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76CD58" w14:textId="77777777" w:rsidR="00FC4277" w:rsidRPr="00203BA2" w:rsidRDefault="001F6A65">
      <w:r>
        <w:rPr>
          <w:noProof/>
          <w:lang w:val="en-US"/>
        </w:rPr>
        <mc:AlternateContent>
          <mc:Choice Requires="wps">
            <w:drawing>
              <wp:anchor distT="45720" distB="45720" distL="114300" distR="114300" simplePos="0" relativeHeight="251666432" behindDoc="0" locked="0" layoutInCell="1" allowOverlap="1" wp14:anchorId="0B1FFE22" wp14:editId="626BFBAE">
                <wp:simplePos x="0" y="0"/>
                <wp:positionH relativeFrom="margin">
                  <wp:posOffset>1216550</wp:posOffset>
                </wp:positionH>
                <wp:positionV relativeFrom="page">
                  <wp:posOffset>2051437</wp:posOffset>
                </wp:positionV>
                <wp:extent cx="3552825" cy="3490622"/>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2825" cy="3490622"/>
                        </a:xfrm>
                        <a:prstGeom prst="rect">
                          <a:avLst/>
                        </a:prstGeom>
                        <a:noFill/>
                        <a:ln w="9525">
                          <a:noFill/>
                          <a:miter lim="800000"/>
                          <a:headEnd/>
                          <a:tailEnd/>
                        </a:ln>
                      </wps:spPr>
                      <wps:txbx>
                        <w:txbxContent>
                          <w:p w14:paraId="58869FA9" w14:textId="77777777" w:rsidR="00BA7103" w:rsidRPr="007A0267" w:rsidRDefault="00BA7103" w:rsidP="007A0267">
                            <w:pPr>
                              <w:jc w:val="center"/>
                              <w:rPr>
                                <w:rFonts w:ascii="Segoe UI Black" w:hAnsi="Segoe UI Black" w:cs="Segoe UI Light"/>
                                <w:color w:val="FFFFFF" w:themeColor="background1"/>
                                <w:sz w:val="72"/>
                                <w:szCs w:val="72"/>
                              </w:rPr>
                            </w:pPr>
                            <w:r>
                              <w:rPr>
                                <w:rFonts w:ascii="Segoe UI Black" w:hAnsi="Segoe UI Black" w:cs="Segoe UI Light"/>
                                <w:color w:val="FFFFFF" w:themeColor="background1"/>
                                <w:sz w:val="72"/>
                                <w:szCs w:val="72"/>
                              </w:rPr>
                              <w:t xml:space="preserve"> AŽURIRANJE BULRIC+ TROŠKOVNOG MODELA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B1FFE22" id="_x0000_t202" coordsize="21600,21600" o:spt="202" path="m,l,21600r21600,l21600,xe">
                <v:stroke joinstyle="miter"/>
                <v:path gradientshapeok="t" o:connecttype="rect"/>
              </v:shapetype>
              <v:shape id="Text Box 2" o:spid="_x0000_s1026" type="#_x0000_t202" style="position:absolute;margin-left:95.8pt;margin-top:161.55pt;width:279.75pt;height:274.85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" filled="f" stroked="f">
                <v:textbox>
                  <w:txbxContent>
                    <w:p w14:paraId="58869FA9" w14:textId="77777777" w:rsidR="00BA7103" w:rsidRPr="007A0267" w:rsidRDefault="00BA7103" w:rsidP="007A0267">
                      <w:pPr>
                        <w:jc w:val="center"/>
                        <w:rPr>
                          <w:rFonts w:ascii="Segoe UI Black" w:hAnsi="Segoe UI Black" w:cs="Segoe UI Light"/>
                          <w:color w:val="FFFFFF" w:themeColor="background1"/>
                          <w:sz w:val="72"/>
                          <w:szCs w:val="72"/>
                        </w:rPr>
                      </w:pPr>
                      <w:r>
                        <w:rPr>
                          <w:rFonts w:ascii="Segoe UI Black" w:hAnsi="Segoe UI Black" w:cs="Segoe UI Light"/>
                          <w:color w:val="FFFFFF" w:themeColor="background1"/>
                          <w:sz w:val="72"/>
                          <w:szCs w:val="72"/>
                        </w:rPr>
                        <w:t xml:space="preserve"> AŽURIRANJE BULRIC+ TROŠKOVNOG MODELA </w:t>
                      </w:r>
                    </w:p>
                  </w:txbxContent>
                </v:textbox>
                <w10:wrap anchorx="margin" anchory="page"/>
              </v:shape>
            </w:pict>
          </mc:Fallback>
        </mc:AlternateContent>
      </w:r>
      <w:r w:rsidR="006C08AF">
        <w:rPr>
          <w:noProof/>
          <w:lang w:val="en-US"/>
        </w:rPr>
        <mc:AlternateContent>
          <mc:Choice Requires="wps">
            <w:drawing>
              <wp:anchor distT="0" distB="0" distL="114300" distR="114300" simplePos="0" relativeHeight="251667456" behindDoc="0" locked="0" layoutInCell="1" allowOverlap="1" wp14:anchorId="161DAD8E" wp14:editId="3BC0BB74">
                <wp:simplePos x="0" y="0"/>
                <wp:positionH relativeFrom="margin">
                  <wp:align>center</wp:align>
                </wp:positionH>
                <wp:positionV relativeFrom="page">
                  <wp:posOffset>9610726</wp:posOffset>
                </wp:positionV>
                <wp:extent cx="2752725" cy="381000"/>
                <wp:effectExtent l="0" t="0" r="0" b="0"/>
                <wp:wrapNone/>
                <wp:docPr id="3" name="Text Box 3"/>
                <wp:cNvGraphicFramePr/>
                <a:graphic xmlns:a="http://schemas.openxmlformats.org/drawingml/2006/main">
                  <a:graphicData uri="http://schemas.microsoft.com/office/word/2010/wordprocessingShape">
                    <wps:wsp>
                      <wps:cNvSpPr txBox="1"/>
                      <wps:spPr>
                        <a:xfrm>
                          <a:off x="0" y="0"/>
                          <a:ext cx="2752725" cy="381000"/>
                        </a:xfrm>
                        <a:prstGeom prst="rect">
                          <a:avLst/>
                        </a:prstGeom>
                        <a:noFill/>
                        <a:ln w="6350">
                          <a:noFill/>
                        </a:ln>
                      </wps:spPr>
                      <wps:txbx>
                        <w:txbxContent>
                          <w:p w14:paraId="295D3842" w14:textId="5AA10C23" w:rsidR="00BA7103" w:rsidRPr="007A0267" w:rsidRDefault="00BA7103" w:rsidP="007A0267">
                            <w:pPr>
                              <w:jc w:val="center"/>
                              <w:rPr>
                                <w:rFonts w:ascii="Segoe UI Semibold" w:hAnsi="Segoe UI Semibold" w:cs="Segoe UI Semibold"/>
                                <w:color w:val="2F5496" w:themeColor="accent1" w:themeShade="BF"/>
                                <w:sz w:val="28"/>
                                <w:szCs w:val="28"/>
                                <w:lang w:val="en-US"/>
                              </w:rPr>
                            </w:pPr>
                            <w:r w:rsidRPr="007A0267">
                              <w:rPr>
                                <w:rFonts w:ascii="Segoe UI Semibold" w:hAnsi="Segoe UI Semibold" w:cs="Segoe UI Semibold"/>
                                <w:color w:val="2F5496" w:themeColor="accent1" w:themeShade="BF"/>
                                <w:sz w:val="28"/>
                                <w:szCs w:val="28"/>
                                <w:lang w:val="en-US"/>
                              </w:rPr>
                              <w:t>Z</w:t>
                            </w:r>
                            <w:r w:rsidR="00CF2A80">
                              <w:rPr>
                                <w:rFonts w:ascii="Segoe UI Semibold" w:hAnsi="Segoe UI Semibold" w:cs="Segoe UI Semibold"/>
                                <w:color w:val="2F5496" w:themeColor="accent1" w:themeShade="BF"/>
                                <w:sz w:val="28"/>
                                <w:szCs w:val="28"/>
                                <w:lang w:val="en-US"/>
                              </w:rPr>
                              <w:t>AGREB, VELJAČA</w:t>
                            </w:r>
                            <w:r>
                              <w:rPr>
                                <w:rFonts w:ascii="Segoe UI Semibold" w:hAnsi="Segoe UI Semibold" w:cs="Segoe UI Semibold"/>
                                <w:color w:val="2F5496" w:themeColor="accent1" w:themeShade="BF"/>
                                <w:sz w:val="28"/>
                                <w:szCs w:val="28"/>
                                <w:lang w:val="en-US"/>
                              </w:rPr>
                              <w:t xml:space="preserve">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61DAD8E" id="_x0000_t202" coordsize="21600,21600" o:spt="202" path="m,l,21600r21600,l21600,xe">
                <v:stroke joinstyle="miter"/>
                <v:path gradientshapeok="t" o:connecttype="rect"/>
              </v:shapetype>
              <v:shape id="Text Box 3" o:spid="_x0000_s1027" type="#_x0000_t202" style="position:absolute;margin-left:0;margin-top:756.75pt;width:216.75pt;height:30pt;z-index:251667456;visibility:visible;mso-wrap-style:square;mso-height-percent:0;mso-wrap-distance-left:9pt;mso-wrap-distance-top:0;mso-wrap-distance-right:9pt;mso-wrap-distance-bottom:0;mso-position-horizontal:center;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" filled="f" stroked="f" strokeweight=".5pt">
                <v:textbox>
                  <w:txbxContent>
                    <w:p w14:paraId="295D3842" w14:textId="5AA10C23" w:rsidR="00BA7103" w:rsidRPr="007A0267" w:rsidRDefault="00BA7103" w:rsidP="007A0267">
                      <w:pPr>
                        <w:jc w:val="center"/>
                        <w:rPr>
                          <w:rFonts w:ascii="Segoe UI Semibold" w:hAnsi="Segoe UI Semibold" w:cs="Segoe UI Semibold"/>
                          <w:color w:val="2F5496" w:themeColor="accent1" w:themeShade="BF"/>
                          <w:sz w:val="28"/>
                          <w:szCs w:val="28"/>
                          <w:lang w:val="en-US"/>
                        </w:rPr>
                      </w:pPr>
                      <w:r w:rsidRPr="007A0267">
                        <w:rPr>
                          <w:rFonts w:ascii="Segoe UI Semibold" w:hAnsi="Segoe UI Semibold" w:cs="Segoe UI Semibold"/>
                          <w:color w:val="2F5496" w:themeColor="accent1" w:themeShade="BF"/>
                          <w:sz w:val="28"/>
                          <w:szCs w:val="28"/>
                          <w:lang w:val="en-US"/>
                        </w:rPr>
                        <w:t>Z</w:t>
                      </w:r>
                      <w:r w:rsidR="00CF2A80">
                        <w:rPr>
                          <w:rFonts w:ascii="Segoe UI Semibold" w:hAnsi="Segoe UI Semibold" w:cs="Segoe UI Semibold"/>
                          <w:color w:val="2F5496" w:themeColor="accent1" w:themeShade="BF"/>
                          <w:sz w:val="28"/>
                          <w:szCs w:val="28"/>
                          <w:lang w:val="en-US"/>
                        </w:rPr>
                        <w:t>AGREB, VELJAČA</w:t>
                      </w:r>
                      <w:r>
                        <w:rPr>
                          <w:rFonts w:ascii="Segoe UI Semibold" w:hAnsi="Segoe UI Semibold" w:cs="Segoe UI Semibold"/>
                          <w:color w:val="2F5496" w:themeColor="accent1" w:themeShade="BF"/>
                          <w:sz w:val="28"/>
                          <w:szCs w:val="28"/>
                          <w:lang w:val="en-US"/>
                        </w:rPr>
                        <w:t xml:space="preserve"> 2024.</w:t>
                      </w:r>
                    </w:p>
                  </w:txbxContent>
                </v:textbox>
                <w10:wrap anchorx="margin" anchory="page"/>
              </v:shape>
            </w:pict>
          </mc:Fallback>
        </mc:AlternateContent>
      </w:r>
      <w:r w:rsidR="003B7533">
        <w:rPr>
          <w:noProof/>
          <w:lang w:val="en-US"/>
        </w:rPr>
        <w:drawing>
          <wp:anchor distT="0" distB="0" distL="114300" distR="114300" simplePos="0" relativeHeight="251664384" behindDoc="0" locked="0" layoutInCell="1" allowOverlap="1" wp14:anchorId="08854920" wp14:editId="0CFA7B7B">
            <wp:simplePos x="0" y="0"/>
            <wp:positionH relativeFrom="page">
              <wp:align>right</wp:align>
            </wp:positionH>
            <wp:positionV relativeFrom="page">
              <wp:align>top</wp:align>
            </wp:positionV>
            <wp:extent cx="7556500" cy="10680700"/>
            <wp:effectExtent l="0" t="0" r="6350" b="6350"/>
            <wp:wrapThrough wrapText="bothSides">
              <wp:wrapPolygon edited="0">
                <wp:start x="0" y="0"/>
                <wp:lineTo x="0" y="21574"/>
                <wp:lineTo x="21564" y="21574"/>
                <wp:lineTo x="21564"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56500" cy="10680700"/>
                    </a:xfrm>
                    <a:prstGeom prst="rect">
                      <a:avLst/>
                    </a:prstGeom>
                  </pic:spPr>
                </pic:pic>
              </a:graphicData>
            </a:graphic>
            <wp14:sizeRelH relativeFrom="margin">
              <wp14:pctWidth>0</wp14:pctWidth>
            </wp14:sizeRelH>
            <wp14:sizeRelV relativeFrom="margin">
              <wp14:pctHeight>0</wp14:pctHeight>
            </wp14:sizeRelV>
          </wp:anchor>
        </w:drawing>
      </w:r>
      <w:r w:rsidR="005E4278">
        <w:t>kanalizaci</w:t>
      </w:r>
    </w:p>
    <w:sdt>
      <w:sdtPr>
        <w:rPr>
          <w:rFonts w:asciiTheme="minorHAnsi" w:eastAsiaTheme="minorHAnsi" w:hAnsiTheme="minorHAnsi" w:cstheme="minorBidi"/>
          <w:color w:val="auto"/>
          <w:sz w:val="22"/>
          <w:szCs w:val="22"/>
          <w:lang w:val="hr-HR"/>
        </w:rPr>
        <w:id w:val="243990071"/>
        <w:docPartObj>
          <w:docPartGallery w:val="Table of Contents"/>
          <w:docPartUnique/>
        </w:docPartObj>
      </w:sdtPr>
      <w:sdtEndPr>
        <w:rPr>
          <w:b/>
          <w:bCs/>
          <w:noProof/>
        </w:rPr>
      </w:sdtEndPr>
      <w:sdtContent>
        <w:p w14:paraId="7844040E" w14:textId="77777777" w:rsidR="00B35163" w:rsidRDefault="00B35163">
          <w:pPr>
            <w:pStyle w:val="TOCHeading"/>
          </w:pPr>
          <w:r>
            <w:t>Sadržaj</w:t>
          </w:r>
          <w:bookmarkStart w:id="0" w:name="_GoBack"/>
          <w:bookmarkEnd w:id="0"/>
        </w:p>
        <w:p w14:paraId="645C833F" w14:textId="77777777" w:rsidR="00B35163" w:rsidRPr="00B35163" w:rsidRDefault="00B35163" w:rsidP="00B35163">
          <w:pPr>
            <w:rPr>
              <w:lang w:val="en-US"/>
            </w:rPr>
          </w:pPr>
        </w:p>
        <w:p w14:paraId="4C23F2F5" w14:textId="08D2DC44" w:rsidR="00A1647A" w:rsidRDefault="00B35163">
          <w:pPr>
            <w:pStyle w:val="TOC1"/>
            <w:tabs>
              <w:tab w:val="left" w:pos="440"/>
              <w:tab w:val="right" w:leader="dot" w:pos="9016"/>
            </w:tabs>
            <w:rPr>
              <w:rFonts w:eastAsiaTheme="minorEastAsia"/>
              <w:noProof/>
              <w:lang w:val="en-US"/>
            </w:rPr>
          </w:pPr>
          <w:r>
            <w:fldChar w:fldCharType="begin"/>
          </w:r>
          <w:r>
            <w:instrText xml:space="preserve"> TOC \o "1-3" \h \z \u </w:instrText>
          </w:r>
          <w:r>
            <w:fldChar w:fldCharType="separate"/>
          </w:r>
          <w:hyperlink w:anchor="_Toc151099710" w:history="1">
            <w:r w:rsidR="00A1647A" w:rsidRPr="000957B7">
              <w:rPr>
                <w:rStyle w:val="Hyperlink"/>
                <w:noProof/>
              </w:rPr>
              <w:t>1.</w:t>
            </w:r>
            <w:r w:rsidR="00A1647A">
              <w:rPr>
                <w:rFonts w:eastAsiaTheme="minorEastAsia"/>
                <w:noProof/>
                <w:lang w:val="en-US"/>
              </w:rPr>
              <w:tab/>
            </w:r>
            <w:r w:rsidR="00A1647A" w:rsidRPr="000957B7">
              <w:rPr>
                <w:rStyle w:val="Hyperlink"/>
                <w:noProof/>
              </w:rPr>
              <w:t>Uvod</w:t>
            </w:r>
            <w:r w:rsidR="00A1647A">
              <w:rPr>
                <w:noProof/>
                <w:webHidden/>
              </w:rPr>
              <w:tab/>
            </w:r>
            <w:r w:rsidR="00A1647A">
              <w:rPr>
                <w:noProof/>
                <w:webHidden/>
              </w:rPr>
              <w:fldChar w:fldCharType="begin"/>
            </w:r>
            <w:r w:rsidR="00A1647A">
              <w:rPr>
                <w:noProof/>
                <w:webHidden/>
              </w:rPr>
              <w:instrText xml:space="preserve"> PAGEREF _Toc151099710 \h </w:instrText>
            </w:r>
            <w:r w:rsidR="00A1647A">
              <w:rPr>
                <w:noProof/>
                <w:webHidden/>
              </w:rPr>
            </w:r>
            <w:r w:rsidR="00A1647A">
              <w:rPr>
                <w:noProof/>
                <w:webHidden/>
              </w:rPr>
              <w:fldChar w:fldCharType="separate"/>
            </w:r>
            <w:r w:rsidR="00CF2A80">
              <w:rPr>
                <w:noProof/>
                <w:webHidden/>
              </w:rPr>
              <w:t>3</w:t>
            </w:r>
            <w:r w:rsidR="00A1647A">
              <w:rPr>
                <w:noProof/>
                <w:webHidden/>
              </w:rPr>
              <w:fldChar w:fldCharType="end"/>
            </w:r>
          </w:hyperlink>
        </w:p>
        <w:p w14:paraId="1A2C9080" w14:textId="33C48AB5" w:rsidR="00A1647A" w:rsidRDefault="00CF2A80">
          <w:pPr>
            <w:pStyle w:val="TOC2"/>
            <w:rPr>
              <w:rFonts w:eastAsiaTheme="minorEastAsia"/>
              <w:noProof/>
              <w:lang w:val="en-US"/>
            </w:rPr>
          </w:pPr>
          <w:hyperlink w:anchor="_Toc151099711" w:history="1">
            <w:r w:rsidR="00A1647A" w:rsidRPr="000957B7">
              <w:rPr>
                <w:rStyle w:val="Hyperlink"/>
                <w:noProof/>
                <w14:scene3d>
                  <w14:camera w14:prst="orthographicFront"/>
                  <w14:lightRig w14:rig="threePt" w14:dir="t">
                    <w14:rot w14:lat="0" w14:lon="0" w14:rev="0"/>
                  </w14:lightRig>
                </w14:scene3d>
              </w:rPr>
              <w:t>1.1</w:t>
            </w:r>
            <w:r w:rsidR="00A1647A">
              <w:rPr>
                <w:rFonts w:eastAsiaTheme="minorEastAsia"/>
                <w:noProof/>
                <w:lang w:val="en-US"/>
              </w:rPr>
              <w:t xml:space="preserve"> </w:t>
            </w:r>
            <w:r w:rsidR="00A1647A" w:rsidRPr="000957B7">
              <w:rPr>
                <w:rStyle w:val="Hyperlink"/>
                <w:noProof/>
              </w:rPr>
              <w:t>Osvrt na postojeći BU-LRIC+ troškovni model</w:t>
            </w:r>
            <w:r w:rsidR="00A1647A">
              <w:rPr>
                <w:noProof/>
                <w:webHidden/>
              </w:rPr>
              <w:tab/>
            </w:r>
            <w:r w:rsidR="00A1647A">
              <w:rPr>
                <w:noProof/>
                <w:webHidden/>
              </w:rPr>
              <w:fldChar w:fldCharType="begin"/>
            </w:r>
            <w:r w:rsidR="00A1647A">
              <w:rPr>
                <w:noProof/>
                <w:webHidden/>
              </w:rPr>
              <w:instrText xml:space="preserve"> PAGEREF _Toc151099711 \h </w:instrText>
            </w:r>
            <w:r w:rsidR="00A1647A">
              <w:rPr>
                <w:noProof/>
                <w:webHidden/>
              </w:rPr>
            </w:r>
            <w:r w:rsidR="00A1647A">
              <w:rPr>
                <w:noProof/>
                <w:webHidden/>
              </w:rPr>
              <w:fldChar w:fldCharType="separate"/>
            </w:r>
            <w:r>
              <w:rPr>
                <w:noProof/>
                <w:webHidden/>
              </w:rPr>
              <w:t>3</w:t>
            </w:r>
            <w:r w:rsidR="00A1647A">
              <w:rPr>
                <w:noProof/>
                <w:webHidden/>
              </w:rPr>
              <w:fldChar w:fldCharType="end"/>
            </w:r>
          </w:hyperlink>
        </w:p>
        <w:p w14:paraId="3AB03CC4" w14:textId="5860DCAC" w:rsidR="00A1647A" w:rsidRDefault="00CF2A80">
          <w:pPr>
            <w:pStyle w:val="TOC1"/>
            <w:tabs>
              <w:tab w:val="left" w:pos="440"/>
              <w:tab w:val="right" w:leader="dot" w:pos="9016"/>
            </w:tabs>
            <w:rPr>
              <w:rFonts w:eastAsiaTheme="minorEastAsia"/>
              <w:noProof/>
              <w:lang w:val="en-US"/>
            </w:rPr>
          </w:pPr>
          <w:hyperlink w:anchor="_Toc151099712" w:history="1">
            <w:r w:rsidR="00A1647A" w:rsidRPr="000957B7">
              <w:rPr>
                <w:rStyle w:val="Hyperlink"/>
                <w:noProof/>
              </w:rPr>
              <w:t>2.</w:t>
            </w:r>
            <w:r w:rsidR="00A1647A">
              <w:rPr>
                <w:rFonts w:eastAsiaTheme="minorEastAsia"/>
                <w:noProof/>
                <w:lang w:val="en-US"/>
              </w:rPr>
              <w:tab/>
            </w:r>
            <w:r w:rsidR="00A1647A" w:rsidRPr="000957B7">
              <w:rPr>
                <w:rStyle w:val="Hyperlink"/>
                <w:noProof/>
              </w:rPr>
              <w:t>Pregled ažuriranih ulaznih parametara u modelu</w:t>
            </w:r>
            <w:r w:rsidR="00A1647A">
              <w:rPr>
                <w:noProof/>
                <w:webHidden/>
              </w:rPr>
              <w:tab/>
            </w:r>
            <w:r w:rsidR="00A1647A">
              <w:rPr>
                <w:noProof/>
                <w:webHidden/>
              </w:rPr>
              <w:fldChar w:fldCharType="begin"/>
            </w:r>
            <w:r w:rsidR="00A1647A">
              <w:rPr>
                <w:noProof/>
                <w:webHidden/>
              </w:rPr>
              <w:instrText xml:space="preserve"> PAGEREF _Toc151099712 \h </w:instrText>
            </w:r>
            <w:r w:rsidR="00A1647A">
              <w:rPr>
                <w:noProof/>
                <w:webHidden/>
              </w:rPr>
            </w:r>
            <w:r w:rsidR="00A1647A">
              <w:rPr>
                <w:noProof/>
                <w:webHidden/>
              </w:rPr>
              <w:fldChar w:fldCharType="separate"/>
            </w:r>
            <w:r>
              <w:rPr>
                <w:noProof/>
                <w:webHidden/>
              </w:rPr>
              <w:t>6</w:t>
            </w:r>
            <w:r w:rsidR="00A1647A">
              <w:rPr>
                <w:noProof/>
                <w:webHidden/>
              </w:rPr>
              <w:fldChar w:fldCharType="end"/>
            </w:r>
          </w:hyperlink>
        </w:p>
        <w:p w14:paraId="161802DF" w14:textId="000F275B" w:rsidR="00A1647A" w:rsidRDefault="00CF2A80">
          <w:pPr>
            <w:pStyle w:val="TOC2"/>
            <w:rPr>
              <w:rFonts w:eastAsiaTheme="minorEastAsia"/>
              <w:noProof/>
              <w:lang w:val="en-US"/>
            </w:rPr>
          </w:pPr>
          <w:hyperlink w:anchor="_Toc151099713" w:history="1">
            <w:r w:rsidR="00A1647A" w:rsidRPr="000957B7">
              <w:rPr>
                <w:rStyle w:val="Hyperlink"/>
                <w:noProof/>
                <w14:scene3d>
                  <w14:camera w14:prst="orthographicFront"/>
                  <w14:lightRig w14:rig="threePt" w14:dir="t">
                    <w14:rot w14:lat="0" w14:lon="0" w14:rev="0"/>
                  </w14:lightRig>
                </w14:scene3d>
              </w:rPr>
              <w:t>2.1</w:t>
            </w:r>
            <w:r w:rsidR="00A1647A">
              <w:rPr>
                <w:rFonts w:eastAsiaTheme="minorEastAsia"/>
                <w:noProof/>
                <w:lang w:val="en-US"/>
              </w:rPr>
              <w:t xml:space="preserve"> </w:t>
            </w:r>
            <w:r w:rsidR="00A1647A" w:rsidRPr="000957B7">
              <w:rPr>
                <w:rStyle w:val="Hyperlink"/>
                <w:noProof/>
              </w:rPr>
              <w:t>Potražnja</w:t>
            </w:r>
            <w:r w:rsidR="00A1647A">
              <w:rPr>
                <w:noProof/>
                <w:webHidden/>
              </w:rPr>
              <w:tab/>
            </w:r>
            <w:r w:rsidR="00A1647A">
              <w:rPr>
                <w:noProof/>
                <w:webHidden/>
              </w:rPr>
              <w:fldChar w:fldCharType="begin"/>
            </w:r>
            <w:r w:rsidR="00A1647A">
              <w:rPr>
                <w:noProof/>
                <w:webHidden/>
              </w:rPr>
              <w:instrText xml:space="preserve"> PAGEREF _Toc151099713 \h </w:instrText>
            </w:r>
            <w:r w:rsidR="00A1647A">
              <w:rPr>
                <w:noProof/>
                <w:webHidden/>
              </w:rPr>
            </w:r>
            <w:r w:rsidR="00A1647A">
              <w:rPr>
                <w:noProof/>
                <w:webHidden/>
              </w:rPr>
              <w:fldChar w:fldCharType="separate"/>
            </w:r>
            <w:r>
              <w:rPr>
                <w:noProof/>
                <w:webHidden/>
              </w:rPr>
              <w:t>6</w:t>
            </w:r>
            <w:r w:rsidR="00A1647A">
              <w:rPr>
                <w:noProof/>
                <w:webHidden/>
              </w:rPr>
              <w:fldChar w:fldCharType="end"/>
            </w:r>
          </w:hyperlink>
        </w:p>
        <w:p w14:paraId="3232EC6B" w14:textId="327BBE85" w:rsidR="00A1647A" w:rsidRDefault="00CF2A80">
          <w:pPr>
            <w:pStyle w:val="TOC2"/>
            <w:rPr>
              <w:rFonts w:eastAsiaTheme="minorEastAsia"/>
              <w:noProof/>
              <w:lang w:val="en-US"/>
            </w:rPr>
          </w:pPr>
          <w:hyperlink w:anchor="_Toc151099714" w:history="1">
            <w:r w:rsidR="00A1647A" w:rsidRPr="000957B7">
              <w:rPr>
                <w:rStyle w:val="Hyperlink"/>
                <w:noProof/>
              </w:rPr>
              <w:t>2.2 Distribucija potražnje</w:t>
            </w:r>
            <w:r w:rsidR="00A1647A">
              <w:rPr>
                <w:noProof/>
                <w:webHidden/>
              </w:rPr>
              <w:tab/>
            </w:r>
            <w:r w:rsidR="00A1647A">
              <w:rPr>
                <w:noProof/>
                <w:webHidden/>
              </w:rPr>
              <w:fldChar w:fldCharType="begin"/>
            </w:r>
            <w:r w:rsidR="00A1647A">
              <w:rPr>
                <w:noProof/>
                <w:webHidden/>
              </w:rPr>
              <w:instrText xml:space="preserve"> PAGEREF _Toc151099714 \h </w:instrText>
            </w:r>
            <w:r w:rsidR="00A1647A">
              <w:rPr>
                <w:noProof/>
                <w:webHidden/>
              </w:rPr>
            </w:r>
            <w:r w:rsidR="00A1647A">
              <w:rPr>
                <w:noProof/>
                <w:webHidden/>
              </w:rPr>
              <w:fldChar w:fldCharType="separate"/>
            </w:r>
            <w:r>
              <w:rPr>
                <w:noProof/>
                <w:webHidden/>
              </w:rPr>
              <w:t>7</w:t>
            </w:r>
            <w:r w:rsidR="00A1647A">
              <w:rPr>
                <w:noProof/>
                <w:webHidden/>
              </w:rPr>
              <w:fldChar w:fldCharType="end"/>
            </w:r>
          </w:hyperlink>
        </w:p>
        <w:p w14:paraId="66A4A2AE" w14:textId="645CEA23" w:rsidR="00A1647A" w:rsidRDefault="00CF2A80">
          <w:pPr>
            <w:pStyle w:val="TOC2"/>
            <w:rPr>
              <w:rFonts w:eastAsiaTheme="minorEastAsia"/>
              <w:noProof/>
              <w:lang w:val="en-US"/>
            </w:rPr>
          </w:pPr>
          <w:hyperlink w:anchor="_Toc151099715" w:history="1">
            <w:r w:rsidR="00A1647A" w:rsidRPr="000957B7">
              <w:rPr>
                <w:rStyle w:val="Hyperlink"/>
                <w:noProof/>
              </w:rPr>
              <w:t>2.3 Pokrivanje</w:t>
            </w:r>
            <w:r w:rsidR="00A1647A">
              <w:rPr>
                <w:noProof/>
                <w:webHidden/>
              </w:rPr>
              <w:tab/>
            </w:r>
            <w:r w:rsidR="00A1647A">
              <w:rPr>
                <w:noProof/>
                <w:webHidden/>
              </w:rPr>
              <w:fldChar w:fldCharType="begin"/>
            </w:r>
            <w:r w:rsidR="00A1647A">
              <w:rPr>
                <w:noProof/>
                <w:webHidden/>
              </w:rPr>
              <w:instrText xml:space="preserve"> PAGEREF _Toc151099715 \h </w:instrText>
            </w:r>
            <w:r w:rsidR="00A1647A">
              <w:rPr>
                <w:noProof/>
                <w:webHidden/>
              </w:rPr>
            </w:r>
            <w:r w:rsidR="00A1647A">
              <w:rPr>
                <w:noProof/>
                <w:webHidden/>
              </w:rPr>
              <w:fldChar w:fldCharType="separate"/>
            </w:r>
            <w:r>
              <w:rPr>
                <w:noProof/>
                <w:webHidden/>
              </w:rPr>
              <w:t>7</w:t>
            </w:r>
            <w:r w:rsidR="00A1647A">
              <w:rPr>
                <w:noProof/>
                <w:webHidden/>
              </w:rPr>
              <w:fldChar w:fldCharType="end"/>
            </w:r>
          </w:hyperlink>
        </w:p>
        <w:p w14:paraId="5501D6EF" w14:textId="208DBEA1" w:rsidR="00A1647A" w:rsidRDefault="00CF2A80">
          <w:pPr>
            <w:pStyle w:val="TOC2"/>
            <w:rPr>
              <w:rFonts w:eastAsiaTheme="minorEastAsia"/>
              <w:noProof/>
              <w:lang w:val="en-US"/>
            </w:rPr>
          </w:pPr>
          <w:hyperlink w:anchor="_Toc151099716" w:history="1">
            <w:r w:rsidR="00A1647A" w:rsidRPr="000957B7">
              <w:rPr>
                <w:rStyle w:val="Hyperlink"/>
                <w:noProof/>
              </w:rPr>
              <w:t>2.5 Jedinični troškovi mrežnih resursa</w:t>
            </w:r>
            <w:r w:rsidR="00A1647A">
              <w:rPr>
                <w:noProof/>
                <w:webHidden/>
              </w:rPr>
              <w:tab/>
            </w:r>
            <w:r w:rsidR="00A1647A">
              <w:rPr>
                <w:noProof/>
                <w:webHidden/>
              </w:rPr>
              <w:fldChar w:fldCharType="begin"/>
            </w:r>
            <w:r w:rsidR="00A1647A">
              <w:rPr>
                <w:noProof/>
                <w:webHidden/>
              </w:rPr>
              <w:instrText xml:space="preserve"> PAGEREF _Toc151099716 \h </w:instrText>
            </w:r>
            <w:r w:rsidR="00A1647A">
              <w:rPr>
                <w:noProof/>
                <w:webHidden/>
              </w:rPr>
            </w:r>
            <w:r w:rsidR="00A1647A">
              <w:rPr>
                <w:noProof/>
                <w:webHidden/>
              </w:rPr>
              <w:fldChar w:fldCharType="separate"/>
            </w:r>
            <w:r>
              <w:rPr>
                <w:noProof/>
                <w:webHidden/>
              </w:rPr>
              <w:t>8</w:t>
            </w:r>
            <w:r w:rsidR="00A1647A">
              <w:rPr>
                <w:noProof/>
                <w:webHidden/>
              </w:rPr>
              <w:fldChar w:fldCharType="end"/>
            </w:r>
          </w:hyperlink>
        </w:p>
        <w:p w14:paraId="429F73FA" w14:textId="3F82E918" w:rsidR="00A1647A" w:rsidRDefault="00CF2A80">
          <w:pPr>
            <w:pStyle w:val="TOC2"/>
            <w:rPr>
              <w:rFonts w:eastAsiaTheme="minorEastAsia"/>
              <w:noProof/>
              <w:lang w:val="en-US"/>
            </w:rPr>
          </w:pPr>
          <w:hyperlink w:anchor="_Toc151099717" w:history="1">
            <w:r w:rsidR="00A1647A" w:rsidRPr="000957B7">
              <w:rPr>
                <w:rStyle w:val="Hyperlink"/>
                <w:noProof/>
              </w:rPr>
              <w:t>2.6 Ne-mrežni opći troškovi</w:t>
            </w:r>
            <w:r w:rsidR="00A1647A">
              <w:rPr>
                <w:noProof/>
                <w:webHidden/>
              </w:rPr>
              <w:tab/>
            </w:r>
            <w:r w:rsidR="00A1647A">
              <w:rPr>
                <w:noProof/>
                <w:webHidden/>
              </w:rPr>
              <w:fldChar w:fldCharType="begin"/>
            </w:r>
            <w:r w:rsidR="00A1647A">
              <w:rPr>
                <w:noProof/>
                <w:webHidden/>
              </w:rPr>
              <w:instrText xml:space="preserve"> PAGEREF _Toc151099717 \h </w:instrText>
            </w:r>
            <w:r w:rsidR="00A1647A">
              <w:rPr>
                <w:noProof/>
                <w:webHidden/>
              </w:rPr>
            </w:r>
            <w:r w:rsidR="00A1647A">
              <w:rPr>
                <w:noProof/>
                <w:webHidden/>
              </w:rPr>
              <w:fldChar w:fldCharType="separate"/>
            </w:r>
            <w:r>
              <w:rPr>
                <w:noProof/>
                <w:webHidden/>
              </w:rPr>
              <w:t>8</w:t>
            </w:r>
            <w:r w:rsidR="00A1647A">
              <w:rPr>
                <w:noProof/>
                <w:webHidden/>
              </w:rPr>
              <w:fldChar w:fldCharType="end"/>
            </w:r>
          </w:hyperlink>
        </w:p>
        <w:p w14:paraId="7A311FE6" w14:textId="14D0C0F2" w:rsidR="00A1647A" w:rsidRDefault="00CF2A80">
          <w:pPr>
            <w:pStyle w:val="TOC2"/>
            <w:rPr>
              <w:rFonts w:eastAsiaTheme="minorEastAsia"/>
              <w:noProof/>
              <w:lang w:val="en-US"/>
            </w:rPr>
          </w:pPr>
          <w:hyperlink w:anchor="_Toc151099718" w:history="1">
            <w:r w:rsidR="00A1647A" w:rsidRPr="000957B7">
              <w:rPr>
                <w:rStyle w:val="Hyperlink"/>
                <w:noProof/>
              </w:rPr>
              <w:t>2.7 Potpuno amortizirana imovina</w:t>
            </w:r>
            <w:r w:rsidR="00A1647A">
              <w:rPr>
                <w:noProof/>
                <w:webHidden/>
              </w:rPr>
              <w:tab/>
            </w:r>
            <w:r w:rsidR="00A1647A">
              <w:rPr>
                <w:noProof/>
                <w:webHidden/>
              </w:rPr>
              <w:fldChar w:fldCharType="begin"/>
            </w:r>
            <w:r w:rsidR="00A1647A">
              <w:rPr>
                <w:noProof/>
                <w:webHidden/>
              </w:rPr>
              <w:instrText xml:space="preserve"> PAGEREF _Toc151099718 \h </w:instrText>
            </w:r>
            <w:r w:rsidR="00A1647A">
              <w:rPr>
                <w:noProof/>
                <w:webHidden/>
              </w:rPr>
            </w:r>
            <w:r w:rsidR="00A1647A">
              <w:rPr>
                <w:noProof/>
                <w:webHidden/>
              </w:rPr>
              <w:fldChar w:fldCharType="separate"/>
            </w:r>
            <w:r>
              <w:rPr>
                <w:noProof/>
                <w:webHidden/>
              </w:rPr>
              <w:t>9</w:t>
            </w:r>
            <w:r w:rsidR="00A1647A">
              <w:rPr>
                <w:noProof/>
                <w:webHidden/>
              </w:rPr>
              <w:fldChar w:fldCharType="end"/>
            </w:r>
          </w:hyperlink>
        </w:p>
        <w:p w14:paraId="49A1B1D7" w14:textId="19B47A54" w:rsidR="00A1647A" w:rsidRDefault="00CF2A80">
          <w:pPr>
            <w:pStyle w:val="TOC2"/>
            <w:rPr>
              <w:rFonts w:eastAsiaTheme="minorEastAsia"/>
              <w:noProof/>
              <w:lang w:val="en-US"/>
            </w:rPr>
          </w:pPr>
          <w:hyperlink w:anchor="_Toc151099719" w:history="1">
            <w:r w:rsidR="00A1647A" w:rsidRPr="000957B7">
              <w:rPr>
                <w:rStyle w:val="Hyperlink"/>
                <w:noProof/>
              </w:rPr>
              <w:t>2.8 Ostali ulazni parametri</w:t>
            </w:r>
            <w:r w:rsidR="00A1647A">
              <w:rPr>
                <w:noProof/>
                <w:webHidden/>
              </w:rPr>
              <w:tab/>
            </w:r>
            <w:r w:rsidR="00A1647A">
              <w:rPr>
                <w:noProof/>
                <w:webHidden/>
              </w:rPr>
              <w:fldChar w:fldCharType="begin"/>
            </w:r>
            <w:r w:rsidR="00A1647A">
              <w:rPr>
                <w:noProof/>
                <w:webHidden/>
              </w:rPr>
              <w:instrText xml:space="preserve"> PAGEREF _Toc151099719 \h </w:instrText>
            </w:r>
            <w:r w:rsidR="00A1647A">
              <w:rPr>
                <w:noProof/>
                <w:webHidden/>
              </w:rPr>
            </w:r>
            <w:r w:rsidR="00A1647A">
              <w:rPr>
                <w:noProof/>
                <w:webHidden/>
              </w:rPr>
              <w:fldChar w:fldCharType="separate"/>
            </w:r>
            <w:r>
              <w:rPr>
                <w:noProof/>
                <w:webHidden/>
              </w:rPr>
              <w:t>10</w:t>
            </w:r>
            <w:r w:rsidR="00A1647A">
              <w:rPr>
                <w:noProof/>
                <w:webHidden/>
              </w:rPr>
              <w:fldChar w:fldCharType="end"/>
            </w:r>
          </w:hyperlink>
        </w:p>
        <w:p w14:paraId="5B306589" w14:textId="2D9E2DD8" w:rsidR="00A1647A" w:rsidRDefault="00CF2A80">
          <w:pPr>
            <w:pStyle w:val="TOC1"/>
            <w:tabs>
              <w:tab w:val="left" w:pos="440"/>
              <w:tab w:val="right" w:leader="dot" w:pos="9016"/>
            </w:tabs>
            <w:rPr>
              <w:rFonts w:eastAsiaTheme="minorEastAsia"/>
              <w:noProof/>
              <w:lang w:val="en-US"/>
            </w:rPr>
          </w:pPr>
          <w:hyperlink w:anchor="_Toc151099720" w:history="1">
            <w:r w:rsidR="00A1647A" w:rsidRPr="000957B7">
              <w:rPr>
                <w:rStyle w:val="Hyperlink"/>
                <w:noProof/>
              </w:rPr>
              <w:t>3.</w:t>
            </w:r>
            <w:r w:rsidR="00A1647A">
              <w:rPr>
                <w:rFonts w:eastAsiaTheme="minorEastAsia"/>
                <w:noProof/>
                <w:lang w:val="en-US"/>
              </w:rPr>
              <w:tab/>
            </w:r>
            <w:r w:rsidR="00A1647A" w:rsidRPr="000957B7">
              <w:rPr>
                <w:rStyle w:val="Hyperlink"/>
                <w:noProof/>
              </w:rPr>
              <w:t>Rezultati ažuriranja troškovnog modela</w:t>
            </w:r>
            <w:r w:rsidR="00A1647A">
              <w:rPr>
                <w:noProof/>
                <w:webHidden/>
              </w:rPr>
              <w:tab/>
            </w:r>
            <w:r w:rsidR="00A1647A">
              <w:rPr>
                <w:noProof/>
                <w:webHidden/>
              </w:rPr>
              <w:fldChar w:fldCharType="begin"/>
            </w:r>
            <w:r w:rsidR="00A1647A">
              <w:rPr>
                <w:noProof/>
                <w:webHidden/>
              </w:rPr>
              <w:instrText xml:space="preserve"> PAGEREF _Toc151099720 \h </w:instrText>
            </w:r>
            <w:r w:rsidR="00A1647A">
              <w:rPr>
                <w:noProof/>
                <w:webHidden/>
              </w:rPr>
            </w:r>
            <w:r w:rsidR="00A1647A">
              <w:rPr>
                <w:noProof/>
                <w:webHidden/>
              </w:rPr>
              <w:fldChar w:fldCharType="separate"/>
            </w:r>
            <w:r>
              <w:rPr>
                <w:noProof/>
                <w:webHidden/>
              </w:rPr>
              <w:t>11</w:t>
            </w:r>
            <w:r w:rsidR="00A1647A">
              <w:rPr>
                <w:noProof/>
                <w:webHidden/>
              </w:rPr>
              <w:fldChar w:fldCharType="end"/>
            </w:r>
          </w:hyperlink>
        </w:p>
        <w:p w14:paraId="6AB43034" w14:textId="2D9A6C80" w:rsidR="00A1647A" w:rsidRDefault="00CF2A80">
          <w:pPr>
            <w:pStyle w:val="TOC2"/>
            <w:rPr>
              <w:rFonts w:eastAsiaTheme="minorEastAsia"/>
              <w:noProof/>
              <w:lang w:val="en-US"/>
            </w:rPr>
          </w:pPr>
          <w:hyperlink w:anchor="_Toc151099721" w:history="1">
            <w:r w:rsidR="00A1647A" w:rsidRPr="000957B7">
              <w:rPr>
                <w:rStyle w:val="Hyperlink"/>
                <w:noProof/>
                <w14:scene3d>
                  <w14:camera w14:prst="orthographicFront"/>
                  <w14:lightRig w14:rig="threePt" w14:dir="t">
                    <w14:rot w14:lat="0" w14:lon="0" w14:rev="0"/>
                  </w14:lightRig>
                </w14:scene3d>
              </w:rPr>
              <w:t>3.1</w:t>
            </w:r>
            <w:r w:rsidR="00A1647A">
              <w:rPr>
                <w:rFonts w:eastAsiaTheme="minorEastAsia"/>
                <w:noProof/>
                <w:lang w:val="en-US"/>
              </w:rPr>
              <w:t xml:space="preserve"> </w:t>
            </w:r>
            <w:r w:rsidR="00A1647A" w:rsidRPr="000957B7">
              <w:rPr>
                <w:rStyle w:val="Hyperlink"/>
                <w:noProof/>
              </w:rPr>
              <w:t>Broj mrežnih elemenata u mreži</w:t>
            </w:r>
            <w:r w:rsidR="00A1647A">
              <w:rPr>
                <w:noProof/>
                <w:webHidden/>
              </w:rPr>
              <w:tab/>
            </w:r>
            <w:r w:rsidR="00A1647A">
              <w:rPr>
                <w:noProof/>
                <w:webHidden/>
              </w:rPr>
              <w:fldChar w:fldCharType="begin"/>
            </w:r>
            <w:r w:rsidR="00A1647A">
              <w:rPr>
                <w:noProof/>
                <w:webHidden/>
              </w:rPr>
              <w:instrText xml:space="preserve"> PAGEREF _Toc151099721 \h </w:instrText>
            </w:r>
            <w:r w:rsidR="00A1647A">
              <w:rPr>
                <w:noProof/>
                <w:webHidden/>
              </w:rPr>
            </w:r>
            <w:r w:rsidR="00A1647A">
              <w:rPr>
                <w:noProof/>
                <w:webHidden/>
              </w:rPr>
              <w:fldChar w:fldCharType="separate"/>
            </w:r>
            <w:r>
              <w:rPr>
                <w:noProof/>
                <w:webHidden/>
              </w:rPr>
              <w:t>11</w:t>
            </w:r>
            <w:r w:rsidR="00A1647A">
              <w:rPr>
                <w:noProof/>
                <w:webHidden/>
              </w:rPr>
              <w:fldChar w:fldCharType="end"/>
            </w:r>
          </w:hyperlink>
        </w:p>
        <w:p w14:paraId="1DAA2943" w14:textId="2ED5F72E" w:rsidR="00A1647A" w:rsidRDefault="00CF2A80">
          <w:pPr>
            <w:pStyle w:val="TOC2"/>
            <w:rPr>
              <w:rFonts w:eastAsiaTheme="minorEastAsia"/>
              <w:noProof/>
              <w:lang w:val="en-US"/>
            </w:rPr>
          </w:pPr>
          <w:hyperlink w:anchor="_Toc151099722" w:history="1">
            <w:r w:rsidR="00A1647A" w:rsidRPr="000957B7">
              <w:rPr>
                <w:rStyle w:val="Hyperlink"/>
                <w:noProof/>
              </w:rPr>
              <w:t>3.2 Troškovna osnovica referentnog operatora</w:t>
            </w:r>
            <w:r w:rsidR="00A1647A">
              <w:rPr>
                <w:noProof/>
                <w:webHidden/>
              </w:rPr>
              <w:tab/>
            </w:r>
            <w:r w:rsidR="00A1647A">
              <w:rPr>
                <w:noProof/>
                <w:webHidden/>
              </w:rPr>
              <w:fldChar w:fldCharType="begin"/>
            </w:r>
            <w:r w:rsidR="00A1647A">
              <w:rPr>
                <w:noProof/>
                <w:webHidden/>
              </w:rPr>
              <w:instrText xml:space="preserve"> PAGEREF _Toc151099722 \h </w:instrText>
            </w:r>
            <w:r w:rsidR="00A1647A">
              <w:rPr>
                <w:noProof/>
                <w:webHidden/>
              </w:rPr>
            </w:r>
            <w:r w:rsidR="00A1647A">
              <w:rPr>
                <w:noProof/>
                <w:webHidden/>
              </w:rPr>
              <w:fldChar w:fldCharType="separate"/>
            </w:r>
            <w:r>
              <w:rPr>
                <w:noProof/>
                <w:webHidden/>
              </w:rPr>
              <w:t>11</w:t>
            </w:r>
            <w:r w:rsidR="00A1647A">
              <w:rPr>
                <w:noProof/>
                <w:webHidden/>
              </w:rPr>
              <w:fldChar w:fldCharType="end"/>
            </w:r>
          </w:hyperlink>
        </w:p>
        <w:p w14:paraId="23FDB82C" w14:textId="30896389" w:rsidR="00A1647A" w:rsidRDefault="00CF2A80">
          <w:pPr>
            <w:pStyle w:val="TOC2"/>
            <w:rPr>
              <w:rFonts w:eastAsiaTheme="minorEastAsia"/>
              <w:noProof/>
              <w:lang w:val="en-US"/>
            </w:rPr>
          </w:pPr>
          <w:hyperlink w:anchor="_Toc151099723" w:history="1">
            <w:r w:rsidR="00A1647A" w:rsidRPr="000957B7">
              <w:rPr>
                <w:rStyle w:val="Hyperlink"/>
                <w:noProof/>
              </w:rPr>
              <w:t>3.3 Troškovi veleprodajnih usluga</w:t>
            </w:r>
            <w:r w:rsidR="00A1647A">
              <w:rPr>
                <w:noProof/>
                <w:webHidden/>
              </w:rPr>
              <w:tab/>
            </w:r>
            <w:r w:rsidR="00A1647A">
              <w:rPr>
                <w:noProof/>
                <w:webHidden/>
              </w:rPr>
              <w:fldChar w:fldCharType="begin"/>
            </w:r>
            <w:r w:rsidR="00A1647A">
              <w:rPr>
                <w:noProof/>
                <w:webHidden/>
              </w:rPr>
              <w:instrText xml:space="preserve"> PAGEREF _Toc151099723 \h </w:instrText>
            </w:r>
            <w:r w:rsidR="00A1647A">
              <w:rPr>
                <w:noProof/>
                <w:webHidden/>
              </w:rPr>
            </w:r>
            <w:r w:rsidR="00A1647A">
              <w:rPr>
                <w:noProof/>
                <w:webHidden/>
              </w:rPr>
              <w:fldChar w:fldCharType="separate"/>
            </w:r>
            <w:r>
              <w:rPr>
                <w:noProof/>
                <w:webHidden/>
              </w:rPr>
              <w:t>12</w:t>
            </w:r>
            <w:r w:rsidR="00A1647A">
              <w:rPr>
                <w:noProof/>
                <w:webHidden/>
              </w:rPr>
              <w:fldChar w:fldCharType="end"/>
            </w:r>
          </w:hyperlink>
        </w:p>
        <w:p w14:paraId="578F38BD" w14:textId="74C5B413" w:rsidR="00A1647A" w:rsidRDefault="00CF2A80">
          <w:pPr>
            <w:pStyle w:val="TOC2"/>
            <w:rPr>
              <w:rFonts w:eastAsiaTheme="minorEastAsia"/>
              <w:noProof/>
              <w:lang w:val="en-US"/>
            </w:rPr>
          </w:pPr>
          <w:hyperlink w:anchor="_Toc151099724" w:history="1">
            <w:r w:rsidR="00A1647A" w:rsidRPr="000957B7">
              <w:rPr>
                <w:rStyle w:val="Hyperlink"/>
                <w:noProof/>
              </w:rPr>
              <w:t>3.3.1 Veleprodajni pristup bakrenoj mreži</w:t>
            </w:r>
            <w:r w:rsidR="00A1647A">
              <w:rPr>
                <w:noProof/>
                <w:webHidden/>
              </w:rPr>
              <w:tab/>
            </w:r>
            <w:r w:rsidR="00A1647A">
              <w:rPr>
                <w:noProof/>
                <w:webHidden/>
              </w:rPr>
              <w:fldChar w:fldCharType="begin"/>
            </w:r>
            <w:r w:rsidR="00A1647A">
              <w:rPr>
                <w:noProof/>
                <w:webHidden/>
              </w:rPr>
              <w:instrText xml:space="preserve"> PAGEREF _Toc151099724 \h </w:instrText>
            </w:r>
            <w:r w:rsidR="00A1647A">
              <w:rPr>
                <w:noProof/>
                <w:webHidden/>
              </w:rPr>
            </w:r>
            <w:r w:rsidR="00A1647A">
              <w:rPr>
                <w:noProof/>
                <w:webHidden/>
              </w:rPr>
              <w:fldChar w:fldCharType="separate"/>
            </w:r>
            <w:r>
              <w:rPr>
                <w:noProof/>
                <w:webHidden/>
              </w:rPr>
              <w:t>12</w:t>
            </w:r>
            <w:r w:rsidR="00A1647A">
              <w:rPr>
                <w:noProof/>
                <w:webHidden/>
              </w:rPr>
              <w:fldChar w:fldCharType="end"/>
            </w:r>
          </w:hyperlink>
        </w:p>
        <w:p w14:paraId="2C8092D0" w14:textId="3BD6245D" w:rsidR="00A1647A" w:rsidRDefault="00CF2A80">
          <w:pPr>
            <w:pStyle w:val="TOC2"/>
            <w:rPr>
              <w:rFonts w:eastAsiaTheme="minorEastAsia"/>
              <w:noProof/>
              <w:lang w:val="en-US"/>
            </w:rPr>
          </w:pPr>
          <w:hyperlink w:anchor="_Toc151099725" w:history="1">
            <w:r w:rsidR="00A1647A" w:rsidRPr="000957B7">
              <w:rPr>
                <w:rStyle w:val="Hyperlink"/>
                <w:noProof/>
              </w:rPr>
              <w:t>3.3.2 Veleprodajni pristup svjetlovodnoj mreži</w:t>
            </w:r>
            <w:r w:rsidR="00A1647A">
              <w:rPr>
                <w:noProof/>
                <w:webHidden/>
              </w:rPr>
              <w:tab/>
            </w:r>
            <w:r w:rsidR="00A1647A">
              <w:rPr>
                <w:noProof/>
                <w:webHidden/>
              </w:rPr>
              <w:fldChar w:fldCharType="begin"/>
            </w:r>
            <w:r w:rsidR="00A1647A">
              <w:rPr>
                <w:noProof/>
                <w:webHidden/>
              </w:rPr>
              <w:instrText xml:space="preserve"> PAGEREF _Toc151099725 \h </w:instrText>
            </w:r>
            <w:r w:rsidR="00A1647A">
              <w:rPr>
                <w:noProof/>
                <w:webHidden/>
              </w:rPr>
            </w:r>
            <w:r w:rsidR="00A1647A">
              <w:rPr>
                <w:noProof/>
                <w:webHidden/>
              </w:rPr>
              <w:fldChar w:fldCharType="separate"/>
            </w:r>
            <w:r>
              <w:rPr>
                <w:noProof/>
                <w:webHidden/>
              </w:rPr>
              <w:t>13</w:t>
            </w:r>
            <w:r w:rsidR="00A1647A">
              <w:rPr>
                <w:noProof/>
                <w:webHidden/>
              </w:rPr>
              <w:fldChar w:fldCharType="end"/>
            </w:r>
          </w:hyperlink>
        </w:p>
        <w:p w14:paraId="5B8CFB78" w14:textId="2AA2BB35" w:rsidR="00A1647A" w:rsidRDefault="00CF2A80">
          <w:pPr>
            <w:pStyle w:val="TOC2"/>
            <w:rPr>
              <w:rFonts w:eastAsiaTheme="minorEastAsia"/>
              <w:noProof/>
              <w:lang w:val="en-US"/>
            </w:rPr>
          </w:pPr>
          <w:hyperlink w:anchor="_Toc151099726" w:history="1">
            <w:r w:rsidR="00A1647A" w:rsidRPr="000957B7">
              <w:rPr>
                <w:rStyle w:val="Hyperlink"/>
                <w:noProof/>
              </w:rPr>
              <w:t>3.3.3 Veleprodajne širokopojasne usluge</w:t>
            </w:r>
            <w:r w:rsidR="00A1647A">
              <w:rPr>
                <w:noProof/>
                <w:webHidden/>
              </w:rPr>
              <w:tab/>
            </w:r>
            <w:r w:rsidR="00A1647A">
              <w:rPr>
                <w:noProof/>
                <w:webHidden/>
              </w:rPr>
              <w:fldChar w:fldCharType="begin"/>
            </w:r>
            <w:r w:rsidR="00A1647A">
              <w:rPr>
                <w:noProof/>
                <w:webHidden/>
              </w:rPr>
              <w:instrText xml:space="preserve"> PAGEREF _Toc151099726 \h </w:instrText>
            </w:r>
            <w:r w:rsidR="00A1647A">
              <w:rPr>
                <w:noProof/>
                <w:webHidden/>
              </w:rPr>
            </w:r>
            <w:r w:rsidR="00A1647A">
              <w:rPr>
                <w:noProof/>
                <w:webHidden/>
              </w:rPr>
              <w:fldChar w:fldCharType="separate"/>
            </w:r>
            <w:r>
              <w:rPr>
                <w:noProof/>
                <w:webHidden/>
              </w:rPr>
              <w:t>14</w:t>
            </w:r>
            <w:r w:rsidR="00A1647A">
              <w:rPr>
                <w:noProof/>
                <w:webHidden/>
              </w:rPr>
              <w:fldChar w:fldCharType="end"/>
            </w:r>
          </w:hyperlink>
        </w:p>
        <w:p w14:paraId="4A98167D" w14:textId="514BD743" w:rsidR="00A1647A" w:rsidRDefault="00CF2A80">
          <w:pPr>
            <w:pStyle w:val="TOC2"/>
            <w:rPr>
              <w:rFonts w:eastAsiaTheme="minorEastAsia"/>
              <w:noProof/>
              <w:lang w:val="en-US"/>
            </w:rPr>
          </w:pPr>
          <w:hyperlink w:anchor="_Toc151099727" w:history="1">
            <w:r w:rsidR="00A1647A">
              <w:rPr>
                <w:rStyle w:val="Hyperlink"/>
                <w:noProof/>
              </w:rPr>
              <w:t xml:space="preserve">3.3.4 </w:t>
            </w:r>
            <w:r w:rsidR="00A1647A" w:rsidRPr="000957B7">
              <w:rPr>
                <w:rStyle w:val="Hyperlink"/>
                <w:noProof/>
              </w:rPr>
              <w:t>Veleprodajni visokokvalitetni pristup</w:t>
            </w:r>
            <w:r w:rsidR="00A1647A">
              <w:rPr>
                <w:noProof/>
                <w:webHidden/>
              </w:rPr>
              <w:tab/>
            </w:r>
            <w:r w:rsidR="00A1647A">
              <w:rPr>
                <w:noProof/>
                <w:webHidden/>
              </w:rPr>
              <w:fldChar w:fldCharType="begin"/>
            </w:r>
            <w:r w:rsidR="00A1647A">
              <w:rPr>
                <w:noProof/>
                <w:webHidden/>
              </w:rPr>
              <w:instrText xml:space="preserve"> PAGEREF _Toc151099727 \h </w:instrText>
            </w:r>
            <w:r w:rsidR="00A1647A">
              <w:rPr>
                <w:noProof/>
                <w:webHidden/>
              </w:rPr>
            </w:r>
            <w:r w:rsidR="00A1647A">
              <w:rPr>
                <w:noProof/>
                <w:webHidden/>
              </w:rPr>
              <w:fldChar w:fldCharType="separate"/>
            </w:r>
            <w:r>
              <w:rPr>
                <w:noProof/>
                <w:webHidden/>
              </w:rPr>
              <w:t>15</w:t>
            </w:r>
            <w:r w:rsidR="00A1647A">
              <w:rPr>
                <w:noProof/>
                <w:webHidden/>
              </w:rPr>
              <w:fldChar w:fldCharType="end"/>
            </w:r>
          </w:hyperlink>
        </w:p>
        <w:p w14:paraId="47A3A8D4" w14:textId="5C55D4AD" w:rsidR="00A1647A" w:rsidRDefault="00CF2A80">
          <w:pPr>
            <w:pStyle w:val="TOC2"/>
            <w:rPr>
              <w:rFonts w:eastAsiaTheme="minorEastAsia"/>
              <w:noProof/>
              <w:lang w:val="en-US"/>
            </w:rPr>
          </w:pPr>
          <w:hyperlink w:anchor="_Toc151099728" w:history="1">
            <w:r w:rsidR="00A1647A" w:rsidRPr="000957B7">
              <w:rPr>
                <w:rStyle w:val="Hyperlink"/>
                <w:noProof/>
              </w:rPr>
              <w:t>3.3.5 Ostale veleprodajne usluge</w:t>
            </w:r>
            <w:r w:rsidR="00A1647A">
              <w:rPr>
                <w:noProof/>
                <w:webHidden/>
              </w:rPr>
              <w:tab/>
            </w:r>
            <w:r w:rsidR="00A1647A">
              <w:rPr>
                <w:noProof/>
                <w:webHidden/>
              </w:rPr>
              <w:fldChar w:fldCharType="begin"/>
            </w:r>
            <w:r w:rsidR="00A1647A">
              <w:rPr>
                <w:noProof/>
                <w:webHidden/>
              </w:rPr>
              <w:instrText xml:space="preserve"> PAGEREF _Toc151099728 \h </w:instrText>
            </w:r>
            <w:r w:rsidR="00A1647A">
              <w:rPr>
                <w:noProof/>
                <w:webHidden/>
              </w:rPr>
            </w:r>
            <w:r w:rsidR="00A1647A">
              <w:rPr>
                <w:noProof/>
                <w:webHidden/>
              </w:rPr>
              <w:fldChar w:fldCharType="separate"/>
            </w:r>
            <w:r>
              <w:rPr>
                <w:noProof/>
                <w:webHidden/>
              </w:rPr>
              <w:t>17</w:t>
            </w:r>
            <w:r w:rsidR="00A1647A">
              <w:rPr>
                <w:noProof/>
                <w:webHidden/>
              </w:rPr>
              <w:fldChar w:fldCharType="end"/>
            </w:r>
          </w:hyperlink>
        </w:p>
        <w:p w14:paraId="6C90AAAC" w14:textId="2D461D78" w:rsidR="00A1647A" w:rsidRDefault="00CF2A80">
          <w:pPr>
            <w:pStyle w:val="TOC2"/>
            <w:rPr>
              <w:rFonts w:eastAsiaTheme="minorEastAsia"/>
              <w:noProof/>
              <w:lang w:val="en-US"/>
            </w:rPr>
          </w:pPr>
          <w:hyperlink w:anchor="_Toc151099729" w:history="1">
            <w:r w:rsidR="00A1647A" w:rsidRPr="000957B7">
              <w:rPr>
                <w:rStyle w:val="Hyperlink"/>
                <w:noProof/>
              </w:rPr>
              <w:t>3.3.6</w:t>
            </w:r>
            <w:r w:rsidR="00A1647A">
              <w:rPr>
                <w:rFonts w:eastAsiaTheme="minorEastAsia"/>
                <w:noProof/>
                <w:lang w:val="en-US"/>
              </w:rPr>
              <w:t xml:space="preserve"> </w:t>
            </w:r>
            <w:r w:rsidR="00A1647A" w:rsidRPr="000957B7">
              <w:rPr>
                <w:rStyle w:val="Hyperlink"/>
                <w:noProof/>
              </w:rPr>
              <w:t>Usluga najma svjetlovodne niti bez prijenosne opreme (dark fiber)</w:t>
            </w:r>
            <w:r w:rsidR="00A1647A">
              <w:rPr>
                <w:noProof/>
                <w:webHidden/>
              </w:rPr>
              <w:tab/>
            </w:r>
            <w:r w:rsidR="00A1647A">
              <w:rPr>
                <w:noProof/>
                <w:webHidden/>
              </w:rPr>
              <w:fldChar w:fldCharType="begin"/>
            </w:r>
            <w:r w:rsidR="00A1647A">
              <w:rPr>
                <w:noProof/>
                <w:webHidden/>
              </w:rPr>
              <w:instrText xml:space="preserve"> PAGEREF _Toc151099729 \h </w:instrText>
            </w:r>
            <w:r w:rsidR="00A1647A">
              <w:rPr>
                <w:noProof/>
                <w:webHidden/>
              </w:rPr>
            </w:r>
            <w:r w:rsidR="00A1647A">
              <w:rPr>
                <w:noProof/>
                <w:webHidden/>
              </w:rPr>
              <w:fldChar w:fldCharType="separate"/>
            </w:r>
            <w:r>
              <w:rPr>
                <w:noProof/>
                <w:webHidden/>
              </w:rPr>
              <w:t>18</w:t>
            </w:r>
            <w:r w:rsidR="00A1647A">
              <w:rPr>
                <w:noProof/>
                <w:webHidden/>
              </w:rPr>
              <w:fldChar w:fldCharType="end"/>
            </w:r>
          </w:hyperlink>
        </w:p>
        <w:p w14:paraId="04F08AA4" w14:textId="08FFD5EE" w:rsidR="00A1647A" w:rsidRDefault="00CF2A80">
          <w:pPr>
            <w:pStyle w:val="TOC1"/>
            <w:tabs>
              <w:tab w:val="right" w:leader="dot" w:pos="9016"/>
            </w:tabs>
            <w:rPr>
              <w:rFonts w:eastAsiaTheme="minorEastAsia"/>
              <w:noProof/>
              <w:lang w:val="en-US"/>
            </w:rPr>
          </w:pPr>
          <w:hyperlink w:anchor="_Toc151099730" w:history="1">
            <w:r w:rsidR="00A1647A" w:rsidRPr="000957B7">
              <w:rPr>
                <w:rStyle w:val="Hyperlink"/>
                <w:noProof/>
              </w:rPr>
              <w:t>Privitak 1.  Postotna promjena jediničnih troškova mrežnih elemenata</w:t>
            </w:r>
            <w:r w:rsidR="00A1647A">
              <w:rPr>
                <w:noProof/>
                <w:webHidden/>
              </w:rPr>
              <w:tab/>
            </w:r>
            <w:r w:rsidR="00A1647A">
              <w:rPr>
                <w:noProof/>
                <w:webHidden/>
              </w:rPr>
              <w:fldChar w:fldCharType="begin"/>
            </w:r>
            <w:r w:rsidR="00A1647A">
              <w:rPr>
                <w:noProof/>
                <w:webHidden/>
              </w:rPr>
              <w:instrText xml:space="preserve"> PAGEREF _Toc151099730 \h </w:instrText>
            </w:r>
            <w:r w:rsidR="00A1647A">
              <w:rPr>
                <w:noProof/>
                <w:webHidden/>
              </w:rPr>
            </w:r>
            <w:r w:rsidR="00A1647A">
              <w:rPr>
                <w:noProof/>
                <w:webHidden/>
              </w:rPr>
              <w:fldChar w:fldCharType="separate"/>
            </w:r>
            <w:r>
              <w:rPr>
                <w:noProof/>
                <w:webHidden/>
              </w:rPr>
              <w:t>19</w:t>
            </w:r>
            <w:r w:rsidR="00A1647A">
              <w:rPr>
                <w:noProof/>
                <w:webHidden/>
              </w:rPr>
              <w:fldChar w:fldCharType="end"/>
            </w:r>
          </w:hyperlink>
        </w:p>
        <w:p w14:paraId="1B035653" w14:textId="7F74F7C3" w:rsidR="00B35163" w:rsidRDefault="00B35163">
          <w:r>
            <w:rPr>
              <w:b/>
              <w:bCs/>
              <w:noProof/>
            </w:rPr>
            <w:fldChar w:fldCharType="end"/>
          </w:r>
        </w:p>
      </w:sdtContent>
    </w:sdt>
    <w:p w14:paraId="6A137016" w14:textId="77777777" w:rsidR="00B35163" w:rsidRDefault="00B35163">
      <w:pPr>
        <w:rPr>
          <w:rFonts w:ascii="Segoe UI Light" w:hAnsi="Segoe UI Light" w:cs="Segoe UI Light"/>
        </w:rPr>
      </w:pPr>
      <w:r>
        <w:rPr>
          <w:rFonts w:ascii="Segoe UI Light" w:hAnsi="Segoe UI Light" w:cs="Segoe UI Light"/>
        </w:rPr>
        <w:br w:type="page"/>
      </w:r>
    </w:p>
    <w:p w14:paraId="06BFF634" w14:textId="77777777" w:rsidR="006C08AF" w:rsidRDefault="0097028A" w:rsidP="00A62D28">
      <w:pPr>
        <w:pStyle w:val="Heading1"/>
        <w:numPr>
          <w:ilvl w:val="0"/>
          <w:numId w:val="1"/>
        </w:numPr>
      </w:pPr>
      <w:bookmarkStart w:id="1" w:name="_Toc151099710"/>
      <w:r>
        <w:lastRenderedPageBreak/>
        <w:t>Uvod</w:t>
      </w:r>
      <w:bookmarkEnd w:id="1"/>
    </w:p>
    <w:p w14:paraId="0D54E62F" w14:textId="77777777" w:rsidR="00B30105" w:rsidRPr="00B30105" w:rsidRDefault="00B30105" w:rsidP="00B30105"/>
    <w:p w14:paraId="0D0F62E2" w14:textId="77777777" w:rsidR="00AE7BE3" w:rsidRDefault="00AE7BE3" w:rsidP="00AE7BE3">
      <w:pPr>
        <w:spacing w:line="360" w:lineRule="auto"/>
        <w:jc w:val="both"/>
      </w:pPr>
    </w:p>
    <w:p w14:paraId="2251285C" w14:textId="77777777" w:rsidR="00903AE3" w:rsidRPr="00AC438F" w:rsidRDefault="00E7711F" w:rsidP="00903AE3">
      <w:pPr>
        <w:spacing w:line="276" w:lineRule="auto"/>
        <w:jc w:val="both"/>
      </w:pPr>
      <w:r w:rsidRPr="00AC438F">
        <w:t>Na temelju rezultata BU-LRIC troškovnog modela, HAKOM</w:t>
      </w:r>
      <w:r w:rsidR="004407E3" w:rsidRPr="00AC438F">
        <w:t xml:space="preserve"> je odlukama iz veljače i svibnja 2021. (KLASA: UP/I-344-01/20-05/04, URBROJ: 376-05-1-21-27, KLASA: UP/I-344-01/20-05/04, URBROJ: 376-05-1-21-28 i KLASA: UP/I-344-01/20-05/04, </w:t>
      </w:r>
      <w:r w:rsidR="00342AF2" w:rsidRPr="00AC438F">
        <w:t>URBROJ: 376-05-1-21-53) odredio</w:t>
      </w:r>
      <w:r w:rsidR="004407E3" w:rsidRPr="00AC438F">
        <w:t xml:space="preserve"> trenutno važeće cijene reguliranih veleprodajnih usluga na tržištima:</w:t>
      </w:r>
    </w:p>
    <w:p w14:paraId="1E860400" w14:textId="77777777" w:rsidR="00903AE3" w:rsidRPr="00AC438F" w:rsidRDefault="00903AE3" w:rsidP="00903AE3">
      <w:pPr>
        <w:spacing w:line="276" w:lineRule="auto"/>
        <w:jc w:val="both"/>
      </w:pPr>
    </w:p>
    <w:p w14:paraId="16543EC8" w14:textId="77777777" w:rsidR="004407E3" w:rsidRPr="00AC438F" w:rsidRDefault="004407E3" w:rsidP="00903AE3">
      <w:pPr>
        <w:spacing w:line="276" w:lineRule="auto"/>
        <w:jc w:val="both"/>
      </w:pPr>
      <w:r w:rsidRPr="00AC438F">
        <w:t>• veleprodajnog lokalnog pristupa koji se pruža na fiksnoj lokaciji,</w:t>
      </w:r>
    </w:p>
    <w:p w14:paraId="38F93CC6" w14:textId="77777777" w:rsidR="004407E3" w:rsidRPr="00AC438F" w:rsidRDefault="004407E3" w:rsidP="00903AE3">
      <w:pPr>
        <w:spacing w:line="276" w:lineRule="auto"/>
        <w:jc w:val="both"/>
      </w:pPr>
      <w:r w:rsidRPr="00AC438F">
        <w:t>• veleprodajnog središnjeg pristupa koji se pruža na fiksnoj lokaciji za proizvode za masovno tržište,</w:t>
      </w:r>
    </w:p>
    <w:p w14:paraId="4C9D41A9" w14:textId="77777777" w:rsidR="004407E3" w:rsidRPr="00AC438F" w:rsidRDefault="004407E3" w:rsidP="00903AE3">
      <w:pPr>
        <w:spacing w:line="276" w:lineRule="auto"/>
        <w:jc w:val="both"/>
      </w:pPr>
      <w:r w:rsidRPr="00AC438F">
        <w:t>• veleprodajnog visokokvalitetnog pristupa koji se pruža na fiksnoj lokaciji i</w:t>
      </w:r>
    </w:p>
    <w:p w14:paraId="47ECC00B" w14:textId="77777777" w:rsidR="004407E3" w:rsidRPr="00AC438F" w:rsidRDefault="004407E3" w:rsidP="00903AE3">
      <w:pPr>
        <w:spacing w:line="276" w:lineRule="auto"/>
        <w:jc w:val="both"/>
      </w:pPr>
      <w:r w:rsidRPr="00AC438F">
        <w:t>• veleprodajnih prijenosnih segmenata iznajmljenih vodova.</w:t>
      </w:r>
    </w:p>
    <w:p w14:paraId="6090430E" w14:textId="77777777" w:rsidR="00903AE3" w:rsidRPr="00AC438F" w:rsidRDefault="00903AE3" w:rsidP="00903AE3">
      <w:pPr>
        <w:spacing w:line="276" w:lineRule="auto"/>
        <w:jc w:val="both"/>
      </w:pPr>
    </w:p>
    <w:p w14:paraId="196960DB" w14:textId="77777777" w:rsidR="00143D07" w:rsidRPr="00AC438F" w:rsidRDefault="00D739A0" w:rsidP="00903AE3">
      <w:pPr>
        <w:spacing w:line="276" w:lineRule="auto"/>
        <w:jc w:val="both"/>
      </w:pPr>
      <w:r w:rsidRPr="00AC438F">
        <w:t>Od izrade trenutno važećeg BU-LRIC+ troškovnog modela</w:t>
      </w:r>
      <w:r w:rsidR="009C1188" w:rsidRPr="00AC438F">
        <w:t xml:space="preserve"> (dalje: Troškovni model)</w:t>
      </w:r>
      <w:r w:rsidRPr="00AC438F">
        <w:t xml:space="preserve"> na tržištu </w:t>
      </w:r>
      <w:r w:rsidR="00C50033" w:rsidRPr="00AC438F">
        <w:t>i makroekonomskom okruženju su se dogodile brojne i značajne promjene.</w:t>
      </w:r>
      <w:r w:rsidRPr="00AC438F">
        <w:t xml:space="preserve">, </w:t>
      </w:r>
      <w:r w:rsidR="00C50033" w:rsidRPr="00AC438F">
        <w:t xml:space="preserve">Stoga je, </w:t>
      </w:r>
      <w:r w:rsidRPr="00AC438F">
        <w:t>k</w:t>
      </w:r>
      <w:r w:rsidR="004407E3" w:rsidRPr="00AC438F">
        <w:t>ako bi mogao odrediti cijene reguliranih veleprodajnih usluga za buduća razdoblja</w:t>
      </w:r>
      <w:r w:rsidRPr="00AC438F">
        <w:t xml:space="preserve"> koje će biti što je moguće više u skladu sa stvarnim troškovima</w:t>
      </w:r>
      <w:r w:rsidR="004407E3" w:rsidRPr="00AC438F">
        <w:t xml:space="preserve">, HAKOM </w:t>
      </w:r>
      <w:r w:rsidR="00B45913" w:rsidRPr="00AC438F">
        <w:t>pokrenuo</w:t>
      </w:r>
      <w:r w:rsidR="00F613D4" w:rsidRPr="00AC438F">
        <w:t xml:space="preserve"> projekt</w:t>
      </w:r>
      <w:r w:rsidR="00AE7BE3" w:rsidRPr="00AC438F">
        <w:t xml:space="preserve"> ažuriranja ulaznih </w:t>
      </w:r>
      <w:r w:rsidR="0032227E" w:rsidRPr="00AC438F">
        <w:t xml:space="preserve">vrijednosti </w:t>
      </w:r>
      <w:r w:rsidR="00AE7BE3" w:rsidRPr="00AC438F">
        <w:t>parametara u BU-LRIC</w:t>
      </w:r>
      <w:r w:rsidR="00816441" w:rsidRPr="00AC438F">
        <w:t>+</w:t>
      </w:r>
      <w:r w:rsidR="00AE7BE3" w:rsidRPr="00AC438F">
        <w:t xml:space="preserve"> troškovnom modelu</w:t>
      </w:r>
      <w:r w:rsidR="00F613D4" w:rsidRPr="00AC438F">
        <w:t>.</w:t>
      </w:r>
      <w:r w:rsidR="00315BA1" w:rsidRPr="00AC438F">
        <w:t xml:space="preserve"> </w:t>
      </w:r>
      <w:r w:rsidR="00C50033" w:rsidRPr="00AC438F">
        <w:t>Pri ažuriranju ulaznih vrijednosti HAKOM je po potrebi koristio savjetodavnu podršku te je</w:t>
      </w:r>
      <w:r w:rsidR="00143D07" w:rsidRPr="00AC438F">
        <w:t xml:space="preserve"> angažirao savjetodavnu kuću Axon Partners Group Consulting (dalje: </w:t>
      </w:r>
      <w:r w:rsidR="00DC1D58" w:rsidRPr="00AC438F">
        <w:t>Axon</w:t>
      </w:r>
      <w:r w:rsidR="00143D07" w:rsidRPr="00AC438F">
        <w:t>).</w:t>
      </w:r>
    </w:p>
    <w:p w14:paraId="7AB57331" w14:textId="77777777" w:rsidR="00143D07" w:rsidRPr="00AC438F" w:rsidRDefault="00143D07" w:rsidP="00903AE3">
      <w:pPr>
        <w:spacing w:line="276" w:lineRule="auto"/>
        <w:jc w:val="both"/>
      </w:pPr>
    </w:p>
    <w:p w14:paraId="1E112380" w14:textId="77777777" w:rsidR="0032227E" w:rsidRPr="00AC438F" w:rsidRDefault="009C0821" w:rsidP="00903AE3">
      <w:pPr>
        <w:spacing w:line="276" w:lineRule="auto"/>
        <w:jc w:val="both"/>
      </w:pPr>
      <w:r w:rsidRPr="00AC438F">
        <w:t>Glavni cilj projekta je osigurati da su ulazne vrijedno</w:t>
      </w:r>
      <w:r w:rsidR="009C1188" w:rsidRPr="00AC438F">
        <w:t>sti parametra u T</w:t>
      </w:r>
      <w:r w:rsidR="0032227E" w:rsidRPr="00AC438F">
        <w:t>roškovnom</w:t>
      </w:r>
      <w:r w:rsidRPr="00AC438F">
        <w:t xml:space="preserve"> modelu u skladu sa stvarnim ostvarenim vrijednostima, kako bi</w:t>
      </w:r>
      <w:r w:rsidR="0032227E" w:rsidRPr="00AC438F">
        <w:t xml:space="preserve"> se omogućilo HAKOM</w:t>
      </w:r>
      <w:r w:rsidR="00712A28" w:rsidRPr="00AC438F">
        <w:t>-u</w:t>
      </w:r>
      <w:r w:rsidR="0032227E" w:rsidRPr="00AC438F">
        <w:t xml:space="preserve"> da odredi</w:t>
      </w:r>
      <w:r w:rsidRPr="00AC438F">
        <w:t xml:space="preserve"> </w:t>
      </w:r>
      <w:r w:rsidR="00C50033" w:rsidRPr="00AC438F">
        <w:t xml:space="preserve">troškovno usmjerene </w:t>
      </w:r>
      <w:r w:rsidRPr="00AC438F">
        <w:t xml:space="preserve">cijene reguliranih veleprodajnih usluga za buduća razdoblja. </w:t>
      </w:r>
    </w:p>
    <w:p w14:paraId="128BB35B" w14:textId="77777777" w:rsidR="0032227E" w:rsidRPr="00AC438F" w:rsidRDefault="0032227E" w:rsidP="00903AE3">
      <w:pPr>
        <w:spacing w:line="276" w:lineRule="auto"/>
        <w:jc w:val="both"/>
      </w:pPr>
    </w:p>
    <w:p w14:paraId="146C52F9" w14:textId="77777777" w:rsidR="0032227E" w:rsidRPr="00AC438F" w:rsidRDefault="008D2674" w:rsidP="008D2674">
      <w:pPr>
        <w:pStyle w:val="Heading2"/>
      </w:pPr>
      <w:r w:rsidRPr="00AC438F">
        <w:t xml:space="preserve"> </w:t>
      </w:r>
      <w:bookmarkStart w:id="2" w:name="_Toc151099711"/>
      <w:r w:rsidR="0032227E" w:rsidRPr="00AC438F">
        <w:t xml:space="preserve">Osvrt na postojeći </w:t>
      </w:r>
      <w:r w:rsidR="00203BA2" w:rsidRPr="00AC438F">
        <w:t xml:space="preserve">BU-LRIC+ troškovni </w:t>
      </w:r>
      <w:r w:rsidR="0032227E" w:rsidRPr="00AC438F">
        <w:t>model</w:t>
      </w:r>
      <w:bookmarkEnd w:id="2"/>
    </w:p>
    <w:p w14:paraId="1AB7D4AE" w14:textId="77777777" w:rsidR="0032227E" w:rsidRPr="00AC438F" w:rsidRDefault="0032227E" w:rsidP="00903AE3">
      <w:pPr>
        <w:pStyle w:val="ListParagraph"/>
        <w:spacing w:line="276" w:lineRule="auto"/>
        <w:ind w:left="360"/>
        <w:jc w:val="both"/>
      </w:pPr>
    </w:p>
    <w:p w14:paraId="1966CFDC" w14:textId="77777777" w:rsidR="00903AE3" w:rsidRPr="00AC438F" w:rsidRDefault="0032227E" w:rsidP="00903AE3">
      <w:pPr>
        <w:spacing w:line="276" w:lineRule="auto"/>
        <w:jc w:val="both"/>
        <w:rPr>
          <w:rStyle w:val="IntenseReference"/>
          <w:b w:val="0"/>
          <w:bCs w:val="0"/>
          <w:smallCaps w:val="0"/>
          <w:color w:val="auto"/>
          <w:spacing w:val="0"/>
        </w:rPr>
      </w:pPr>
      <w:r w:rsidRPr="00AC438F">
        <w:rPr>
          <w:rStyle w:val="IntenseReference"/>
          <w:b w:val="0"/>
          <w:bCs w:val="0"/>
          <w:smallCaps w:val="0"/>
          <w:color w:val="auto"/>
          <w:spacing w:val="0"/>
        </w:rPr>
        <w:t>HAKOM je tijekom 2019. i 2020. u suradnji sa savjetodavnom kućom</w:t>
      </w:r>
      <w:r w:rsidR="00DC1D58" w:rsidRPr="00AC438F">
        <w:rPr>
          <w:rStyle w:val="IntenseReference"/>
          <w:b w:val="0"/>
          <w:bCs w:val="0"/>
          <w:smallCaps w:val="0"/>
          <w:color w:val="auto"/>
          <w:spacing w:val="0"/>
        </w:rPr>
        <w:t xml:space="preserve"> Axon </w:t>
      </w:r>
      <w:r w:rsidRPr="00AC438F">
        <w:rPr>
          <w:rStyle w:val="IntenseReference"/>
          <w:b w:val="0"/>
          <w:bCs w:val="0"/>
          <w:smallCaps w:val="0"/>
          <w:color w:val="auto"/>
          <w:spacing w:val="0"/>
        </w:rPr>
        <w:t>proveo projekt „Izračun troškova i cijena usluga u nepokretnoj mreži‟.</w:t>
      </w:r>
      <w:r w:rsidR="00903AE3" w:rsidRPr="00AC438F">
        <w:rPr>
          <w:rStyle w:val="IntenseReference"/>
          <w:b w:val="0"/>
          <w:bCs w:val="0"/>
          <w:smallCaps w:val="0"/>
          <w:color w:val="auto"/>
          <w:spacing w:val="0"/>
        </w:rPr>
        <w:t xml:space="preserve"> </w:t>
      </w:r>
      <w:r w:rsidR="00903AE3" w:rsidRPr="00354E69">
        <w:rPr>
          <w:rStyle w:val="IntenseReference"/>
          <w:b w:val="0"/>
          <w:bCs w:val="0"/>
          <w:smallCaps w:val="0"/>
          <w:color w:val="auto"/>
          <w:spacing w:val="0"/>
        </w:rPr>
        <w:t xml:space="preserve">Glavni cilj projekta je </w:t>
      </w:r>
      <w:r w:rsidR="00EB78F9" w:rsidRPr="00354E69">
        <w:rPr>
          <w:rStyle w:val="IntenseReference"/>
          <w:b w:val="0"/>
          <w:bCs w:val="0"/>
          <w:smallCaps w:val="0"/>
          <w:color w:val="auto"/>
          <w:spacing w:val="0"/>
        </w:rPr>
        <w:t xml:space="preserve">izrada troškovnog modela „odozdo prema gore” (eng. „bottom-up”) za nepokretne mreže da bi se odredili troškovi i cijene reguliranih veleprodajnih usluga. </w:t>
      </w:r>
      <w:r w:rsidR="00903AE3" w:rsidRPr="00AC438F">
        <w:rPr>
          <w:rStyle w:val="IntenseReference"/>
          <w:b w:val="0"/>
          <w:bCs w:val="0"/>
          <w:smallCaps w:val="0"/>
          <w:color w:val="auto"/>
          <w:spacing w:val="0"/>
        </w:rPr>
        <w:t xml:space="preserve"> </w:t>
      </w:r>
      <w:r w:rsidR="009C1188" w:rsidRPr="00AC438F">
        <w:rPr>
          <w:rStyle w:val="IntenseReference"/>
          <w:b w:val="0"/>
          <w:bCs w:val="0"/>
          <w:smallCaps w:val="0"/>
          <w:color w:val="auto"/>
          <w:spacing w:val="0"/>
        </w:rPr>
        <w:t>Naime, T</w:t>
      </w:r>
      <w:r w:rsidR="00903AE3" w:rsidRPr="00AC438F">
        <w:rPr>
          <w:rStyle w:val="IntenseReference"/>
          <w:b w:val="0"/>
          <w:bCs w:val="0"/>
          <w:smallCaps w:val="0"/>
          <w:color w:val="auto"/>
          <w:spacing w:val="0"/>
        </w:rPr>
        <w:t>roškovni model je izrađen prema metodološkim načelima koja slijede Preporuku Europske komisije 2013/466 /EU, a od kojih je bitno istaknuti:</w:t>
      </w:r>
    </w:p>
    <w:p w14:paraId="1840EAB0" w14:textId="77777777" w:rsidR="00903AE3" w:rsidRPr="00AC438F" w:rsidRDefault="00903AE3" w:rsidP="00903AE3">
      <w:pPr>
        <w:spacing w:line="276" w:lineRule="auto"/>
        <w:jc w:val="both"/>
        <w:rPr>
          <w:rStyle w:val="IntenseReference"/>
          <w:b w:val="0"/>
          <w:bCs w:val="0"/>
          <w:smallCaps w:val="0"/>
          <w:color w:val="auto"/>
          <w:spacing w:val="0"/>
        </w:rPr>
      </w:pPr>
    </w:p>
    <w:p w14:paraId="0D782B85"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w:t>
      </w:r>
      <w:r w:rsidRPr="00AC438F">
        <w:rPr>
          <w:rStyle w:val="IntenseReference"/>
          <w:bCs w:val="0"/>
          <w:smallCaps w:val="0"/>
          <w:color w:val="auto"/>
          <w:spacing w:val="0"/>
        </w:rPr>
        <w:t>Troškovni standard- LRIC+</w:t>
      </w:r>
      <w:r w:rsidR="00DC1D58" w:rsidRPr="00AC438F">
        <w:rPr>
          <w:rStyle w:val="IntenseReference"/>
          <w:b w:val="0"/>
          <w:bCs w:val="0"/>
          <w:smallCaps w:val="0"/>
          <w:color w:val="auto"/>
          <w:spacing w:val="0"/>
        </w:rPr>
        <w:t xml:space="preserve"> - </w:t>
      </w:r>
      <w:r w:rsidRPr="00AC438F">
        <w:rPr>
          <w:rStyle w:val="IntenseReference"/>
          <w:b w:val="0"/>
          <w:bCs w:val="0"/>
          <w:smallCaps w:val="0"/>
          <w:color w:val="auto"/>
          <w:spacing w:val="0"/>
        </w:rPr>
        <w:t>Dugoročni inkrementalni troškovi plus zaje</w:t>
      </w:r>
      <w:r w:rsidR="00DC1D58" w:rsidRPr="00AC438F">
        <w:rPr>
          <w:rStyle w:val="IntenseReference"/>
          <w:b w:val="0"/>
          <w:bCs w:val="0"/>
          <w:smallCaps w:val="0"/>
          <w:color w:val="auto"/>
          <w:spacing w:val="0"/>
        </w:rPr>
        <w:t>dnički troškovi</w:t>
      </w:r>
      <w:r w:rsidRPr="00AC438F">
        <w:rPr>
          <w:rStyle w:val="IntenseReference"/>
          <w:b w:val="0"/>
          <w:bCs w:val="0"/>
          <w:smallCaps w:val="0"/>
          <w:color w:val="auto"/>
          <w:spacing w:val="0"/>
        </w:rPr>
        <w:t>.</w:t>
      </w:r>
    </w:p>
    <w:p w14:paraId="562A4F07"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w:t>
      </w:r>
      <w:r w:rsidRPr="00AC438F">
        <w:rPr>
          <w:rStyle w:val="IntenseReference"/>
          <w:bCs w:val="0"/>
          <w:smallCaps w:val="0"/>
          <w:color w:val="auto"/>
          <w:spacing w:val="0"/>
        </w:rPr>
        <w:t>Vrednovanje imovine</w:t>
      </w:r>
      <w:r w:rsidRPr="00AC438F">
        <w:rPr>
          <w:rStyle w:val="IntenseReference"/>
          <w:b w:val="0"/>
          <w:bCs w:val="0"/>
          <w:smallCaps w:val="0"/>
          <w:color w:val="auto"/>
          <w:spacing w:val="0"/>
        </w:rPr>
        <w:t xml:space="preserve"> - Metoda procjene imovine je tekuće troškovno računovodstvo (CCA), uz određene prilagodbe kod građevinske infrastrukture. Vrijednost naslijeđene građevinske infrastrukture koja se može ponovo upotrijebiti prilagođena je tako da odražava udio potpuno amortizirane imovine u skladu s Preporukom EK 2013/466 /EU. </w:t>
      </w:r>
    </w:p>
    <w:p w14:paraId="3026A4D9"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w:t>
      </w:r>
      <w:r w:rsidRPr="00AC438F">
        <w:rPr>
          <w:rStyle w:val="IntenseReference"/>
          <w:bCs w:val="0"/>
          <w:smallCaps w:val="0"/>
          <w:color w:val="auto"/>
          <w:spacing w:val="0"/>
        </w:rPr>
        <w:t xml:space="preserve">Vrste troškova koje treba uzeti u obzir - </w:t>
      </w:r>
      <w:r w:rsidRPr="00AC438F">
        <w:rPr>
          <w:rStyle w:val="IntenseReference"/>
          <w:b w:val="0"/>
          <w:bCs w:val="0"/>
          <w:smallCaps w:val="0"/>
          <w:color w:val="auto"/>
          <w:spacing w:val="0"/>
        </w:rPr>
        <w:t>mrežni CapEx (amortizacija i trošak kapitala), mrežni OpEx, opći i administrativni troškovi i veleprodajni specifični troškovi. Dodatno, u model je također uključen radni kapital.</w:t>
      </w:r>
    </w:p>
    <w:p w14:paraId="558EE27C"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w:t>
      </w:r>
      <w:r w:rsidRPr="00AC438F">
        <w:rPr>
          <w:rStyle w:val="IntenseReference"/>
          <w:bCs w:val="0"/>
          <w:smallCaps w:val="0"/>
          <w:color w:val="auto"/>
          <w:spacing w:val="0"/>
        </w:rPr>
        <w:t>Metoda amortizacije</w:t>
      </w:r>
      <w:r w:rsidRPr="00AC438F">
        <w:rPr>
          <w:rStyle w:val="IntenseReference"/>
          <w:b w:val="0"/>
          <w:bCs w:val="0"/>
          <w:smallCaps w:val="0"/>
          <w:color w:val="auto"/>
          <w:spacing w:val="0"/>
        </w:rPr>
        <w:t xml:space="preserve"> – Troškovni model podržava izračun troškova uz primjen</w:t>
      </w:r>
      <w:r w:rsidR="0032256D">
        <w:rPr>
          <w:rStyle w:val="IntenseReference"/>
          <w:b w:val="0"/>
          <w:bCs w:val="0"/>
          <w:smallCaps w:val="0"/>
          <w:color w:val="auto"/>
          <w:spacing w:val="0"/>
        </w:rPr>
        <w:t>u</w:t>
      </w:r>
      <w:r w:rsidRPr="00AC438F">
        <w:rPr>
          <w:rStyle w:val="IntenseReference"/>
          <w:b w:val="0"/>
          <w:bCs w:val="0"/>
          <w:smallCaps w:val="0"/>
          <w:color w:val="auto"/>
          <w:spacing w:val="0"/>
        </w:rPr>
        <w:t xml:space="preserve"> metode kosih anuiteta i metode ekonomske amortizacije. Za izračun jediničnih troškova veleprodajnih usluga na temelju kojih su određene cijene primijenjena je metoda ekonomske amortizacije.</w:t>
      </w:r>
    </w:p>
    <w:p w14:paraId="65939E17"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lastRenderedPageBreak/>
        <w:t xml:space="preserve">• </w:t>
      </w:r>
      <w:r w:rsidRPr="00AC438F">
        <w:rPr>
          <w:rStyle w:val="IntenseReference"/>
          <w:bCs w:val="0"/>
          <w:smallCaps w:val="0"/>
          <w:color w:val="auto"/>
          <w:spacing w:val="0"/>
        </w:rPr>
        <w:t>Tretman operativnih mrežnih troškova (OpEx</w:t>
      </w:r>
      <w:r w:rsidRPr="00AC438F">
        <w:rPr>
          <w:rStyle w:val="IntenseReference"/>
          <w:b w:val="0"/>
          <w:bCs w:val="0"/>
          <w:smallCaps w:val="0"/>
          <w:color w:val="auto"/>
          <w:spacing w:val="0"/>
        </w:rPr>
        <w:t>) - U slučaju dostupnosti odgovarajućih podataka OpEx je procijenjen temeljem izračuna odozdo prema gore. Kao alternativni pristup, u slučaju podataka koji nisu bili potkrijepljeni na odgovarajući način, koristi se postotak od CapEx-a.</w:t>
      </w:r>
    </w:p>
    <w:p w14:paraId="6B24B989"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w:t>
      </w:r>
      <w:r w:rsidRPr="00AC438F">
        <w:rPr>
          <w:rStyle w:val="IntenseReference"/>
          <w:bCs w:val="0"/>
          <w:smallCaps w:val="0"/>
          <w:color w:val="auto"/>
          <w:spacing w:val="0"/>
        </w:rPr>
        <w:t>Raspodjela zajedničkih troškova</w:t>
      </w:r>
      <w:r w:rsidRPr="00AC438F">
        <w:rPr>
          <w:rStyle w:val="IntenseReference"/>
          <w:b w:val="0"/>
          <w:bCs w:val="0"/>
          <w:smallCaps w:val="0"/>
          <w:color w:val="auto"/>
          <w:spacing w:val="0"/>
        </w:rPr>
        <w:t xml:space="preserve"> - Za raspodjelu zajedničkih troškova vezanih uz mrežu koristi se pristup učinkovitog kapaciteta dok se za raspodjelu osnovnih i administrativnih troškova (G&amp;A) kao i specifičnih veleprodajnih troškova koristi metoda jednako proporcionalnog dodatka (EPMU pristup).</w:t>
      </w:r>
    </w:p>
    <w:p w14:paraId="7AEEAD29"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w:t>
      </w:r>
      <w:r w:rsidRPr="00AC438F">
        <w:rPr>
          <w:rStyle w:val="IntenseReference"/>
          <w:bCs w:val="0"/>
          <w:smallCaps w:val="0"/>
          <w:color w:val="auto"/>
          <w:spacing w:val="0"/>
        </w:rPr>
        <w:t>Topologija mreže</w:t>
      </w:r>
      <w:r w:rsidRPr="00AC438F">
        <w:rPr>
          <w:rStyle w:val="IntenseReference"/>
          <w:b w:val="0"/>
          <w:bCs w:val="0"/>
          <w:smallCaps w:val="0"/>
          <w:color w:val="auto"/>
          <w:spacing w:val="0"/>
        </w:rPr>
        <w:t xml:space="preserve"> – </w:t>
      </w:r>
      <w:r w:rsidR="0032256D">
        <w:rPr>
          <w:rStyle w:val="IntenseReference"/>
          <w:b w:val="0"/>
          <w:bCs w:val="0"/>
          <w:smallCaps w:val="0"/>
          <w:color w:val="auto"/>
          <w:spacing w:val="0"/>
        </w:rPr>
        <w:t>Z</w:t>
      </w:r>
      <w:r w:rsidRPr="00AC438F">
        <w:rPr>
          <w:rStyle w:val="IntenseReference"/>
          <w:b w:val="0"/>
          <w:bCs w:val="0"/>
          <w:smallCaps w:val="0"/>
          <w:color w:val="auto"/>
          <w:spacing w:val="0"/>
        </w:rPr>
        <w:t>a projektiranje mreže korišten je „Scorched Node‟ pristup. Međutim, u slučaju određenih neučinkovitosti ili nedostatnih informacija od strane operatora</w:t>
      </w:r>
      <w:r w:rsidR="0032256D">
        <w:rPr>
          <w:rStyle w:val="IntenseReference"/>
          <w:b w:val="0"/>
          <w:bCs w:val="0"/>
          <w:smallCaps w:val="0"/>
          <w:color w:val="auto"/>
          <w:spacing w:val="0"/>
        </w:rPr>
        <w:t>,</w:t>
      </w:r>
      <w:r w:rsidRPr="00AC438F">
        <w:rPr>
          <w:rStyle w:val="IntenseReference"/>
          <w:b w:val="0"/>
          <w:bCs w:val="0"/>
          <w:smallCaps w:val="0"/>
          <w:color w:val="auto"/>
          <w:spacing w:val="0"/>
        </w:rPr>
        <w:t xml:space="preserve"> implementirane su određene prilagodbe. Dodatno, u područjima u kojima nije izgrađena svjetlovodna pristupna mreža, mreža se projektirala na temelju informacija prikupljenih od operatora tijekom postupka prikupljanja podatka.</w:t>
      </w:r>
    </w:p>
    <w:p w14:paraId="3175E96B"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w:t>
      </w:r>
      <w:r w:rsidRPr="00AC438F">
        <w:rPr>
          <w:rStyle w:val="IntenseReference"/>
          <w:bCs w:val="0"/>
          <w:smallCaps w:val="0"/>
          <w:color w:val="auto"/>
          <w:spacing w:val="0"/>
        </w:rPr>
        <w:t>Modelirano razdoblje</w:t>
      </w:r>
      <w:r w:rsidRPr="00AC438F">
        <w:rPr>
          <w:rStyle w:val="IntenseReference"/>
          <w:b w:val="0"/>
          <w:bCs w:val="0"/>
          <w:smallCaps w:val="0"/>
          <w:color w:val="auto"/>
          <w:spacing w:val="0"/>
        </w:rPr>
        <w:t xml:space="preserve"> - Ukupno razdoblje koje se modelira obuhvaća razdoblje od 11 godina. Početna godina modeliranja je 2017.</w:t>
      </w:r>
    </w:p>
    <w:p w14:paraId="13887A87"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w:t>
      </w:r>
      <w:r w:rsidRPr="00AC438F">
        <w:rPr>
          <w:rStyle w:val="IntenseReference"/>
          <w:bCs w:val="0"/>
          <w:smallCaps w:val="0"/>
          <w:color w:val="auto"/>
          <w:spacing w:val="0"/>
        </w:rPr>
        <w:t>Vrsta operatora</w:t>
      </w:r>
      <w:r w:rsidRPr="00AC438F">
        <w:rPr>
          <w:rStyle w:val="IntenseReference"/>
          <w:b w:val="0"/>
          <w:bCs w:val="0"/>
          <w:smallCaps w:val="0"/>
          <w:color w:val="auto"/>
          <w:spacing w:val="0"/>
        </w:rPr>
        <w:t xml:space="preserve"> - Vrsta modeliranog operatora je hipotetski učinkoviti operator koji gradi modernu učinkovitu mrežu.</w:t>
      </w:r>
    </w:p>
    <w:p w14:paraId="75D1398C"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w:t>
      </w:r>
      <w:r w:rsidRPr="00AC438F">
        <w:rPr>
          <w:rStyle w:val="IntenseReference"/>
          <w:bCs w:val="0"/>
          <w:smallCaps w:val="0"/>
          <w:color w:val="auto"/>
          <w:spacing w:val="0"/>
        </w:rPr>
        <w:t>Referentni operator</w:t>
      </w:r>
      <w:r w:rsidRPr="00AC438F">
        <w:rPr>
          <w:rStyle w:val="IntenseReference"/>
          <w:b w:val="0"/>
          <w:bCs w:val="0"/>
          <w:smallCaps w:val="0"/>
          <w:color w:val="auto"/>
          <w:spacing w:val="0"/>
        </w:rPr>
        <w:t xml:space="preserve"> - Hipotetski učinkoviti operator u modelu ima slične karakteristike kao HT, ukoliko su one u skladu s načelom učinkovitosti.</w:t>
      </w:r>
    </w:p>
    <w:p w14:paraId="7699AC03" w14:textId="77777777" w:rsidR="00903AE3" w:rsidRPr="00AC438F" w:rsidRDefault="00903AE3" w:rsidP="00903AE3">
      <w:pPr>
        <w:spacing w:line="276" w:lineRule="auto"/>
        <w:ind w:left="708"/>
        <w:jc w:val="both"/>
        <w:rPr>
          <w:rStyle w:val="IntenseReference"/>
          <w:b w:val="0"/>
          <w:bCs w:val="0"/>
          <w:smallCaps w:val="0"/>
          <w:color w:val="auto"/>
          <w:spacing w:val="0"/>
        </w:rPr>
      </w:pPr>
    </w:p>
    <w:p w14:paraId="0068EE8C" w14:textId="77777777" w:rsidR="00903AE3" w:rsidRPr="00AC438F" w:rsidRDefault="00497392" w:rsidP="00903AE3">
      <w:pPr>
        <w:spacing w:line="276" w:lineRule="auto"/>
        <w:jc w:val="both"/>
        <w:rPr>
          <w:rStyle w:val="IntenseReference"/>
          <w:b w:val="0"/>
          <w:bCs w:val="0"/>
          <w:smallCaps w:val="0"/>
          <w:color w:val="auto"/>
          <w:spacing w:val="0"/>
        </w:rPr>
      </w:pPr>
      <w:r w:rsidRPr="00AC438F">
        <w:rPr>
          <w:rStyle w:val="IntenseReference"/>
          <w:b w:val="0"/>
          <w:bCs w:val="0"/>
          <w:smallCaps w:val="0"/>
          <w:color w:val="auto"/>
          <w:spacing w:val="0"/>
        </w:rPr>
        <w:t>Kao p</w:t>
      </w:r>
      <w:r w:rsidR="009C1188" w:rsidRPr="00AC438F">
        <w:rPr>
          <w:rStyle w:val="IntenseReference"/>
          <w:b w:val="0"/>
          <w:bCs w:val="0"/>
          <w:smallCaps w:val="0"/>
          <w:color w:val="auto"/>
          <w:spacing w:val="0"/>
        </w:rPr>
        <w:t>rimarni izvor za izradu T</w:t>
      </w:r>
      <w:r w:rsidR="00903AE3" w:rsidRPr="00AC438F">
        <w:rPr>
          <w:rStyle w:val="IntenseReference"/>
          <w:b w:val="0"/>
          <w:bCs w:val="0"/>
          <w:smallCaps w:val="0"/>
          <w:color w:val="auto"/>
          <w:spacing w:val="0"/>
        </w:rPr>
        <w:t>roškovnog modela koristili su se podaci koje su dostavili operatori. Svi prikupljeni podaci detaljno su analizirani u svrhu osiguranja kvalitete i točnosti podataka korištenih u modelu.</w:t>
      </w:r>
    </w:p>
    <w:p w14:paraId="54942349" w14:textId="77777777" w:rsidR="00903AE3" w:rsidRPr="00AC438F" w:rsidRDefault="00903AE3" w:rsidP="00903AE3">
      <w:pPr>
        <w:spacing w:line="276" w:lineRule="auto"/>
        <w:jc w:val="both"/>
        <w:rPr>
          <w:rStyle w:val="IntenseReference"/>
          <w:b w:val="0"/>
          <w:bCs w:val="0"/>
          <w:smallCaps w:val="0"/>
          <w:color w:val="auto"/>
          <w:spacing w:val="0"/>
        </w:rPr>
      </w:pPr>
    </w:p>
    <w:p w14:paraId="521A8ABA" w14:textId="77777777" w:rsidR="00903AE3" w:rsidRPr="00AC438F" w:rsidRDefault="00903AE3" w:rsidP="00903AE3">
      <w:pPr>
        <w:spacing w:line="276" w:lineRule="auto"/>
        <w:jc w:val="both"/>
        <w:rPr>
          <w:rStyle w:val="IntenseReference"/>
          <w:b w:val="0"/>
          <w:bCs w:val="0"/>
          <w:smallCaps w:val="0"/>
          <w:color w:val="auto"/>
          <w:spacing w:val="0"/>
        </w:rPr>
      </w:pPr>
      <w:r w:rsidRPr="00AC438F">
        <w:rPr>
          <w:rStyle w:val="IntenseReference"/>
          <w:b w:val="0"/>
          <w:bCs w:val="0"/>
          <w:smallCaps w:val="0"/>
          <w:color w:val="auto"/>
          <w:spacing w:val="0"/>
        </w:rPr>
        <w:t>U modelu su razmatrane:</w:t>
      </w:r>
    </w:p>
    <w:p w14:paraId="5F48D650"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pristupna mreža (bakrene i svjetlovodne mreže), </w:t>
      </w:r>
    </w:p>
    <w:p w14:paraId="0852A59D"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xml:space="preserve">• transmisijska (prijenosna) mreža (mikrovalne veze (Ethernet), svjetlovodne veze (Ethernet sa/bez WDM) ili satelitske veze), </w:t>
      </w:r>
    </w:p>
    <w:p w14:paraId="65A836C0"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jezgrena mreža (NGN jezgrena mreža temeljena je u cijelosti na IP mreži).</w:t>
      </w:r>
    </w:p>
    <w:p w14:paraId="01493EDE" w14:textId="77777777" w:rsidR="00903AE3" w:rsidRPr="00AC438F" w:rsidRDefault="00903AE3" w:rsidP="00903AE3">
      <w:pPr>
        <w:spacing w:line="276" w:lineRule="auto"/>
        <w:ind w:left="708"/>
        <w:jc w:val="both"/>
        <w:rPr>
          <w:rStyle w:val="IntenseReference"/>
          <w:b w:val="0"/>
          <w:bCs w:val="0"/>
          <w:smallCaps w:val="0"/>
          <w:color w:val="auto"/>
          <w:spacing w:val="0"/>
        </w:rPr>
      </w:pPr>
    </w:p>
    <w:p w14:paraId="71FD7953" w14:textId="77777777" w:rsidR="00903AE3" w:rsidRPr="00AC438F" w:rsidRDefault="009C1188" w:rsidP="00903AE3">
      <w:pPr>
        <w:spacing w:line="276" w:lineRule="auto"/>
        <w:jc w:val="both"/>
        <w:rPr>
          <w:rStyle w:val="IntenseReference"/>
          <w:b w:val="0"/>
          <w:bCs w:val="0"/>
          <w:smallCaps w:val="0"/>
          <w:color w:val="auto"/>
          <w:spacing w:val="0"/>
        </w:rPr>
      </w:pPr>
      <w:r w:rsidRPr="00AC438F">
        <w:rPr>
          <w:rStyle w:val="IntenseReference"/>
          <w:b w:val="0"/>
          <w:bCs w:val="0"/>
          <w:smallCaps w:val="0"/>
          <w:color w:val="auto"/>
          <w:spacing w:val="0"/>
        </w:rPr>
        <w:t>Glavni ulazni podaci za T</w:t>
      </w:r>
      <w:r w:rsidR="00903AE3" w:rsidRPr="00AC438F">
        <w:rPr>
          <w:rStyle w:val="IntenseReference"/>
          <w:b w:val="0"/>
          <w:bCs w:val="0"/>
          <w:smallCaps w:val="0"/>
          <w:color w:val="auto"/>
          <w:spacing w:val="0"/>
        </w:rPr>
        <w:t>roškovni model su:</w:t>
      </w:r>
    </w:p>
    <w:p w14:paraId="24246B94"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Pokrivanje</w:t>
      </w:r>
    </w:p>
    <w:p w14:paraId="243FC68A"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Potražnja</w:t>
      </w:r>
    </w:p>
    <w:p w14:paraId="3DB05155"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Širokopojasni promet</w:t>
      </w:r>
    </w:p>
    <w:p w14:paraId="302D025F"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Jedinični troškovi mrežnih resursa</w:t>
      </w:r>
    </w:p>
    <w:p w14:paraId="49C0BDD8"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Ne-mrežni dodaci (eng. non-network overheads)</w:t>
      </w:r>
    </w:p>
    <w:p w14:paraId="023FDE51"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Korisni vijek upotrebe (eng. useful lives)</w:t>
      </w:r>
    </w:p>
    <w:p w14:paraId="67406A8B"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Potpuno amortizirana imovina</w:t>
      </w:r>
    </w:p>
    <w:p w14:paraId="2D443B47" w14:textId="77777777" w:rsidR="00903AE3" w:rsidRPr="00AC438F" w:rsidRDefault="00903AE3" w:rsidP="00903AE3">
      <w:pPr>
        <w:spacing w:line="276" w:lineRule="auto"/>
        <w:ind w:left="708"/>
        <w:jc w:val="both"/>
        <w:rPr>
          <w:rStyle w:val="IntenseReference"/>
          <w:b w:val="0"/>
          <w:bCs w:val="0"/>
          <w:smallCaps w:val="0"/>
          <w:color w:val="auto"/>
          <w:spacing w:val="0"/>
        </w:rPr>
      </w:pPr>
      <w:r w:rsidRPr="00AC438F">
        <w:rPr>
          <w:rStyle w:val="IntenseReference"/>
          <w:b w:val="0"/>
          <w:bCs w:val="0"/>
          <w:smallCaps w:val="0"/>
          <w:color w:val="auto"/>
          <w:spacing w:val="0"/>
        </w:rPr>
        <w:t>• Dodatni ulazni podaci</w:t>
      </w:r>
    </w:p>
    <w:p w14:paraId="2DA2E909" w14:textId="77777777" w:rsidR="00903AE3" w:rsidRPr="00AC438F" w:rsidRDefault="00903AE3" w:rsidP="00903AE3">
      <w:pPr>
        <w:spacing w:line="276" w:lineRule="auto"/>
        <w:ind w:left="708"/>
        <w:jc w:val="both"/>
        <w:rPr>
          <w:rStyle w:val="IntenseReference"/>
          <w:b w:val="0"/>
          <w:bCs w:val="0"/>
          <w:smallCaps w:val="0"/>
          <w:color w:val="auto"/>
          <w:spacing w:val="0"/>
        </w:rPr>
      </w:pPr>
    </w:p>
    <w:p w14:paraId="5DD2DABB" w14:textId="77777777" w:rsidR="00B30105" w:rsidRPr="00AC438F" w:rsidRDefault="00903AE3" w:rsidP="00903AE3">
      <w:pPr>
        <w:spacing w:line="276" w:lineRule="auto"/>
        <w:jc w:val="both"/>
      </w:pPr>
      <w:r w:rsidRPr="00AC438F">
        <w:rPr>
          <w:rStyle w:val="IntenseReference"/>
          <w:b w:val="0"/>
          <w:bCs w:val="0"/>
          <w:smallCaps w:val="0"/>
          <w:color w:val="auto"/>
          <w:spacing w:val="0"/>
        </w:rPr>
        <w:t xml:space="preserve">Osim gore navedenih ulaznih podataka, jedan od jako bitnih ulaznih podataka su rezultati geografske analize koja se zbog kompleksnosti i velike količine podataka koji se obrađuju provela odvojeno u zasebnom sustavu (R). Ulazni podaci za geografsku analizu su podaci o broju stanova u Republici Hrvatskoj (izvor: Državni zavod za statistiku), podaci o adresama svih zgrada u Republici Hrvatskoj </w:t>
      </w:r>
      <w:r w:rsidRPr="00AC438F">
        <w:rPr>
          <w:rStyle w:val="IntenseReference"/>
          <w:b w:val="0"/>
          <w:bCs w:val="0"/>
          <w:smallCaps w:val="0"/>
          <w:color w:val="auto"/>
          <w:spacing w:val="0"/>
        </w:rPr>
        <w:lastRenderedPageBreak/>
        <w:t>(izvor: Državna geodetska uprava), te HT-ovi podaci o rutama HT-ove mreže, podaci o lokacijama čvorova HT-ove mreže te podaci o područjima pokrivanja tih čvorova</w:t>
      </w:r>
      <w:r w:rsidR="00342AF2" w:rsidRPr="00AC438F">
        <w:rPr>
          <w:rStyle w:val="IntenseReference"/>
          <w:b w:val="0"/>
          <w:bCs w:val="0"/>
          <w:smallCaps w:val="0"/>
          <w:color w:val="auto"/>
          <w:spacing w:val="0"/>
        </w:rPr>
        <w:t>.</w:t>
      </w:r>
    </w:p>
    <w:p w14:paraId="7D1E1750" w14:textId="77777777" w:rsidR="00B30105" w:rsidRPr="00AC438F" w:rsidRDefault="00B30105" w:rsidP="00903AE3">
      <w:pPr>
        <w:spacing w:line="276" w:lineRule="auto"/>
        <w:jc w:val="both"/>
      </w:pPr>
    </w:p>
    <w:p w14:paraId="06716109" w14:textId="77777777" w:rsidR="00203BA2" w:rsidRPr="00AC438F" w:rsidRDefault="002E277B" w:rsidP="00354E69">
      <w:pPr>
        <w:spacing w:line="276" w:lineRule="auto"/>
        <w:jc w:val="both"/>
      </w:pPr>
      <w:r w:rsidRPr="00AC438F">
        <w:t>1.2</w:t>
      </w:r>
      <w:r w:rsidR="00C95831" w:rsidRPr="00AC438F">
        <w:t xml:space="preserve"> </w:t>
      </w:r>
      <w:r w:rsidR="00203BA2" w:rsidRPr="00AC438F">
        <w:t xml:space="preserve"> Kronološki slijed aktivnosti</w:t>
      </w:r>
    </w:p>
    <w:p w14:paraId="46A44B3E" w14:textId="77777777" w:rsidR="00315BA1" w:rsidRPr="00AC438F" w:rsidRDefault="00315BA1" w:rsidP="00903AE3">
      <w:pPr>
        <w:spacing w:line="276" w:lineRule="auto"/>
        <w:jc w:val="both"/>
      </w:pPr>
    </w:p>
    <w:p w14:paraId="27E77379" w14:textId="77777777" w:rsidR="00B45913" w:rsidRPr="00AC438F" w:rsidRDefault="00B45913" w:rsidP="00712A28">
      <w:pPr>
        <w:spacing w:line="276" w:lineRule="auto"/>
        <w:jc w:val="both"/>
      </w:pPr>
      <w:r w:rsidRPr="00AC438F">
        <w:t>HAKOM je početkom veljače 2023. započeo projekt ažuriranja ulaznih vr</w:t>
      </w:r>
      <w:r w:rsidR="009C1188" w:rsidRPr="00AC438F">
        <w:t>ijednosti parametara u T</w:t>
      </w:r>
      <w:r w:rsidRPr="00AC438F">
        <w:t>roškovnom modelu. U tu svrhu, HAKOM je pr</w:t>
      </w:r>
      <w:r w:rsidR="009C1188" w:rsidRPr="00AC438F">
        <w:t>oveo analizu postojećeg T</w:t>
      </w:r>
      <w:r w:rsidRPr="00AC438F">
        <w:t>roško</w:t>
      </w:r>
      <w:r w:rsidR="009C1188" w:rsidRPr="00AC438F">
        <w:t>vnog modela</w:t>
      </w:r>
      <w:r w:rsidRPr="00AC438F">
        <w:t xml:space="preserve"> te utvrdio skup ulaznih parametara za koje je potrebno ažurirati vrijednosti u modelu. Na temelju utvrđenih ulaznih parametara</w:t>
      </w:r>
      <w:r w:rsidR="00561895" w:rsidRPr="00AC438F">
        <w:t xml:space="preserve"> koje je potrebno ažurirati</w:t>
      </w:r>
      <w:r w:rsidRPr="00AC438F">
        <w:t>, HAKOM je prilagodio upitnik</w:t>
      </w:r>
      <w:r w:rsidR="00561895" w:rsidRPr="00AC438F">
        <w:t xml:space="preserve"> za prikupljanje podataka</w:t>
      </w:r>
      <w:r w:rsidRPr="00AC438F">
        <w:t xml:space="preserve"> koji je već popunjavan od strane operatora u samom postupku izrade postojećeg </w:t>
      </w:r>
      <w:r w:rsidR="009C1188" w:rsidRPr="00AC438F">
        <w:t>T</w:t>
      </w:r>
      <w:r w:rsidRPr="00AC438F">
        <w:t>roškovnog modela, kao i uputu za popunjavanje i</w:t>
      </w:r>
      <w:r w:rsidR="00712A28" w:rsidRPr="00AC438F">
        <w:t xml:space="preserve">stog, </w:t>
      </w:r>
      <w:r w:rsidR="00561895" w:rsidRPr="00AC438F">
        <w:t>pomoću</w:t>
      </w:r>
      <w:r w:rsidR="00712A28" w:rsidRPr="00AC438F">
        <w:t xml:space="preserve"> kojeg će</w:t>
      </w:r>
      <w:r w:rsidRPr="00AC438F">
        <w:t xml:space="preserve"> prikupiti potrebne podatke za ažuriranje ulaznih vrijednosti parametara u </w:t>
      </w:r>
      <w:r w:rsidR="009C1188" w:rsidRPr="00AC438F">
        <w:t>T</w:t>
      </w:r>
      <w:r w:rsidR="00712A28" w:rsidRPr="00AC438F">
        <w:t>roškovnom modelu</w:t>
      </w:r>
      <w:r w:rsidRPr="00AC438F">
        <w:t>. Također, HAKOM je izradio popis parametara za koje je potrebno ažurirati ulazne vrijednosti u</w:t>
      </w:r>
      <w:r w:rsidR="009C1188" w:rsidRPr="00AC438F">
        <w:t xml:space="preserve"> T</w:t>
      </w:r>
      <w:r w:rsidRPr="00AC438F">
        <w:t xml:space="preserve">roškovnom modelu. </w:t>
      </w:r>
    </w:p>
    <w:p w14:paraId="7545BCA6" w14:textId="77777777" w:rsidR="00B45913" w:rsidRPr="00AC438F" w:rsidRDefault="00B45913" w:rsidP="00712A28">
      <w:pPr>
        <w:spacing w:line="276" w:lineRule="auto"/>
        <w:jc w:val="both"/>
      </w:pPr>
    </w:p>
    <w:p w14:paraId="0F632864" w14:textId="77777777" w:rsidR="0097028A" w:rsidRPr="00AC438F" w:rsidRDefault="00A75332" w:rsidP="00712A28">
      <w:pPr>
        <w:spacing w:line="276" w:lineRule="auto"/>
        <w:jc w:val="both"/>
      </w:pPr>
      <w:r w:rsidRPr="00AC438F">
        <w:t>Radi transparentnosti i što kvalitetnije provedbe projekta ažuriranja</w:t>
      </w:r>
      <w:r w:rsidR="009C1188" w:rsidRPr="00AC438F">
        <w:t xml:space="preserve"> Troškovnog</w:t>
      </w:r>
      <w:r w:rsidRPr="00AC438F">
        <w:t xml:space="preserve"> modela</w:t>
      </w:r>
      <w:r w:rsidR="009C0821" w:rsidRPr="00AC438F">
        <w:t>,</w:t>
      </w:r>
      <w:r w:rsidRPr="00AC438F">
        <w:t xml:space="preserve"> HAKOM je 16. ožujk</w:t>
      </w:r>
      <w:r w:rsidR="00EF7EB0" w:rsidRPr="00AC438F">
        <w:t>a</w:t>
      </w:r>
      <w:r w:rsidRPr="00AC438F">
        <w:t xml:space="preserve">  2023. dostavio operatorima</w:t>
      </w:r>
      <w:r w:rsidR="0023356D" w:rsidRPr="00AC438F">
        <w:t xml:space="preserve"> na komentiranje</w:t>
      </w:r>
      <w:r w:rsidRPr="00AC438F">
        <w:t xml:space="preserve"> </w:t>
      </w:r>
      <w:r w:rsidR="002614B1" w:rsidRPr="00AC438F">
        <w:t>prijedlog</w:t>
      </w:r>
      <w:r w:rsidRPr="00AC438F">
        <w:t xml:space="preserve"> upitnika za prikupljanje podataka</w:t>
      </w:r>
      <w:r w:rsidR="0023356D" w:rsidRPr="00AC438F">
        <w:t xml:space="preserve"> zajedno</w:t>
      </w:r>
      <w:r w:rsidR="002614B1" w:rsidRPr="00AC438F">
        <w:t xml:space="preserve"> </w:t>
      </w:r>
      <w:r w:rsidR="00EF7EB0" w:rsidRPr="00AC438F">
        <w:t>s</w:t>
      </w:r>
      <w:r w:rsidRPr="00AC438F">
        <w:t xml:space="preserve"> uput</w:t>
      </w:r>
      <w:r w:rsidR="00EF7EB0" w:rsidRPr="00AC438F">
        <w:t>om</w:t>
      </w:r>
      <w:r w:rsidRPr="00AC438F">
        <w:t xml:space="preserve"> za popunjavanje istoga </w:t>
      </w:r>
      <w:r w:rsidR="002614B1" w:rsidRPr="00AC438F">
        <w:t>i prijedlog</w:t>
      </w:r>
      <w:r w:rsidR="0023356D" w:rsidRPr="00AC438F">
        <w:t xml:space="preserve"> popisa</w:t>
      </w:r>
      <w:r w:rsidRPr="00AC438F">
        <w:t xml:space="preserve"> ulaznih parametara </w:t>
      </w:r>
      <w:r w:rsidR="0023356D" w:rsidRPr="00AC438F">
        <w:t>za ažuriranje, te im je ostavljen rok za dostavu komentara do 30.</w:t>
      </w:r>
      <w:r w:rsidR="00AA5A43" w:rsidRPr="00AC438F">
        <w:t xml:space="preserve"> </w:t>
      </w:r>
      <w:r w:rsidR="0023356D" w:rsidRPr="00AC438F">
        <w:t>ožujka 2023.</w:t>
      </w:r>
    </w:p>
    <w:p w14:paraId="6A113002" w14:textId="77777777" w:rsidR="0097028A" w:rsidRPr="00AC438F" w:rsidRDefault="0097028A" w:rsidP="002614B1">
      <w:pPr>
        <w:spacing w:line="276" w:lineRule="auto"/>
        <w:jc w:val="both"/>
      </w:pPr>
    </w:p>
    <w:p w14:paraId="306BB8F5" w14:textId="77777777" w:rsidR="0023356D" w:rsidRPr="00AC438F" w:rsidRDefault="0023356D" w:rsidP="002614B1">
      <w:pPr>
        <w:spacing w:line="276" w:lineRule="auto"/>
        <w:jc w:val="both"/>
      </w:pPr>
      <w:r w:rsidRPr="00AC438F">
        <w:t xml:space="preserve">HAKOM je zaprimio komentare na </w:t>
      </w:r>
      <w:r w:rsidR="002614B1" w:rsidRPr="00AC438F">
        <w:t>prijedlog upitnika i popisa parametara za ažuriranje od sljedećih operatora: A1 Hrvatska, HT, Telemach i HEP- Telekomunikacije.</w:t>
      </w:r>
    </w:p>
    <w:p w14:paraId="2FA36EFD" w14:textId="77777777" w:rsidR="002614B1" w:rsidRPr="00AC438F" w:rsidRDefault="002614B1" w:rsidP="002614B1">
      <w:pPr>
        <w:spacing w:line="276" w:lineRule="auto"/>
        <w:jc w:val="both"/>
      </w:pPr>
    </w:p>
    <w:p w14:paraId="2BE5AD8A" w14:textId="77777777" w:rsidR="002614B1" w:rsidRPr="00AC438F" w:rsidRDefault="002614B1" w:rsidP="002614B1">
      <w:pPr>
        <w:spacing w:line="276" w:lineRule="auto"/>
        <w:jc w:val="both"/>
      </w:pPr>
      <w:r w:rsidRPr="00AC438F">
        <w:t xml:space="preserve">Na temelju zaprimljenih komentara, </w:t>
      </w:r>
      <w:r w:rsidR="0024064E" w:rsidRPr="00AC438F">
        <w:t>HAKOM je izradio konačnu verziju upitnika za prikupljanje podataka i uput</w:t>
      </w:r>
      <w:r w:rsidR="00EF7EB0" w:rsidRPr="00AC438F">
        <w:t>u</w:t>
      </w:r>
      <w:r w:rsidR="0024064E" w:rsidRPr="00AC438F">
        <w:t xml:space="preserve"> za popunjavanje istoga kao i konačni popis parametra koj</w:t>
      </w:r>
      <w:r w:rsidR="009C1188" w:rsidRPr="00AC438F">
        <w:t>e namjerava ažurirati u T</w:t>
      </w:r>
      <w:r w:rsidR="0024064E" w:rsidRPr="00AC438F">
        <w:t>roškovnom modelu. Konačna verzija upitnika za prikupljanje podataka poslana je operatorima 7. travnja 2023. zajedno s priručnikom koji sadrži upute za popunjavanje upitnika i konačnim popisom ulaznih parametara za ažuriranje.</w:t>
      </w:r>
    </w:p>
    <w:p w14:paraId="253F4181" w14:textId="77777777" w:rsidR="0024064E" w:rsidRPr="00AC438F" w:rsidRDefault="0024064E" w:rsidP="002614B1">
      <w:pPr>
        <w:spacing w:line="276" w:lineRule="auto"/>
        <w:jc w:val="both"/>
      </w:pPr>
    </w:p>
    <w:p w14:paraId="06C0B873" w14:textId="77777777" w:rsidR="0024064E" w:rsidRPr="00AC438F" w:rsidRDefault="0024064E" w:rsidP="002614B1">
      <w:pPr>
        <w:spacing w:line="276" w:lineRule="auto"/>
        <w:jc w:val="both"/>
      </w:pPr>
      <w:r w:rsidRPr="00AC438F">
        <w:t>Rok za dostavu ispunjenog upitnika s podatcima bio je 8. svibnja</w:t>
      </w:r>
      <w:r w:rsidR="00816441" w:rsidRPr="00AC438F">
        <w:t xml:space="preserve"> 2023</w:t>
      </w:r>
      <w:r w:rsidRPr="00AC438F">
        <w:t>.</w:t>
      </w:r>
      <w:r w:rsidR="00872E08" w:rsidRPr="00AC438F">
        <w:t>,</w:t>
      </w:r>
      <w:r w:rsidR="00DC1D58" w:rsidRPr="00AC438F">
        <w:t xml:space="preserve"> </w:t>
      </w:r>
      <w:r w:rsidRPr="00AC438F">
        <w:t>HAKOM je zaprimio upitnike s traženim podacima od sljedećih operatora: A1 Hrvatska, HT, Telemach, OiV, Terrakom</w:t>
      </w:r>
      <w:r w:rsidR="00FA798C" w:rsidRPr="00AC438F">
        <w:t>, i Sokol –Vinkovci.</w:t>
      </w:r>
    </w:p>
    <w:p w14:paraId="2A70CB4D" w14:textId="77777777" w:rsidR="002525F7" w:rsidRPr="00AC438F" w:rsidRDefault="002525F7" w:rsidP="002614B1">
      <w:pPr>
        <w:spacing w:line="276" w:lineRule="auto"/>
        <w:jc w:val="both"/>
      </w:pPr>
    </w:p>
    <w:p w14:paraId="4434134D" w14:textId="77777777" w:rsidR="008D2674" w:rsidRPr="00AC438F" w:rsidRDefault="002525F7" w:rsidP="002614B1">
      <w:pPr>
        <w:spacing w:line="276" w:lineRule="auto"/>
        <w:jc w:val="both"/>
      </w:pPr>
      <w:r w:rsidRPr="00AC438F">
        <w:t>Na temelju zaprimljenih i obrađenih podataka, HAKOM je ažurirao vrijednosti ulaznih parametra u p</w:t>
      </w:r>
      <w:r w:rsidR="009C1188" w:rsidRPr="00AC438F">
        <w:t>ostojećem T</w:t>
      </w:r>
      <w:r w:rsidRPr="00AC438F">
        <w:t>roškovn</w:t>
      </w:r>
      <w:r w:rsidR="003E1D33">
        <w:t>om</w:t>
      </w:r>
      <w:r w:rsidRPr="00AC438F">
        <w:t xml:space="preserve"> modelu te su izračunati novi jedinični troškovi usluga u nepokretnoj mreži.</w:t>
      </w:r>
      <w:r w:rsidR="0077450E" w:rsidRPr="00AC438F">
        <w:t xml:space="preserve"> Također,</w:t>
      </w:r>
      <w:r w:rsidRPr="00AC438F">
        <w:t xml:space="preserve"> </w:t>
      </w:r>
      <w:r w:rsidR="0077450E" w:rsidRPr="00AC438F">
        <w:t>HAKOM je izradio</w:t>
      </w:r>
      <w:r w:rsidR="00B851FA" w:rsidRPr="00AC438F">
        <w:t xml:space="preserve"> i popratni dokument „ Ažuriranje BULRIC+ troškovnog modela“</w:t>
      </w:r>
      <w:r w:rsidR="00872E08" w:rsidRPr="00AC438F">
        <w:t xml:space="preserve"> u kojem je detaljno opisao postupak ažuriranja ulaznih parametara u modelu</w:t>
      </w:r>
      <w:r w:rsidR="00B851FA" w:rsidRPr="00AC438F">
        <w:t>.</w:t>
      </w:r>
    </w:p>
    <w:p w14:paraId="1CD55202" w14:textId="77777777" w:rsidR="008D2674" w:rsidRPr="00AC438F" w:rsidRDefault="008D2674">
      <w:r w:rsidRPr="00AC438F">
        <w:br w:type="page"/>
      </w:r>
    </w:p>
    <w:p w14:paraId="3EB7D2D2" w14:textId="77777777" w:rsidR="00A62D28" w:rsidRPr="00AC438F" w:rsidRDefault="00A62D28" w:rsidP="00A62D28">
      <w:pPr>
        <w:pStyle w:val="Heading1"/>
        <w:numPr>
          <w:ilvl w:val="0"/>
          <w:numId w:val="1"/>
        </w:numPr>
      </w:pPr>
      <w:bookmarkStart w:id="3" w:name="_Toc151099712"/>
      <w:r w:rsidRPr="00AC438F">
        <w:lastRenderedPageBreak/>
        <w:t>P</w:t>
      </w:r>
      <w:r w:rsidR="009B0B70" w:rsidRPr="00AC438F">
        <w:t>regled</w:t>
      </w:r>
      <w:r w:rsidR="00872E08" w:rsidRPr="00AC438F">
        <w:t xml:space="preserve"> ažuriranih</w:t>
      </w:r>
      <w:r w:rsidR="008F5713" w:rsidRPr="00AC438F">
        <w:t xml:space="preserve"> ulaznih</w:t>
      </w:r>
      <w:r w:rsidR="00872E08" w:rsidRPr="00AC438F">
        <w:t xml:space="preserve"> parametara u</w:t>
      </w:r>
      <w:r w:rsidRPr="00AC438F">
        <w:t xml:space="preserve"> modelu</w:t>
      </w:r>
      <w:bookmarkEnd w:id="3"/>
    </w:p>
    <w:p w14:paraId="2D1F8FB1" w14:textId="77777777" w:rsidR="00A62D28" w:rsidRPr="00AC438F" w:rsidRDefault="00A62D28" w:rsidP="00A62D28"/>
    <w:p w14:paraId="2ED84521" w14:textId="77777777" w:rsidR="00872E08" w:rsidRPr="00AC438F" w:rsidRDefault="00872E08" w:rsidP="00A62D28"/>
    <w:p w14:paraId="39E0D5EF" w14:textId="77777777" w:rsidR="002C7838" w:rsidRPr="00AC438F" w:rsidRDefault="00396032" w:rsidP="006F6E09">
      <w:pPr>
        <w:spacing w:line="276" w:lineRule="auto"/>
        <w:jc w:val="both"/>
      </w:pPr>
      <w:r w:rsidRPr="00AC438F">
        <w:t>Nakon što je proveden postupak prikupljanja i obrade podataka od operatora, HAKOM je proveo postupak ažuriranja</w:t>
      </w:r>
      <w:r w:rsidR="00C95831" w:rsidRPr="00AC438F">
        <w:t xml:space="preserve"> i usklađivanja</w:t>
      </w:r>
      <w:r w:rsidRPr="00AC438F">
        <w:t xml:space="preserve"> vrijednosti za sljedeće ulazne parametr</w:t>
      </w:r>
      <w:r w:rsidR="00EF7EB0" w:rsidRPr="00AC438F">
        <w:t>e</w:t>
      </w:r>
      <w:r w:rsidR="009C1188" w:rsidRPr="00AC438F">
        <w:t xml:space="preserve"> u T</w:t>
      </w:r>
      <w:r w:rsidRPr="00AC438F">
        <w:t>roškovnom modelu</w:t>
      </w:r>
      <w:r w:rsidR="00C95831" w:rsidRPr="00AC438F">
        <w:t>:</w:t>
      </w:r>
    </w:p>
    <w:p w14:paraId="017C0E97" w14:textId="77777777" w:rsidR="00396032" w:rsidRPr="00AC438F" w:rsidRDefault="00396032" w:rsidP="006F6E09">
      <w:pPr>
        <w:spacing w:line="276" w:lineRule="auto"/>
      </w:pPr>
    </w:p>
    <w:p w14:paraId="0F486564" w14:textId="77777777" w:rsidR="002C7838" w:rsidRPr="00AC438F" w:rsidRDefault="002C7838" w:rsidP="006F6E09">
      <w:pPr>
        <w:pStyle w:val="ListParagraph"/>
        <w:numPr>
          <w:ilvl w:val="0"/>
          <w:numId w:val="3"/>
        </w:numPr>
        <w:spacing w:line="276" w:lineRule="auto"/>
      </w:pPr>
      <w:r w:rsidRPr="00AC438F">
        <w:t>Potražnja</w:t>
      </w:r>
    </w:p>
    <w:p w14:paraId="67665916" w14:textId="77777777" w:rsidR="000B25BF" w:rsidRPr="00AC438F" w:rsidRDefault="000B25BF" w:rsidP="006F6E09">
      <w:pPr>
        <w:pStyle w:val="ListParagraph"/>
        <w:numPr>
          <w:ilvl w:val="0"/>
          <w:numId w:val="3"/>
        </w:numPr>
        <w:spacing w:line="276" w:lineRule="auto"/>
      </w:pPr>
      <w:r w:rsidRPr="00AC438F">
        <w:t xml:space="preserve">Distribucija potražnje </w:t>
      </w:r>
    </w:p>
    <w:p w14:paraId="5C748954" w14:textId="77777777" w:rsidR="002C7838" w:rsidRPr="00AC438F" w:rsidRDefault="001C425C" w:rsidP="00E87A98">
      <w:pPr>
        <w:pStyle w:val="ListParagraph"/>
        <w:numPr>
          <w:ilvl w:val="0"/>
          <w:numId w:val="3"/>
        </w:numPr>
        <w:spacing w:line="276" w:lineRule="auto"/>
      </w:pPr>
      <w:r w:rsidRPr="00AC438F">
        <w:t>Pokrivanje</w:t>
      </w:r>
    </w:p>
    <w:p w14:paraId="7DC5460F" w14:textId="77777777" w:rsidR="000B25BF" w:rsidRPr="00AC438F" w:rsidRDefault="000B25BF" w:rsidP="006F6E09">
      <w:pPr>
        <w:pStyle w:val="ListParagraph"/>
        <w:numPr>
          <w:ilvl w:val="0"/>
          <w:numId w:val="3"/>
        </w:numPr>
        <w:spacing w:line="276" w:lineRule="auto"/>
      </w:pPr>
      <w:r w:rsidRPr="00AC438F">
        <w:t>Jedinični troškovi mrežnih resursa</w:t>
      </w:r>
    </w:p>
    <w:p w14:paraId="141DB8E5" w14:textId="77777777" w:rsidR="000B25BF" w:rsidRPr="00AC438F" w:rsidRDefault="000B25BF" w:rsidP="00E03C5A">
      <w:pPr>
        <w:pStyle w:val="ListParagraph"/>
        <w:numPr>
          <w:ilvl w:val="0"/>
          <w:numId w:val="3"/>
        </w:numPr>
        <w:spacing w:line="276" w:lineRule="auto"/>
      </w:pPr>
      <w:r w:rsidRPr="00AC438F">
        <w:t>Ne- mrežni</w:t>
      </w:r>
      <w:r w:rsidR="007D5F06" w:rsidRPr="00AC438F">
        <w:t xml:space="preserve"> opći</w:t>
      </w:r>
      <w:r w:rsidRPr="00AC438F">
        <w:t xml:space="preserve"> troškovi (Mark-up cost)</w:t>
      </w:r>
    </w:p>
    <w:p w14:paraId="534ADE04" w14:textId="77777777" w:rsidR="00396032" w:rsidRPr="00AC438F" w:rsidRDefault="00396032" w:rsidP="006F6E09">
      <w:pPr>
        <w:pStyle w:val="ListParagraph"/>
        <w:numPr>
          <w:ilvl w:val="0"/>
          <w:numId w:val="3"/>
        </w:numPr>
        <w:spacing w:line="276" w:lineRule="auto"/>
      </w:pPr>
      <w:r w:rsidRPr="00AC438F">
        <w:t>Potpuno amortizirana imovina</w:t>
      </w:r>
    </w:p>
    <w:p w14:paraId="7A341B76" w14:textId="77777777" w:rsidR="00396032" w:rsidRPr="00AC438F" w:rsidRDefault="00396032" w:rsidP="006F6E09">
      <w:pPr>
        <w:pStyle w:val="ListParagraph"/>
        <w:numPr>
          <w:ilvl w:val="0"/>
          <w:numId w:val="3"/>
        </w:numPr>
        <w:spacing w:line="276" w:lineRule="auto"/>
      </w:pPr>
      <w:r w:rsidRPr="00AC438F">
        <w:t>Ostali parametri</w:t>
      </w:r>
    </w:p>
    <w:p w14:paraId="3C0E802B" w14:textId="77777777" w:rsidR="002C7838" w:rsidRPr="00AC438F" w:rsidRDefault="002C7838" w:rsidP="006F6E09">
      <w:pPr>
        <w:spacing w:line="276" w:lineRule="auto"/>
      </w:pPr>
    </w:p>
    <w:p w14:paraId="1357C6AB" w14:textId="77777777" w:rsidR="00E57D2D" w:rsidRPr="00AC438F" w:rsidRDefault="00C95831" w:rsidP="00E57D2D">
      <w:pPr>
        <w:pStyle w:val="Heading2"/>
      </w:pPr>
      <w:r w:rsidRPr="00AC438F">
        <w:t xml:space="preserve"> </w:t>
      </w:r>
      <w:bookmarkStart w:id="4" w:name="_Toc151099713"/>
      <w:r w:rsidRPr="00AC438F">
        <w:t>Potražnja</w:t>
      </w:r>
      <w:bookmarkEnd w:id="4"/>
    </w:p>
    <w:p w14:paraId="296D47D1" w14:textId="77777777" w:rsidR="00B12F37" w:rsidRPr="00AC438F" w:rsidRDefault="00B12F37" w:rsidP="00A62D28"/>
    <w:p w14:paraId="6068F185" w14:textId="77777777" w:rsidR="002756D6" w:rsidRPr="00AC438F" w:rsidRDefault="00C95831" w:rsidP="006F6E09">
      <w:pPr>
        <w:spacing w:line="276" w:lineRule="auto"/>
        <w:jc w:val="both"/>
      </w:pPr>
      <w:r w:rsidRPr="00AC438F">
        <w:t>Potražnja usluga je jedan od najvažnij</w:t>
      </w:r>
      <w:r w:rsidR="009C1188" w:rsidRPr="00AC438F">
        <w:t>ih ulaznih parametara u T</w:t>
      </w:r>
      <w:r w:rsidRPr="00AC438F">
        <w:t>roškovnom model</w:t>
      </w:r>
      <w:r w:rsidR="00EF7EB0" w:rsidRPr="00AC438F">
        <w:t>u</w:t>
      </w:r>
      <w:r w:rsidRPr="00AC438F">
        <w:t xml:space="preserve"> i od presudne je važnosti za određivanje potrebnih</w:t>
      </w:r>
      <w:r w:rsidR="003E1D33">
        <w:t xml:space="preserve"> mrežnih</w:t>
      </w:r>
      <w:r w:rsidRPr="00AC438F">
        <w:t xml:space="preserve"> elemenata, kao i za izračun jediničnih t</w:t>
      </w:r>
      <w:r w:rsidR="00AA5A43" w:rsidRPr="00AC438F">
        <w:t xml:space="preserve">roškova usluga. Vrijednost ovog ulaznog parametra iskazana je </w:t>
      </w:r>
      <w:r w:rsidR="00557870" w:rsidRPr="00AC438F">
        <w:t>u radnom listu „1A INP DEMAND“ u troškovnom modelu.</w:t>
      </w:r>
      <w:r w:rsidR="00F712C3" w:rsidRPr="00AC438F">
        <w:t xml:space="preserve"> HAKOM je u definiranju potražnje zadržao potpuno jednaku metodologiju utvrđenu kod i</w:t>
      </w:r>
      <w:r w:rsidR="009C1188" w:rsidRPr="00AC438F">
        <w:t>zrade inicijalne verzije T</w:t>
      </w:r>
      <w:r w:rsidR="00F712C3" w:rsidRPr="00AC438F">
        <w:t>roškovnog modela, a u ovom postupku je samo ažurirao vrijednosti potražnje, ne mijenjajući pri tom metodološka načela.</w:t>
      </w:r>
    </w:p>
    <w:p w14:paraId="350657EE" w14:textId="77777777" w:rsidR="00956B18" w:rsidRPr="00AC438F" w:rsidRDefault="00956B18" w:rsidP="006F6E09">
      <w:pPr>
        <w:spacing w:line="276" w:lineRule="auto"/>
        <w:jc w:val="both"/>
      </w:pPr>
    </w:p>
    <w:p w14:paraId="4F680C6B" w14:textId="25198093" w:rsidR="002756D6" w:rsidRPr="00AC438F" w:rsidRDefault="00956B18" w:rsidP="006F6E09">
      <w:pPr>
        <w:spacing w:line="276" w:lineRule="auto"/>
        <w:jc w:val="both"/>
      </w:pPr>
      <w:r w:rsidRPr="00AC438F">
        <w:t>U postupku u ažuriranja vrijednosti potražnje u</w:t>
      </w:r>
      <w:r w:rsidR="009C1188" w:rsidRPr="00AC438F">
        <w:t xml:space="preserve"> Troškovnom</w:t>
      </w:r>
      <w:r w:rsidRPr="00AC438F">
        <w:t xml:space="preserve"> modelu, HAKOM je </w:t>
      </w:r>
      <w:r w:rsidR="00561895" w:rsidRPr="00AC438F">
        <w:t xml:space="preserve">uglavnom </w:t>
      </w:r>
      <w:r w:rsidRPr="00AC438F">
        <w:t xml:space="preserve">koristio podatke dostavljene od HT. </w:t>
      </w:r>
      <w:r w:rsidR="00561895" w:rsidRPr="00AC438F">
        <w:t xml:space="preserve">Međutim, </w:t>
      </w:r>
      <w:r w:rsidR="002315E7" w:rsidRPr="00AC438F">
        <w:t>kao i u postupku određivanja potraž</w:t>
      </w:r>
      <w:r w:rsidR="009C1188" w:rsidRPr="00AC438F">
        <w:t xml:space="preserve">nje </w:t>
      </w:r>
      <w:r w:rsidR="003E1D33">
        <w:t xml:space="preserve"> u </w:t>
      </w:r>
      <w:r w:rsidR="009C1188" w:rsidRPr="00AC438F">
        <w:t xml:space="preserve"> </w:t>
      </w:r>
      <w:r w:rsidR="003E1D33">
        <w:t xml:space="preserve">sadašnjoj </w:t>
      </w:r>
      <w:r w:rsidR="009C1188" w:rsidRPr="00AC438F">
        <w:t>verzij</w:t>
      </w:r>
      <w:r w:rsidR="003E1D33">
        <w:t>i</w:t>
      </w:r>
      <w:r w:rsidR="009C1188" w:rsidRPr="00AC438F">
        <w:t xml:space="preserve"> T</w:t>
      </w:r>
      <w:r w:rsidR="002315E7" w:rsidRPr="00AC438F">
        <w:t xml:space="preserve">roškovnog modela, </w:t>
      </w:r>
      <w:r w:rsidRPr="00AC438F">
        <w:t>za usluge na svjetlovodnoj pristupnoj mreži</w:t>
      </w:r>
      <w:r w:rsidR="00AA5A43" w:rsidRPr="00AC438F">
        <w:t xml:space="preserve"> </w:t>
      </w:r>
      <w:r w:rsidR="002315E7" w:rsidRPr="00AC438F">
        <w:t xml:space="preserve">HAKOM </w:t>
      </w:r>
      <w:r w:rsidR="00AA5A43" w:rsidRPr="00AC438F">
        <w:t>nije</w:t>
      </w:r>
      <w:r w:rsidRPr="00AC438F">
        <w:t xml:space="preserve"> koristio podatke o potražn</w:t>
      </w:r>
      <w:r w:rsidR="007C3A10" w:rsidRPr="00AC438F">
        <w:t>ji koje je dostavio HT</w:t>
      </w:r>
      <w:r w:rsidR="003E1D33">
        <w:t>.</w:t>
      </w:r>
      <w:r w:rsidR="007C3A10" w:rsidRPr="00AC438F">
        <w:t xml:space="preserve"> </w:t>
      </w:r>
      <w:r w:rsidR="003E1D33">
        <w:t>P</w:t>
      </w:r>
      <w:r w:rsidR="007C3A10" w:rsidRPr="00AC438F">
        <w:t>otražnju</w:t>
      </w:r>
      <w:r w:rsidR="00557870" w:rsidRPr="00AC438F">
        <w:t xml:space="preserve"> za navedene usluge</w:t>
      </w:r>
      <w:r w:rsidR="00AC135D" w:rsidRPr="00AC438F">
        <w:t xml:space="preserve"> odredio</w:t>
      </w:r>
      <w:r w:rsidR="003E1D33">
        <w:t xml:space="preserve"> je</w:t>
      </w:r>
      <w:r w:rsidR="00AC135D" w:rsidRPr="00AC438F">
        <w:t xml:space="preserve"> na nač</w:t>
      </w:r>
      <w:r w:rsidR="007C3A10" w:rsidRPr="00AC438F">
        <w:t>i</w:t>
      </w:r>
      <w:r w:rsidR="00AC135D" w:rsidRPr="00AC438F">
        <w:t>n</w:t>
      </w:r>
      <w:r w:rsidR="007C3A10" w:rsidRPr="00AC438F">
        <w:t xml:space="preserve"> da se </w:t>
      </w:r>
      <w:r w:rsidRPr="00AC438F">
        <w:t>potražnja</w:t>
      </w:r>
      <w:r w:rsidR="00AA5A43" w:rsidRPr="00AC438F">
        <w:t xml:space="preserve"> za usluge</w:t>
      </w:r>
      <w:r w:rsidRPr="00AC438F">
        <w:t xml:space="preserve"> izračunala kao postotak korisničkih jedinica s aktivnim svjetlovodnim linijama od ukupnog broja korisničkih jedinica pokrivenih svjetlovodnom mrežom (dalje: </w:t>
      </w:r>
      <w:r w:rsidRPr="003E1D33">
        <w:rPr>
          <w:i/>
        </w:rPr>
        <w:t>take-up</w:t>
      </w:r>
      <w:r w:rsidRPr="00AC438F">
        <w:t>),</w:t>
      </w:r>
      <w:r w:rsidR="002315E7" w:rsidRPr="00AC438F">
        <w:t xml:space="preserve"> pri čemu je pretpostavljeno da će u 2027. godini </w:t>
      </w:r>
      <w:r w:rsidR="002315E7" w:rsidRPr="00AC438F">
        <w:rPr>
          <w:i/>
        </w:rPr>
        <w:t>take up</w:t>
      </w:r>
      <w:r w:rsidR="002315E7" w:rsidRPr="00AC438F">
        <w:t xml:space="preserve"> u područjima na kojima HT gradi mrežu pom</w:t>
      </w:r>
      <w:r w:rsidR="008264E5">
        <w:t xml:space="preserve">oću državnih potpora iznositi </w:t>
      </w:r>
      <w:r w:rsidR="002D3A39">
        <w:t>50</w:t>
      </w:r>
      <w:r w:rsidR="002315E7" w:rsidRPr="00CE062D">
        <w:t>%</w:t>
      </w:r>
      <w:r w:rsidR="008264E5">
        <w:t xml:space="preserve">, a u svim ostalim područjima </w:t>
      </w:r>
      <w:r w:rsidR="00CE062D" w:rsidRPr="00CE062D">
        <w:t>4</w:t>
      </w:r>
      <w:r w:rsidR="00CE062D">
        <w:t>2</w:t>
      </w:r>
      <w:r w:rsidR="002315E7" w:rsidRPr="00CE062D">
        <w:t>%.</w:t>
      </w:r>
      <w:r w:rsidR="007C3A10" w:rsidRPr="00AC438F">
        <w:t xml:space="preserve"> </w:t>
      </w:r>
      <w:r w:rsidR="002315E7" w:rsidRPr="00AC438F">
        <w:t>S</w:t>
      </w:r>
      <w:r w:rsidR="007C3A10" w:rsidRPr="00AC438F">
        <w:t xml:space="preserve"> druge strane, HAKOM je za potražnju za uslugama na bakrenoj mreži koristio podatke dostavljene od HT-a.</w:t>
      </w:r>
    </w:p>
    <w:p w14:paraId="65B13F3C" w14:textId="77777777" w:rsidR="0099502D" w:rsidRPr="00AC438F" w:rsidRDefault="0099502D" w:rsidP="006F6E09">
      <w:pPr>
        <w:spacing w:line="276" w:lineRule="auto"/>
        <w:jc w:val="both"/>
      </w:pPr>
    </w:p>
    <w:p w14:paraId="5BD3BCE2" w14:textId="77777777" w:rsidR="00AA5A43" w:rsidRDefault="0099502D" w:rsidP="006F6E09">
      <w:pPr>
        <w:spacing w:line="276" w:lineRule="auto"/>
        <w:jc w:val="both"/>
      </w:pPr>
      <w:r w:rsidRPr="00AC438F">
        <w:t>Naime, ulazni podaci o potražnji trebaju predstavljati realnosti SMP operatora na tržištima M1, exM3b, i M2</w:t>
      </w:r>
      <w:r w:rsidR="00DC1D58" w:rsidRPr="00AC438F">
        <w:t xml:space="preserve">, </w:t>
      </w:r>
      <w:r w:rsidRPr="00AC438F">
        <w:t>odnosno moraju odražavati potra</w:t>
      </w:r>
      <w:r w:rsidR="00DC1D58" w:rsidRPr="00AC438F">
        <w:t>žnju za uslugama SMP operatora</w:t>
      </w:r>
      <w:r w:rsidRPr="00AC438F">
        <w:t>. Na sli</w:t>
      </w:r>
      <w:r w:rsidR="003E1D33">
        <w:t>ci</w:t>
      </w:r>
      <w:r w:rsidRPr="00AC438F">
        <w:t xml:space="preserve"> 1. prikazana je potražnja za uslugama na tržištima M1 i exM3b (posebno za bakrenu, posebno za svjetlovodnu </w:t>
      </w:r>
      <w:r w:rsidR="00010715" w:rsidRPr="00AC438F">
        <w:t xml:space="preserve">pristupnu </w:t>
      </w:r>
      <w:r w:rsidR="009C1188" w:rsidRPr="00AC438F">
        <w:t>mrežu) koja je unesena u T</w:t>
      </w:r>
      <w:r w:rsidRPr="00AC438F">
        <w:t>roškovni model.</w:t>
      </w:r>
    </w:p>
    <w:p w14:paraId="65020D01" w14:textId="77777777" w:rsidR="00B232CE" w:rsidRPr="00AC438F" w:rsidRDefault="00B232CE" w:rsidP="006F6E09">
      <w:pPr>
        <w:spacing w:line="276" w:lineRule="auto"/>
        <w:jc w:val="both"/>
      </w:pPr>
    </w:p>
    <w:p w14:paraId="1AB9D694" w14:textId="3047A530" w:rsidR="00010715" w:rsidRPr="00AC438F" w:rsidRDefault="00323229" w:rsidP="006F6E09">
      <w:pPr>
        <w:spacing w:line="276" w:lineRule="auto"/>
        <w:jc w:val="both"/>
      </w:pPr>
      <w:r>
        <w:rPr>
          <w:noProof/>
          <w:lang w:val="en-US"/>
        </w:rPr>
        <w:sym w:font="Wingdings" w:char="F022"/>
      </w:r>
      <w:r>
        <w:rPr>
          <w:noProof/>
          <w:lang w:val="en-US"/>
        </w:rPr>
        <w:sym w:font="Wingdings" w:char="F022"/>
      </w:r>
      <w:r>
        <w:rPr>
          <w:noProof/>
          <w:lang w:val="en-US"/>
        </w:rPr>
        <w:sym w:font="Wingdings" w:char="F022"/>
      </w:r>
    </w:p>
    <w:p w14:paraId="66699EDD" w14:textId="77777777" w:rsidR="00AA5A43" w:rsidRPr="00AC438F" w:rsidRDefault="00AA5A43" w:rsidP="00010715">
      <w:pPr>
        <w:pStyle w:val="Caption"/>
      </w:pPr>
      <w:r w:rsidRPr="004315F2">
        <w:t xml:space="preserve">Slika 1. </w:t>
      </w:r>
      <w:r w:rsidR="00557870" w:rsidRPr="004315F2">
        <w:t>Potražnja</w:t>
      </w:r>
      <w:r w:rsidR="00010715" w:rsidRPr="007037A4">
        <w:t xml:space="preserve"> za</w:t>
      </w:r>
      <w:r w:rsidR="00557870" w:rsidRPr="007037A4">
        <w:t xml:space="preserve"> usluga</w:t>
      </w:r>
      <w:r w:rsidR="003E1D33" w:rsidRPr="00700AFC">
        <w:t>ma</w:t>
      </w:r>
      <w:r w:rsidR="00557870" w:rsidRPr="004315F2">
        <w:t xml:space="preserve"> pristupa prema pristupnoj mreži u periodu 2</w:t>
      </w:r>
      <w:r w:rsidR="0099502D" w:rsidRPr="004315F2">
        <w:t>017-2027. (Izvor: troškovni model</w:t>
      </w:r>
      <w:r w:rsidR="00557870" w:rsidRPr="004315F2">
        <w:t>)</w:t>
      </w:r>
    </w:p>
    <w:p w14:paraId="7D007FD7" w14:textId="77777777" w:rsidR="0099502D" w:rsidRPr="00AC438F" w:rsidRDefault="0099502D" w:rsidP="006F6E09">
      <w:pPr>
        <w:spacing w:line="276" w:lineRule="auto"/>
        <w:jc w:val="both"/>
        <w:rPr>
          <w:sz w:val="20"/>
          <w:szCs w:val="20"/>
        </w:rPr>
      </w:pPr>
    </w:p>
    <w:p w14:paraId="1735491A" w14:textId="77777777" w:rsidR="004B53DC" w:rsidRPr="00AC438F" w:rsidRDefault="0099502D" w:rsidP="0099502D">
      <w:pPr>
        <w:spacing w:line="276" w:lineRule="auto"/>
        <w:jc w:val="both"/>
      </w:pPr>
      <w:r w:rsidRPr="00AC438F">
        <w:t>Također, na temelju dostavljenih podataka od HT-a određena je potražnj</w:t>
      </w:r>
      <w:r w:rsidR="003E1D33">
        <w:t>a</w:t>
      </w:r>
      <w:r w:rsidRPr="00AC438F">
        <w:t xml:space="preserve"> za uslugama na tržištu M</w:t>
      </w:r>
      <w:r w:rsidR="00AE224D" w:rsidRPr="00AC438F">
        <w:t>2</w:t>
      </w:r>
      <w:r w:rsidRPr="00AC438F">
        <w:t xml:space="preserve">. Na slika 2. prikazana je potražnja za uslugama na tržištu M2 </w:t>
      </w:r>
      <w:r w:rsidR="009C1188" w:rsidRPr="00AC438F">
        <w:t>koja je unesena u T</w:t>
      </w:r>
      <w:r w:rsidRPr="00AC438F">
        <w:t xml:space="preserve">roškovni model. </w:t>
      </w:r>
    </w:p>
    <w:p w14:paraId="42E96587" w14:textId="6C690E46" w:rsidR="009C4054" w:rsidRDefault="009C4054" w:rsidP="0099502D">
      <w:pPr>
        <w:spacing w:line="276" w:lineRule="auto"/>
        <w:jc w:val="both"/>
      </w:pPr>
    </w:p>
    <w:p w14:paraId="7751FAC1" w14:textId="6A0A2244" w:rsidR="009C4054" w:rsidRPr="00AC438F" w:rsidRDefault="00323229" w:rsidP="0099502D">
      <w:pPr>
        <w:spacing w:line="276" w:lineRule="auto"/>
        <w:jc w:val="both"/>
      </w:pPr>
      <w:r>
        <w:rPr>
          <w:noProof/>
          <w:lang w:val="en-US"/>
        </w:rPr>
        <w:lastRenderedPageBreak/>
        <w:sym w:font="Wingdings" w:char="F022"/>
      </w:r>
      <w:r>
        <w:rPr>
          <w:noProof/>
          <w:lang w:val="en-US"/>
        </w:rPr>
        <w:sym w:font="Wingdings" w:char="F022"/>
      </w:r>
      <w:r>
        <w:rPr>
          <w:noProof/>
          <w:lang w:val="en-US"/>
        </w:rPr>
        <w:sym w:font="Wingdings" w:char="F022"/>
      </w:r>
    </w:p>
    <w:p w14:paraId="4E3A9B05" w14:textId="77777777" w:rsidR="0099502D" w:rsidRPr="00AC438F" w:rsidRDefault="0099502D" w:rsidP="00B61830">
      <w:pPr>
        <w:pStyle w:val="Caption"/>
      </w:pPr>
      <w:r w:rsidRPr="004315F2">
        <w:t>Slika 2. Potražnja za usluga</w:t>
      </w:r>
      <w:r w:rsidR="003E1D33" w:rsidRPr="004315F2">
        <w:t>ma</w:t>
      </w:r>
      <w:r w:rsidRPr="007037A4">
        <w:t xml:space="preserve"> na tržištu M2 u periodu 2017-2027. (Izvor: troškovni model)</w:t>
      </w:r>
    </w:p>
    <w:p w14:paraId="3959F458" w14:textId="77777777" w:rsidR="0099502D" w:rsidRPr="00AC438F" w:rsidRDefault="0099502D" w:rsidP="0099502D">
      <w:pPr>
        <w:spacing w:line="276" w:lineRule="auto"/>
        <w:jc w:val="both"/>
        <w:rPr>
          <w:sz w:val="20"/>
          <w:szCs w:val="20"/>
        </w:rPr>
      </w:pPr>
    </w:p>
    <w:p w14:paraId="4AFFB287" w14:textId="77777777" w:rsidR="004B53DC" w:rsidRPr="00AC438F" w:rsidRDefault="004B53DC" w:rsidP="006F6E09">
      <w:pPr>
        <w:spacing w:line="276" w:lineRule="auto"/>
        <w:jc w:val="both"/>
      </w:pPr>
      <w:r w:rsidRPr="00A40CB0">
        <w:t>Nadalje,</w:t>
      </w:r>
      <w:r w:rsidR="00C32C9A" w:rsidRPr="00A40CB0">
        <w:t xml:space="preserve"> m</w:t>
      </w:r>
      <w:r w:rsidRPr="00A40CB0">
        <w:t>etodološkim načelima</w:t>
      </w:r>
      <w:r w:rsidR="00C32C9A" w:rsidRPr="00A40CB0">
        <w:t xml:space="preserve"> o primjeni ekonomske amortizacije određeno je kako je</w:t>
      </w:r>
      <w:r w:rsidR="009548A3" w:rsidRPr="00A40CB0">
        <w:t xml:space="preserve"> potrebno odrediti potražnju tijekom cijelog korisnog vijeka upotrebe imovine koja je ugrađena tijekom modeliranog razdoblja, čak i ako se procjenjuju troškovi samo one imovine koja je stavljena u uporabu do 2027., uporaba (potražnja) te imovine nakon 2027. je također relevantna za osiguranje ispravne nadoknade troškova. Stoga</w:t>
      </w:r>
      <w:r w:rsidR="000636EF" w:rsidRPr="00A40CB0">
        <w:t>,</w:t>
      </w:r>
      <w:r w:rsidRPr="00A40CB0">
        <w:t xml:space="preserve"> HAKOM je na temelju pristupa određivanja očekivane potražnje</w:t>
      </w:r>
      <w:r w:rsidR="004645AC" w:rsidRPr="00A40CB0">
        <w:t xml:space="preserve"> za navedenim uslugama </w:t>
      </w:r>
      <w:r w:rsidRPr="00A40CB0">
        <w:t xml:space="preserve"> do 2027.</w:t>
      </w:r>
      <w:r w:rsidR="009548A3" w:rsidRPr="00A40CB0">
        <w:t xml:space="preserve"> odredio novu vrijednost potraže za uslugama do 2066.</w:t>
      </w:r>
    </w:p>
    <w:p w14:paraId="4E70C7B9" w14:textId="77777777" w:rsidR="00C32C9A" w:rsidRPr="00AC438F" w:rsidRDefault="00C32C9A" w:rsidP="006F6E09">
      <w:pPr>
        <w:spacing w:line="276" w:lineRule="auto"/>
        <w:jc w:val="both"/>
      </w:pPr>
    </w:p>
    <w:p w14:paraId="57AAE683" w14:textId="77777777" w:rsidR="00420D6C" w:rsidRDefault="00420D6C" w:rsidP="006F6E09">
      <w:pPr>
        <w:spacing w:line="276" w:lineRule="auto"/>
        <w:jc w:val="both"/>
      </w:pPr>
    </w:p>
    <w:p w14:paraId="525A156B" w14:textId="63F67730" w:rsidR="00C32C9A" w:rsidRDefault="004645AC" w:rsidP="006F6E09">
      <w:pPr>
        <w:spacing w:line="276" w:lineRule="auto"/>
        <w:jc w:val="both"/>
      </w:pPr>
      <w:r w:rsidRPr="00AC438F">
        <w:t>Također, HAKOM je, na temelju dostavljenih podataka od operatora, ažurirao vrijednost širokopojasnog prometa</w:t>
      </w:r>
      <w:r w:rsidR="00B61830" w:rsidRPr="00AC438F">
        <w:t xml:space="preserve"> na tržištima M1 i exM3b</w:t>
      </w:r>
      <w:r w:rsidRPr="00AC438F">
        <w:t xml:space="preserve">, </w:t>
      </w:r>
      <w:r w:rsidR="00B61830" w:rsidRPr="00AC438F">
        <w:t>kao i</w:t>
      </w:r>
      <w:r w:rsidRPr="00AC438F">
        <w:t xml:space="preserve"> prometa</w:t>
      </w:r>
      <w:r w:rsidR="00B61830" w:rsidRPr="00AC438F">
        <w:t xml:space="preserve"> od</w:t>
      </w:r>
      <w:r w:rsidRPr="00AC438F">
        <w:t xml:space="preserve"> proi</w:t>
      </w:r>
      <w:r w:rsidR="00B61830" w:rsidRPr="00AC438F">
        <w:t>zvoda na tržištu M2</w:t>
      </w:r>
      <w:r w:rsidRPr="00AC438F">
        <w:t xml:space="preserve"> za razdoblje 2017-2027. Naime, HAKOM je koristio stvarno ostvarene podatke o širokopojasnom prometu za razdoblje 2017.-2022., dok je za </w:t>
      </w:r>
      <w:r w:rsidR="00E57D2D" w:rsidRPr="00AC438F">
        <w:t xml:space="preserve">razdoblje od 2023. pa nadalje, odredio promet sukladno </w:t>
      </w:r>
      <w:r w:rsidR="00CF59B0" w:rsidRPr="00AC438F">
        <w:t>m</w:t>
      </w:r>
      <w:r w:rsidR="00E57D2D" w:rsidRPr="00AC438F">
        <w:t>etodološkim načelima</w:t>
      </w:r>
      <w:r w:rsidR="00CF59B0" w:rsidRPr="00AC438F">
        <w:t xml:space="preserve"> određenim pri</w:t>
      </w:r>
      <w:r w:rsidR="00B00EA3" w:rsidRPr="00AC438F">
        <w:t>likom izrade postojećeg Troškovnog</w:t>
      </w:r>
      <w:r w:rsidR="00CF59B0" w:rsidRPr="00AC438F">
        <w:t xml:space="preserve"> modela.</w:t>
      </w:r>
    </w:p>
    <w:p w14:paraId="2034BFB4" w14:textId="0B43CAD1" w:rsidR="00323229" w:rsidRDefault="00323229" w:rsidP="006F6E09">
      <w:pPr>
        <w:spacing w:line="276" w:lineRule="auto"/>
        <w:jc w:val="both"/>
      </w:pPr>
    </w:p>
    <w:p w14:paraId="42C8738A" w14:textId="77777777" w:rsidR="00323229" w:rsidRPr="00AC438F" w:rsidRDefault="00323229" w:rsidP="006F6E09">
      <w:pPr>
        <w:spacing w:line="276" w:lineRule="auto"/>
        <w:jc w:val="both"/>
      </w:pPr>
    </w:p>
    <w:p w14:paraId="129058C0" w14:textId="2F9A691B" w:rsidR="00705FA3" w:rsidRPr="00AC438F" w:rsidRDefault="00323229" w:rsidP="006F6E09">
      <w:pPr>
        <w:spacing w:line="276" w:lineRule="auto"/>
        <w:jc w:val="both"/>
      </w:pPr>
      <w:r>
        <w:rPr>
          <w:noProof/>
          <w:lang w:val="en-US"/>
        </w:rPr>
        <w:sym w:font="Wingdings" w:char="F022"/>
      </w:r>
      <w:r>
        <w:rPr>
          <w:noProof/>
          <w:lang w:val="en-US"/>
        </w:rPr>
        <w:sym w:font="Wingdings" w:char="F022"/>
      </w:r>
      <w:r>
        <w:rPr>
          <w:noProof/>
          <w:lang w:val="en-US"/>
        </w:rPr>
        <w:sym w:font="Wingdings" w:char="F022"/>
      </w:r>
    </w:p>
    <w:p w14:paraId="6EE7DE8A" w14:textId="5B61CAC9" w:rsidR="00705FA3" w:rsidRDefault="00705FA3" w:rsidP="009016B3">
      <w:pPr>
        <w:pStyle w:val="Caption"/>
      </w:pPr>
      <w:r w:rsidRPr="004315F2">
        <w:t>Slika 3</w:t>
      </w:r>
      <w:r w:rsidR="005D1A8E" w:rsidRPr="004315F2">
        <w:t>.</w:t>
      </w:r>
      <w:r w:rsidR="001C425C" w:rsidRPr="007037A4">
        <w:t xml:space="preserve"> Širokopojasni prome</w:t>
      </w:r>
      <w:r w:rsidR="00F10D13" w:rsidRPr="00700AFC">
        <w:t>t u periodu 2017-2027 (Izvor: troškovni model</w:t>
      </w:r>
      <w:r w:rsidR="001C425C" w:rsidRPr="004315F2">
        <w:t>)</w:t>
      </w:r>
    </w:p>
    <w:p w14:paraId="51AD6E44" w14:textId="77777777" w:rsidR="00323229" w:rsidRPr="00323229" w:rsidRDefault="00323229" w:rsidP="00323229"/>
    <w:p w14:paraId="505148DF" w14:textId="6BD44CB7" w:rsidR="00E57D2D" w:rsidRDefault="00B61830" w:rsidP="009016B3">
      <w:pPr>
        <w:spacing w:line="276" w:lineRule="auto"/>
        <w:jc w:val="both"/>
      </w:pPr>
      <w:r w:rsidRPr="00AC438F">
        <w:t>Na temelju dostavljenih podataka od HT-a, HAKOM je u skladu sa metodološkim načelima odredio potražnju za prometom na tržištu M2.</w:t>
      </w:r>
    </w:p>
    <w:p w14:paraId="4A8FF6C6" w14:textId="77777777" w:rsidR="00323229" w:rsidRPr="00AC438F" w:rsidRDefault="00323229" w:rsidP="009016B3">
      <w:pPr>
        <w:spacing w:line="276" w:lineRule="auto"/>
        <w:jc w:val="both"/>
      </w:pPr>
    </w:p>
    <w:p w14:paraId="26603331" w14:textId="0EB881E8" w:rsidR="009C4054" w:rsidRDefault="009C4054" w:rsidP="00C95831">
      <w:pPr>
        <w:jc w:val="both"/>
        <w:rPr>
          <w:noProof/>
          <w:lang w:val="en-US"/>
        </w:rPr>
      </w:pPr>
    </w:p>
    <w:p w14:paraId="401AD3E8" w14:textId="6EFF1263" w:rsidR="009C4054" w:rsidRPr="00AC438F" w:rsidRDefault="00323229" w:rsidP="00323229">
      <w:pPr>
        <w:spacing w:line="276" w:lineRule="auto"/>
        <w:jc w:val="both"/>
      </w:pPr>
      <w:r>
        <w:rPr>
          <w:noProof/>
          <w:lang w:val="en-US"/>
        </w:rPr>
        <w:sym w:font="Wingdings" w:char="F022"/>
      </w:r>
      <w:r>
        <w:rPr>
          <w:noProof/>
          <w:lang w:val="en-US"/>
        </w:rPr>
        <w:sym w:font="Wingdings" w:char="F022"/>
      </w:r>
      <w:r>
        <w:rPr>
          <w:noProof/>
          <w:lang w:val="en-US"/>
        </w:rPr>
        <w:sym w:font="Wingdings" w:char="F022"/>
      </w:r>
    </w:p>
    <w:p w14:paraId="6079F609" w14:textId="77777777" w:rsidR="00705FA3" w:rsidRPr="00AC438F" w:rsidRDefault="00705FA3" w:rsidP="009016B3">
      <w:pPr>
        <w:pStyle w:val="Caption"/>
        <w:rPr>
          <w:i/>
        </w:rPr>
      </w:pPr>
      <w:r w:rsidRPr="004315F2">
        <w:t>Slika 4</w:t>
      </w:r>
      <w:r w:rsidR="005D1A8E" w:rsidRPr="004315F2">
        <w:t>.</w:t>
      </w:r>
      <w:r w:rsidRPr="007037A4">
        <w:t xml:space="preserve">  Potražnja za promet</w:t>
      </w:r>
      <w:r w:rsidR="00A40CB0" w:rsidRPr="007037A4">
        <w:t>om</w:t>
      </w:r>
      <w:r w:rsidRPr="00700AFC">
        <w:t xml:space="preserve"> na tržištu M2</w:t>
      </w:r>
      <w:r w:rsidR="00F10D13" w:rsidRPr="004315F2">
        <w:t xml:space="preserve"> u periodu 2017-2027 (Izvor: troškovni model</w:t>
      </w:r>
      <w:r w:rsidRPr="004315F2">
        <w:t>)</w:t>
      </w:r>
    </w:p>
    <w:p w14:paraId="146DC98A" w14:textId="7276D7BA" w:rsidR="00A40CB0" w:rsidRDefault="00A40CB0" w:rsidP="00C95831">
      <w:pPr>
        <w:jc w:val="both"/>
      </w:pPr>
    </w:p>
    <w:p w14:paraId="52D9615D" w14:textId="77777777" w:rsidR="00A40CB0" w:rsidRPr="00AC438F" w:rsidRDefault="00A40CB0" w:rsidP="00C95831">
      <w:pPr>
        <w:jc w:val="both"/>
      </w:pPr>
    </w:p>
    <w:p w14:paraId="78790965" w14:textId="77777777" w:rsidR="00E57D2D" w:rsidRPr="00AC438F" w:rsidRDefault="00E57D2D" w:rsidP="00E57D2D">
      <w:pPr>
        <w:pStyle w:val="Heading2"/>
        <w:numPr>
          <w:ilvl w:val="0"/>
          <w:numId w:val="0"/>
        </w:numPr>
      </w:pPr>
      <w:bookmarkStart w:id="5" w:name="_Toc151099714"/>
      <w:r w:rsidRPr="00AC438F">
        <w:t>2.2 Distribucija potražnje</w:t>
      </w:r>
      <w:bookmarkEnd w:id="5"/>
    </w:p>
    <w:p w14:paraId="566A5503" w14:textId="77777777" w:rsidR="00E57D2D" w:rsidRPr="00AC438F" w:rsidRDefault="00E57D2D" w:rsidP="00E57D2D"/>
    <w:p w14:paraId="484C2E87" w14:textId="77777777" w:rsidR="00E57D2D" w:rsidRPr="00AC438F" w:rsidRDefault="007416FA" w:rsidP="006F6E09">
      <w:pPr>
        <w:spacing w:line="276" w:lineRule="auto"/>
        <w:jc w:val="both"/>
      </w:pPr>
      <w:r w:rsidRPr="00AC438F">
        <w:t xml:space="preserve">Ulazni podaci o distribuciji </w:t>
      </w:r>
      <w:r w:rsidR="003B377A" w:rsidRPr="00AC438F">
        <w:t>potražnje</w:t>
      </w:r>
      <w:r w:rsidRPr="00AC438F">
        <w:t xml:space="preserve"> odnose</w:t>
      </w:r>
      <w:r w:rsidR="003B377A" w:rsidRPr="00AC438F">
        <w:t xml:space="preserve"> se</w:t>
      </w:r>
      <w:r w:rsidRPr="00AC438F">
        <w:t xml:space="preserve"> na potražnju za uslugama </w:t>
      </w:r>
      <w:r w:rsidR="003B377A" w:rsidRPr="00AC438F">
        <w:t>po definiranom geotipu (urbani, suburbani i ruralni) u</w:t>
      </w:r>
      <w:r w:rsidR="00B00EA3" w:rsidRPr="00AC438F">
        <w:t xml:space="preserve"> Troškovnom</w:t>
      </w:r>
      <w:r w:rsidR="003B377A" w:rsidRPr="00AC438F">
        <w:t xml:space="preserve"> modelu, a zasnovani su na podacima koje je dostavio HT u postupku prikupljanja podataka. </w:t>
      </w:r>
    </w:p>
    <w:p w14:paraId="2DA1D41A" w14:textId="77777777" w:rsidR="003B377A" w:rsidRPr="00AC438F" w:rsidRDefault="003B377A" w:rsidP="006F6E09">
      <w:pPr>
        <w:spacing w:line="276" w:lineRule="auto"/>
        <w:jc w:val="both"/>
      </w:pPr>
    </w:p>
    <w:p w14:paraId="3452A1DE" w14:textId="77777777" w:rsidR="003B377A" w:rsidRPr="00AC438F" w:rsidRDefault="003B377A" w:rsidP="006F6E09">
      <w:pPr>
        <w:spacing w:line="276" w:lineRule="auto"/>
        <w:jc w:val="both"/>
      </w:pPr>
      <w:r w:rsidRPr="00AC438F">
        <w:t>Na temelju prikupljenih podataka od HT-a, HAKOM je za svakih od 1</w:t>
      </w:r>
      <w:r w:rsidR="00887F55" w:rsidRPr="00AC438F">
        <w:t>05 getip</w:t>
      </w:r>
      <w:r w:rsidRPr="00AC438F">
        <w:t>ova</w:t>
      </w:r>
      <w:r w:rsidR="00887F55" w:rsidRPr="00AC438F">
        <w:t xml:space="preserve"> definiranih</w:t>
      </w:r>
      <w:r w:rsidR="00B00EA3" w:rsidRPr="00AC438F">
        <w:t xml:space="preserve"> u T</w:t>
      </w:r>
      <w:r w:rsidRPr="00AC438F">
        <w:t>roškovnom modelu odredio novu vrijednost potražnje za uslugama iz nepokretnih mreža</w:t>
      </w:r>
      <w:r w:rsidR="00E729F1" w:rsidRPr="00AC438F">
        <w:t xml:space="preserve"> za razdoblje 2017-2066</w:t>
      </w:r>
      <w:r w:rsidRPr="00AC438F">
        <w:t xml:space="preserve">. Nova vrijednost ovog ulaznog parametra iskazana je u radnom listu </w:t>
      </w:r>
      <w:r w:rsidR="00B00EA3" w:rsidRPr="00AC438F">
        <w:t>„1B INP DEMAND DISTRIBUTION“ u T</w:t>
      </w:r>
      <w:r w:rsidRPr="00AC438F">
        <w:t>roškovnom modelu.</w:t>
      </w:r>
    </w:p>
    <w:p w14:paraId="611892DE" w14:textId="77777777" w:rsidR="001C425C" w:rsidRPr="00AC438F" w:rsidRDefault="001C425C" w:rsidP="006F6E09">
      <w:pPr>
        <w:spacing w:line="276" w:lineRule="auto"/>
        <w:jc w:val="both"/>
      </w:pPr>
    </w:p>
    <w:p w14:paraId="06C74AF5" w14:textId="77777777" w:rsidR="001C425C" w:rsidRPr="00AC438F" w:rsidRDefault="001C425C" w:rsidP="006F6E09">
      <w:pPr>
        <w:pStyle w:val="Heading2"/>
        <w:numPr>
          <w:ilvl w:val="0"/>
          <w:numId w:val="0"/>
        </w:numPr>
        <w:spacing w:line="276" w:lineRule="auto"/>
      </w:pPr>
      <w:bookmarkStart w:id="6" w:name="_Toc151099715"/>
      <w:r w:rsidRPr="00AC438F">
        <w:t>2.3 Pokrivanje</w:t>
      </w:r>
      <w:bookmarkEnd w:id="6"/>
    </w:p>
    <w:p w14:paraId="26935998" w14:textId="77777777" w:rsidR="00E57D2D" w:rsidRPr="00AC438F" w:rsidRDefault="00E57D2D" w:rsidP="006F6E09">
      <w:pPr>
        <w:spacing w:line="276" w:lineRule="auto"/>
      </w:pPr>
    </w:p>
    <w:p w14:paraId="7DE0E5B8" w14:textId="77777777" w:rsidR="00E57D2D" w:rsidRPr="00AC438F" w:rsidRDefault="001C425C" w:rsidP="006F6E09">
      <w:pPr>
        <w:spacing w:line="276" w:lineRule="auto"/>
        <w:jc w:val="both"/>
      </w:pPr>
      <w:r w:rsidRPr="00AC438F">
        <w:t xml:space="preserve">Ulazni podaci o pokrivanju odnose se na broj pokrivenih korisničkih jedinica (stanova, poslovnih prostora itd.) pristupnom mrežom (mrežom bakrenih parica, dalje: bakrena mreža i mrežom </w:t>
      </w:r>
      <w:r w:rsidRPr="00AC438F">
        <w:lastRenderedPageBreak/>
        <w:t>svjetlovodnih niti, dalje: svjetlovodna mreža). Ulazni podaci o pokrivanju definirani su na razini geotipa (urbani, suburbani i ruralni) i pojedine godine, a zasnovani su na podacima koje je dostavio HT u postupku prikupljanja podataka.</w:t>
      </w:r>
    </w:p>
    <w:p w14:paraId="37D9CB51" w14:textId="77777777" w:rsidR="001C425C" w:rsidRPr="00AC438F" w:rsidRDefault="001C425C" w:rsidP="006F6E09">
      <w:pPr>
        <w:spacing w:line="276" w:lineRule="auto"/>
        <w:jc w:val="both"/>
      </w:pPr>
    </w:p>
    <w:p w14:paraId="3959A57D" w14:textId="77777777" w:rsidR="00BE426B" w:rsidRDefault="00887F55" w:rsidP="00BE426B">
      <w:pPr>
        <w:spacing w:line="276" w:lineRule="auto"/>
        <w:jc w:val="both"/>
      </w:pPr>
      <w:r w:rsidRPr="00AC438F">
        <w:t>Na temelju prikupljenih podataka od HT-a, HAKOM je za svakih od 105 getipo</w:t>
      </w:r>
      <w:r w:rsidR="00B00EA3" w:rsidRPr="00AC438F">
        <w:t>va definiranih u T</w:t>
      </w:r>
      <w:r w:rsidRPr="00AC438F">
        <w:t>roškovnom modelu odredio novu vrijednost broja pokrivenih korisničkih jedinica pristupnom mrežom</w:t>
      </w:r>
      <w:r w:rsidR="00E729F1" w:rsidRPr="00AC438F">
        <w:t xml:space="preserve"> za razdoblje 2017-2027</w:t>
      </w:r>
      <w:r w:rsidRPr="00AC438F">
        <w:t>.</w:t>
      </w:r>
      <w:r w:rsidR="00E729F1" w:rsidRPr="00AC438F">
        <w:t xml:space="preserve">, sukladno metodološkim načelima ulazni podatak o pokrivanju nakon 2027. je konstantan. </w:t>
      </w:r>
      <w:r w:rsidRPr="00AC438F">
        <w:t>Nova vrijednost ovog ulaznog parametra iskazana je u radnom listu „1D INP COVERAGE</w:t>
      </w:r>
      <w:r w:rsidR="00B00EA3" w:rsidRPr="00AC438F">
        <w:t>“ u T</w:t>
      </w:r>
      <w:r w:rsidRPr="00AC438F">
        <w:t>roškovnom modelu.</w:t>
      </w:r>
    </w:p>
    <w:p w14:paraId="3F2E75B1" w14:textId="77777777" w:rsidR="00420D6C" w:rsidRPr="00AC438F" w:rsidRDefault="00420D6C" w:rsidP="00BE426B">
      <w:pPr>
        <w:spacing w:line="276" w:lineRule="auto"/>
        <w:jc w:val="both"/>
      </w:pPr>
    </w:p>
    <w:p w14:paraId="7465D380" w14:textId="77777777" w:rsidR="00BE426B" w:rsidRPr="00AC438F" w:rsidRDefault="00BE426B" w:rsidP="00BE426B">
      <w:pPr>
        <w:spacing w:line="276" w:lineRule="auto"/>
        <w:jc w:val="both"/>
      </w:pPr>
    </w:p>
    <w:p w14:paraId="016FCB4B" w14:textId="47D842E0" w:rsidR="00BE426B" w:rsidRPr="00AC438F" w:rsidRDefault="00323229" w:rsidP="00323229">
      <w:pPr>
        <w:spacing w:line="276" w:lineRule="auto"/>
        <w:jc w:val="both"/>
      </w:pPr>
      <w:r>
        <w:rPr>
          <w:noProof/>
          <w:lang w:val="en-US"/>
        </w:rPr>
        <w:sym w:font="Wingdings" w:char="F022"/>
      </w:r>
      <w:r>
        <w:rPr>
          <w:noProof/>
          <w:lang w:val="en-US"/>
        </w:rPr>
        <w:sym w:font="Wingdings" w:char="F022"/>
      </w:r>
      <w:r>
        <w:rPr>
          <w:noProof/>
          <w:lang w:val="en-US"/>
        </w:rPr>
        <w:sym w:font="Wingdings" w:char="F022"/>
      </w:r>
    </w:p>
    <w:p w14:paraId="38D69E0A" w14:textId="77777777" w:rsidR="00181F83" w:rsidRPr="00AC438F" w:rsidRDefault="005D1A8E" w:rsidP="00BE426B">
      <w:pPr>
        <w:pStyle w:val="Caption"/>
      </w:pPr>
      <w:r w:rsidRPr="004315F2">
        <w:t>Slika 5.</w:t>
      </w:r>
      <w:r w:rsidR="00181F83" w:rsidRPr="004315F2">
        <w:t xml:space="preserve"> Broj pokrivenih korisničkih jedinica</w:t>
      </w:r>
      <w:r w:rsidR="00BE426B" w:rsidRPr="007037A4">
        <w:t xml:space="preserve"> po pristupnoj mreži (izvor: HAKOM na temelju podatka od operatora</w:t>
      </w:r>
      <w:r w:rsidR="00181F83" w:rsidRPr="00700AFC">
        <w:t>)</w:t>
      </w:r>
    </w:p>
    <w:p w14:paraId="1C79BC67" w14:textId="77777777" w:rsidR="00354F58" w:rsidRPr="00AC438F" w:rsidRDefault="00354F58" w:rsidP="00BE426B">
      <w:pPr>
        <w:pStyle w:val="Caption"/>
        <w:spacing w:line="276" w:lineRule="auto"/>
      </w:pPr>
    </w:p>
    <w:p w14:paraId="053D8766" w14:textId="77777777" w:rsidR="007D5F06" w:rsidRPr="00AC438F" w:rsidRDefault="007D5F06" w:rsidP="007D5F06">
      <w:pPr>
        <w:pStyle w:val="Heading2"/>
        <w:numPr>
          <w:ilvl w:val="0"/>
          <w:numId w:val="0"/>
        </w:numPr>
      </w:pPr>
      <w:bookmarkStart w:id="7" w:name="_Toc151099716"/>
      <w:r w:rsidRPr="00AC438F">
        <w:t>2.5 Jedinični troškovi mrežnih resursa</w:t>
      </w:r>
      <w:bookmarkEnd w:id="7"/>
    </w:p>
    <w:p w14:paraId="24800E93" w14:textId="77777777" w:rsidR="007D5F06" w:rsidRPr="00AC438F" w:rsidRDefault="007D5F06" w:rsidP="007D5F06"/>
    <w:p w14:paraId="5FBBF1EB" w14:textId="77777777" w:rsidR="007D5F06" w:rsidRPr="00AC438F" w:rsidRDefault="007D5F06" w:rsidP="006F6E09">
      <w:pPr>
        <w:spacing w:line="276" w:lineRule="auto"/>
      </w:pPr>
      <w:r w:rsidRPr="00AC438F">
        <w:t>Ulazni podaci o jedinični</w:t>
      </w:r>
      <w:r w:rsidR="004A7917" w:rsidRPr="00AC438F">
        <w:t>m troškovima mrežnih resursa u T</w:t>
      </w:r>
      <w:r w:rsidRPr="00AC438F">
        <w:t>roškovnom modelu definirani su kao:</w:t>
      </w:r>
    </w:p>
    <w:p w14:paraId="483CC061" w14:textId="77777777" w:rsidR="00CB0990" w:rsidRPr="00AC438F" w:rsidRDefault="00CB0990" w:rsidP="006F6E09">
      <w:pPr>
        <w:spacing w:line="276" w:lineRule="auto"/>
      </w:pPr>
    </w:p>
    <w:p w14:paraId="5DAD1451" w14:textId="77777777" w:rsidR="007D5F06" w:rsidRPr="00AC438F" w:rsidRDefault="007D5F06" w:rsidP="006F6E09">
      <w:pPr>
        <w:pStyle w:val="ListParagraph"/>
        <w:numPr>
          <w:ilvl w:val="0"/>
          <w:numId w:val="10"/>
        </w:numPr>
        <w:spacing w:line="276" w:lineRule="auto"/>
        <w:jc w:val="both"/>
      </w:pPr>
      <w:r w:rsidRPr="00AC438F">
        <w:rPr>
          <w:i/>
        </w:rPr>
        <w:t>Kapitalni izdaci (CapEx</w:t>
      </w:r>
      <w:r w:rsidRPr="00AC438F">
        <w:t>) – predstavljaju prosječna ulaganja po jedinici mrežnog resursa, uključujući sve izdatke koji su potrebni da bi resurs postao operativan i koji su kapitalizirani (tj. uključeni u knjigu osnovnih sredstava (eng. FAR, F</w:t>
      </w:r>
      <w:r w:rsidR="00CB0990" w:rsidRPr="00AC438F">
        <w:t xml:space="preserve">ixed Assets Register). </w:t>
      </w:r>
    </w:p>
    <w:p w14:paraId="53F1416A" w14:textId="77777777" w:rsidR="00CB0990" w:rsidRPr="00AC438F" w:rsidRDefault="00CB0990" w:rsidP="006F6E09">
      <w:pPr>
        <w:pStyle w:val="ListParagraph"/>
        <w:numPr>
          <w:ilvl w:val="0"/>
          <w:numId w:val="10"/>
        </w:numPr>
        <w:spacing w:line="276" w:lineRule="auto"/>
        <w:jc w:val="both"/>
      </w:pPr>
      <w:r w:rsidRPr="00AC438F">
        <w:rPr>
          <w:i/>
        </w:rPr>
        <w:t>Operativni troškovi (OpEx) –</w:t>
      </w:r>
      <w:r w:rsidRPr="00AC438F">
        <w:rPr>
          <w:b/>
        </w:rPr>
        <w:t xml:space="preserve"> </w:t>
      </w:r>
      <w:r w:rsidRPr="00AC438F">
        <w:t>predstavljaju prosječne godišnje troškove potrebne za održavanje i operativni rad resursa, troškove najma i energije itd. u smislu troškova po jedinici</w:t>
      </w:r>
    </w:p>
    <w:p w14:paraId="69675F1D" w14:textId="77777777" w:rsidR="007D5F06" w:rsidRPr="00AC438F" w:rsidRDefault="007D5F06" w:rsidP="006F6E09">
      <w:pPr>
        <w:spacing w:line="276" w:lineRule="auto"/>
      </w:pPr>
    </w:p>
    <w:p w14:paraId="3DB8D30C" w14:textId="77777777" w:rsidR="00A0109D" w:rsidRPr="00AC438F" w:rsidRDefault="004A7917" w:rsidP="006F6E09">
      <w:pPr>
        <w:spacing w:line="276" w:lineRule="auto"/>
        <w:jc w:val="both"/>
      </w:pPr>
      <w:r w:rsidRPr="00AC438F">
        <w:t>U postupku ažuriranja T</w:t>
      </w:r>
      <w:r w:rsidR="007D5F06" w:rsidRPr="00AC438F">
        <w:t>roškovnog modela, HAKOM je prihvatio i ugradio u model veliku većinu jediničnih troškova i trendova njihovih promjena koju su dostavili operatori u postupku prikupljanja podataka. Međutim, za dio jediničnih troškova koji su prikupljeni u procesu prikupljanja podataka utvrđeno je da nisu dovoljno pouzdani, razumni i usklađeni s uobičajenim jediničnim troškovim</w:t>
      </w:r>
      <w:r w:rsidRPr="00AC438F">
        <w:t>a u industriji te su u T</w:t>
      </w:r>
      <w:r w:rsidR="007D5F06" w:rsidRPr="00AC438F">
        <w:t>roškovni model ugrađeni jedinični troškovi iz alternativnih izvora, u skladu kako je definirano metodološkim načelima.</w:t>
      </w:r>
      <w:r w:rsidR="00CB0990" w:rsidRPr="00AC438F">
        <w:t xml:space="preserve"> </w:t>
      </w:r>
    </w:p>
    <w:p w14:paraId="76854255" w14:textId="77777777" w:rsidR="00A0109D" w:rsidRPr="00AC438F" w:rsidRDefault="00A0109D" w:rsidP="006F6E09">
      <w:pPr>
        <w:spacing w:line="276" w:lineRule="auto"/>
        <w:jc w:val="both"/>
        <w:rPr>
          <w:sz w:val="20"/>
          <w:szCs w:val="20"/>
        </w:rPr>
      </w:pPr>
    </w:p>
    <w:p w14:paraId="714EA1F3" w14:textId="77777777" w:rsidR="00C95831" w:rsidRPr="00AC438F" w:rsidRDefault="00CB0990" w:rsidP="006F6E09">
      <w:pPr>
        <w:spacing w:line="276" w:lineRule="auto"/>
        <w:jc w:val="both"/>
      </w:pPr>
      <w:r w:rsidRPr="00AC438F">
        <w:t>Nov</w:t>
      </w:r>
      <w:r w:rsidR="00F712C3" w:rsidRPr="00AC438F">
        <w:t>e</w:t>
      </w:r>
      <w:r w:rsidRPr="00AC438F">
        <w:t xml:space="preserve"> vrijednost</w:t>
      </w:r>
      <w:r w:rsidR="00F712C3" w:rsidRPr="00AC438F">
        <w:t>i</w:t>
      </w:r>
      <w:r w:rsidRPr="00AC438F">
        <w:t xml:space="preserve"> ovih ulaznih parametra iskazan</w:t>
      </w:r>
      <w:r w:rsidR="00F712C3" w:rsidRPr="00AC438F">
        <w:t>e</w:t>
      </w:r>
      <w:r w:rsidR="00AC438F">
        <w:t xml:space="preserve"> </w:t>
      </w:r>
      <w:r w:rsidR="00F712C3" w:rsidRPr="00AC438F">
        <w:t>su</w:t>
      </w:r>
      <w:r w:rsidRPr="00AC438F">
        <w:t xml:space="preserve"> u radnom listu „1E INP UNITARY COST“ i „1F INP COST TREND“</w:t>
      </w:r>
      <w:r w:rsidR="004A7917" w:rsidRPr="00AC438F">
        <w:t xml:space="preserve"> u T</w:t>
      </w:r>
      <w:r w:rsidRPr="00AC438F">
        <w:t>roškovnom modelu.</w:t>
      </w:r>
      <w:r w:rsidR="00D820D0" w:rsidRPr="00AC438F">
        <w:t xml:space="preserve"> Dodatno, postotna promjena</w:t>
      </w:r>
      <w:r w:rsidR="000724F2" w:rsidRPr="00AC438F">
        <w:t xml:space="preserve"> vrijednosti jedinični</w:t>
      </w:r>
      <w:r w:rsidR="00F712C3" w:rsidRPr="00AC438F">
        <w:t>h</w:t>
      </w:r>
      <w:r w:rsidR="000724F2" w:rsidRPr="00AC438F">
        <w:t xml:space="preserve"> troškova nalazi se u Priv</w:t>
      </w:r>
      <w:r w:rsidR="00BE426B" w:rsidRPr="00AC438F">
        <w:t>itku 1</w:t>
      </w:r>
      <w:r w:rsidR="000724F2" w:rsidRPr="00AC438F">
        <w:t>.</w:t>
      </w:r>
    </w:p>
    <w:p w14:paraId="70A7D6D8" w14:textId="77777777" w:rsidR="00354F58" w:rsidRPr="00AC438F" w:rsidRDefault="00354F58" w:rsidP="006F6E09">
      <w:pPr>
        <w:spacing w:line="276" w:lineRule="auto"/>
        <w:jc w:val="both"/>
      </w:pPr>
    </w:p>
    <w:p w14:paraId="71EA0823" w14:textId="77777777" w:rsidR="007576FA" w:rsidRPr="00AC438F" w:rsidRDefault="007576FA" w:rsidP="007576FA">
      <w:pPr>
        <w:pStyle w:val="Heading2"/>
        <w:numPr>
          <w:ilvl w:val="0"/>
          <w:numId w:val="0"/>
        </w:numPr>
      </w:pPr>
      <w:bookmarkStart w:id="8" w:name="_Toc151099717"/>
      <w:r w:rsidRPr="00AC438F">
        <w:t>2.6 Ne-mrežni opći troškovi</w:t>
      </w:r>
      <w:bookmarkEnd w:id="8"/>
    </w:p>
    <w:p w14:paraId="3A4727AB" w14:textId="77777777" w:rsidR="007576FA" w:rsidRPr="00AC438F" w:rsidRDefault="007576FA" w:rsidP="007576FA"/>
    <w:p w14:paraId="56C995D3" w14:textId="77777777" w:rsidR="007576FA" w:rsidRPr="00AC438F" w:rsidRDefault="007576FA" w:rsidP="003139C7">
      <w:pPr>
        <w:spacing w:line="276" w:lineRule="auto"/>
      </w:pPr>
      <w:r w:rsidRPr="00AC438F">
        <w:t>Tzv. ne-mrežni opći troškovi (eng. non-net</w:t>
      </w:r>
      <w:r w:rsidR="00D820D0" w:rsidRPr="00AC438F">
        <w:t>work overheads) su uključeni u t</w:t>
      </w:r>
      <w:r w:rsidRPr="00AC438F">
        <w:t>roškovni model kako bi se obračunali troškovi koji nisu izravno povezani s mrežom, ali bi ih ipak trebalo (dijelom) nadoknaditi kroz veleprodajne cijene reguliranih usluga.</w:t>
      </w:r>
    </w:p>
    <w:p w14:paraId="0E859D2B" w14:textId="77777777" w:rsidR="007576FA" w:rsidRPr="00AC438F" w:rsidRDefault="007576FA" w:rsidP="003139C7">
      <w:pPr>
        <w:spacing w:line="276" w:lineRule="auto"/>
      </w:pPr>
    </w:p>
    <w:p w14:paraId="36EB221C" w14:textId="77777777" w:rsidR="007576FA" w:rsidRPr="00AC438F" w:rsidRDefault="007576FA" w:rsidP="003139C7">
      <w:pPr>
        <w:spacing w:line="276" w:lineRule="auto"/>
      </w:pPr>
      <w:r w:rsidRPr="00AC438F">
        <w:t>Na temelju prikupljeni</w:t>
      </w:r>
      <w:r w:rsidR="004A7917" w:rsidRPr="00AC438F">
        <w:t>h podataka od HT-a, HAKOM je u T</w:t>
      </w:r>
      <w:r w:rsidRPr="00AC438F">
        <w:t>roškovnom modelu odredio nove ulazne vrijednost</w:t>
      </w:r>
      <w:r w:rsidR="00604B03" w:rsidRPr="00AC438F">
        <w:t>i</w:t>
      </w:r>
      <w:r w:rsidRPr="00AC438F">
        <w:t xml:space="preserve"> za sljedeće ne-mrežne opće troškove:</w:t>
      </w:r>
    </w:p>
    <w:p w14:paraId="75885B71" w14:textId="77777777" w:rsidR="007576FA" w:rsidRPr="00AC438F" w:rsidRDefault="007576FA" w:rsidP="003139C7">
      <w:pPr>
        <w:spacing w:line="276" w:lineRule="auto"/>
      </w:pPr>
    </w:p>
    <w:p w14:paraId="0B290500" w14:textId="77777777" w:rsidR="004C0305" w:rsidRPr="00AC438F" w:rsidRDefault="007576FA" w:rsidP="003139C7">
      <w:pPr>
        <w:pStyle w:val="ListParagraph"/>
        <w:numPr>
          <w:ilvl w:val="0"/>
          <w:numId w:val="12"/>
        </w:numPr>
        <w:spacing w:line="276" w:lineRule="auto"/>
        <w:ind w:left="360"/>
        <w:jc w:val="both"/>
      </w:pPr>
      <w:r w:rsidRPr="00AC438F">
        <w:rPr>
          <w:b/>
        </w:rPr>
        <w:lastRenderedPageBreak/>
        <w:t>Opći i administrativni troškovi (G&amp;A)</w:t>
      </w:r>
      <w:r w:rsidRPr="00AC438F">
        <w:t>:</w:t>
      </w:r>
      <w:r w:rsidR="005A209C" w:rsidRPr="00AC438F">
        <w:t xml:space="preserve"> Sukladno metodološkim načelima, HAKOM je na temelju prikupljenih podataka odredio novu ulazn</w:t>
      </w:r>
      <w:r w:rsidR="002E5C0B" w:rsidRPr="00AC438F">
        <w:t>u vrijednost za G&amp;A troškove</w:t>
      </w:r>
      <w:r w:rsidR="005A209C" w:rsidRPr="00AC438F">
        <w:t>. Nova vrijednost ovog ulaznog parametra iskazan</w:t>
      </w:r>
      <w:r w:rsidR="004C0305" w:rsidRPr="00AC438F">
        <w:t xml:space="preserve">a je u radnom listu „1G  MARK-UP COSTS“ </w:t>
      </w:r>
      <w:r w:rsidR="004A7917" w:rsidRPr="00AC438F">
        <w:t>u T</w:t>
      </w:r>
      <w:r w:rsidR="00354F58" w:rsidRPr="00AC438F">
        <w:t>roškovnom modelu.</w:t>
      </w:r>
    </w:p>
    <w:p w14:paraId="3FB189B9" w14:textId="77777777" w:rsidR="00354F58" w:rsidRPr="00AC438F" w:rsidRDefault="00354F58" w:rsidP="00354F58">
      <w:pPr>
        <w:pStyle w:val="ListParagraph"/>
        <w:spacing w:line="276" w:lineRule="auto"/>
        <w:ind w:left="360"/>
        <w:jc w:val="both"/>
      </w:pPr>
    </w:p>
    <w:p w14:paraId="18FD44F1" w14:textId="77777777" w:rsidR="00F712C3" w:rsidRPr="00AC438F" w:rsidRDefault="00F712C3" w:rsidP="00F712C3">
      <w:pPr>
        <w:ind w:left="720"/>
        <w:contextualSpacing/>
        <w:jc w:val="both"/>
        <w:rPr>
          <w:sz w:val="24"/>
          <w:szCs w:val="24"/>
        </w:rPr>
      </w:pPr>
    </w:p>
    <w:p w14:paraId="474A9702" w14:textId="0AD0F548" w:rsidR="00F712C3" w:rsidRPr="00AC438F" w:rsidRDefault="00F712C3" w:rsidP="00F712C3">
      <w:pPr>
        <w:pStyle w:val="Bullet1"/>
        <w:numPr>
          <w:ilvl w:val="0"/>
          <w:numId w:val="0"/>
        </w:numPr>
        <w:ind w:left="360"/>
        <w:rPr>
          <w:rFonts w:asciiTheme="minorHAnsi" w:eastAsiaTheme="minorHAnsi" w:hAnsiTheme="minorHAnsi" w:cstheme="minorBidi"/>
          <w:sz w:val="24"/>
          <w:szCs w:val="24"/>
          <w:lang w:val="hr-HR" w:eastAsia="en-US"/>
        </w:rPr>
      </w:pPr>
      <m:oMath>
        <m:r>
          <m:rPr>
            <m:sty m:val="p"/>
          </m:rPr>
          <w:rPr>
            <w:rFonts w:ascii="Cambria Math" w:hAnsi="Cambria Math"/>
            <w:sz w:val="23"/>
            <w:szCs w:val="23"/>
            <w:lang w:val="hr-HR"/>
          </w:rPr>
          <m:t xml:space="preserve">% </m:t>
        </m:r>
        <m:r>
          <w:rPr>
            <w:rFonts w:ascii="Cambria Math" w:hAnsi="Cambria Math"/>
            <w:sz w:val="23"/>
            <w:szCs w:val="23"/>
            <w:lang w:val="hr-HR"/>
          </w:rPr>
          <m:t>G</m:t>
        </m:r>
        <m:r>
          <m:rPr>
            <m:sty m:val="p"/>
          </m:rPr>
          <w:rPr>
            <w:rFonts w:ascii="Cambria Math" w:hAnsi="Cambria Math"/>
            <w:sz w:val="23"/>
            <w:szCs w:val="23"/>
            <w:lang w:val="hr-HR"/>
          </w:rPr>
          <m:t>&amp;</m:t>
        </m:r>
        <m:r>
          <w:rPr>
            <w:rFonts w:ascii="Cambria Math" w:hAnsi="Cambria Math"/>
            <w:sz w:val="23"/>
            <w:szCs w:val="23"/>
            <w:lang w:val="hr-HR"/>
          </w:rPr>
          <m:t>A</m:t>
        </m:r>
        <m:r>
          <m:rPr>
            <m:sty m:val="p"/>
          </m:rPr>
          <w:rPr>
            <w:rFonts w:ascii="Cambria Math" w:hAnsi="Cambria Math"/>
            <w:sz w:val="23"/>
            <w:szCs w:val="23"/>
            <w:lang w:val="hr-HR"/>
          </w:rPr>
          <m:t xml:space="preserve"> </m:t>
        </m:r>
        <m:r>
          <w:rPr>
            <w:rFonts w:ascii="Cambria Math" w:hAnsi="Cambria Math"/>
            <w:sz w:val="23"/>
            <w:szCs w:val="23"/>
            <w:lang w:val="hr-HR"/>
          </w:rPr>
          <m:t>mark</m:t>
        </m:r>
        <m:r>
          <m:rPr>
            <m:sty m:val="p"/>
          </m:rPr>
          <w:rPr>
            <w:rFonts w:ascii="Cambria Math" w:hAnsi="Cambria Math"/>
            <w:sz w:val="23"/>
            <w:szCs w:val="23"/>
            <w:lang w:val="hr-HR"/>
          </w:rPr>
          <m:t>-</m:t>
        </m:r>
        <m:r>
          <w:rPr>
            <w:rFonts w:ascii="Cambria Math" w:hAnsi="Cambria Math"/>
            <w:sz w:val="23"/>
            <w:szCs w:val="23"/>
            <w:lang w:val="hr-HR"/>
          </w:rPr>
          <m:t>up</m:t>
        </m:r>
        <m:r>
          <m:rPr>
            <m:sty m:val="p"/>
          </m:rPr>
          <w:rPr>
            <w:rFonts w:ascii="Cambria Math" w:hAnsi="Cambria Math"/>
            <w:sz w:val="23"/>
            <w:szCs w:val="23"/>
            <w:lang w:val="hr-HR"/>
          </w:rPr>
          <m:t>=</m:t>
        </m:r>
        <m:f>
          <m:fPr>
            <m:ctrlPr>
              <w:rPr>
                <w:rFonts w:ascii="Cambria Math" w:hAnsi="Cambria Math"/>
                <w:sz w:val="23"/>
                <w:szCs w:val="23"/>
                <w:lang w:val="hr-HR"/>
              </w:rPr>
            </m:ctrlPr>
          </m:fPr>
          <m:num>
            <m:r>
              <w:rPr>
                <w:rFonts w:ascii="Cambria Math" w:hAnsi="Cambria Math"/>
                <w:sz w:val="23"/>
                <w:szCs w:val="23"/>
                <w:lang w:val="hr-HR"/>
              </w:rPr>
              <m:t xml:space="preserve">  Troškovi podrške i opći troškovi</m:t>
            </m:r>
            <m:r>
              <m:rPr>
                <m:sty m:val="p"/>
              </m:rPr>
              <w:rPr>
                <w:rFonts w:ascii="Cambria Math" w:hAnsi="Cambria Math"/>
                <w:sz w:val="23"/>
                <w:szCs w:val="23"/>
                <w:lang w:val="hr-HR"/>
              </w:rPr>
              <m:t xml:space="preserve"> </m:t>
            </m:r>
            <m:d>
              <m:dPr>
                <m:ctrlPr>
                  <w:rPr>
                    <w:rFonts w:ascii="Cambria Math" w:hAnsi="Cambria Math"/>
                    <w:sz w:val="23"/>
                    <w:szCs w:val="23"/>
                    <w:lang w:val="hr-HR"/>
                  </w:rPr>
                </m:ctrlPr>
              </m:dPr>
              <m:e>
                <m:r>
                  <w:rPr>
                    <w:rFonts w:ascii="Cambria Math" w:hAnsi="Cambria Math"/>
                    <w:sz w:val="23"/>
                    <w:szCs w:val="23"/>
                    <w:lang w:val="hr-HR"/>
                  </w:rPr>
                  <m:t>vezani uz troškovni model</m:t>
                </m:r>
              </m:e>
            </m:d>
          </m:num>
          <m:den>
            <m:r>
              <w:rPr>
                <w:rFonts w:ascii="Cambria Math" w:hAnsi="Cambria Math"/>
                <w:sz w:val="23"/>
                <w:szCs w:val="23"/>
                <w:lang w:val="hr-HR"/>
              </w:rPr>
              <m:t>Ukupni operativni troškovi</m:t>
            </m:r>
            <m:d>
              <m:dPr>
                <m:ctrlPr>
                  <w:rPr>
                    <w:rFonts w:ascii="Cambria Math" w:hAnsi="Cambria Math"/>
                    <w:sz w:val="23"/>
                    <w:szCs w:val="23"/>
                    <w:lang w:val="hr-HR"/>
                  </w:rPr>
                </m:ctrlPr>
              </m:dPr>
              <m:e>
                <m:r>
                  <w:rPr>
                    <w:rFonts w:ascii="Cambria Math" w:hAnsi="Cambria Math"/>
                    <w:sz w:val="23"/>
                    <w:szCs w:val="23"/>
                    <w:lang w:val="hr-HR"/>
                  </w:rPr>
                  <m:t>vezani uz troškovni model</m:t>
                </m:r>
              </m:e>
            </m:d>
          </m:den>
        </m:f>
      </m:oMath>
      <w:r w:rsidRPr="00AC438F">
        <w:rPr>
          <w:rFonts w:eastAsiaTheme="minorEastAsia"/>
          <w:sz w:val="23"/>
          <w:szCs w:val="23"/>
          <w:lang w:val="hr-HR"/>
        </w:rPr>
        <w:t>=</w:t>
      </w:r>
      <w:r w:rsidR="00323229">
        <w:rPr>
          <w:rFonts w:asciiTheme="minorHAnsi" w:eastAsiaTheme="minorEastAsia" w:hAnsiTheme="minorHAnsi" w:cstheme="minorHAnsi"/>
          <w:i/>
          <w:sz w:val="24"/>
          <w:szCs w:val="24"/>
          <w:lang w:val="hr-HR" w:eastAsia="en-US"/>
        </w:rPr>
        <w:sym w:font="Wingdings" w:char="F022"/>
      </w:r>
      <w:r w:rsidR="00323229">
        <w:rPr>
          <w:rFonts w:asciiTheme="minorHAnsi" w:eastAsiaTheme="minorEastAsia" w:hAnsiTheme="minorHAnsi" w:cstheme="minorHAnsi"/>
          <w:i/>
          <w:sz w:val="24"/>
          <w:szCs w:val="24"/>
          <w:lang w:val="hr-HR" w:eastAsia="en-US"/>
        </w:rPr>
        <w:sym w:font="Wingdings" w:char="F022"/>
      </w:r>
      <w:r w:rsidR="00323229">
        <w:rPr>
          <w:rFonts w:asciiTheme="minorHAnsi" w:eastAsiaTheme="minorEastAsia" w:hAnsiTheme="minorHAnsi" w:cstheme="minorHAnsi"/>
          <w:i/>
          <w:sz w:val="24"/>
          <w:szCs w:val="24"/>
          <w:lang w:val="hr-HR" w:eastAsia="en-US"/>
        </w:rPr>
        <w:sym w:font="Wingdings" w:char="F022"/>
      </w:r>
      <w:r w:rsidRPr="00AC438F">
        <w:rPr>
          <w:rFonts w:asciiTheme="minorHAnsi" w:eastAsiaTheme="minorEastAsia" w:hAnsiTheme="minorHAnsi" w:cstheme="minorHAnsi"/>
          <w:i/>
          <w:sz w:val="24"/>
          <w:szCs w:val="24"/>
          <w:lang w:val="hr-HR" w:eastAsia="en-US"/>
        </w:rPr>
        <w:t>%</w:t>
      </w:r>
    </w:p>
    <w:p w14:paraId="58079AC8" w14:textId="77777777" w:rsidR="00BE426B" w:rsidRPr="00AC438F" w:rsidRDefault="00BE426B" w:rsidP="00BE426B">
      <w:pPr>
        <w:spacing w:after="200"/>
        <w:rPr>
          <w:b/>
          <w:bCs/>
          <w:color w:val="4472C4" w:themeColor="accent1"/>
          <w:sz w:val="18"/>
          <w:szCs w:val="18"/>
        </w:rPr>
      </w:pPr>
    </w:p>
    <w:p w14:paraId="36C9E098" w14:textId="77777777" w:rsidR="00840921" w:rsidRPr="00AC438F" w:rsidRDefault="007576FA" w:rsidP="004A7917">
      <w:pPr>
        <w:pStyle w:val="ListParagraph"/>
        <w:numPr>
          <w:ilvl w:val="0"/>
          <w:numId w:val="12"/>
        </w:numPr>
        <w:spacing w:line="276" w:lineRule="auto"/>
        <w:ind w:left="360"/>
        <w:jc w:val="both"/>
      </w:pPr>
      <w:r w:rsidRPr="00AC438F">
        <w:rPr>
          <w:b/>
        </w:rPr>
        <w:t>Veleprodajni specifični troškovi</w:t>
      </w:r>
      <w:r w:rsidRPr="00AC438F">
        <w:t>:</w:t>
      </w:r>
      <w:r w:rsidR="002E5C0B" w:rsidRPr="00AC438F">
        <w:t xml:space="preserve"> Sukladno metodološkim načelima, HAKOM je na temelju prikupljenih podataka odredio nov</w:t>
      </w:r>
      <w:r w:rsidR="00840921" w:rsidRPr="00AC438F">
        <w:t>e</w:t>
      </w:r>
      <w:r w:rsidR="002E5C0B" w:rsidRPr="00AC438F">
        <w:t xml:space="preserve"> ulazn</w:t>
      </w:r>
      <w:r w:rsidR="00840921" w:rsidRPr="00AC438F">
        <w:t>e</w:t>
      </w:r>
      <w:r w:rsidR="002E5C0B" w:rsidRPr="00AC438F">
        <w:t xml:space="preserve"> vrijednost</w:t>
      </w:r>
      <w:r w:rsidR="00840921" w:rsidRPr="00AC438F">
        <w:t>i</w:t>
      </w:r>
      <w:r w:rsidR="002E5C0B" w:rsidRPr="00AC438F">
        <w:t xml:space="preserve"> za veleprodajne specifične troškove</w:t>
      </w:r>
      <w:r w:rsidR="00840921" w:rsidRPr="00AC438F">
        <w:t xml:space="preserve"> koji se računaju na osnovu računovodstvenih podataka modeliranog operatora korištenjem formule: </w:t>
      </w:r>
    </w:p>
    <w:p w14:paraId="79B9FD4F" w14:textId="77777777" w:rsidR="00840921" w:rsidRPr="00AC438F" w:rsidRDefault="00840921" w:rsidP="00E204FB">
      <w:pPr>
        <w:pStyle w:val="ListParagraph"/>
        <w:spacing w:line="276" w:lineRule="auto"/>
        <w:ind w:left="360"/>
      </w:pPr>
    </w:p>
    <w:p w14:paraId="6F37B496" w14:textId="77777777" w:rsidR="00840921" w:rsidRPr="00AC438F" w:rsidRDefault="00840921" w:rsidP="00E204FB">
      <w:pPr>
        <w:pStyle w:val="ListParagraph"/>
        <w:spacing w:line="276" w:lineRule="auto"/>
        <w:ind w:left="360"/>
        <w:rPr>
          <w:b/>
        </w:rPr>
      </w:pPr>
      <m:oMath>
        <m:r>
          <m:rPr>
            <m:sty m:val="p"/>
          </m:rPr>
          <w:rPr>
            <w:rFonts w:ascii="Cambria Math" w:hAnsi="Cambria Math"/>
          </w:rPr>
          <m:t xml:space="preserve">% </m:t>
        </m:r>
        <m:r>
          <w:rPr>
            <w:rFonts w:ascii="Cambria Math" w:hAnsi="Cambria Math"/>
          </w:rPr>
          <m:t>Wholesale</m:t>
        </m:r>
        <m:r>
          <m:rPr>
            <m:sty m:val="p"/>
          </m:rPr>
          <w:rPr>
            <w:rFonts w:ascii="Cambria Math" w:hAnsi="Cambria Math"/>
          </w:rPr>
          <m:t xml:space="preserve"> </m:t>
        </m:r>
        <m:r>
          <w:rPr>
            <w:rFonts w:ascii="Cambria Math" w:hAnsi="Cambria Math"/>
          </w:rPr>
          <m:t>mark</m:t>
        </m:r>
        <m:r>
          <m:rPr>
            <m:sty m:val="p"/>
          </m:rPr>
          <w:rPr>
            <w:rFonts w:ascii="Cambria Math" w:hAnsi="Cambria Math"/>
          </w:rPr>
          <m:t>-</m:t>
        </m:r>
        <m:r>
          <w:rPr>
            <w:rFonts w:ascii="Cambria Math" w:hAnsi="Cambria Math"/>
          </w:rPr>
          <m:t>up</m:t>
        </m:r>
        <m:r>
          <m:rPr>
            <m:sty m:val="p"/>
          </m:rPr>
          <w:rPr>
            <w:rFonts w:ascii="Cambria Math" w:hAnsi="Cambria Math"/>
          </w:rPr>
          <m:t>=</m:t>
        </m:r>
        <m:f>
          <m:fPr>
            <m:ctrlPr>
              <w:rPr>
                <w:rFonts w:ascii="Cambria Math" w:hAnsi="Cambria Math"/>
              </w:rPr>
            </m:ctrlPr>
          </m:fPr>
          <m:num>
            <m:r>
              <w:rPr>
                <w:rFonts w:ascii="Cambria Math" w:hAnsi="Cambria Math"/>
              </w:rPr>
              <m:t>Veleprodajni troškovi</m:t>
            </m:r>
            <m:r>
              <m:rPr>
                <m:sty m:val="p"/>
              </m:rPr>
              <w:rPr>
                <w:rFonts w:ascii="Cambria Math" w:hAnsi="Cambria Math"/>
              </w:rPr>
              <m:t xml:space="preserve"> </m:t>
            </m:r>
            <m:d>
              <m:dPr>
                <m:ctrlPr>
                  <w:rPr>
                    <w:rFonts w:ascii="Cambria Math" w:hAnsi="Cambria Math"/>
                  </w:rPr>
                </m:ctrlPr>
              </m:dPr>
              <m:e>
                <m:r>
                  <w:rPr>
                    <w:rFonts w:ascii="Cambria Math" w:hAnsi="Cambria Math"/>
                  </w:rPr>
                  <m:t>vezani uz troškovni model</m:t>
                </m:r>
              </m:e>
            </m:d>
          </m:num>
          <m:den>
            <m:r>
              <w:rPr>
                <w:rFonts w:ascii="Cambria Math" w:hAnsi="Cambria Math"/>
              </w:rPr>
              <m:t>Ukupni operativni troškovi</m:t>
            </m:r>
            <m:r>
              <m:rPr>
                <m:sty m:val="p"/>
              </m:rPr>
              <w:rPr>
                <w:rFonts w:ascii="Cambria Math" w:hAnsi="Cambria Math"/>
              </w:rPr>
              <m:t xml:space="preserve"> </m:t>
            </m:r>
            <m:d>
              <m:dPr>
                <m:ctrlPr>
                  <w:rPr>
                    <w:rFonts w:ascii="Cambria Math" w:hAnsi="Cambria Math"/>
                  </w:rPr>
                </m:ctrlPr>
              </m:dPr>
              <m:e>
                <m:r>
                  <w:rPr>
                    <w:rFonts w:ascii="Cambria Math" w:hAnsi="Cambria Math"/>
                  </w:rPr>
                  <m:t>vezani uz troškovni model</m:t>
                </m:r>
              </m:e>
            </m:d>
          </m:den>
        </m:f>
      </m:oMath>
      <w:r w:rsidR="006A3A36">
        <w:rPr>
          <w:rFonts w:eastAsiaTheme="minorEastAsia"/>
        </w:rPr>
        <w:t xml:space="preserve"> = </w:t>
      </w:r>
    </w:p>
    <w:p w14:paraId="367E3A0A" w14:textId="77777777" w:rsidR="005C3957" w:rsidRPr="00AC438F" w:rsidRDefault="002E5C0B" w:rsidP="00E204FB">
      <w:pPr>
        <w:spacing w:line="276" w:lineRule="auto"/>
        <w:jc w:val="both"/>
      </w:pPr>
      <w:r w:rsidRPr="00AC438F">
        <w:t>Nov</w:t>
      </w:r>
      <w:r w:rsidR="00840921" w:rsidRPr="00AC438F">
        <w:t>e</w:t>
      </w:r>
      <w:r w:rsidRPr="00AC438F">
        <w:t xml:space="preserve"> vrijednost</w:t>
      </w:r>
      <w:r w:rsidR="00840921" w:rsidRPr="00AC438F">
        <w:t>i</w:t>
      </w:r>
      <w:r w:rsidRPr="00AC438F">
        <w:t xml:space="preserve"> ovog ulaznog parametra iskazan</w:t>
      </w:r>
      <w:r w:rsidR="00840921" w:rsidRPr="00AC438F">
        <w:t>e</w:t>
      </w:r>
      <w:r w:rsidRPr="00AC438F">
        <w:t xml:space="preserve"> </w:t>
      </w:r>
      <w:r w:rsidR="00840921" w:rsidRPr="00AC438F">
        <w:t>su</w:t>
      </w:r>
      <w:r w:rsidRPr="00AC438F">
        <w:t xml:space="preserve"> u radnom listu „1G  MARK-UP COSTS“ </w:t>
      </w:r>
      <w:r w:rsidR="004A7917" w:rsidRPr="00AC438F">
        <w:t>u T</w:t>
      </w:r>
      <w:r w:rsidRPr="00AC438F">
        <w:t>roškovnom modelu.</w:t>
      </w:r>
    </w:p>
    <w:p w14:paraId="23856DDF" w14:textId="1BA70BFC" w:rsidR="005C3957" w:rsidRDefault="005C3957" w:rsidP="005C3957">
      <w:pPr>
        <w:spacing w:line="276" w:lineRule="auto"/>
        <w:ind w:left="360"/>
        <w:rPr>
          <w:sz w:val="20"/>
          <w:szCs w:val="20"/>
        </w:rPr>
      </w:pPr>
    </w:p>
    <w:tbl>
      <w:tblPr>
        <w:tblStyle w:val="TableGrid"/>
        <w:tblW w:w="0" w:type="auto"/>
        <w:tblInd w:w="421" w:type="dxa"/>
        <w:tblLook w:val="04A0" w:firstRow="1" w:lastRow="0" w:firstColumn="1" w:lastColumn="0" w:noHBand="0" w:noVBand="1"/>
      </w:tblPr>
      <w:tblGrid>
        <w:gridCol w:w="4744"/>
        <w:gridCol w:w="2437"/>
        <w:gridCol w:w="1414"/>
      </w:tblGrid>
      <w:tr w:rsidR="00323229" w:rsidRPr="00AC438F" w14:paraId="1FADB112" w14:textId="77777777" w:rsidTr="00515CEE">
        <w:trPr>
          <w:trHeight w:val="315"/>
        </w:trPr>
        <w:tc>
          <w:tcPr>
            <w:tcW w:w="8595" w:type="dxa"/>
            <w:gridSpan w:val="3"/>
            <w:hideMark/>
          </w:tcPr>
          <w:p w14:paraId="1ABB54B7" w14:textId="77777777" w:rsidR="00323229" w:rsidRPr="002D1CB4" w:rsidRDefault="00323229" w:rsidP="00515CEE">
            <w:pPr>
              <w:pStyle w:val="ListParagraph"/>
              <w:spacing w:line="276" w:lineRule="auto"/>
              <w:ind w:left="360"/>
              <w:rPr>
                <w:b/>
                <w:bCs/>
                <w:sz w:val="20"/>
                <w:szCs w:val="20"/>
                <w:lang w:val="en-GB"/>
              </w:rPr>
            </w:pPr>
            <w:r w:rsidRPr="002D1CB4">
              <w:rPr>
                <w:b/>
                <w:bCs/>
                <w:sz w:val="20"/>
                <w:szCs w:val="20"/>
                <w:lang w:val="en-GB"/>
              </w:rPr>
              <w:t xml:space="preserve">                                                  Wholesale specific costs</w:t>
            </w:r>
          </w:p>
        </w:tc>
      </w:tr>
      <w:tr w:rsidR="00323229" w:rsidRPr="00AC438F" w14:paraId="5321F64A" w14:textId="77777777" w:rsidTr="00515CEE">
        <w:trPr>
          <w:trHeight w:val="174"/>
        </w:trPr>
        <w:tc>
          <w:tcPr>
            <w:tcW w:w="4744" w:type="dxa"/>
            <w:hideMark/>
          </w:tcPr>
          <w:p w14:paraId="656EC90B" w14:textId="77777777" w:rsidR="00323229" w:rsidRPr="00AC438F" w:rsidRDefault="00323229" w:rsidP="00515CEE">
            <w:pPr>
              <w:pStyle w:val="ListParagraph"/>
              <w:spacing w:line="276" w:lineRule="auto"/>
              <w:ind w:left="360"/>
              <w:rPr>
                <w:b/>
                <w:bCs/>
                <w:sz w:val="20"/>
                <w:szCs w:val="20"/>
              </w:rPr>
            </w:pPr>
            <w:r w:rsidRPr="00AC438F">
              <w:rPr>
                <w:b/>
                <w:bCs/>
                <w:sz w:val="20"/>
                <w:szCs w:val="20"/>
              </w:rPr>
              <w:t>Type of service</w:t>
            </w:r>
          </w:p>
        </w:tc>
        <w:tc>
          <w:tcPr>
            <w:tcW w:w="2437" w:type="dxa"/>
            <w:hideMark/>
          </w:tcPr>
          <w:p w14:paraId="66238C1A" w14:textId="77777777" w:rsidR="00323229" w:rsidRPr="002D1CB4" w:rsidRDefault="00323229" w:rsidP="00515CEE">
            <w:pPr>
              <w:pStyle w:val="ListParagraph"/>
              <w:spacing w:line="276" w:lineRule="auto"/>
              <w:ind w:left="360"/>
              <w:rPr>
                <w:b/>
                <w:bCs/>
                <w:sz w:val="20"/>
                <w:szCs w:val="20"/>
                <w:lang w:val="en-GB"/>
              </w:rPr>
            </w:pPr>
            <w:r w:rsidRPr="002D1CB4">
              <w:rPr>
                <w:b/>
                <w:bCs/>
                <w:sz w:val="20"/>
                <w:szCs w:val="20"/>
                <w:lang w:val="en-GB"/>
              </w:rPr>
              <w:t>Unit</w:t>
            </w:r>
          </w:p>
        </w:tc>
        <w:tc>
          <w:tcPr>
            <w:tcW w:w="1414" w:type="dxa"/>
            <w:hideMark/>
          </w:tcPr>
          <w:p w14:paraId="7CC2AADE" w14:textId="77777777" w:rsidR="00323229" w:rsidRPr="002D1CB4" w:rsidRDefault="00323229" w:rsidP="00515CEE">
            <w:pPr>
              <w:pStyle w:val="ListParagraph"/>
              <w:spacing w:line="276" w:lineRule="auto"/>
              <w:ind w:left="360"/>
              <w:rPr>
                <w:b/>
                <w:bCs/>
                <w:sz w:val="20"/>
                <w:szCs w:val="20"/>
                <w:lang w:val="en-GB"/>
              </w:rPr>
            </w:pPr>
            <w:r w:rsidRPr="002D1CB4">
              <w:rPr>
                <w:b/>
                <w:bCs/>
                <w:sz w:val="20"/>
                <w:szCs w:val="20"/>
                <w:lang w:val="en-GB"/>
              </w:rPr>
              <w:t>Unit cost</w:t>
            </w:r>
          </w:p>
        </w:tc>
      </w:tr>
      <w:tr w:rsidR="00323229" w:rsidRPr="00AC438F" w14:paraId="35DC5088" w14:textId="77777777" w:rsidTr="00515CEE">
        <w:trPr>
          <w:trHeight w:val="315"/>
        </w:trPr>
        <w:tc>
          <w:tcPr>
            <w:tcW w:w="4744" w:type="dxa"/>
            <w:noWrap/>
            <w:hideMark/>
          </w:tcPr>
          <w:p w14:paraId="58F26799" w14:textId="77777777" w:rsidR="00323229" w:rsidRPr="00AC438F" w:rsidRDefault="00323229" w:rsidP="00515CEE">
            <w:pPr>
              <w:pStyle w:val="ListParagraph"/>
              <w:spacing w:line="276" w:lineRule="auto"/>
              <w:ind w:left="360"/>
              <w:rPr>
                <w:sz w:val="20"/>
                <w:szCs w:val="20"/>
              </w:rPr>
            </w:pPr>
            <w:bookmarkStart w:id="9" w:name="RANGE!E15:E17"/>
            <w:r w:rsidRPr="00AC438F">
              <w:rPr>
                <w:sz w:val="20"/>
                <w:szCs w:val="20"/>
              </w:rPr>
              <w:t>Local access service</w:t>
            </w:r>
            <w:bookmarkEnd w:id="9"/>
          </w:p>
        </w:tc>
        <w:tc>
          <w:tcPr>
            <w:tcW w:w="2437" w:type="dxa"/>
            <w:noWrap/>
            <w:hideMark/>
          </w:tcPr>
          <w:p w14:paraId="667D35F1" w14:textId="77777777" w:rsidR="00323229" w:rsidRPr="002D1CB4" w:rsidRDefault="00323229" w:rsidP="00515CEE">
            <w:pPr>
              <w:pStyle w:val="ListParagraph"/>
              <w:spacing w:line="276" w:lineRule="auto"/>
              <w:ind w:left="360"/>
              <w:rPr>
                <w:sz w:val="20"/>
                <w:szCs w:val="20"/>
                <w:lang w:val="en-GB"/>
              </w:rPr>
            </w:pPr>
            <w:r w:rsidRPr="002D1CB4">
              <w:rPr>
                <w:sz w:val="20"/>
                <w:szCs w:val="20"/>
                <w:lang w:val="en-GB"/>
              </w:rPr>
              <w:t>EUR/line/month</w:t>
            </w:r>
          </w:p>
        </w:tc>
        <w:tc>
          <w:tcPr>
            <w:tcW w:w="1414" w:type="dxa"/>
            <w:noWrap/>
            <w:hideMark/>
          </w:tcPr>
          <w:p w14:paraId="6C8B44D3" w14:textId="77777777" w:rsidR="00323229" w:rsidRPr="002D1CB4" w:rsidRDefault="00323229" w:rsidP="00515CEE">
            <w:pPr>
              <w:pStyle w:val="ListParagraph"/>
              <w:spacing w:line="276" w:lineRule="auto"/>
              <w:ind w:left="360"/>
              <w:rPr>
                <w:i/>
                <w:sz w:val="20"/>
                <w:szCs w:val="20"/>
                <w:lang w:val="en-GB"/>
              </w:rPr>
            </w:pPr>
            <w:r>
              <w:rPr>
                <w:i/>
                <w:sz w:val="20"/>
                <w:szCs w:val="20"/>
                <w:lang w:val="en-GB"/>
              </w:rPr>
              <w:sym w:font="Wingdings" w:char="F022"/>
            </w:r>
            <w:r>
              <w:rPr>
                <w:i/>
                <w:sz w:val="20"/>
                <w:szCs w:val="20"/>
                <w:lang w:val="en-GB"/>
              </w:rPr>
              <w:sym w:font="Wingdings" w:char="F022"/>
            </w:r>
            <w:r>
              <w:rPr>
                <w:i/>
                <w:sz w:val="20"/>
                <w:szCs w:val="20"/>
                <w:lang w:val="en-GB"/>
              </w:rPr>
              <w:sym w:font="Wingdings" w:char="F022"/>
            </w:r>
          </w:p>
        </w:tc>
      </w:tr>
      <w:tr w:rsidR="00323229" w:rsidRPr="00AC438F" w14:paraId="41EFFC0D" w14:textId="77777777" w:rsidTr="00515CEE">
        <w:trPr>
          <w:trHeight w:val="300"/>
        </w:trPr>
        <w:tc>
          <w:tcPr>
            <w:tcW w:w="4744" w:type="dxa"/>
            <w:noWrap/>
            <w:hideMark/>
          </w:tcPr>
          <w:p w14:paraId="600A513D" w14:textId="77777777" w:rsidR="00323229" w:rsidRPr="00AC438F" w:rsidRDefault="00323229" w:rsidP="00515CEE">
            <w:pPr>
              <w:pStyle w:val="ListParagraph"/>
              <w:spacing w:line="276" w:lineRule="auto"/>
              <w:ind w:left="360"/>
              <w:rPr>
                <w:sz w:val="20"/>
                <w:szCs w:val="20"/>
              </w:rPr>
            </w:pPr>
            <w:r w:rsidRPr="00AC438F">
              <w:rPr>
                <w:sz w:val="20"/>
                <w:szCs w:val="20"/>
              </w:rPr>
              <w:t>Central access service</w:t>
            </w:r>
          </w:p>
        </w:tc>
        <w:tc>
          <w:tcPr>
            <w:tcW w:w="2437" w:type="dxa"/>
            <w:noWrap/>
            <w:hideMark/>
          </w:tcPr>
          <w:p w14:paraId="06DB7737" w14:textId="77777777" w:rsidR="00323229" w:rsidRPr="002D1CB4" w:rsidRDefault="00323229" w:rsidP="00515CEE">
            <w:pPr>
              <w:pStyle w:val="ListParagraph"/>
              <w:spacing w:line="276" w:lineRule="auto"/>
              <w:ind w:left="360"/>
              <w:rPr>
                <w:sz w:val="20"/>
                <w:szCs w:val="20"/>
                <w:lang w:val="en-GB"/>
              </w:rPr>
            </w:pPr>
            <w:r w:rsidRPr="002D1CB4">
              <w:rPr>
                <w:sz w:val="20"/>
                <w:szCs w:val="20"/>
                <w:lang w:val="en-GB"/>
              </w:rPr>
              <w:t>EUR/line/month</w:t>
            </w:r>
          </w:p>
        </w:tc>
        <w:tc>
          <w:tcPr>
            <w:tcW w:w="1414" w:type="dxa"/>
            <w:noWrap/>
            <w:hideMark/>
          </w:tcPr>
          <w:p w14:paraId="2C793B98" w14:textId="77777777" w:rsidR="00323229" w:rsidRPr="002D1CB4" w:rsidRDefault="00323229" w:rsidP="00515CEE">
            <w:pPr>
              <w:pStyle w:val="ListParagraph"/>
              <w:spacing w:line="276" w:lineRule="auto"/>
              <w:ind w:left="360"/>
              <w:rPr>
                <w:i/>
                <w:sz w:val="20"/>
                <w:szCs w:val="20"/>
                <w:lang w:val="en-GB"/>
              </w:rPr>
            </w:pPr>
            <w:r>
              <w:rPr>
                <w:i/>
                <w:sz w:val="20"/>
                <w:szCs w:val="20"/>
                <w:lang w:val="en-GB"/>
              </w:rPr>
              <w:sym w:font="Wingdings" w:char="F022"/>
            </w:r>
            <w:r>
              <w:rPr>
                <w:i/>
                <w:sz w:val="20"/>
                <w:szCs w:val="20"/>
                <w:lang w:val="en-GB"/>
              </w:rPr>
              <w:sym w:font="Wingdings" w:char="F022"/>
            </w:r>
            <w:r>
              <w:rPr>
                <w:i/>
                <w:sz w:val="20"/>
                <w:szCs w:val="20"/>
                <w:lang w:val="en-GB"/>
              </w:rPr>
              <w:sym w:font="Wingdings" w:char="F022"/>
            </w:r>
          </w:p>
        </w:tc>
      </w:tr>
      <w:tr w:rsidR="00323229" w:rsidRPr="00AC438F" w14:paraId="1366D46D" w14:textId="77777777" w:rsidTr="00515CEE">
        <w:trPr>
          <w:trHeight w:val="315"/>
        </w:trPr>
        <w:tc>
          <w:tcPr>
            <w:tcW w:w="4744" w:type="dxa"/>
            <w:noWrap/>
            <w:hideMark/>
          </w:tcPr>
          <w:p w14:paraId="2EA563A7" w14:textId="77777777" w:rsidR="00323229" w:rsidRPr="00AC438F" w:rsidRDefault="00323229" w:rsidP="00515CEE">
            <w:pPr>
              <w:pStyle w:val="ListParagraph"/>
              <w:spacing w:line="276" w:lineRule="auto"/>
              <w:ind w:left="360"/>
              <w:rPr>
                <w:sz w:val="20"/>
                <w:szCs w:val="20"/>
              </w:rPr>
            </w:pPr>
            <w:r w:rsidRPr="00AC438F">
              <w:rPr>
                <w:sz w:val="20"/>
                <w:szCs w:val="20"/>
              </w:rPr>
              <w:t>Data service</w:t>
            </w:r>
          </w:p>
        </w:tc>
        <w:tc>
          <w:tcPr>
            <w:tcW w:w="2437" w:type="dxa"/>
            <w:noWrap/>
            <w:hideMark/>
          </w:tcPr>
          <w:p w14:paraId="19ECCAD9" w14:textId="77777777" w:rsidR="00323229" w:rsidRPr="002D1CB4" w:rsidRDefault="00323229" w:rsidP="00515CEE">
            <w:pPr>
              <w:pStyle w:val="ListParagraph"/>
              <w:spacing w:line="276" w:lineRule="auto"/>
              <w:ind w:left="360"/>
              <w:rPr>
                <w:sz w:val="20"/>
                <w:szCs w:val="20"/>
                <w:lang w:val="en-GB"/>
              </w:rPr>
            </w:pPr>
            <w:r w:rsidRPr="002D1CB4">
              <w:rPr>
                <w:sz w:val="20"/>
                <w:szCs w:val="20"/>
                <w:lang w:val="en-GB"/>
              </w:rPr>
              <w:t>EUR/Mbps/month</w:t>
            </w:r>
          </w:p>
        </w:tc>
        <w:tc>
          <w:tcPr>
            <w:tcW w:w="1414" w:type="dxa"/>
            <w:noWrap/>
            <w:hideMark/>
          </w:tcPr>
          <w:p w14:paraId="2C2E9DC2" w14:textId="77777777" w:rsidR="00323229" w:rsidRPr="002D1CB4" w:rsidRDefault="00323229" w:rsidP="00515CEE">
            <w:pPr>
              <w:pStyle w:val="ListParagraph"/>
              <w:spacing w:line="276" w:lineRule="auto"/>
              <w:ind w:left="360"/>
              <w:rPr>
                <w:i/>
                <w:sz w:val="20"/>
                <w:szCs w:val="20"/>
                <w:lang w:val="en-GB"/>
              </w:rPr>
            </w:pPr>
            <w:r>
              <w:rPr>
                <w:i/>
                <w:sz w:val="20"/>
                <w:szCs w:val="20"/>
                <w:lang w:val="en-GB"/>
              </w:rPr>
              <w:sym w:font="Wingdings" w:char="F022"/>
            </w:r>
            <w:r>
              <w:rPr>
                <w:i/>
                <w:sz w:val="20"/>
                <w:szCs w:val="20"/>
                <w:lang w:val="en-GB"/>
              </w:rPr>
              <w:sym w:font="Wingdings" w:char="F022"/>
            </w:r>
            <w:r>
              <w:rPr>
                <w:i/>
                <w:sz w:val="20"/>
                <w:szCs w:val="20"/>
                <w:lang w:val="en-GB"/>
              </w:rPr>
              <w:sym w:font="Wingdings" w:char="F022"/>
            </w:r>
          </w:p>
        </w:tc>
      </w:tr>
    </w:tbl>
    <w:p w14:paraId="72837891" w14:textId="77777777" w:rsidR="00323229" w:rsidRPr="00AC438F" w:rsidRDefault="00323229" w:rsidP="00323229">
      <w:pPr>
        <w:spacing w:line="276" w:lineRule="auto"/>
        <w:rPr>
          <w:sz w:val="20"/>
          <w:szCs w:val="20"/>
        </w:rPr>
      </w:pPr>
    </w:p>
    <w:p w14:paraId="3EFD4358" w14:textId="77777777" w:rsidR="002E5C0B" w:rsidRPr="00AC438F" w:rsidRDefault="005C3957" w:rsidP="00BE426B">
      <w:pPr>
        <w:pStyle w:val="Caption"/>
      </w:pPr>
      <w:r w:rsidRPr="00AC438F">
        <w:t>Tablica 1. Nov</w:t>
      </w:r>
      <w:r w:rsidR="00A40CB0">
        <w:t>e</w:t>
      </w:r>
      <w:r w:rsidR="000C4711" w:rsidRPr="00AC438F">
        <w:t xml:space="preserve"> vrijednosti veleprodajnih specifičnih troškova u </w:t>
      </w:r>
      <w:r w:rsidRPr="00AC438F">
        <w:t xml:space="preserve">modelu </w:t>
      </w:r>
    </w:p>
    <w:p w14:paraId="150D4C95" w14:textId="77777777" w:rsidR="00BE426B" w:rsidRPr="00AC438F" w:rsidRDefault="00BE426B" w:rsidP="00BE426B"/>
    <w:p w14:paraId="3A3F99CA" w14:textId="77777777" w:rsidR="00354F58" w:rsidRPr="00AC438F" w:rsidRDefault="007576FA" w:rsidP="00E204FB">
      <w:pPr>
        <w:pStyle w:val="ListParagraph"/>
        <w:numPr>
          <w:ilvl w:val="0"/>
          <w:numId w:val="12"/>
        </w:numPr>
        <w:spacing w:line="276" w:lineRule="auto"/>
        <w:jc w:val="both"/>
      </w:pPr>
      <w:r w:rsidRPr="00AC438F">
        <w:rPr>
          <w:b/>
        </w:rPr>
        <w:t>Radni kapital</w:t>
      </w:r>
      <w:r w:rsidRPr="00AC438F">
        <w:t>:</w:t>
      </w:r>
      <w:r w:rsidR="002E5C0B" w:rsidRPr="00AC438F">
        <w:t xml:space="preserve"> </w:t>
      </w:r>
      <w:r w:rsidR="00C256F2" w:rsidRPr="00AC438F">
        <w:t>Sukladno metodološkim načelima, HAKOM je na temelju prikupljenih podataka odredio novu ulaznu vrijednost radnog kapitala. Nova vrijednost ovog ulaznog parametra iskazana je u radn</w:t>
      </w:r>
      <w:r w:rsidR="004A7917" w:rsidRPr="00AC438F">
        <w:t>om listu „1G  MARK-UP COSTS“ u T</w:t>
      </w:r>
      <w:r w:rsidR="00C256F2" w:rsidRPr="00AC438F">
        <w:t>roškovnom modelu</w:t>
      </w:r>
    </w:p>
    <w:p w14:paraId="34FBB3EC" w14:textId="77777777" w:rsidR="00840921" w:rsidRPr="00AC438F" w:rsidRDefault="00840921" w:rsidP="00840921">
      <w:pPr>
        <w:ind w:left="720"/>
        <w:contextualSpacing/>
        <w:rPr>
          <w:b/>
          <w:sz w:val="24"/>
          <w:szCs w:val="24"/>
        </w:rPr>
      </w:pPr>
    </w:p>
    <w:p w14:paraId="373240E6" w14:textId="1846B0FB" w:rsidR="005C3957" w:rsidRPr="00AC438F" w:rsidRDefault="00840921" w:rsidP="00E204FB">
      <w:pPr>
        <w:ind w:left="720"/>
        <w:contextualSpacing/>
        <w:rPr>
          <w:rFonts w:eastAsiaTheme="minorEastAsia"/>
          <w:sz w:val="23"/>
          <w:szCs w:val="23"/>
          <w:lang w:bidi="ar-QA"/>
        </w:rPr>
      </w:pPr>
      <m:oMath>
        <m:r>
          <m:rPr>
            <m:sty m:val="p"/>
          </m:rPr>
          <w:rPr>
            <w:rFonts w:ascii="Cambria Math" w:hAnsi="Cambria Math"/>
            <w:sz w:val="23"/>
            <w:szCs w:val="23"/>
            <w:lang w:bidi="ar-QA"/>
          </w:rPr>
          <m:t xml:space="preserve">% </m:t>
        </m:r>
        <m:r>
          <w:rPr>
            <w:rFonts w:ascii="Cambria Math" w:hAnsi="Cambria Math"/>
            <w:sz w:val="23"/>
            <w:szCs w:val="23"/>
            <w:lang w:bidi="ar-QA"/>
          </w:rPr>
          <m:t>Working capital</m:t>
        </m:r>
        <m:r>
          <m:rPr>
            <m:sty m:val="p"/>
          </m:rPr>
          <w:rPr>
            <w:rFonts w:ascii="Cambria Math" w:hAnsi="Cambria Math"/>
            <w:sz w:val="23"/>
            <w:szCs w:val="23"/>
            <w:lang w:bidi="ar-QA"/>
          </w:rPr>
          <m:t xml:space="preserve"> </m:t>
        </m:r>
        <m:r>
          <w:rPr>
            <w:rFonts w:ascii="Cambria Math" w:hAnsi="Cambria Math"/>
            <w:sz w:val="23"/>
            <w:szCs w:val="23"/>
            <w:lang w:bidi="ar-QA"/>
          </w:rPr>
          <m:t>mark</m:t>
        </m:r>
        <m:r>
          <m:rPr>
            <m:sty m:val="p"/>
          </m:rPr>
          <w:rPr>
            <w:rFonts w:ascii="Cambria Math" w:hAnsi="Cambria Math"/>
            <w:sz w:val="23"/>
            <w:szCs w:val="23"/>
            <w:lang w:bidi="ar-QA"/>
          </w:rPr>
          <m:t>-</m:t>
        </m:r>
        <m:r>
          <w:rPr>
            <w:rFonts w:ascii="Cambria Math" w:hAnsi="Cambria Math"/>
            <w:sz w:val="23"/>
            <w:szCs w:val="23"/>
            <w:lang w:bidi="ar-QA"/>
          </w:rPr>
          <m:t>up</m:t>
        </m:r>
        <m:r>
          <m:rPr>
            <m:sty m:val="p"/>
          </m:rPr>
          <w:rPr>
            <w:rFonts w:ascii="Cambria Math" w:hAnsi="Cambria Math"/>
            <w:sz w:val="23"/>
            <w:szCs w:val="23"/>
            <w:lang w:bidi="ar-QA"/>
          </w:rPr>
          <m:t>=</m:t>
        </m:r>
        <m:f>
          <m:fPr>
            <m:ctrlPr>
              <w:rPr>
                <w:rFonts w:ascii="Cambria Math" w:hAnsi="Cambria Math"/>
                <w:sz w:val="23"/>
                <w:szCs w:val="23"/>
                <w:lang w:bidi="ar-QA"/>
              </w:rPr>
            </m:ctrlPr>
          </m:fPr>
          <m:num>
            <m:r>
              <w:rPr>
                <w:rFonts w:ascii="Cambria Math" w:hAnsi="Cambria Math"/>
                <w:sz w:val="23"/>
                <w:szCs w:val="23"/>
                <w:lang w:bidi="ar-QA"/>
              </w:rPr>
              <m:t xml:space="preserve">WACC x </m:t>
            </m:r>
            <m:d>
              <m:dPr>
                <m:ctrlPr>
                  <w:rPr>
                    <w:rFonts w:ascii="Cambria Math" w:hAnsi="Cambria Math"/>
                    <w:i/>
                    <w:iCs/>
                    <w:sz w:val="23"/>
                    <w:szCs w:val="23"/>
                    <w:lang w:bidi="ar-QA"/>
                  </w:rPr>
                </m:ctrlPr>
              </m:dPr>
              <m:e>
                <m:r>
                  <w:rPr>
                    <w:rFonts w:ascii="Cambria Math" w:hAnsi="Cambria Math"/>
                    <w:sz w:val="23"/>
                    <w:szCs w:val="23"/>
                    <w:lang w:bidi="ar-QA"/>
                  </w:rPr>
                  <m:t>Tekuća imovina - Tekuće obveze</m:t>
                </m:r>
              </m:e>
            </m:d>
          </m:num>
          <m:den>
            <m:r>
              <w:rPr>
                <w:rFonts w:ascii="Cambria Math" w:hAnsi="Cambria Math"/>
                <w:sz w:val="23"/>
                <w:szCs w:val="23"/>
                <w:lang w:bidi="ar-QA"/>
              </w:rPr>
              <m:t>Ukupni troškovi</m:t>
            </m:r>
            <m:r>
              <m:rPr>
                <m:sty m:val="p"/>
              </m:rPr>
              <w:rPr>
                <w:rFonts w:ascii="Cambria Math" w:hAnsi="Cambria Math"/>
                <w:sz w:val="23"/>
                <w:szCs w:val="23"/>
                <w:lang w:bidi="ar-QA"/>
              </w:rPr>
              <m:t xml:space="preserve"> </m:t>
            </m:r>
          </m:den>
        </m:f>
      </m:oMath>
      <w:r w:rsidRPr="00AC438F">
        <w:rPr>
          <w:rFonts w:eastAsiaTheme="minorEastAsia"/>
          <w:sz w:val="23"/>
          <w:szCs w:val="23"/>
          <w:lang w:bidi="ar-QA"/>
        </w:rPr>
        <w:t xml:space="preserve">= </w:t>
      </w:r>
      <w:r w:rsidR="00323229">
        <w:rPr>
          <w:rFonts w:eastAsiaTheme="minorEastAsia"/>
          <w:i/>
          <w:lang w:bidi="ar-QA"/>
        </w:rPr>
        <w:sym w:font="Wingdings" w:char="F022"/>
      </w:r>
      <w:r w:rsidR="00323229">
        <w:rPr>
          <w:rFonts w:eastAsiaTheme="minorEastAsia"/>
          <w:i/>
          <w:lang w:bidi="ar-QA"/>
        </w:rPr>
        <w:sym w:font="Wingdings" w:char="F022"/>
      </w:r>
      <w:r w:rsidR="00323229">
        <w:rPr>
          <w:rFonts w:eastAsiaTheme="minorEastAsia"/>
          <w:i/>
          <w:lang w:bidi="ar-QA"/>
        </w:rPr>
        <w:sym w:font="Wingdings" w:char="F022"/>
      </w:r>
      <w:r w:rsidR="005C3957" w:rsidRPr="00AC438F">
        <w:rPr>
          <w:rFonts w:eastAsiaTheme="minorEastAsia"/>
          <w:lang w:bidi="ar-QA"/>
        </w:rPr>
        <w:t>%</w:t>
      </w:r>
    </w:p>
    <w:p w14:paraId="0ACAFAAF" w14:textId="77777777" w:rsidR="00CC6D53" w:rsidRPr="00AC438F" w:rsidRDefault="00CC6D53" w:rsidP="003139C7">
      <w:pPr>
        <w:spacing w:line="276" w:lineRule="auto"/>
        <w:rPr>
          <w:sz w:val="20"/>
          <w:szCs w:val="20"/>
        </w:rPr>
      </w:pPr>
    </w:p>
    <w:p w14:paraId="27FFCD10" w14:textId="77777777" w:rsidR="00CC6D53" w:rsidRPr="00AC438F" w:rsidRDefault="00CC6D53" w:rsidP="003139C7">
      <w:pPr>
        <w:pStyle w:val="Heading2"/>
        <w:numPr>
          <w:ilvl w:val="0"/>
          <w:numId w:val="0"/>
        </w:numPr>
        <w:spacing w:line="276" w:lineRule="auto"/>
      </w:pPr>
      <w:bookmarkStart w:id="10" w:name="_Toc151099718"/>
      <w:r w:rsidRPr="00AC438F">
        <w:t xml:space="preserve">2.7 </w:t>
      </w:r>
      <w:r w:rsidR="007358CB" w:rsidRPr="00AC438F">
        <w:t>Potpuno amortizirana imovina</w:t>
      </w:r>
      <w:bookmarkEnd w:id="10"/>
    </w:p>
    <w:p w14:paraId="1B6AAF37" w14:textId="77777777" w:rsidR="00B12F37" w:rsidRPr="00AC438F" w:rsidRDefault="00B12F37" w:rsidP="003139C7">
      <w:pPr>
        <w:spacing w:line="276" w:lineRule="auto"/>
      </w:pPr>
    </w:p>
    <w:p w14:paraId="66D080A2" w14:textId="77777777" w:rsidR="008F1A66" w:rsidRPr="00AC438F" w:rsidRDefault="008F1A66" w:rsidP="003139C7">
      <w:pPr>
        <w:spacing w:line="276" w:lineRule="auto"/>
        <w:jc w:val="both"/>
      </w:pPr>
      <w:r w:rsidRPr="00AC438F">
        <w:t>Kao što je propisano</w:t>
      </w:r>
      <w:r w:rsidR="004A7917" w:rsidRPr="00AC438F">
        <w:t xml:space="preserve"> u m</w:t>
      </w:r>
      <w:r w:rsidRPr="00AC438F">
        <w:t>etodološkim načelima,</w:t>
      </w:r>
      <w:r w:rsidR="004A7917" w:rsidRPr="00AC438F">
        <w:t xml:space="preserve"> T</w:t>
      </w:r>
      <w:r w:rsidRPr="00AC438F">
        <w:t xml:space="preserve">roškovni model </w:t>
      </w:r>
      <w:r w:rsidR="003139C7" w:rsidRPr="00AC438F">
        <w:t>uzima u obzir postotak imovine (na koju se primjenjuje koncept potpuno amortizirane imovine) koja još uvijek generira troškove na osnovu podataka iz knjige osnovnih sredstava HT-a.</w:t>
      </w:r>
    </w:p>
    <w:p w14:paraId="67E3B4C5" w14:textId="77777777" w:rsidR="008F1A66" w:rsidRPr="00AC438F" w:rsidRDefault="008F1A66" w:rsidP="003139C7">
      <w:pPr>
        <w:spacing w:line="276" w:lineRule="auto"/>
        <w:jc w:val="both"/>
      </w:pPr>
    </w:p>
    <w:p w14:paraId="259AD551" w14:textId="77777777" w:rsidR="00B12F37" w:rsidRPr="00AC438F" w:rsidRDefault="004A7917" w:rsidP="003139C7">
      <w:pPr>
        <w:spacing w:line="276" w:lineRule="auto"/>
        <w:jc w:val="both"/>
      </w:pPr>
      <w:r w:rsidRPr="00AC438F">
        <w:t>Sukladno m</w:t>
      </w:r>
      <w:r w:rsidR="001E1BC5" w:rsidRPr="00AC438F">
        <w:t>etodološkim načelima</w:t>
      </w:r>
      <w:r w:rsidR="00D820D0" w:rsidRPr="00AC438F">
        <w:t>,</w:t>
      </w:r>
      <w:r w:rsidR="004406E6" w:rsidRPr="00AC438F">
        <w:t xml:space="preserve"> HAKOM je </w:t>
      </w:r>
      <w:r w:rsidR="008F1A66" w:rsidRPr="00AC438F">
        <w:t xml:space="preserve">na temelju prikupljenih podataka od HT-a </w:t>
      </w:r>
      <w:r w:rsidR="004406E6" w:rsidRPr="00AC438F">
        <w:t>odredio novu vrijednost postotka imovine koja još uvijek generira troškove</w:t>
      </w:r>
      <w:r w:rsidR="008F1A66" w:rsidRPr="00AC438F">
        <w:t>.</w:t>
      </w:r>
      <w:r w:rsidR="001E1BC5" w:rsidRPr="00AC438F">
        <w:t xml:space="preserve"> Nova vrijednost ovog ulaznog parametra iskazana je </w:t>
      </w:r>
      <w:r w:rsidR="004406E6" w:rsidRPr="00AC438F">
        <w:t>u radnom listu „2D INP RESOURCES LIVE“</w:t>
      </w:r>
      <w:r w:rsidRPr="00AC438F">
        <w:t>“ u T</w:t>
      </w:r>
      <w:r w:rsidR="001E1BC5" w:rsidRPr="00AC438F">
        <w:t>roškovnom modelu</w:t>
      </w:r>
      <w:r w:rsidR="004406E6" w:rsidRPr="00AC438F">
        <w:t>.</w:t>
      </w:r>
    </w:p>
    <w:p w14:paraId="3FF63F8B" w14:textId="77777777" w:rsidR="008F1A66" w:rsidRDefault="008F1A66" w:rsidP="003139C7">
      <w:pPr>
        <w:spacing w:line="276" w:lineRule="auto"/>
        <w:rPr>
          <w:sz w:val="20"/>
          <w:szCs w:val="20"/>
        </w:rPr>
      </w:pPr>
    </w:p>
    <w:tbl>
      <w:tblPr>
        <w:tblW w:w="5000" w:type="pct"/>
        <w:jc w:val="center"/>
        <w:tblLayout w:type="fixed"/>
        <w:tblLook w:val="04A0" w:firstRow="1" w:lastRow="0" w:firstColumn="1" w:lastColumn="0" w:noHBand="0" w:noVBand="1"/>
      </w:tblPr>
      <w:tblGrid>
        <w:gridCol w:w="2476"/>
        <w:gridCol w:w="3033"/>
        <w:gridCol w:w="1987"/>
        <w:gridCol w:w="1520"/>
      </w:tblGrid>
      <w:tr w:rsidR="00323229" w:rsidRPr="00AC438F" w14:paraId="2023E0EC" w14:textId="77777777" w:rsidTr="00515CEE">
        <w:trPr>
          <w:cantSplit/>
          <w:trHeight w:val="451"/>
          <w:tblHeader/>
          <w:jc w:val="center"/>
        </w:trPr>
        <w:tc>
          <w:tcPr>
            <w:tcW w:w="1373" w:type="pct"/>
            <w:tcBorders>
              <w:top w:val="single" w:sz="4" w:space="0" w:color="auto"/>
              <w:left w:val="single" w:sz="4" w:space="0" w:color="auto"/>
              <w:bottom w:val="single" w:sz="4" w:space="0" w:color="auto"/>
              <w:right w:val="single" w:sz="4" w:space="0" w:color="FFFFFF" w:themeColor="background1"/>
            </w:tcBorders>
            <w:shd w:val="clear" w:color="auto" w:fill="0C2749"/>
            <w:vAlign w:val="center"/>
          </w:tcPr>
          <w:p w14:paraId="5042BBE6" w14:textId="77777777" w:rsidR="00323229" w:rsidRPr="00AC438F" w:rsidRDefault="00323229" w:rsidP="00515CEE">
            <w:pPr>
              <w:jc w:val="center"/>
              <w:rPr>
                <w:b/>
                <w:bCs/>
                <w:color w:val="FFFFFF" w:themeColor="background1"/>
                <w:sz w:val="20"/>
                <w:szCs w:val="20"/>
              </w:rPr>
            </w:pPr>
            <w:r w:rsidRPr="00AC438F">
              <w:rPr>
                <w:b/>
                <w:bCs/>
                <w:color w:val="FFFFFF" w:themeColor="background1"/>
                <w:sz w:val="20"/>
                <w:szCs w:val="20"/>
              </w:rPr>
              <w:lastRenderedPageBreak/>
              <w:t>Vrsta imovine</w:t>
            </w:r>
          </w:p>
        </w:tc>
        <w:tc>
          <w:tcPr>
            <w:tcW w:w="1682" w:type="pct"/>
            <w:tcBorders>
              <w:top w:val="single" w:sz="4" w:space="0" w:color="auto"/>
              <w:bottom w:val="single" w:sz="4" w:space="0" w:color="auto"/>
              <w:right w:val="single" w:sz="4" w:space="0" w:color="FFFFFF" w:themeColor="background1"/>
            </w:tcBorders>
            <w:shd w:val="clear" w:color="auto" w:fill="0C2749"/>
            <w:vAlign w:val="center"/>
            <w:hideMark/>
          </w:tcPr>
          <w:p w14:paraId="2B2F4E7B" w14:textId="77777777" w:rsidR="00323229" w:rsidRPr="00AC438F" w:rsidRDefault="00323229" w:rsidP="00515CEE">
            <w:pPr>
              <w:jc w:val="center"/>
              <w:rPr>
                <w:b/>
                <w:bCs/>
                <w:color w:val="FFFFFF" w:themeColor="background1"/>
                <w:sz w:val="20"/>
                <w:szCs w:val="20"/>
              </w:rPr>
            </w:pPr>
            <w:r w:rsidRPr="00AC438F">
              <w:rPr>
                <w:b/>
                <w:bCs/>
                <w:color w:val="FFFFFF" w:themeColor="background1"/>
                <w:sz w:val="20"/>
                <w:szCs w:val="20"/>
              </w:rPr>
              <w:t>GRC imovine koja nije potpuno amortizirana na temelju HT-ovog FAR-a  za 2022</w:t>
            </w:r>
          </w:p>
          <w:p w14:paraId="50E29C0D" w14:textId="77777777" w:rsidR="00323229" w:rsidRPr="00AC438F" w:rsidRDefault="00323229" w:rsidP="00515CEE">
            <w:pPr>
              <w:jc w:val="center"/>
              <w:rPr>
                <w:b/>
                <w:bCs/>
                <w:color w:val="FFFFFF" w:themeColor="background1"/>
                <w:sz w:val="20"/>
                <w:szCs w:val="20"/>
              </w:rPr>
            </w:pPr>
            <w:r w:rsidRPr="00AC438F">
              <w:rPr>
                <w:b/>
                <w:bCs/>
                <w:color w:val="FFFFFF" w:themeColor="background1"/>
                <w:sz w:val="20"/>
                <w:szCs w:val="20"/>
              </w:rPr>
              <w:t>(MM EUR)</w:t>
            </w:r>
          </w:p>
        </w:tc>
        <w:tc>
          <w:tcPr>
            <w:tcW w:w="1102" w:type="pct"/>
            <w:tcBorders>
              <w:top w:val="single" w:sz="4" w:space="0" w:color="auto"/>
              <w:left w:val="single" w:sz="4" w:space="0" w:color="FFFFFF" w:themeColor="background1"/>
              <w:bottom w:val="single" w:sz="4" w:space="0" w:color="auto"/>
              <w:right w:val="single" w:sz="4" w:space="0" w:color="FFFFFF" w:themeColor="background1"/>
            </w:tcBorders>
            <w:shd w:val="clear" w:color="auto" w:fill="0C2749"/>
            <w:vAlign w:val="center"/>
          </w:tcPr>
          <w:p w14:paraId="2089709F" w14:textId="77777777" w:rsidR="00323229" w:rsidRPr="00AC438F" w:rsidRDefault="00323229" w:rsidP="00515CEE">
            <w:pPr>
              <w:jc w:val="center"/>
              <w:rPr>
                <w:b/>
                <w:bCs/>
                <w:color w:val="FFFFFF" w:themeColor="background1"/>
                <w:sz w:val="20"/>
                <w:szCs w:val="20"/>
              </w:rPr>
            </w:pPr>
            <w:r w:rsidRPr="00AC438F">
              <w:rPr>
                <w:b/>
                <w:bCs/>
                <w:color w:val="FFFFFF" w:themeColor="background1"/>
                <w:sz w:val="20"/>
                <w:szCs w:val="20"/>
              </w:rPr>
              <w:t>Ukupni GRC na osnovu tehničke evidencije za 2022</w:t>
            </w:r>
          </w:p>
          <w:p w14:paraId="53B24BB1" w14:textId="77777777" w:rsidR="00323229" w:rsidRPr="00AC438F" w:rsidRDefault="00323229" w:rsidP="00515CEE">
            <w:pPr>
              <w:jc w:val="center"/>
              <w:rPr>
                <w:b/>
                <w:bCs/>
                <w:color w:val="FFFFFF" w:themeColor="background1"/>
                <w:sz w:val="20"/>
                <w:szCs w:val="20"/>
              </w:rPr>
            </w:pPr>
            <w:r w:rsidRPr="00AC438F">
              <w:rPr>
                <w:b/>
                <w:bCs/>
                <w:color w:val="FFFFFF" w:themeColor="background1"/>
                <w:sz w:val="20"/>
                <w:szCs w:val="20"/>
              </w:rPr>
              <w:t>(MM EUR)</w:t>
            </w:r>
          </w:p>
        </w:tc>
        <w:tc>
          <w:tcPr>
            <w:tcW w:w="843" w:type="pct"/>
            <w:tcBorders>
              <w:top w:val="single" w:sz="4" w:space="0" w:color="auto"/>
              <w:left w:val="single" w:sz="4" w:space="0" w:color="FFFFFF" w:themeColor="background1"/>
              <w:bottom w:val="single" w:sz="4" w:space="0" w:color="auto"/>
              <w:right w:val="single" w:sz="4" w:space="0" w:color="auto"/>
            </w:tcBorders>
            <w:shd w:val="clear" w:color="auto" w:fill="0C2749"/>
            <w:vAlign w:val="center"/>
          </w:tcPr>
          <w:p w14:paraId="7A0EAD86" w14:textId="77777777" w:rsidR="00323229" w:rsidRPr="00AC438F" w:rsidRDefault="00323229" w:rsidP="00515CEE">
            <w:pPr>
              <w:jc w:val="center"/>
              <w:rPr>
                <w:b/>
                <w:bCs/>
                <w:color w:val="FFFFFF" w:themeColor="background1"/>
                <w:sz w:val="20"/>
                <w:szCs w:val="20"/>
              </w:rPr>
            </w:pPr>
            <w:r w:rsidRPr="00AC438F">
              <w:rPr>
                <w:b/>
                <w:bCs/>
                <w:color w:val="FFFFFF" w:themeColor="background1"/>
                <w:sz w:val="20"/>
                <w:szCs w:val="20"/>
              </w:rPr>
              <w:t>% imovine koja generira troškove</w:t>
            </w:r>
          </w:p>
        </w:tc>
      </w:tr>
      <w:tr w:rsidR="00323229" w:rsidRPr="00AC438F" w14:paraId="33167F07" w14:textId="77777777" w:rsidTr="00515CEE">
        <w:trPr>
          <w:cantSplit/>
          <w:trHeight w:val="298"/>
          <w:jc w:val="center"/>
        </w:trPr>
        <w:tc>
          <w:tcPr>
            <w:tcW w:w="1373" w:type="pct"/>
            <w:tcBorders>
              <w:top w:val="single" w:sz="4" w:space="0" w:color="auto"/>
              <w:left w:val="single" w:sz="4" w:space="0" w:color="auto"/>
              <w:bottom w:val="single" w:sz="4" w:space="0" w:color="auto"/>
              <w:right w:val="single" w:sz="4" w:space="0" w:color="auto"/>
            </w:tcBorders>
            <w:vAlign w:val="center"/>
          </w:tcPr>
          <w:p w14:paraId="1B787F4D" w14:textId="77777777" w:rsidR="00323229" w:rsidRPr="00AC438F" w:rsidRDefault="00323229" w:rsidP="00515CEE">
            <w:pPr>
              <w:jc w:val="both"/>
              <w:rPr>
                <w:sz w:val="20"/>
                <w:szCs w:val="20"/>
              </w:rPr>
            </w:pPr>
            <w:r w:rsidRPr="00AC438F">
              <w:rPr>
                <w:sz w:val="20"/>
                <w:szCs w:val="20"/>
              </w:rPr>
              <w:t>Građevinska infrastruktura naslijeđene mreže koja je ponovno iskoristiva</w:t>
            </w:r>
          </w:p>
        </w:tc>
        <w:tc>
          <w:tcPr>
            <w:tcW w:w="16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8B85DF9" w14:textId="77777777" w:rsidR="00323229" w:rsidRPr="00AC438F" w:rsidRDefault="00323229" w:rsidP="00515CEE">
            <w:pPr>
              <w:jc w:val="center"/>
              <w:rPr>
                <w:sz w:val="20"/>
                <w:szCs w:val="20"/>
              </w:rPr>
            </w:pPr>
            <w:r>
              <w:rPr>
                <w:sz w:val="20"/>
                <w:szCs w:val="20"/>
              </w:rPr>
              <w:sym w:font="Wingdings" w:char="F022"/>
            </w:r>
            <w:r>
              <w:rPr>
                <w:sz w:val="20"/>
                <w:szCs w:val="20"/>
              </w:rPr>
              <w:sym w:font="Wingdings" w:char="F022"/>
            </w:r>
            <w:r>
              <w:rPr>
                <w:sz w:val="20"/>
                <w:szCs w:val="20"/>
              </w:rPr>
              <w:sym w:font="Wingdings" w:char="F022"/>
            </w:r>
          </w:p>
        </w:tc>
        <w:tc>
          <w:tcPr>
            <w:tcW w:w="1102" w:type="pct"/>
            <w:tcBorders>
              <w:top w:val="single" w:sz="4" w:space="0" w:color="auto"/>
              <w:left w:val="single" w:sz="4" w:space="0" w:color="auto"/>
              <w:bottom w:val="single" w:sz="4" w:space="0" w:color="auto"/>
              <w:right w:val="single" w:sz="4" w:space="0" w:color="auto"/>
            </w:tcBorders>
            <w:vAlign w:val="center"/>
          </w:tcPr>
          <w:p w14:paraId="53FA11B7" w14:textId="77777777" w:rsidR="00323229" w:rsidRPr="00AC438F" w:rsidRDefault="00323229" w:rsidP="00515CEE">
            <w:pPr>
              <w:jc w:val="center"/>
              <w:rPr>
                <w:sz w:val="20"/>
                <w:szCs w:val="20"/>
              </w:rPr>
            </w:pPr>
            <w:r>
              <w:rPr>
                <w:sz w:val="20"/>
                <w:szCs w:val="20"/>
              </w:rPr>
              <w:sym w:font="Wingdings" w:char="F022"/>
            </w:r>
            <w:r>
              <w:rPr>
                <w:sz w:val="20"/>
                <w:szCs w:val="20"/>
              </w:rPr>
              <w:sym w:font="Wingdings" w:char="F022"/>
            </w:r>
            <w:r>
              <w:rPr>
                <w:sz w:val="20"/>
                <w:szCs w:val="20"/>
              </w:rPr>
              <w:sym w:font="Wingdings" w:char="F022"/>
            </w:r>
          </w:p>
        </w:tc>
        <w:tc>
          <w:tcPr>
            <w:tcW w:w="843" w:type="pct"/>
            <w:tcBorders>
              <w:top w:val="single" w:sz="4" w:space="0" w:color="auto"/>
              <w:left w:val="single" w:sz="4" w:space="0" w:color="auto"/>
              <w:bottom w:val="single" w:sz="4" w:space="0" w:color="auto"/>
              <w:right w:val="single" w:sz="4" w:space="0" w:color="auto"/>
            </w:tcBorders>
            <w:vAlign w:val="center"/>
          </w:tcPr>
          <w:p w14:paraId="3B8687DA" w14:textId="77777777" w:rsidR="00323229" w:rsidRPr="00AC438F" w:rsidRDefault="00323229" w:rsidP="00515CEE">
            <w:pPr>
              <w:jc w:val="center"/>
              <w:rPr>
                <w:sz w:val="20"/>
                <w:szCs w:val="20"/>
              </w:rPr>
            </w:pPr>
            <w:r>
              <w:rPr>
                <w:sz w:val="20"/>
                <w:szCs w:val="20"/>
              </w:rPr>
              <w:sym w:font="Wingdings" w:char="F022"/>
            </w:r>
            <w:r>
              <w:rPr>
                <w:sz w:val="20"/>
                <w:szCs w:val="20"/>
              </w:rPr>
              <w:sym w:font="Wingdings" w:char="F022"/>
            </w:r>
            <w:r>
              <w:rPr>
                <w:sz w:val="20"/>
                <w:szCs w:val="20"/>
              </w:rPr>
              <w:sym w:font="Wingdings" w:char="F022"/>
            </w:r>
          </w:p>
        </w:tc>
      </w:tr>
      <w:tr w:rsidR="00323229" w:rsidRPr="00AC438F" w14:paraId="39342188" w14:textId="77777777" w:rsidTr="00515CEE">
        <w:trPr>
          <w:cantSplit/>
          <w:trHeight w:val="798"/>
          <w:jc w:val="center"/>
        </w:trPr>
        <w:tc>
          <w:tcPr>
            <w:tcW w:w="1373" w:type="pct"/>
            <w:tcBorders>
              <w:top w:val="single" w:sz="4" w:space="0" w:color="auto"/>
              <w:left w:val="single" w:sz="4" w:space="0" w:color="auto"/>
              <w:bottom w:val="single" w:sz="4" w:space="0" w:color="auto"/>
              <w:right w:val="single" w:sz="4" w:space="0" w:color="auto"/>
            </w:tcBorders>
            <w:vAlign w:val="center"/>
          </w:tcPr>
          <w:p w14:paraId="0113F84D" w14:textId="77777777" w:rsidR="00323229" w:rsidRPr="00AC438F" w:rsidRDefault="00323229" w:rsidP="00515CEE">
            <w:pPr>
              <w:jc w:val="both"/>
              <w:rPr>
                <w:sz w:val="20"/>
                <w:szCs w:val="20"/>
              </w:rPr>
            </w:pPr>
            <w:r w:rsidRPr="00AC438F">
              <w:rPr>
                <w:sz w:val="20"/>
                <w:szCs w:val="20"/>
              </w:rPr>
              <w:t>Imovina povezana samo s pružanjem usluga na bakrenoj mreži</w:t>
            </w:r>
            <w:r w:rsidRPr="00AC438F">
              <w:rPr>
                <w:bCs/>
                <w:sz w:val="20"/>
                <w:szCs w:val="20"/>
                <w:vertAlign w:val="superscript"/>
              </w:rPr>
              <w:footnoteReference w:id="1"/>
            </w:r>
          </w:p>
        </w:tc>
        <w:tc>
          <w:tcPr>
            <w:tcW w:w="16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62963C2" w14:textId="77777777" w:rsidR="00323229" w:rsidRPr="00AC438F" w:rsidRDefault="00323229" w:rsidP="00515CEE">
            <w:pPr>
              <w:jc w:val="center"/>
              <w:rPr>
                <w:sz w:val="20"/>
                <w:szCs w:val="20"/>
              </w:rPr>
            </w:pPr>
            <w:r>
              <w:rPr>
                <w:sz w:val="20"/>
                <w:szCs w:val="20"/>
              </w:rPr>
              <w:sym w:font="Wingdings" w:char="F022"/>
            </w:r>
            <w:r>
              <w:rPr>
                <w:sz w:val="20"/>
                <w:szCs w:val="20"/>
              </w:rPr>
              <w:sym w:font="Wingdings" w:char="F022"/>
            </w:r>
            <w:r>
              <w:rPr>
                <w:sz w:val="20"/>
                <w:szCs w:val="20"/>
              </w:rPr>
              <w:sym w:font="Wingdings" w:char="F022"/>
            </w:r>
          </w:p>
        </w:tc>
        <w:tc>
          <w:tcPr>
            <w:tcW w:w="1102" w:type="pct"/>
            <w:tcBorders>
              <w:top w:val="single" w:sz="4" w:space="0" w:color="auto"/>
              <w:left w:val="single" w:sz="4" w:space="0" w:color="auto"/>
              <w:bottom w:val="single" w:sz="4" w:space="0" w:color="auto"/>
              <w:right w:val="single" w:sz="4" w:space="0" w:color="auto"/>
            </w:tcBorders>
            <w:vAlign w:val="center"/>
          </w:tcPr>
          <w:p w14:paraId="2CE4F5C0" w14:textId="77777777" w:rsidR="00323229" w:rsidRPr="00AC438F" w:rsidRDefault="00323229" w:rsidP="00515CEE">
            <w:pPr>
              <w:jc w:val="center"/>
              <w:rPr>
                <w:sz w:val="20"/>
                <w:szCs w:val="20"/>
              </w:rPr>
            </w:pPr>
            <w:r>
              <w:rPr>
                <w:sz w:val="20"/>
                <w:szCs w:val="20"/>
              </w:rPr>
              <w:sym w:font="Wingdings" w:char="F022"/>
            </w:r>
            <w:r>
              <w:rPr>
                <w:sz w:val="20"/>
                <w:szCs w:val="20"/>
              </w:rPr>
              <w:sym w:font="Wingdings" w:char="F022"/>
            </w:r>
            <w:r>
              <w:rPr>
                <w:sz w:val="20"/>
                <w:szCs w:val="20"/>
              </w:rPr>
              <w:sym w:font="Wingdings" w:char="F022"/>
            </w:r>
          </w:p>
        </w:tc>
        <w:tc>
          <w:tcPr>
            <w:tcW w:w="843" w:type="pct"/>
            <w:tcBorders>
              <w:top w:val="single" w:sz="4" w:space="0" w:color="auto"/>
              <w:left w:val="single" w:sz="4" w:space="0" w:color="auto"/>
              <w:bottom w:val="single" w:sz="4" w:space="0" w:color="auto"/>
              <w:right w:val="single" w:sz="4" w:space="0" w:color="auto"/>
            </w:tcBorders>
            <w:vAlign w:val="center"/>
          </w:tcPr>
          <w:p w14:paraId="66B497E5" w14:textId="77777777" w:rsidR="00323229" w:rsidRPr="00AC438F" w:rsidRDefault="00323229" w:rsidP="00515CEE">
            <w:pPr>
              <w:keepNext/>
              <w:jc w:val="center"/>
              <w:rPr>
                <w:sz w:val="20"/>
                <w:szCs w:val="20"/>
              </w:rPr>
            </w:pPr>
            <w:r>
              <w:rPr>
                <w:sz w:val="20"/>
                <w:szCs w:val="20"/>
              </w:rPr>
              <w:sym w:font="Wingdings" w:char="F022"/>
            </w:r>
            <w:r>
              <w:rPr>
                <w:sz w:val="20"/>
                <w:szCs w:val="20"/>
              </w:rPr>
              <w:sym w:font="Wingdings" w:char="F022"/>
            </w:r>
            <w:r>
              <w:rPr>
                <w:sz w:val="20"/>
                <w:szCs w:val="20"/>
              </w:rPr>
              <w:sym w:font="Wingdings" w:char="F022"/>
            </w:r>
          </w:p>
        </w:tc>
      </w:tr>
    </w:tbl>
    <w:p w14:paraId="64F09D66" w14:textId="77777777" w:rsidR="00420D6C" w:rsidRPr="00AC438F" w:rsidRDefault="00420D6C" w:rsidP="003139C7">
      <w:pPr>
        <w:spacing w:line="276" w:lineRule="auto"/>
        <w:rPr>
          <w:sz w:val="20"/>
          <w:szCs w:val="20"/>
        </w:rPr>
      </w:pPr>
    </w:p>
    <w:p w14:paraId="02CB63E5" w14:textId="77777777" w:rsidR="00354F58" w:rsidRPr="00AC438F" w:rsidRDefault="00932E4C" w:rsidP="00354F58">
      <w:pPr>
        <w:pStyle w:val="Caption"/>
      </w:pPr>
      <w:r w:rsidRPr="00AC438F">
        <w:t>Tablica 2</w:t>
      </w:r>
      <w:r w:rsidR="005D1A8E" w:rsidRPr="00AC438F">
        <w:t xml:space="preserve">. </w:t>
      </w:r>
      <w:r w:rsidR="00354F58" w:rsidRPr="00AC438F">
        <w:t>Izračun imovine u mreži HT-a koja generira troškove</w:t>
      </w:r>
    </w:p>
    <w:p w14:paraId="4FC3E8B6" w14:textId="77777777" w:rsidR="00354F58" w:rsidRDefault="00354F58" w:rsidP="003139C7">
      <w:pPr>
        <w:spacing w:line="276" w:lineRule="auto"/>
      </w:pPr>
    </w:p>
    <w:p w14:paraId="4780D5CD" w14:textId="7BBE8BE2" w:rsidR="00420D6C" w:rsidRDefault="00420D6C" w:rsidP="003139C7">
      <w:pPr>
        <w:spacing w:line="276" w:lineRule="auto"/>
      </w:pPr>
    </w:p>
    <w:p w14:paraId="3496F2F0" w14:textId="77777777" w:rsidR="00C256F2" w:rsidRPr="00AC438F" w:rsidRDefault="003139C7" w:rsidP="003139C7">
      <w:pPr>
        <w:pStyle w:val="Heading2"/>
        <w:numPr>
          <w:ilvl w:val="0"/>
          <w:numId w:val="0"/>
        </w:numPr>
        <w:spacing w:line="276" w:lineRule="auto"/>
      </w:pPr>
      <w:bookmarkStart w:id="11" w:name="_Toc151099719"/>
      <w:r w:rsidRPr="00AC438F">
        <w:t>2.8 Ostali ulazni parametr</w:t>
      </w:r>
      <w:r w:rsidR="00604B03" w:rsidRPr="00AC438F">
        <w:t>i</w:t>
      </w:r>
      <w:bookmarkEnd w:id="11"/>
    </w:p>
    <w:p w14:paraId="1DF2B662" w14:textId="77777777" w:rsidR="003139C7" w:rsidRPr="00AC438F" w:rsidRDefault="003139C7" w:rsidP="003139C7">
      <w:pPr>
        <w:spacing w:line="276" w:lineRule="auto"/>
      </w:pPr>
    </w:p>
    <w:p w14:paraId="034B953D" w14:textId="77777777" w:rsidR="00C256F2" w:rsidRPr="00AC438F" w:rsidRDefault="003139C7" w:rsidP="003139C7">
      <w:pPr>
        <w:spacing w:line="276" w:lineRule="auto"/>
        <w:jc w:val="both"/>
      </w:pPr>
      <w:r w:rsidRPr="00AC438F">
        <w:t>Osim gl</w:t>
      </w:r>
      <w:r w:rsidR="004A7917" w:rsidRPr="00AC438F">
        <w:t>avnih ulaznih podataka, T</w:t>
      </w:r>
      <w:r w:rsidRPr="00AC438F">
        <w:t>roškovni model koristi kao ulazne podatke i dodatne parametre koji su potrebni za dimenzioniranje i izračun troškova nepokretne mreže. U tu svrhu HAKOM je, na temelju prikupljenih podatka od HT-a, odredio nove ulazne vrijednosti za sljedeće parametre u modelu:</w:t>
      </w:r>
    </w:p>
    <w:p w14:paraId="05A8EB27" w14:textId="77777777" w:rsidR="003139C7" w:rsidRPr="00AC438F" w:rsidRDefault="003139C7" w:rsidP="003139C7">
      <w:pPr>
        <w:spacing w:line="276" w:lineRule="auto"/>
        <w:jc w:val="both"/>
      </w:pPr>
    </w:p>
    <w:p w14:paraId="3C51EE2B" w14:textId="77777777" w:rsidR="00A93FB3" w:rsidRPr="00AC438F" w:rsidRDefault="00704EFD" w:rsidP="00BE426B">
      <w:pPr>
        <w:pStyle w:val="ListParagraph"/>
        <w:numPr>
          <w:ilvl w:val="0"/>
          <w:numId w:val="12"/>
        </w:numPr>
        <w:spacing w:line="276" w:lineRule="auto"/>
        <w:jc w:val="both"/>
      </w:pPr>
      <w:r w:rsidRPr="00AC438F">
        <w:t>M</w:t>
      </w:r>
      <w:r w:rsidR="001969B5" w:rsidRPr="00AC438F">
        <w:t>režni</w:t>
      </w:r>
      <w:r w:rsidR="00A93FB3" w:rsidRPr="00AC438F">
        <w:t xml:space="preserve"> ulazni podaci</w:t>
      </w:r>
      <w:r w:rsidRPr="00AC438F">
        <w:t xml:space="preserve"> </w:t>
      </w:r>
      <w:r w:rsidR="00A93FB3" w:rsidRPr="00AC438F">
        <w:t xml:space="preserve">potrebni </w:t>
      </w:r>
      <w:r w:rsidRPr="00AC438F">
        <w:t>za dimenzionira</w:t>
      </w:r>
      <w:r w:rsidR="00A93FB3" w:rsidRPr="00AC438F">
        <w:t>nje</w:t>
      </w:r>
      <w:r w:rsidRPr="00AC438F">
        <w:t xml:space="preserve"> u dijelu pristupne i jezgrene mreže.</w:t>
      </w:r>
      <w:r w:rsidR="001969B5" w:rsidRPr="00AC438F">
        <w:t xml:space="preserve"> </w:t>
      </w:r>
      <w:r w:rsidRPr="00AC438F">
        <w:t>Nove vrijednosti ovog ulaznog parametra iskazane su u radnom listu „2A</w:t>
      </w:r>
      <w:r w:rsidR="00A93FB3" w:rsidRPr="00AC438F">
        <w:t xml:space="preserve"> INP </w:t>
      </w:r>
      <w:r w:rsidR="004A7917" w:rsidRPr="00AC438F">
        <w:t>NW““ u T</w:t>
      </w:r>
      <w:r w:rsidRPr="00AC438F">
        <w:t>roškovnom modelu</w:t>
      </w:r>
      <w:r w:rsidR="00354F58" w:rsidRPr="00AC438F">
        <w:t>.</w:t>
      </w:r>
      <w:r w:rsidR="000D0336" w:rsidRPr="00AC438F">
        <w:t xml:space="preserve"> </w:t>
      </w:r>
    </w:p>
    <w:p w14:paraId="2E2ABE88" w14:textId="77777777" w:rsidR="00A93FB3" w:rsidRPr="00AC438F" w:rsidRDefault="00A93FB3" w:rsidP="00A93FB3">
      <w:pPr>
        <w:spacing w:line="276" w:lineRule="auto"/>
        <w:jc w:val="both"/>
      </w:pPr>
    </w:p>
    <w:p w14:paraId="38DC2692" w14:textId="77777777" w:rsidR="00980766" w:rsidRPr="00AC438F" w:rsidRDefault="00A93FB3" w:rsidP="00A62D28">
      <w:pPr>
        <w:pStyle w:val="ListParagraph"/>
        <w:numPr>
          <w:ilvl w:val="0"/>
          <w:numId w:val="12"/>
        </w:numPr>
        <w:spacing w:line="276" w:lineRule="auto"/>
        <w:jc w:val="both"/>
      </w:pPr>
      <w:r w:rsidRPr="00AC438F">
        <w:t>Ulazni podaci o prijenosu koji sadrže informacije povezane s prijenosnim vezama za svaki prijenosni segment i tip mreže. Nove vrijednosti ovog ulaznog parametra iskazane su u rad</w:t>
      </w:r>
      <w:r w:rsidR="004A7917" w:rsidRPr="00AC438F">
        <w:t>nom listu „2C INP TX LINKS “ u T</w:t>
      </w:r>
      <w:r w:rsidRPr="00AC438F">
        <w:t>roškovnom modelu</w:t>
      </w:r>
      <w:r w:rsidRPr="00AC438F">
        <w:rPr>
          <w:sz w:val="24"/>
          <w:szCs w:val="24"/>
        </w:rPr>
        <w:t>.</w:t>
      </w:r>
    </w:p>
    <w:p w14:paraId="70C08D99" w14:textId="77777777" w:rsidR="00980766" w:rsidRPr="00AC438F" w:rsidRDefault="00980766">
      <w:r w:rsidRPr="00AC438F">
        <w:br w:type="page"/>
      </w:r>
    </w:p>
    <w:p w14:paraId="26050944" w14:textId="77777777" w:rsidR="006C08AF" w:rsidRPr="00AC438F" w:rsidRDefault="002E5C0B" w:rsidP="00FC4277">
      <w:pPr>
        <w:pStyle w:val="Heading1"/>
        <w:numPr>
          <w:ilvl w:val="0"/>
          <w:numId w:val="1"/>
        </w:numPr>
      </w:pPr>
      <w:r w:rsidRPr="00AC438F">
        <w:lastRenderedPageBreak/>
        <w:t xml:space="preserve"> </w:t>
      </w:r>
      <w:bookmarkStart w:id="12" w:name="_Toc151099720"/>
      <w:r w:rsidRPr="00AC438F">
        <w:t xml:space="preserve">Rezultati ažuriranja troškovnog </w:t>
      </w:r>
      <w:r w:rsidR="00A62D28" w:rsidRPr="00AC438F">
        <w:t>modela</w:t>
      </w:r>
      <w:bookmarkEnd w:id="12"/>
    </w:p>
    <w:p w14:paraId="2A4131B9" w14:textId="77777777" w:rsidR="00E63C93" w:rsidRPr="00AC438F" w:rsidRDefault="00E63C93" w:rsidP="00E63C93"/>
    <w:p w14:paraId="221D4CA4" w14:textId="77777777" w:rsidR="00E63C93" w:rsidRPr="00AC438F" w:rsidRDefault="000636EF" w:rsidP="00E63C93">
      <w:pPr>
        <w:spacing w:line="276" w:lineRule="auto"/>
        <w:jc w:val="both"/>
      </w:pPr>
      <w:r w:rsidRPr="00AC438F">
        <w:t>U ovom poglavlju dan je</w:t>
      </w:r>
      <w:r w:rsidR="00E63C93" w:rsidRPr="00AC438F">
        <w:t xml:space="preserve"> pregled glavnih rezultata</w:t>
      </w:r>
      <w:r w:rsidR="004A7917" w:rsidRPr="00AC438F">
        <w:t xml:space="preserve"> ažuriranja T</w:t>
      </w:r>
      <w:r w:rsidR="00D820D0" w:rsidRPr="00AC438F">
        <w:t>roškovnog modela za nepokretnu mrežu</w:t>
      </w:r>
      <w:r w:rsidR="00E63C93" w:rsidRPr="00AC438F">
        <w:t xml:space="preserve"> u vidu količina potrebnih mrežnih elemenata koje troškovni model daje kao rezultat troškovne osnovice te troškova usluga.</w:t>
      </w:r>
    </w:p>
    <w:p w14:paraId="5911FF87" w14:textId="77777777" w:rsidR="00E63C93" w:rsidRPr="00AC438F" w:rsidRDefault="00E63C93" w:rsidP="00E63C93">
      <w:pPr>
        <w:spacing w:line="276" w:lineRule="auto"/>
        <w:jc w:val="both"/>
      </w:pPr>
    </w:p>
    <w:p w14:paraId="2284B09E" w14:textId="77777777" w:rsidR="00E63C93" w:rsidRPr="00AC438F" w:rsidRDefault="00E63C93" w:rsidP="00D755CB">
      <w:pPr>
        <w:pStyle w:val="Heading2"/>
        <w:numPr>
          <w:ilvl w:val="0"/>
          <w:numId w:val="21"/>
        </w:numPr>
      </w:pPr>
      <w:r w:rsidRPr="00AC438F">
        <w:t xml:space="preserve"> </w:t>
      </w:r>
      <w:bookmarkStart w:id="13" w:name="_Toc151099721"/>
      <w:r w:rsidRPr="00AC438F">
        <w:t>Broj mrežnih elemenata u mreži</w:t>
      </w:r>
      <w:bookmarkEnd w:id="13"/>
    </w:p>
    <w:p w14:paraId="57785751" w14:textId="77777777" w:rsidR="006C08AF" w:rsidRPr="00AC438F" w:rsidRDefault="006C08AF">
      <w:pPr>
        <w:rPr>
          <w:rFonts w:ascii="Segoe UI Light" w:hAnsi="Segoe UI Light" w:cs="Segoe UI Light"/>
        </w:rPr>
      </w:pPr>
    </w:p>
    <w:p w14:paraId="3EBAA7ED" w14:textId="0A8BA979" w:rsidR="00E63C93" w:rsidRDefault="00E63C93" w:rsidP="00604B03">
      <w:pPr>
        <w:spacing w:line="276" w:lineRule="auto"/>
        <w:jc w:val="both"/>
        <w:rPr>
          <w:rFonts w:cstheme="minorHAnsi"/>
        </w:rPr>
      </w:pPr>
      <w:r w:rsidRPr="00AC438F">
        <w:rPr>
          <w:rFonts w:cstheme="minorHAnsi"/>
        </w:rPr>
        <w:t>Ovdje je iskazan broj glavnih elemenata nepokretne mreže referentnog operatora koji s</w:t>
      </w:r>
      <w:r w:rsidR="004A7917" w:rsidRPr="00AC438F">
        <w:rPr>
          <w:rFonts w:cstheme="minorHAnsi"/>
        </w:rPr>
        <w:t>u rezultat postupka ažuriranja T</w:t>
      </w:r>
      <w:r w:rsidRPr="00AC438F">
        <w:rPr>
          <w:rFonts w:cstheme="minorHAnsi"/>
        </w:rPr>
        <w:t>roškov</w:t>
      </w:r>
      <w:r w:rsidR="005C3987" w:rsidRPr="00AC438F">
        <w:rPr>
          <w:rFonts w:cstheme="minorHAnsi"/>
        </w:rPr>
        <w:t>nog</w:t>
      </w:r>
      <w:r w:rsidRPr="00AC438F">
        <w:rPr>
          <w:rFonts w:cstheme="minorHAnsi"/>
        </w:rPr>
        <w:t xml:space="preserve"> modelu koji su potrebni da bi se </w:t>
      </w:r>
      <w:r w:rsidR="005C3987" w:rsidRPr="00AC438F">
        <w:rPr>
          <w:rFonts w:cstheme="minorHAnsi"/>
        </w:rPr>
        <w:t>zadovoljile ulazne vrijednosti glavnih parametara poput potražnje, pokrivanja itd.</w:t>
      </w:r>
    </w:p>
    <w:p w14:paraId="2AF12C6C" w14:textId="77777777" w:rsidR="00323229" w:rsidRPr="00AC438F" w:rsidRDefault="00323229" w:rsidP="00604B03">
      <w:pPr>
        <w:spacing w:line="276" w:lineRule="auto"/>
        <w:jc w:val="both"/>
        <w:rPr>
          <w:rFonts w:cstheme="minorHAnsi"/>
        </w:rPr>
      </w:pPr>
    </w:p>
    <w:tbl>
      <w:tblPr>
        <w:tblW w:w="4874" w:type="pct"/>
        <w:jc w:val="center"/>
        <w:tblLayout w:type="fixed"/>
        <w:tblCellMar>
          <w:top w:w="57" w:type="dxa"/>
          <w:left w:w="43" w:type="dxa"/>
          <w:bottom w:w="57" w:type="dxa"/>
          <w:right w:w="43" w:type="dxa"/>
        </w:tblCellMar>
        <w:tblLook w:val="0600" w:firstRow="0" w:lastRow="0" w:firstColumn="0" w:lastColumn="0" w:noHBand="1" w:noVBand="1"/>
      </w:tblPr>
      <w:tblGrid>
        <w:gridCol w:w="613"/>
        <w:gridCol w:w="1792"/>
        <w:gridCol w:w="992"/>
        <w:gridCol w:w="1539"/>
        <w:gridCol w:w="1879"/>
        <w:gridCol w:w="1974"/>
      </w:tblGrid>
      <w:tr w:rsidR="00323229" w:rsidRPr="00AC438F" w14:paraId="294A6EAC" w14:textId="77777777" w:rsidTr="00515CEE">
        <w:trPr>
          <w:cantSplit/>
          <w:trHeight w:val="20"/>
          <w:tblHeader/>
          <w:jc w:val="center"/>
        </w:trPr>
        <w:tc>
          <w:tcPr>
            <w:tcW w:w="2405" w:type="dxa"/>
            <w:gridSpan w:val="2"/>
            <w:tcBorders>
              <w:top w:val="nil"/>
              <w:left w:val="single" w:sz="4" w:space="0" w:color="auto"/>
              <w:bottom w:val="single" w:sz="4" w:space="0" w:color="auto"/>
              <w:right w:val="single" w:sz="4" w:space="0" w:color="FFFFFF"/>
            </w:tcBorders>
            <w:shd w:val="clear" w:color="auto" w:fill="0C2749"/>
            <w:tcMar>
              <w:top w:w="15" w:type="dxa"/>
              <w:left w:w="15" w:type="dxa"/>
              <w:bottom w:w="0" w:type="dxa"/>
              <w:right w:w="15" w:type="dxa"/>
            </w:tcMar>
            <w:vAlign w:val="center"/>
          </w:tcPr>
          <w:p w14:paraId="52480F5B" w14:textId="77777777" w:rsidR="00323229" w:rsidRPr="00AC438F" w:rsidRDefault="00323229" w:rsidP="00515CEE">
            <w:pPr>
              <w:spacing w:before="100" w:beforeAutospacing="1" w:after="100" w:afterAutospacing="1"/>
              <w:jc w:val="center"/>
              <w:rPr>
                <w:rFonts w:eastAsia="Times New Roman" w:cstheme="minorHAnsi"/>
                <w:b/>
                <w:bCs/>
                <w:sz w:val="20"/>
                <w:szCs w:val="20"/>
                <w:lang w:eastAsia="es-ES"/>
              </w:rPr>
            </w:pPr>
            <w:r w:rsidRPr="00AC438F">
              <w:rPr>
                <w:rFonts w:eastAsia="Times New Roman" w:cstheme="minorHAnsi"/>
                <w:b/>
                <w:bCs/>
                <w:sz w:val="20"/>
                <w:szCs w:val="20"/>
                <w:lang w:eastAsia="es-ES"/>
              </w:rPr>
              <w:t>Mrežni element</w:t>
            </w:r>
          </w:p>
        </w:tc>
        <w:tc>
          <w:tcPr>
            <w:tcW w:w="992" w:type="dxa"/>
            <w:tcBorders>
              <w:top w:val="nil"/>
              <w:left w:val="single" w:sz="4" w:space="0" w:color="FFFFFF"/>
              <w:bottom w:val="single" w:sz="4" w:space="0" w:color="auto"/>
              <w:right w:val="single" w:sz="4" w:space="0" w:color="FFFFFF"/>
            </w:tcBorders>
            <w:shd w:val="clear" w:color="auto" w:fill="0C2749"/>
            <w:vAlign w:val="center"/>
          </w:tcPr>
          <w:p w14:paraId="3181F538" w14:textId="77777777" w:rsidR="00323229" w:rsidRPr="00AC438F" w:rsidRDefault="00323229" w:rsidP="00515CEE">
            <w:pPr>
              <w:spacing w:before="100" w:beforeAutospacing="1" w:after="100" w:afterAutospacing="1"/>
              <w:jc w:val="center"/>
              <w:rPr>
                <w:rFonts w:eastAsia="Times New Roman" w:cstheme="minorHAnsi"/>
                <w:b/>
                <w:bCs/>
                <w:sz w:val="20"/>
                <w:szCs w:val="20"/>
                <w:lang w:eastAsia="es-ES"/>
              </w:rPr>
            </w:pPr>
            <w:r w:rsidRPr="00AC438F">
              <w:rPr>
                <w:rFonts w:eastAsia="Times New Roman" w:cstheme="minorHAnsi"/>
                <w:b/>
                <w:bCs/>
                <w:sz w:val="20"/>
                <w:szCs w:val="20"/>
                <w:lang w:eastAsia="es-ES"/>
              </w:rPr>
              <w:t>Jedinica</w:t>
            </w:r>
          </w:p>
        </w:tc>
        <w:tc>
          <w:tcPr>
            <w:tcW w:w="1539" w:type="dxa"/>
            <w:tcBorders>
              <w:top w:val="nil"/>
              <w:left w:val="single" w:sz="4" w:space="0" w:color="FFFFFF"/>
              <w:bottom w:val="single" w:sz="4" w:space="0" w:color="auto"/>
              <w:right w:val="single" w:sz="4" w:space="0" w:color="FFFFFF"/>
            </w:tcBorders>
            <w:shd w:val="clear" w:color="auto" w:fill="0C2749"/>
          </w:tcPr>
          <w:p w14:paraId="61A9330B" w14:textId="77777777" w:rsidR="00323229" w:rsidRPr="00AC438F" w:rsidRDefault="00323229" w:rsidP="00515CEE">
            <w:pPr>
              <w:spacing w:before="100" w:beforeAutospacing="1" w:after="100" w:afterAutospacing="1"/>
              <w:jc w:val="center"/>
              <w:rPr>
                <w:rFonts w:eastAsia="Times New Roman" w:cstheme="minorHAnsi"/>
                <w:b/>
                <w:bCs/>
                <w:sz w:val="20"/>
                <w:szCs w:val="20"/>
                <w:lang w:eastAsia="es-ES"/>
              </w:rPr>
            </w:pPr>
            <w:r w:rsidRPr="00AC438F">
              <w:rPr>
                <w:rFonts w:eastAsia="Times New Roman" w:cstheme="minorHAnsi"/>
                <w:b/>
                <w:bCs/>
                <w:sz w:val="20"/>
                <w:szCs w:val="20"/>
                <w:lang w:eastAsia="es-ES"/>
              </w:rPr>
              <w:t>Vrijednost za 2020 (inicijalni model)</w:t>
            </w:r>
          </w:p>
        </w:tc>
        <w:tc>
          <w:tcPr>
            <w:tcW w:w="1879" w:type="dxa"/>
            <w:tcBorders>
              <w:top w:val="nil"/>
              <w:left w:val="single" w:sz="4" w:space="0" w:color="FFFFFF"/>
              <w:bottom w:val="single" w:sz="4" w:space="0" w:color="auto"/>
              <w:right w:val="single" w:sz="4" w:space="0" w:color="FFFFFF"/>
            </w:tcBorders>
            <w:shd w:val="clear" w:color="auto" w:fill="0C2749"/>
          </w:tcPr>
          <w:p w14:paraId="331814B3" w14:textId="77777777" w:rsidR="00323229" w:rsidRPr="00AC438F" w:rsidRDefault="00323229" w:rsidP="00515CEE">
            <w:pPr>
              <w:spacing w:before="100" w:beforeAutospacing="1" w:after="100" w:afterAutospacing="1"/>
              <w:jc w:val="center"/>
              <w:rPr>
                <w:rFonts w:eastAsia="Times New Roman" w:cstheme="minorHAnsi"/>
                <w:b/>
                <w:bCs/>
                <w:sz w:val="20"/>
                <w:szCs w:val="20"/>
                <w:lang w:eastAsia="es-ES"/>
              </w:rPr>
            </w:pPr>
            <w:r w:rsidRPr="00AC438F">
              <w:rPr>
                <w:rFonts w:eastAsia="Times New Roman" w:cstheme="minorHAnsi"/>
                <w:b/>
                <w:bCs/>
                <w:sz w:val="20"/>
                <w:szCs w:val="20"/>
                <w:lang w:eastAsia="es-ES"/>
              </w:rPr>
              <w:t>Nova vrijednost za 2023</w:t>
            </w:r>
          </w:p>
        </w:tc>
        <w:tc>
          <w:tcPr>
            <w:tcW w:w="1974" w:type="dxa"/>
            <w:tcBorders>
              <w:top w:val="nil"/>
              <w:left w:val="single" w:sz="4" w:space="0" w:color="FFFFFF"/>
              <w:bottom w:val="single" w:sz="4" w:space="0" w:color="auto"/>
              <w:right w:val="single" w:sz="4" w:space="0" w:color="auto"/>
            </w:tcBorders>
            <w:shd w:val="clear" w:color="auto" w:fill="0C2749"/>
          </w:tcPr>
          <w:p w14:paraId="3DDED97D" w14:textId="77777777" w:rsidR="00323229" w:rsidRPr="00AC438F" w:rsidRDefault="00323229" w:rsidP="00515CEE">
            <w:pPr>
              <w:spacing w:before="100" w:beforeAutospacing="1" w:after="100" w:afterAutospacing="1"/>
              <w:jc w:val="center"/>
              <w:rPr>
                <w:rFonts w:eastAsia="Times New Roman" w:cstheme="minorHAnsi"/>
                <w:b/>
                <w:bCs/>
                <w:sz w:val="20"/>
                <w:szCs w:val="20"/>
                <w:lang w:eastAsia="es-ES"/>
              </w:rPr>
            </w:pPr>
            <w:r w:rsidRPr="00AC438F">
              <w:rPr>
                <w:rFonts w:eastAsia="Times New Roman" w:cstheme="minorHAnsi"/>
                <w:b/>
                <w:bCs/>
                <w:sz w:val="20"/>
                <w:szCs w:val="20"/>
                <w:lang w:eastAsia="es-ES"/>
              </w:rPr>
              <w:t>Nova vrijednost za 2027</w:t>
            </w:r>
          </w:p>
        </w:tc>
      </w:tr>
      <w:tr w:rsidR="00323229" w:rsidRPr="00AC438F" w14:paraId="35E66FB8" w14:textId="77777777" w:rsidTr="00515CEE">
        <w:trPr>
          <w:cantSplit/>
          <w:trHeight w:val="283"/>
          <w:jc w:val="center"/>
        </w:trPr>
        <w:tc>
          <w:tcPr>
            <w:tcW w:w="613" w:type="dxa"/>
            <w:tcBorders>
              <w:top w:val="single" w:sz="4" w:space="0" w:color="auto"/>
              <w:left w:val="single" w:sz="4" w:space="0" w:color="auto"/>
              <w:bottom w:val="single" w:sz="4" w:space="0" w:color="auto"/>
              <w:right w:val="single" w:sz="4" w:space="0" w:color="auto"/>
            </w:tcBorders>
            <w:shd w:val="clear" w:color="auto" w:fill="EEF4FA"/>
          </w:tcPr>
          <w:p w14:paraId="2784834B" w14:textId="77777777" w:rsidR="00323229" w:rsidRPr="00AC438F" w:rsidRDefault="00323229" w:rsidP="00515CEE">
            <w:pPr>
              <w:keepNext/>
              <w:keepLines/>
              <w:spacing w:before="100" w:beforeAutospacing="1" w:after="100" w:afterAutospacing="1"/>
              <w:textAlignment w:val="center"/>
              <w:rPr>
                <w:rFonts w:eastAsia="Times New Roman" w:cstheme="minorHAnsi"/>
                <w:bCs/>
                <w:i/>
                <w:sz w:val="20"/>
                <w:szCs w:val="20"/>
                <w:lang w:eastAsia="es-ES_tradnl"/>
              </w:rPr>
            </w:pPr>
          </w:p>
        </w:tc>
        <w:tc>
          <w:tcPr>
            <w:tcW w:w="6202" w:type="dxa"/>
            <w:gridSpan w:val="4"/>
            <w:tcBorders>
              <w:top w:val="single" w:sz="4" w:space="0" w:color="auto"/>
              <w:left w:val="single" w:sz="4" w:space="0" w:color="auto"/>
              <w:bottom w:val="single" w:sz="4" w:space="0" w:color="auto"/>
              <w:right w:val="single" w:sz="4" w:space="0" w:color="auto"/>
            </w:tcBorders>
            <w:shd w:val="clear" w:color="auto" w:fill="EEF4FA"/>
            <w:tcMar>
              <w:top w:w="15" w:type="dxa"/>
              <w:left w:w="57" w:type="dxa"/>
              <w:bottom w:w="0" w:type="dxa"/>
              <w:right w:w="57" w:type="dxa"/>
            </w:tcMar>
            <w:vAlign w:val="center"/>
          </w:tcPr>
          <w:p w14:paraId="21ADA0AD" w14:textId="77777777" w:rsidR="00323229" w:rsidRPr="00AC438F" w:rsidRDefault="00323229" w:rsidP="00515CEE">
            <w:pPr>
              <w:keepNext/>
              <w:keepLines/>
              <w:spacing w:before="100" w:beforeAutospacing="1" w:after="100" w:afterAutospacing="1"/>
              <w:textAlignment w:val="center"/>
              <w:rPr>
                <w:rFonts w:eastAsia="Times New Roman" w:cstheme="minorHAnsi"/>
                <w:i/>
                <w:sz w:val="20"/>
                <w:szCs w:val="20"/>
                <w:lang w:eastAsia="es-ES_tradnl"/>
              </w:rPr>
            </w:pPr>
            <w:r w:rsidRPr="00AC438F">
              <w:rPr>
                <w:rFonts w:eastAsia="Times New Roman" w:cstheme="minorHAnsi"/>
                <w:bCs/>
                <w:i/>
                <w:sz w:val="20"/>
                <w:szCs w:val="20"/>
                <w:lang w:eastAsia="es-ES_tradnl"/>
              </w:rPr>
              <w:t>Pristupna mreža</w:t>
            </w:r>
          </w:p>
        </w:tc>
        <w:tc>
          <w:tcPr>
            <w:tcW w:w="1974" w:type="dxa"/>
            <w:tcBorders>
              <w:top w:val="single" w:sz="4" w:space="0" w:color="auto"/>
              <w:left w:val="single" w:sz="4" w:space="0" w:color="auto"/>
              <w:bottom w:val="single" w:sz="4" w:space="0" w:color="auto"/>
              <w:right w:val="single" w:sz="4" w:space="0" w:color="auto"/>
            </w:tcBorders>
            <w:shd w:val="clear" w:color="auto" w:fill="EEF4FA"/>
          </w:tcPr>
          <w:p w14:paraId="1CF9CAD1" w14:textId="77777777" w:rsidR="00323229" w:rsidRPr="00AC438F" w:rsidRDefault="00323229" w:rsidP="00515CEE">
            <w:pPr>
              <w:keepNext/>
              <w:keepLines/>
              <w:spacing w:before="100" w:beforeAutospacing="1" w:after="100" w:afterAutospacing="1"/>
              <w:textAlignment w:val="center"/>
              <w:rPr>
                <w:rFonts w:eastAsia="Times New Roman" w:cstheme="minorHAnsi"/>
                <w:bCs/>
                <w:i/>
                <w:sz w:val="20"/>
                <w:szCs w:val="20"/>
                <w:lang w:eastAsia="es-ES_tradnl"/>
              </w:rPr>
            </w:pPr>
          </w:p>
        </w:tc>
      </w:tr>
      <w:tr w:rsidR="00323229" w:rsidRPr="00AC438F" w14:paraId="4DD92286"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6458BDBC" w14:textId="77777777" w:rsidR="00323229" w:rsidRPr="00AC438F" w:rsidRDefault="00323229" w:rsidP="00515CEE">
            <w:pPr>
              <w:keepNext/>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Kabeli bakrene pristupne mreže</w:t>
            </w:r>
          </w:p>
        </w:tc>
        <w:tc>
          <w:tcPr>
            <w:tcW w:w="992" w:type="dxa"/>
            <w:tcBorders>
              <w:top w:val="single" w:sz="4" w:space="0" w:color="auto"/>
              <w:left w:val="single" w:sz="4" w:space="0" w:color="auto"/>
              <w:bottom w:val="single" w:sz="4" w:space="0" w:color="auto"/>
              <w:right w:val="single" w:sz="4" w:space="0" w:color="auto"/>
            </w:tcBorders>
          </w:tcPr>
          <w:p w14:paraId="3B73B19C" w14:textId="77777777" w:rsidR="00323229" w:rsidRPr="00AC438F" w:rsidRDefault="00323229" w:rsidP="00515CEE">
            <w:pPr>
              <w:keepNext/>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Km</w:t>
            </w:r>
          </w:p>
        </w:tc>
        <w:tc>
          <w:tcPr>
            <w:tcW w:w="1539" w:type="dxa"/>
            <w:tcBorders>
              <w:top w:val="single" w:sz="4" w:space="0" w:color="auto"/>
              <w:left w:val="single" w:sz="4" w:space="0" w:color="auto"/>
              <w:bottom w:val="single" w:sz="4" w:space="0" w:color="auto"/>
              <w:right w:val="single" w:sz="4" w:space="0" w:color="auto"/>
            </w:tcBorders>
            <w:vAlign w:val="center"/>
          </w:tcPr>
          <w:p w14:paraId="60717F1E"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7D268CBE"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4AF255FA"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18CF928D"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1E0E4C31" w14:textId="77777777" w:rsidR="00323229" w:rsidRPr="00AC438F" w:rsidRDefault="00323229" w:rsidP="00515CEE">
            <w:pPr>
              <w:keepNext/>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Kabeli svjetlovodne pristupne mreže</w:t>
            </w:r>
          </w:p>
        </w:tc>
        <w:tc>
          <w:tcPr>
            <w:tcW w:w="992" w:type="dxa"/>
            <w:tcBorders>
              <w:top w:val="single" w:sz="4" w:space="0" w:color="auto"/>
              <w:left w:val="single" w:sz="4" w:space="0" w:color="auto"/>
              <w:bottom w:val="single" w:sz="4" w:space="0" w:color="auto"/>
              <w:right w:val="single" w:sz="4" w:space="0" w:color="auto"/>
            </w:tcBorders>
          </w:tcPr>
          <w:p w14:paraId="258DC1A7" w14:textId="77777777" w:rsidR="00323229" w:rsidRPr="00AC438F" w:rsidRDefault="00323229" w:rsidP="00515CEE">
            <w:pPr>
              <w:keepNext/>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Km</w:t>
            </w:r>
          </w:p>
        </w:tc>
        <w:tc>
          <w:tcPr>
            <w:tcW w:w="1539" w:type="dxa"/>
            <w:tcBorders>
              <w:top w:val="single" w:sz="4" w:space="0" w:color="auto"/>
              <w:left w:val="single" w:sz="4" w:space="0" w:color="auto"/>
              <w:bottom w:val="single" w:sz="4" w:space="0" w:color="auto"/>
              <w:right w:val="single" w:sz="4" w:space="0" w:color="auto"/>
            </w:tcBorders>
            <w:vAlign w:val="center"/>
          </w:tcPr>
          <w:p w14:paraId="4A4AF2F1"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3856E822"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79143F5C"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02469170"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6E35F4E0" w14:textId="77777777" w:rsidR="00323229" w:rsidRPr="00AC438F" w:rsidRDefault="00323229" w:rsidP="00515CEE">
            <w:pPr>
              <w:keepNext/>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Rovovi</w:t>
            </w:r>
          </w:p>
        </w:tc>
        <w:tc>
          <w:tcPr>
            <w:tcW w:w="992" w:type="dxa"/>
            <w:tcBorders>
              <w:top w:val="single" w:sz="4" w:space="0" w:color="auto"/>
              <w:left w:val="single" w:sz="4" w:space="0" w:color="auto"/>
              <w:bottom w:val="single" w:sz="4" w:space="0" w:color="auto"/>
              <w:right w:val="single" w:sz="4" w:space="0" w:color="auto"/>
            </w:tcBorders>
          </w:tcPr>
          <w:p w14:paraId="2700246C" w14:textId="77777777" w:rsidR="00323229" w:rsidRPr="00AC438F" w:rsidRDefault="00323229" w:rsidP="00515CEE">
            <w:pPr>
              <w:keepNext/>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Km</w:t>
            </w:r>
          </w:p>
        </w:tc>
        <w:tc>
          <w:tcPr>
            <w:tcW w:w="1539" w:type="dxa"/>
            <w:tcBorders>
              <w:top w:val="single" w:sz="4" w:space="0" w:color="auto"/>
              <w:left w:val="single" w:sz="4" w:space="0" w:color="auto"/>
              <w:bottom w:val="single" w:sz="4" w:space="0" w:color="auto"/>
              <w:right w:val="single" w:sz="4" w:space="0" w:color="auto"/>
            </w:tcBorders>
            <w:vAlign w:val="center"/>
          </w:tcPr>
          <w:p w14:paraId="4B81FE34"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5501E8DB"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454EFCD7"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55C4C947"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6846142E" w14:textId="77777777" w:rsidR="00323229" w:rsidRPr="00AC438F" w:rsidRDefault="00323229" w:rsidP="00515CEE">
            <w:pPr>
              <w:keepNext/>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DP-ovi (Bakar + Svjetlovod)</w:t>
            </w:r>
          </w:p>
        </w:tc>
        <w:tc>
          <w:tcPr>
            <w:tcW w:w="992" w:type="dxa"/>
            <w:tcBorders>
              <w:top w:val="single" w:sz="4" w:space="0" w:color="auto"/>
              <w:left w:val="single" w:sz="4" w:space="0" w:color="auto"/>
              <w:bottom w:val="single" w:sz="4" w:space="0" w:color="auto"/>
              <w:right w:val="single" w:sz="4" w:space="0" w:color="auto"/>
            </w:tcBorders>
          </w:tcPr>
          <w:p w14:paraId="63812624" w14:textId="77777777" w:rsidR="00323229" w:rsidRPr="00AC438F" w:rsidRDefault="00323229" w:rsidP="00515CEE">
            <w:pPr>
              <w:keepNext/>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 xml:space="preserve"># DP-ova </w:t>
            </w:r>
          </w:p>
        </w:tc>
        <w:tc>
          <w:tcPr>
            <w:tcW w:w="1539" w:type="dxa"/>
            <w:tcBorders>
              <w:top w:val="single" w:sz="4" w:space="0" w:color="auto"/>
              <w:left w:val="single" w:sz="4" w:space="0" w:color="auto"/>
              <w:bottom w:val="single" w:sz="4" w:space="0" w:color="auto"/>
              <w:right w:val="single" w:sz="4" w:space="0" w:color="auto"/>
            </w:tcBorders>
            <w:vAlign w:val="center"/>
          </w:tcPr>
          <w:p w14:paraId="6CA12677"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7D4D98F0"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24F13D2E"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76FE46D0"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796A9224" w14:textId="77777777" w:rsidR="00323229" w:rsidRPr="00AC438F" w:rsidRDefault="00323229" w:rsidP="00515CEE">
            <w:pPr>
              <w:keepNext/>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DN-ovi</w:t>
            </w:r>
          </w:p>
        </w:tc>
        <w:tc>
          <w:tcPr>
            <w:tcW w:w="992" w:type="dxa"/>
            <w:tcBorders>
              <w:top w:val="single" w:sz="4" w:space="0" w:color="auto"/>
              <w:left w:val="single" w:sz="4" w:space="0" w:color="auto"/>
              <w:bottom w:val="single" w:sz="4" w:space="0" w:color="auto"/>
              <w:right w:val="single" w:sz="4" w:space="0" w:color="auto"/>
            </w:tcBorders>
          </w:tcPr>
          <w:p w14:paraId="087557C2" w14:textId="77777777" w:rsidR="00323229" w:rsidRPr="00AC438F" w:rsidRDefault="00323229" w:rsidP="00515CEE">
            <w:pPr>
              <w:keepNext/>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 DN-ova</w:t>
            </w:r>
          </w:p>
        </w:tc>
        <w:tc>
          <w:tcPr>
            <w:tcW w:w="1539" w:type="dxa"/>
            <w:tcBorders>
              <w:top w:val="single" w:sz="4" w:space="0" w:color="auto"/>
              <w:left w:val="single" w:sz="4" w:space="0" w:color="auto"/>
              <w:bottom w:val="single" w:sz="4" w:space="0" w:color="auto"/>
              <w:right w:val="single" w:sz="4" w:space="0" w:color="auto"/>
            </w:tcBorders>
            <w:vAlign w:val="center"/>
          </w:tcPr>
          <w:p w14:paraId="18B45784"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598E129B"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3A6CB23B"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6DB0BF48"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13EFA169" w14:textId="77777777" w:rsidR="00323229" w:rsidRPr="00AC438F" w:rsidRDefault="00323229" w:rsidP="00515CEE">
            <w:pPr>
              <w:keepNext/>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MDF-ovi</w:t>
            </w:r>
          </w:p>
        </w:tc>
        <w:tc>
          <w:tcPr>
            <w:tcW w:w="992" w:type="dxa"/>
            <w:tcBorders>
              <w:top w:val="single" w:sz="4" w:space="0" w:color="auto"/>
              <w:left w:val="single" w:sz="4" w:space="0" w:color="auto"/>
              <w:bottom w:val="single" w:sz="4" w:space="0" w:color="auto"/>
              <w:right w:val="single" w:sz="4" w:space="0" w:color="auto"/>
            </w:tcBorders>
          </w:tcPr>
          <w:p w14:paraId="6B0FF8C2" w14:textId="77777777" w:rsidR="00323229" w:rsidRPr="00AC438F" w:rsidRDefault="00323229" w:rsidP="00515CEE">
            <w:pPr>
              <w:keepNext/>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 MDF</w:t>
            </w:r>
            <w:r>
              <w:rPr>
                <w:rFonts w:eastAsia="Times New Roman" w:cstheme="minorHAnsi"/>
                <w:sz w:val="20"/>
                <w:szCs w:val="20"/>
                <w:lang w:eastAsia="es-ES_tradnl"/>
              </w:rPr>
              <w:t>-</w:t>
            </w:r>
            <w:r w:rsidRPr="00AC438F">
              <w:rPr>
                <w:rFonts w:eastAsia="Times New Roman" w:cstheme="minorHAnsi"/>
                <w:sz w:val="20"/>
                <w:szCs w:val="20"/>
                <w:lang w:eastAsia="es-ES_tradnl"/>
              </w:rPr>
              <w:t>ova</w:t>
            </w:r>
          </w:p>
        </w:tc>
        <w:tc>
          <w:tcPr>
            <w:tcW w:w="1539" w:type="dxa"/>
            <w:tcBorders>
              <w:top w:val="single" w:sz="4" w:space="0" w:color="auto"/>
              <w:left w:val="single" w:sz="4" w:space="0" w:color="auto"/>
              <w:bottom w:val="single" w:sz="4" w:space="0" w:color="auto"/>
              <w:right w:val="single" w:sz="4" w:space="0" w:color="auto"/>
            </w:tcBorders>
            <w:vAlign w:val="center"/>
          </w:tcPr>
          <w:p w14:paraId="5EC70C7B"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1536BB01"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6FB0D38D"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28B3B253"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30A71F20" w14:textId="77777777" w:rsidR="00323229" w:rsidRPr="00AC438F" w:rsidRDefault="00323229" w:rsidP="00515CEE">
            <w:pPr>
              <w:keepNext/>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ODF-ovi</w:t>
            </w:r>
          </w:p>
        </w:tc>
        <w:tc>
          <w:tcPr>
            <w:tcW w:w="992" w:type="dxa"/>
            <w:tcBorders>
              <w:top w:val="single" w:sz="4" w:space="0" w:color="auto"/>
              <w:left w:val="single" w:sz="4" w:space="0" w:color="auto"/>
              <w:bottom w:val="single" w:sz="4" w:space="0" w:color="auto"/>
              <w:right w:val="single" w:sz="4" w:space="0" w:color="auto"/>
            </w:tcBorders>
          </w:tcPr>
          <w:p w14:paraId="1661CCBE" w14:textId="77777777" w:rsidR="00323229" w:rsidRPr="00AC438F" w:rsidRDefault="00323229" w:rsidP="00515CEE">
            <w:pPr>
              <w:keepNext/>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 ODF-ova</w:t>
            </w:r>
          </w:p>
        </w:tc>
        <w:tc>
          <w:tcPr>
            <w:tcW w:w="1539" w:type="dxa"/>
            <w:tcBorders>
              <w:top w:val="single" w:sz="4" w:space="0" w:color="auto"/>
              <w:left w:val="single" w:sz="4" w:space="0" w:color="auto"/>
              <w:bottom w:val="single" w:sz="4" w:space="0" w:color="auto"/>
              <w:right w:val="single" w:sz="4" w:space="0" w:color="auto"/>
            </w:tcBorders>
            <w:vAlign w:val="center"/>
          </w:tcPr>
          <w:p w14:paraId="40F85EC1"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1357E1C4"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2D7CD2E7"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21DD3E12" w14:textId="77777777" w:rsidTr="00515CEE">
        <w:trPr>
          <w:cantSplit/>
          <w:trHeight w:val="283"/>
          <w:jc w:val="center"/>
        </w:trPr>
        <w:tc>
          <w:tcPr>
            <w:tcW w:w="613" w:type="dxa"/>
            <w:tcBorders>
              <w:top w:val="single" w:sz="4" w:space="0" w:color="auto"/>
              <w:left w:val="single" w:sz="4" w:space="0" w:color="auto"/>
              <w:bottom w:val="single" w:sz="4" w:space="0" w:color="auto"/>
              <w:right w:val="single" w:sz="4" w:space="0" w:color="auto"/>
            </w:tcBorders>
            <w:shd w:val="clear" w:color="auto" w:fill="EEF4FA"/>
          </w:tcPr>
          <w:p w14:paraId="10CCDBCB" w14:textId="77777777" w:rsidR="00323229" w:rsidRPr="00AC438F" w:rsidRDefault="00323229" w:rsidP="00515CEE">
            <w:pPr>
              <w:keepNext/>
              <w:keepLines/>
              <w:spacing w:before="100" w:beforeAutospacing="1" w:after="100" w:afterAutospacing="1"/>
              <w:textAlignment w:val="center"/>
              <w:rPr>
                <w:rFonts w:eastAsia="Times New Roman" w:cstheme="minorHAnsi"/>
                <w:bCs/>
                <w:i/>
                <w:sz w:val="20"/>
                <w:szCs w:val="20"/>
                <w:lang w:eastAsia="es-ES_tradnl"/>
              </w:rPr>
            </w:pPr>
          </w:p>
        </w:tc>
        <w:tc>
          <w:tcPr>
            <w:tcW w:w="6202" w:type="dxa"/>
            <w:gridSpan w:val="4"/>
            <w:tcBorders>
              <w:top w:val="single" w:sz="4" w:space="0" w:color="auto"/>
              <w:left w:val="single" w:sz="4" w:space="0" w:color="auto"/>
              <w:bottom w:val="single" w:sz="4" w:space="0" w:color="auto"/>
              <w:right w:val="single" w:sz="4" w:space="0" w:color="auto"/>
            </w:tcBorders>
            <w:shd w:val="clear" w:color="auto" w:fill="EEF4FA"/>
            <w:tcMar>
              <w:top w:w="15" w:type="dxa"/>
              <w:left w:w="57" w:type="dxa"/>
              <w:bottom w:w="0" w:type="dxa"/>
              <w:right w:w="57" w:type="dxa"/>
            </w:tcMar>
            <w:vAlign w:val="center"/>
          </w:tcPr>
          <w:p w14:paraId="1E18B2B8" w14:textId="77777777" w:rsidR="00323229" w:rsidRPr="00AC438F" w:rsidRDefault="00323229" w:rsidP="00515CEE">
            <w:pPr>
              <w:keepNext/>
              <w:keepLines/>
              <w:spacing w:before="100" w:beforeAutospacing="1" w:after="100" w:afterAutospacing="1"/>
              <w:textAlignment w:val="center"/>
              <w:rPr>
                <w:rFonts w:eastAsia="Times New Roman" w:cstheme="minorHAnsi"/>
                <w:i/>
                <w:sz w:val="20"/>
                <w:szCs w:val="20"/>
                <w:lang w:eastAsia="es-ES_tradnl"/>
              </w:rPr>
            </w:pPr>
            <w:r w:rsidRPr="00AC438F">
              <w:rPr>
                <w:rFonts w:eastAsia="Times New Roman" w:cstheme="minorHAnsi"/>
                <w:bCs/>
                <w:i/>
                <w:sz w:val="20"/>
                <w:szCs w:val="20"/>
                <w:lang w:eastAsia="es-ES_tradnl"/>
              </w:rPr>
              <w:t>Prijenosna mreža</w:t>
            </w:r>
          </w:p>
        </w:tc>
        <w:tc>
          <w:tcPr>
            <w:tcW w:w="1974" w:type="dxa"/>
            <w:tcBorders>
              <w:top w:val="single" w:sz="4" w:space="0" w:color="auto"/>
              <w:left w:val="single" w:sz="4" w:space="0" w:color="auto"/>
              <w:bottom w:val="single" w:sz="4" w:space="0" w:color="auto"/>
              <w:right w:val="single" w:sz="4" w:space="0" w:color="auto"/>
            </w:tcBorders>
            <w:shd w:val="clear" w:color="auto" w:fill="EEF4FA"/>
          </w:tcPr>
          <w:p w14:paraId="348D0A9F" w14:textId="77777777" w:rsidR="00323229" w:rsidRPr="00AC438F" w:rsidRDefault="00323229" w:rsidP="00515CEE">
            <w:pPr>
              <w:keepNext/>
              <w:keepLines/>
              <w:spacing w:before="100" w:beforeAutospacing="1" w:after="100" w:afterAutospacing="1"/>
              <w:textAlignment w:val="center"/>
              <w:rPr>
                <w:rFonts w:eastAsia="Times New Roman" w:cstheme="minorHAnsi"/>
                <w:bCs/>
                <w:i/>
                <w:sz w:val="20"/>
                <w:szCs w:val="20"/>
                <w:lang w:eastAsia="es-ES_tradnl"/>
              </w:rPr>
            </w:pPr>
          </w:p>
        </w:tc>
      </w:tr>
      <w:tr w:rsidR="00323229" w:rsidRPr="00AC438F" w14:paraId="5D274A24"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3FA2F6E1" w14:textId="77777777" w:rsidR="00323229" w:rsidRPr="00AC438F" w:rsidRDefault="00323229" w:rsidP="00515CEE">
            <w:pPr>
              <w:keepNext/>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DWDM Regionalni centri</w:t>
            </w:r>
          </w:p>
        </w:tc>
        <w:tc>
          <w:tcPr>
            <w:tcW w:w="992" w:type="dxa"/>
            <w:tcBorders>
              <w:top w:val="single" w:sz="4" w:space="0" w:color="auto"/>
              <w:left w:val="single" w:sz="4" w:space="0" w:color="auto"/>
              <w:bottom w:val="single" w:sz="4" w:space="0" w:color="auto"/>
              <w:right w:val="single" w:sz="4" w:space="0" w:color="auto"/>
            </w:tcBorders>
            <w:vAlign w:val="center"/>
          </w:tcPr>
          <w:p w14:paraId="69E5F45F" w14:textId="77777777" w:rsidR="00323229" w:rsidRPr="00AC438F" w:rsidRDefault="00323229" w:rsidP="00515CEE">
            <w:pPr>
              <w:keepNext/>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 xml:space="preserve"># centara </w:t>
            </w:r>
          </w:p>
        </w:tc>
        <w:tc>
          <w:tcPr>
            <w:tcW w:w="1539" w:type="dxa"/>
            <w:tcBorders>
              <w:top w:val="single" w:sz="4" w:space="0" w:color="auto"/>
              <w:left w:val="single" w:sz="4" w:space="0" w:color="auto"/>
              <w:bottom w:val="single" w:sz="4" w:space="0" w:color="auto"/>
              <w:right w:val="single" w:sz="4" w:space="0" w:color="auto"/>
            </w:tcBorders>
          </w:tcPr>
          <w:p w14:paraId="35DCCA29"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72446514"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44E69678"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6A84C33A"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47542B08" w14:textId="77777777" w:rsidR="00323229" w:rsidRPr="00AC438F" w:rsidRDefault="00323229" w:rsidP="00515CEE">
            <w:pPr>
              <w:keepNext/>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IP Spoke lokacije</w:t>
            </w:r>
          </w:p>
        </w:tc>
        <w:tc>
          <w:tcPr>
            <w:tcW w:w="992" w:type="dxa"/>
            <w:tcBorders>
              <w:top w:val="single" w:sz="4" w:space="0" w:color="auto"/>
              <w:left w:val="single" w:sz="4" w:space="0" w:color="auto"/>
              <w:bottom w:val="single" w:sz="4" w:space="0" w:color="auto"/>
              <w:right w:val="single" w:sz="4" w:space="0" w:color="auto"/>
            </w:tcBorders>
            <w:vAlign w:val="center"/>
          </w:tcPr>
          <w:p w14:paraId="0303B797" w14:textId="77777777" w:rsidR="00323229" w:rsidRPr="00AC438F" w:rsidRDefault="00323229" w:rsidP="00515CEE">
            <w:pPr>
              <w:keepNext/>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 lokacija</w:t>
            </w:r>
          </w:p>
        </w:tc>
        <w:tc>
          <w:tcPr>
            <w:tcW w:w="1539" w:type="dxa"/>
            <w:tcBorders>
              <w:top w:val="single" w:sz="4" w:space="0" w:color="auto"/>
              <w:left w:val="single" w:sz="4" w:space="0" w:color="auto"/>
              <w:bottom w:val="single" w:sz="4" w:space="0" w:color="auto"/>
              <w:right w:val="single" w:sz="4" w:space="0" w:color="auto"/>
            </w:tcBorders>
          </w:tcPr>
          <w:p w14:paraId="40A6BBA0"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5778C391"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4EF3655F"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1EA216E3" w14:textId="77777777" w:rsidTr="00515CEE">
        <w:trPr>
          <w:cantSplit/>
          <w:trHeight w:val="283"/>
          <w:jc w:val="center"/>
        </w:trPr>
        <w:tc>
          <w:tcPr>
            <w:tcW w:w="613" w:type="dxa"/>
            <w:tcBorders>
              <w:top w:val="single" w:sz="4" w:space="0" w:color="auto"/>
              <w:left w:val="single" w:sz="4" w:space="0" w:color="auto"/>
              <w:bottom w:val="single" w:sz="4" w:space="0" w:color="auto"/>
              <w:right w:val="single" w:sz="4" w:space="0" w:color="auto"/>
            </w:tcBorders>
            <w:shd w:val="clear" w:color="auto" w:fill="EEF4FA"/>
          </w:tcPr>
          <w:p w14:paraId="0242807C" w14:textId="77777777" w:rsidR="00323229" w:rsidRPr="00AC438F" w:rsidRDefault="00323229" w:rsidP="00515CEE">
            <w:pPr>
              <w:keepNext/>
              <w:keepLines/>
              <w:spacing w:before="100" w:beforeAutospacing="1" w:after="100" w:afterAutospacing="1"/>
              <w:textAlignment w:val="center"/>
              <w:rPr>
                <w:rFonts w:eastAsia="Times New Roman" w:cstheme="minorHAnsi"/>
                <w:bCs/>
                <w:i/>
                <w:sz w:val="20"/>
                <w:szCs w:val="20"/>
                <w:lang w:eastAsia="es-ES_tradnl"/>
              </w:rPr>
            </w:pPr>
          </w:p>
        </w:tc>
        <w:tc>
          <w:tcPr>
            <w:tcW w:w="6202" w:type="dxa"/>
            <w:gridSpan w:val="4"/>
            <w:tcBorders>
              <w:top w:val="single" w:sz="4" w:space="0" w:color="auto"/>
              <w:left w:val="single" w:sz="4" w:space="0" w:color="auto"/>
              <w:bottom w:val="single" w:sz="4" w:space="0" w:color="auto"/>
              <w:right w:val="single" w:sz="4" w:space="0" w:color="auto"/>
            </w:tcBorders>
            <w:shd w:val="clear" w:color="auto" w:fill="EEF4FA"/>
            <w:tcMar>
              <w:top w:w="15" w:type="dxa"/>
              <w:left w:w="57" w:type="dxa"/>
              <w:bottom w:w="0" w:type="dxa"/>
              <w:right w:w="57" w:type="dxa"/>
            </w:tcMar>
            <w:vAlign w:val="center"/>
          </w:tcPr>
          <w:p w14:paraId="4C47C48D" w14:textId="77777777" w:rsidR="00323229" w:rsidRPr="00AC438F" w:rsidRDefault="00323229" w:rsidP="00515CEE">
            <w:pPr>
              <w:keepNext/>
              <w:keepLines/>
              <w:spacing w:before="100" w:beforeAutospacing="1" w:after="100" w:afterAutospacing="1"/>
              <w:textAlignment w:val="center"/>
              <w:rPr>
                <w:rFonts w:eastAsia="Times New Roman" w:cstheme="minorHAnsi"/>
                <w:i/>
                <w:sz w:val="20"/>
                <w:szCs w:val="20"/>
                <w:lang w:eastAsia="es-ES_tradnl"/>
              </w:rPr>
            </w:pPr>
            <w:r w:rsidRPr="00AC438F">
              <w:rPr>
                <w:rFonts w:eastAsia="Times New Roman" w:cstheme="minorHAnsi"/>
                <w:bCs/>
                <w:i/>
                <w:sz w:val="20"/>
                <w:szCs w:val="20"/>
                <w:lang w:eastAsia="es-ES_tradnl"/>
              </w:rPr>
              <w:t>Core network</w:t>
            </w:r>
          </w:p>
        </w:tc>
        <w:tc>
          <w:tcPr>
            <w:tcW w:w="1974" w:type="dxa"/>
            <w:tcBorders>
              <w:top w:val="single" w:sz="4" w:space="0" w:color="auto"/>
              <w:left w:val="single" w:sz="4" w:space="0" w:color="auto"/>
              <w:bottom w:val="single" w:sz="4" w:space="0" w:color="auto"/>
              <w:right w:val="single" w:sz="4" w:space="0" w:color="auto"/>
            </w:tcBorders>
            <w:shd w:val="clear" w:color="auto" w:fill="EEF4FA"/>
          </w:tcPr>
          <w:p w14:paraId="784C3534" w14:textId="77777777" w:rsidR="00323229" w:rsidRPr="00AC438F" w:rsidRDefault="00323229" w:rsidP="00515CEE">
            <w:pPr>
              <w:keepNext/>
              <w:keepLines/>
              <w:spacing w:before="100" w:beforeAutospacing="1" w:after="100" w:afterAutospacing="1"/>
              <w:textAlignment w:val="center"/>
              <w:rPr>
                <w:rFonts w:eastAsia="Times New Roman" w:cstheme="minorHAnsi"/>
                <w:bCs/>
                <w:i/>
                <w:sz w:val="20"/>
                <w:szCs w:val="20"/>
                <w:lang w:eastAsia="es-ES_tradnl"/>
              </w:rPr>
            </w:pPr>
          </w:p>
        </w:tc>
      </w:tr>
      <w:tr w:rsidR="00323229" w:rsidRPr="00AC438F" w14:paraId="40040FBD"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4B54B3D8" w14:textId="77777777" w:rsidR="00323229" w:rsidRPr="00AC438F" w:rsidRDefault="00323229" w:rsidP="00515CEE">
            <w:pPr>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BRAS</w:t>
            </w:r>
          </w:p>
        </w:tc>
        <w:tc>
          <w:tcPr>
            <w:tcW w:w="992" w:type="dxa"/>
            <w:tcBorders>
              <w:top w:val="single" w:sz="4" w:space="0" w:color="auto"/>
              <w:left w:val="single" w:sz="4" w:space="0" w:color="auto"/>
              <w:bottom w:val="single" w:sz="4" w:space="0" w:color="auto"/>
              <w:right w:val="single" w:sz="4" w:space="0" w:color="auto"/>
            </w:tcBorders>
            <w:vAlign w:val="center"/>
          </w:tcPr>
          <w:p w14:paraId="0B8433D9" w14:textId="77777777" w:rsidR="00323229" w:rsidRPr="00AC438F" w:rsidRDefault="00323229" w:rsidP="00515CEE">
            <w:pPr>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 platformi</w:t>
            </w:r>
          </w:p>
        </w:tc>
        <w:tc>
          <w:tcPr>
            <w:tcW w:w="1539" w:type="dxa"/>
            <w:tcBorders>
              <w:top w:val="single" w:sz="4" w:space="0" w:color="auto"/>
              <w:left w:val="single" w:sz="4" w:space="0" w:color="auto"/>
              <w:bottom w:val="single" w:sz="4" w:space="0" w:color="auto"/>
              <w:right w:val="single" w:sz="4" w:space="0" w:color="auto"/>
            </w:tcBorders>
          </w:tcPr>
          <w:p w14:paraId="69C5BF28"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62434BA1"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4AB9411F"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40310D4D"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76DC9874" w14:textId="77777777" w:rsidR="00323229" w:rsidRPr="00AC438F" w:rsidRDefault="00323229" w:rsidP="00515CEE">
            <w:pPr>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DNS</w:t>
            </w:r>
          </w:p>
        </w:tc>
        <w:tc>
          <w:tcPr>
            <w:tcW w:w="992" w:type="dxa"/>
            <w:tcBorders>
              <w:top w:val="single" w:sz="4" w:space="0" w:color="auto"/>
              <w:left w:val="single" w:sz="4" w:space="0" w:color="auto"/>
              <w:bottom w:val="single" w:sz="4" w:space="0" w:color="auto"/>
              <w:right w:val="single" w:sz="4" w:space="0" w:color="auto"/>
            </w:tcBorders>
            <w:vAlign w:val="center"/>
          </w:tcPr>
          <w:p w14:paraId="07D18F55" w14:textId="77777777" w:rsidR="00323229" w:rsidRPr="00AC438F" w:rsidRDefault="00323229" w:rsidP="00515CEE">
            <w:pPr>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 platformi</w:t>
            </w:r>
          </w:p>
        </w:tc>
        <w:tc>
          <w:tcPr>
            <w:tcW w:w="1539" w:type="dxa"/>
            <w:tcBorders>
              <w:top w:val="single" w:sz="4" w:space="0" w:color="auto"/>
              <w:left w:val="single" w:sz="4" w:space="0" w:color="auto"/>
              <w:bottom w:val="single" w:sz="4" w:space="0" w:color="auto"/>
              <w:right w:val="single" w:sz="4" w:space="0" w:color="auto"/>
            </w:tcBorders>
          </w:tcPr>
          <w:p w14:paraId="0D7466A8"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4592E60A"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2F8FF183"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r w:rsidR="00323229" w:rsidRPr="00AC438F" w14:paraId="10E10508" w14:textId="77777777" w:rsidTr="00515CEE">
        <w:trPr>
          <w:cantSplit/>
          <w:trHeight w:val="20"/>
          <w:jc w:val="center"/>
        </w:trPr>
        <w:tc>
          <w:tcPr>
            <w:tcW w:w="2405" w:type="dxa"/>
            <w:gridSpan w:val="2"/>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34D80D3A" w14:textId="77777777" w:rsidR="00323229" w:rsidRPr="00AC438F" w:rsidRDefault="00323229" w:rsidP="00515CEE">
            <w:pPr>
              <w:keepLines/>
              <w:spacing w:before="100" w:beforeAutospacing="1" w:after="100" w:afterAutospacing="1"/>
              <w:rPr>
                <w:rFonts w:eastAsia="Calibri" w:cstheme="minorHAnsi"/>
                <w:b/>
                <w:bCs/>
                <w:sz w:val="20"/>
                <w:szCs w:val="20"/>
                <w:lang w:eastAsia="es-ES"/>
              </w:rPr>
            </w:pPr>
            <w:r w:rsidRPr="00AC438F">
              <w:rPr>
                <w:rFonts w:eastAsia="Calibri" w:cstheme="minorHAnsi"/>
                <w:b/>
                <w:bCs/>
                <w:sz w:val="20"/>
                <w:szCs w:val="20"/>
                <w:lang w:eastAsia="es-ES"/>
              </w:rPr>
              <w:t>RADIUS</w:t>
            </w:r>
          </w:p>
        </w:tc>
        <w:tc>
          <w:tcPr>
            <w:tcW w:w="992" w:type="dxa"/>
            <w:tcBorders>
              <w:top w:val="single" w:sz="4" w:space="0" w:color="auto"/>
              <w:left w:val="single" w:sz="4" w:space="0" w:color="auto"/>
              <w:bottom w:val="single" w:sz="4" w:space="0" w:color="auto"/>
              <w:right w:val="single" w:sz="4" w:space="0" w:color="auto"/>
            </w:tcBorders>
            <w:vAlign w:val="center"/>
          </w:tcPr>
          <w:p w14:paraId="5F804422" w14:textId="77777777" w:rsidR="00323229" w:rsidRPr="00AC438F" w:rsidRDefault="00323229" w:rsidP="00515CEE">
            <w:pPr>
              <w:keepLines/>
              <w:spacing w:before="100" w:beforeAutospacing="1" w:after="100" w:afterAutospacing="1"/>
              <w:textAlignment w:val="center"/>
              <w:rPr>
                <w:rFonts w:eastAsia="Times New Roman" w:cstheme="minorHAnsi"/>
                <w:sz w:val="20"/>
                <w:szCs w:val="20"/>
                <w:lang w:eastAsia="es-ES_tradnl"/>
              </w:rPr>
            </w:pPr>
            <w:r w:rsidRPr="00AC438F">
              <w:rPr>
                <w:rFonts w:eastAsia="Times New Roman" w:cstheme="minorHAnsi"/>
                <w:sz w:val="20"/>
                <w:szCs w:val="20"/>
                <w:lang w:eastAsia="es-ES_tradnl"/>
              </w:rPr>
              <w:t># platformi</w:t>
            </w:r>
          </w:p>
        </w:tc>
        <w:tc>
          <w:tcPr>
            <w:tcW w:w="1539" w:type="dxa"/>
            <w:tcBorders>
              <w:top w:val="single" w:sz="4" w:space="0" w:color="auto"/>
              <w:left w:val="single" w:sz="4" w:space="0" w:color="auto"/>
              <w:bottom w:val="single" w:sz="4" w:space="0" w:color="auto"/>
              <w:right w:val="single" w:sz="4" w:space="0" w:color="auto"/>
            </w:tcBorders>
          </w:tcPr>
          <w:p w14:paraId="56C2B2ED"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879" w:type="dxa"/>
            <w:tcBorders>
              <w:top w:val="single" w:sz="4" w:space="0" w:color="auto"/>
              <w:left w:val="single" w:sz="4" w:space="0" w:color="auto"/>
              <w:bottom w:val="single" w:sz="4" w:space="0" w:color="auto"/>
              <w:right w:val="single" w:sz="4" w:space="0" w:color="auto"/>
            </w:tcBorders>
            <w:vAlign w:val="center"/>
          </w:tcPr>
          <w:p w14:paraId="0657217E"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c>
          <w:tcPr>
            <w:tcW w:w="1974" w:type="dxa"/>
            <w:tcBorders>
              <w:top w:val="single" w:sz="4" w:space="0" w:color="auto"/>
              <w:left w:val="single" w:sz="4" w:space="0" w:color="auto"/>
              <w:bottom w:val="single" w:sz="4" w:space="0" w:color="auto"/>
              <w:right w:val="single" w:sz="4" w:space="0" w:color="auto"/>
            </w:tcBorders>
            <w:vAlign w:val="center"/>
          </w:tcPr>
          <w:p w14:paraId="57AC87C2" w14:textId="77777777" w:rsidR="00323229" w:rsidRPr="00AC438F" w:rsidRDefault="00323229" w:rsidP="00515CEE">
            <w:pPr>
              <w:keepNext/>
              <w:keepLines/>
              <w:spacing w:before="100" w:beforeAutospacing="1" w:after="100" w:afterAutospacing="1"/>
              <w:jc w:val="center"/>
              <w:textAlignment w:val="center"/>
              <w:rPr>
                <w:rFonts w:eastAsia="Times New Roman" w:cstheme="minorHAnsi"/>
                <w:sz w:val="20"/>
                <w:szCs w:val="20"/>
                <w:lang w:eastAsia="es-ES_tradnl"/>
              </w:rPr>
            </w:pP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r>
              <w:rPr>
                <w:rFonts w:eastAsia="Times New Roman" w:cstheme="minorHAnsi"/>
                <w:sz w:val="20"/>
                <w:szCs w:val="20"/>
                <w:lang w:eastAsia="es-ES_tradnl"/>
              </w:rPr>
              <w:sym w:font="Wingdings" w:char="F022"/>
            </w:r>
          </w:p>
        </w:tc>
      </w:tr>
    </w:tbl>
    <w:p w14:paraId="01F8B4AF" w14:textId="6E193C33" w:rsidR="008264E5" w:rsidRDefault="008264E5" w:rsidP="005C3987">
      <w:pPr>
        <w:spacing w:line="276" w:lineRule="auto"/>
        <w:rPr>
          <w:rFonts w:cstheme="minorHAnsi"/>
        </w:rPr>
      </w:pPr>
    </w:p>
    <w:p w14:paraId="454E4C58" w14:textId="54F3B46D" w:rsidR="00354F58" w:rsidRPr="00AC438F" w:rsidRDefault="00354F58" w:rsidP="006852BD">
      <w:pPr>
        <w:pStyle w:val="Caption"/>
      </w:pPr>
      <w:bookmarkStart w:id="14" w:name="_Ref51333616"/>
      <w:bookmarkStart w:id="15" w:name="_Ref51333610"/>
      <w:bookmarkStart w:id="16" w:name="_Toc52890326"/>
      <w:bookmarkStart w:id="17" w:name="_Toc52891264"/>
      <w:bookmarkStart w:id="18" w:name="_Toc53670695"/>
      <w:bookmarkStart w:id="19" w:name="_Toc53942338"/>
      <w:bookmarkStart w:id="20" w:name="_Toc64638565"/>
      <w:r w:rsidRPr="007037A4">
        <w:t xml:space="preserve">Tablica </w:t>
      </w:r>
      <w:bookmarkEnd w:id="14"/>
      <w:r w:rsidRPr="007037A4">
        <w:t>3</w:t>
      </w:r>
      <w:r w:rsidR="005D1A8E" w:rsidRPr="007037A4">
        <w:t xml:space="preserve">. </w:t>
      </w:r>
      <w:r w:rsidRPr="00700AFC">
        <w:t>Sažetak mrežnih elemenata referen</w:t>
      </w:r>
      <w:r w:rsidRPr="004315F2">
        <w:t>tnog operatora za nepokretnu mrežu (Izvor: Troškovni model)</w:t>
      </w:r>
      <w:bookmarkEnd w:id="15"/>
      <w:bookmarkEnd w:id="16"/>
      <w:bookmarkEnd w:id="17"/>
      <w:bookmarkEnd w:id="18"/>
      <w:bookmarkEnd w:id="19"/>
      <w:bookmarkEnd w:id="20"/>
    </w:p>
    <w:p w14:paraId="67D3B325" w14:textId="77777777" w:rsidR="005C3987" w:rsidRPr="00AC438F" w:rsidRDefault="005C3987" w:rsidP="005C3987">
      <w:pPr>
        <w:spacing w:line="276" w:lineRule="auto"/>
        <w:rPr>
          <w:rFonts w:cstheme="minorHAnsi"/>
        </w:rPr>
      </w:pPr>
    </w:p>
    <w:p w14:paraId="3F8C70DA" w14:textId="77777777" w:rsidR="005C3987" w:rsidRPr="00AC438F" w:rsidRDefault="00D755CB" w:rsidP="00D755CB">
      <w:pPr>
        <w:pStyle w:val="Heading2"/>
        <w:numPr>
          <w:ilvl w:val="0"/>
          <w:numId w:val="0"/>
        </w:numPr>
      </w:pPr>
      <w:bookmarkStart w:id="21" w:name="_Toc151099722"/>
      <w:r w:rsidRPr="00AC438F">
        <w:t>3.2</w:t>
      </w:r>
      <w:r w:rsidR="005C3987" w:rsidRPr="00AC438F">
        <w:t xml:space="preserve"> Troškovna osnovica referentnog operatora</w:t>
      </w:r>
      <w:bookmarkEnd w:id="21"/>
    </w:p>
    <w:p w14:paraId="09D22FF1" w14:textId="77777777" w:rsidR="005C3987" w:rsidRPr="00AC438F" w:rsidRDefault="005C3987" w:rsidP="005C3987">
      <w:pPr>
        <w:spacing w:line="276" w:lineRule="auto"/>
      </w:pPr>
    </w:p>
    <w:p w14:paraId="5F85F4BC" w14:textId="77777777" w:rsidR="005C3987" w:rsidRPr="00AC438F" w:rsidRDefault="005C3987" w:rsidP="005C3987">
      <w:pPr>
        <w:spacing w:line="276" w:lineRule="auto"/>
        <w:jc w:val="both"/>
      </w:pPr>
      <w:r w:rsidRPr="00AC438F">
        <w:t xml:space="preserve">Ovdje je iskazana troškovna osnovica referentnog operatora koja je </w:t>
      </w:r>
      <w:r w:rsidR="004A7917" w:rsidRPr="00AC438F">
        <w:t>rezultat postupka ažuriranja T</w:t>
      </w:r>
      <w:r w:rsidRPr="00AC438F">
        <w:t>roškovnog modelu, a koji je zasnovan n</w:t>
      </w:r>
      <w:r w:rsidR="004A7917" w:rsidRPr="00AC438F">
        <w:t>a m</w:t>
      </w:r>
      <w:r w:rsidRPr="00AC438F">
        <w:t>etodološkim načelima i ažuriranim ulaznim podacima koji su prethodno opisani.</w:t>
      </w:r>
    </w:p>
    <w:p w14:paraId="310AB560" w14:textId="77777777" w:rsidR="00D27686" w:rsidRPr="00AC438F" w:rsidRDefault="00D27686" w:rsidP="005C3987">
      <w:pPr>
        <w:spacing w:line="276" w:lineRule="auto"/>
        <w:jc w:val="both"/>
      </w:pPr>
    </w:p>
    <w:p w14:paraId="02DCFEFE" w14:textId="77777777" w:rsidR="00D27686" w:rsidRPr="00AC438F" w:rsidRDefault="00D27686" w:rsidP="005C3987">
      <w:pPr>
        <w:spacing w:line="276" w:lineRule="auto"/>
        <w:jc w:val="both"/>
      </w:pPr>
    </w:p>
    <w:p w14:paraId="732F04F3" w14:textId="580B8F16" w:rsidR="00E404FB" w:rsidRPr="00AC438F" w:rsidRDefault="00323229" w:rsidP="00E404FB">
      <w:r>
        <w:rPr>
          <w:noProof/>
          <w:lang w:val="en-US"/>
        </w:rPr>
        <w:sym w:font="Wingdings" w:char="F022"/>
      </w:r>
      <w:r>
        <w:rPr>
          <w:noProof/>
          <w:lang w:val="en-US"/>
        </w:rPr>
        <w:sym w:font="Wingdings" w:char="F022"/>
      </w:r>
      <w:r>
        <w:rPr>
          <w:noProof/>
          <w:lang w:val="en-US"/>
        </w:rPr>
        <w:sym w:font="Wingdings" w:char="F022"/>
      </w:r>
    </w:p>
    <w:p w14:paraId="6DDDE4B3" w14:textId="77777777" w:rsidR="00537182" w:rsidRPr="00AC438F" w:rsidRDefault="00537182" w:rsidP="00537182">
      <w:pPr>
        <w:pStyle w:val="Caption"/>
      </w:pPr>
      <w:r w:rsidRPr="007037A4">
        <w:t>Slika 6. Troškovna osnovica referentnog operatora za nepokretnu mrežu (Izvor: Troškovni model)</w:t>
      </w:r>
    </w:p>
    <w:p w14:paraId="749B92B2" w14:textId="77777777" w:rsidR="00667D4C" w:rsidRPr="00AC438F" w:rsidRDefault="00667D4C"/>
    <w:p w14:paraId="0F57B79E" w14:textId="77777777" w:rsidR="00667D4C" w:rsidRPr="00AC438F" w:rsidRDefault="00D755CB" w:rsidP="00667D4C">
      <w:pPr>
        <w:pStyle w:val="Heading2"/>
        <w:numPr>
          <w:ilvl w:val="0"/>
          <w:numId w:val="0"/>
        </w:numPr>
      </w:pPr>
      <w:bookmarkStart w:id="22" w:name="_Toc151099723"/>
      <w:r w:rsidRPr="00AC438F">
        <w:t>3.3 Troškovi veleprodajnih usluga</w:t>
      </w:r>
      <w:bookmarkEnd w:id="22"/>
    </w:p>
    <w:p w14:paraId="332BF31A" w14:textId="77777777" w:rsidR="00D755CB" w:rsidRPr="00AC438F" w:rsidRDefault="00D755CB" w:rsidP="00D755CB"/>
    <w:p w14:paraId="381A09F5" w14:textId="77777777" w:rsidR="00EA60DC" w:rsidRPr="00AC438F" w:rsidRDefault="00DA30DC" w:rsidP="00D755CB">
      <w:pPr>
        <w:spacing w:line="276" w:lineRule="auto"/>
        <w:jc w:val="both"/>
      </w:pPr>
      <w:r w:rsidRPr="00AC438F">
        <w:t xml:space="preserve">U ovom poglavlju dan je pregled usluga definiranih </w:t>
      </w:r>
      <w:r w:rsidR="004A7917" w:rsidRPr="00AC438F">
        <w:t>u T</w:t>
      </w:r>
      <w:r w:rsidRPr="00AC438F">
        <w:t>roškovnom modelu i njihovih rezultirajućih jediničnih troškova koji su dobiveni primjenom metode ekonomske amortizacije</w:t>
      </w:r>
      <w:r w:rsidR="00EA60DC" w:rsidRPr="00AC438F">
        <w:t>:</w:t>
      </w:r>
    </w:p>
    <w:p w14:paraId="59FCC9DA" w14:textId="77777777" w:rsidR="00DA30DC" w:rsidRPr="00AC438F" w:rsidRDefault="00DA30DC" w:rsidP="00D755CB">
      <w:pPr>
        <w:spacing w:line="276" w:lineRule="auto"/>
        <w:jc w:val="both"/>
      </w:pPr>
    </w:p>
    <w:p w14:paraId="51D8A5D5" w14:textId="77777777" w:rsidR="00EA60DC" w:rsidRPr="00AC438F" w:rsidRDefault="00EA60DC" w:rsidP="00535D2C">
      <w:pPr>
        <w:pStyle w:val="ListParagraph"/>
        <w:numPr>
          <w:ilvl w:val="0"/>
          <w:numId w:val="23"/>
        </w:numPr>
        <w:spacing w:line="276" w:lineRule="auto"/>
        <w:jc w:val="both"/>
      </w:pPr>
      <w:r w:rsidRPr="00AC438F">
        <w:t>Veleprodajni pristup bakrenoj mreži</w:t>
      </w:r>
    </w:p>
    <w:p w14:paraId="7F5EBCF5" w14:textId="77777777" w:rsidR="00EA60DC" w:rsidRPr="00AC438F" w:rsidRDefault="00EA60DC" w:rsidP="00535D2C">
      <w:pPr>
        <w:pStyle w:val="ListParagraph"/>
        <w:numPr>
          <w:ilvl w:val="0"/>
          <w:numId w:val="23"/>
        </w:numPr>
        <w:spacing w:line="276" w:lineRule="auto"/>
        <w:jc w:val="both"/>
      </w:pPr>
      <w:r w:rsidRPr="00AC438F">
        <w:t>Veleprodajni pristup optičkoj mreži</w:t>
      </w:r>
    </w:p>
    <w:p w14:paraId="70840860" w14:textId="77777777" w:rsidR="0031025F" w:rsidRPr="00AC438F" w:rsidRDefault="0031025F" w:rsidP="00535D2C">
      <w:pPr>
        <w:pStyle w:val="ListParagraph"/>
        <w:numPr>
          <w:ilvl w:val="0"/>
          <w:numId w:val="23"/>
        </w:numPr>
        <w:spacing w:line="276" w:lineRule="auto"/>
        <w:jc w:val="both"/>
      </w:pPr>
      <w:r w:rsidRPr="00AC438F">
        <w:t>Veleprodajne širokopojasne usluge</w:t>
      </w:r>
    </w:p>
    <w:p w14:paraId="14423101" w14:textId="77777777" w:rsidR="00D755CB" w:rsidRPr="00AC438F" w:rsidRDefault="00EA60DC" w:rsidP="00535D2C">
      <w:pPr>
        <w:pStyle w:val="ListParagraph"/>
        <w:numPr>
          <w:ilvl w:val="0"/>
          <w:numId w:val="23"/>
        </w:numPr>
        <w:spacing w:line="276" w:lineRule="auto"/>
        <w:jc w:val="both"/>
      </w:pPr>
      <w:r w:rsidRPr="00AC438F">
        <w:t>Veleprodajni visoko kvalitetni pristup</w:t>
      </w:r>
    </w:p>
    <w:p w14:paraId="4A5EBD04" w14:textId="77777777" w:rsidR="000D2FE3" w:rsidRPr="00AC438F" w:rsidRDefault="000D2FE3" w:rsidP="00535D2C">
      <w:pPr>
        <w:pStyle w:val="ListParagraph"/>
        <w:numPr>
          <w:ilvl w:val="0"/>
          <w:numId w:val="23"/>
        </w:numPr>
        <w:spacing w:line="276" w:lineRule="auto"/>
        <w:jc w:val="both"/>
      </w:pPr>
      <w:r w:rsidRPr="00AC438F">
        <w:t>Ostale veleprodajne usluge</w:t>
      </w:r>
    </w:p>
    <w:p w14:paraId="2F863180" w14:textId="77777777" w:rsidR="00FD7F2E" w:rsidRPr="00AC438F" w:rsidRDefault="00535D2C" w:rsidP="00B6072C">
      <w:pPr>
        <w:pStyle w:val="ListParagraph"/>
        <w:numPr>
          <w:ilvl w:val="0"/>
          <w:numId w:val="23"/>
        </w:numPr>
        <w:spacing w:line="276" w:lineRule="auto"/>
      </w:pPr>
      <w:r w:rsidRPr="00AC438F">
        <w:t>Usluga najma svjetlovodne niti bez prijenosne opreme (dark fiber)</w:t>
      </w:r>
    </w:p>
    <w:p w14:paraId="4A25B652" w14:textId="77777777" w:rsidR="00EA60DC" w:rsidRPr="00AC438F" w:rsidRDefault="00EA60DC" w:rsidP="00EA60DC">
      <w:pPr>
        <w:pStyle w:val="ListParagraph"/>
        <w:spacing w:line="276" w:lineRule="auto"/>
        <w:jc w:val="both"/>
      </w:pPr>
    </w:p>
    <w:p w14:paraId="23D031D2" w14:textId="77777777" w:rsidR="00EA60DC" w:rsidRPr="00AC438F" w:rsidRDefault="00EA60DC" w:rsidP="00EA60DC">
      <w:pPr>
        <w:spacing w:line="276" w:lineRule="auto"/>
        <w:jc w:val="both"/>
      </w:pPr>
      <w:r w:rsidRPr="00AC438F">
        <w:t xml:space="preserve">Nova vrijednost jediničnih troškova modeliranih veleprodajnih </w:t>
      </w:r>
      <w:r w:rsidR="00B6072C" w:rsidRPr="00AC438F">
        <w:t>i ostalih usluga iskazana je radnim listovima</w:t>
      </w:r>
      <w:r w:rsidRPr="00AC438F">
        <w:t xml:space="preserve"> „12B OUT SERV LRIC+ UNIT COST“</w:t>
      </w:r>
      <w:r w:rsidR="00F81E2E" w:rsidRPr="00AC438F">
        <w:t xml:space="preserve">  i </w:t>
      </w:r>
      <w:r w:rsidR="00535D2C" w:rsidRPr="00AC438F">
        <w:t xml:space="preserve"> „A</w:t>
      </w:r>
      <w:r w:rsidR="00F81E2E" w:rsidRPr="00AC438F">
        <w:t>DD. MOD. DARK FIBER“.</w:t>
      </w:r>
    </w:p>
    <w:p w14:paraId="05140A74" w14:textId="77777777" w:rsidR="00EA60DC" w:rsidRDefault="00EA60DC" w:rsidP="00D755CB">
      <w:pPr>
        <w:spacing w:line="276" w:lineRule="auto"/>
        <w:jc w:val="both"/>
      </w:pPr>
    </w:p>
    <w:p w14:paraId="6CE1AA5A" w14:textId="77777777" w:rsidR="00EA60DC" w:rsidRPr="00AC438F" w:rsidRDefault="00EA60DC" w:rsidP="00EA60DC">
      <w:pPr>
        <w:pStyle w:val="Heading2"/>
        <w:numPr>
          <w:ilvl w:val="0"/>
          <w:numId w:val="0"/>
        </w:numPr>
      </w:pPr>
      <w:bookmarkStart w:id="23" w:name="_Toc151099724"/>
      <w:r w:rsidRPr="00AC438F">
        <w:t>3.3.1 Veleprodajni pristup bakrenoj mreži</w:t>
      </w:r>
      <w:bookmarkEnd w:id="23"/>
    </w:p>
    <w:p w14:paraId="285130F6" w14:textId="77777777" w:rsidR="00EA60DC" w:rsidRPr="00AC438F" w:rsidRDefault="00EA60DC" w:rsidP="00EA60DC"/>
    <w:p w14:paraId="4DD0275B" w14:textId="77777777" w:rsidR="00EA60DC" w:rsidRPr="00AC438F" w:rsidRDefault="009659AC" w:rsidP="00C31826">
      <w:pPr>
        <w:jc w:val="both"/>
      </w:pPr>
      <w:r w:rsidRPr="00AC438F">
        <w:t xml:space="preserve">U ovom dijelu prikazani su ažurirane vrijednosti jediničnih troškova za veleprodajne usluge na tržištima M1 i exM3b: </w:t>
      </w:r>
    </w:p>
    <w:p w14:paraId="4582ADAB" w14:textId="77777777" w:rsidR="009659AC" w:rsidRPr="00AC438F" w:rsidRDefault="009659AC" w:rsidP="00EA60DC"/>
    <w:p w14:paraId="414D4A45" w14:textId="77777777" w:rsidR="009659AC" w:rsidRPr="00AC438F" w:rsidRDefault="009659AC" w:rsidP="009659AC">
      <w:pPr>
        <w:pStyle w:val="ListParagraph"/>
        <w:numPr>
          <w:ilvl w:val="0"/>
          <w:numId w:val="24"/>
        </w:numPr>
        <w:spacing w:line="276" w:lineRule="auto"/>
        <w:jc w:val="both"/>
      </w:pPr>
      <w:r w:rsidRPr="00AC438F">
        <w:rPr>
          <w:b/>
          <w:bCs/>
        </w:rPr>
        <w:t>Access.LLU.Wholesale - Local Access Lines - Market 3A.Access</w:t>
      </w:r>
      <w:r w:rsidRPr="00AC438F">
        <w:rPr>
          <w:b/>
          <w:bCs/>
          <w:sz w:val="24"/>
          <w:szCs w:val="24"/>
        </w:rPr>
        <w:t xml:space="preserve">: </w:t>
      </w:r>
      <w:r w:rsidRPr="00AC438F">
        <w:rPr>
          <w:bCs/>
        </w:rPr>
        <w:t>veleprodajna usluga koja se pruža alternativnim operatorima i koja uključuje pružanje izdvojenog pristupa lokalnoj petlji. Jedinični trošak ove usluge uključuje troškove bakrene pristupne mreže, od zgrade u kojoj se nalazi krajnji korisnik sve do pristupnog čvora (do MDF-a, uključujući trošak MDF-a ali ne uključujući trošak MSAN-a/DSLAM-a</w:t>
      </w:r>
    </w:p>
    <w:p w14:paraId="4D27080A" w14:textId="77777777" w:rsidR="00F25CF9" w:rsidRDefault="00F25CF9" w:rsidP="00F25CF9">
      <w:pPr>
        <w:pStyle w:val="ListParagraph"/>
        <w:spacing w:line="276" w:lineRule="auto"/>
        <w:jc w:val="both"/>
      </w:pPr>
    </w:p>
    <w:p w14:paraId="75B46CBA" w14:textId="091587D4" w:rsidR="0022449C" w:rsidRPr="00AC438F" w:rsidRDefault="0022449C" w:rsidP="00323229">
      <w:pPr>
        <w:spacing w:line="276" w:lineRule="auto"/>
        <w:jc w:val="both"/>
      </w:pPr>
    </w:p>
    <w:tbl>
      <w:tblPr>
        <w:tblW w:w="9434" w:type="dxa"/>
        <w:tblInd w:w="-5" w:type="dxa"/>
        <w:tblLook w:val="04A0" w:firstRow="1" w:lastRow="0" w:firstColumn="1" w:lastColumn="0" w:noHBand="0" w:noVBand="1"/>
      </w:tblPr>
      <w:tblGrid>
        <w:gridCol w:w="2264"/>
        <w:gridCol w:w="540"/>
        <w:gridCol w:w="1008"/>
        <w:gridCol w:w="157"/>
        <w:gridCol w:w="670"/>
        <w:gridCol w:w="827"/>
        <w:gridCol w:w="827"/>
        <w:gridCol w:w="827"/>
        <w:gridCol w:w="827"/>
        <w:gridCol w:w="827"/>
        <w:gridCol w:w="660"/>
      </w:tblGrid>
      <w:tr w:rsidR="00351980" w:rsidRPr="00351980" w14:paraId="13C9FCD8" w14:textId="77777777" w:rsidTr="00422569">
        <w:trPr>
          <w:trHeight w:val="250"/>
        </w:trPr>
        <w:tc>
          <w:tcPr>
            <w:tcW w:w="2264" w:type="dxa"/>
            <w:tcBorders>
              <w:top w:val="single" w:sz="4" w:space="0" w:color="0C2749"/>
              <w:left w:val="single" w:sz="4" w:space="0" w:color="0C2749"/>
              <w:bottom w:val="single" w:sz="4" w:space="0" w:color="0C2749"/>
              <w:right w:val="single" w:sz="4" w:space="0" w:color="0C2749"/>
            </w:tcBorders>
            <w:shd w:val="clear" w:color="000000" w:fill="0C2749"/>
            <w:vAlign w:val="center"/>
            <w:hideMark/>
          </w:tcPr>
          <w:p w14:paraId="25BC19AD"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USLUGA</w:t>
            </w:r>
          </w:p>
        </w:tc>
        <w:tc>
          <w:tcPr>
            <w:tcW w:w="1548" w:type="dxa"/>
            <w:gridSpan w:val="2"/>
            <w:tcBorders>
              <w:top w:val="single" w:sz="4" w:space="0" w:color="0C2749"/>
              <w:left w:val="nil"/>
              <w:bottom w:val="single" w:sz="4" w:space="0" w:color="0C2749"/>
              <w:right w:val="single" w:sz="4" w:space="0" w:color="0C2749"/>
            </w:tcBorders>
            <w:shd w:val="clear" w:color="000000" w:fill="0C2749"/>
            <w:vAlign w:val="center"/>
            <w:hideMark/>
          </w:tcPr>
          <w:p w14:paraId="3C31D04C" w14:textId="77777777" w:rsidR="00351980" w:rsidRPr="00537182" w:rsidRDefault="00422569" w:rsidP="00351980">
            <w:pPr>
              <w:jc w:val="center"/>
              <w:rPr>
                <w:rFonts w:ascii="Calibri" w:eastAsia="Times New Roman" w:hAnsi="Calibri" w:cs="Calibri"/>
                <w:b/>
                <w:bCs/>
                <w:color w:val="FFFFFF"/>
                <w:sz w:val="20"/>
                <w:szCs w:val="20"/>
              </w:rPr>
            </w:pPr>
            <w:r>
              <w:rPr>
                <w:rFonts w:ascii="Calibri" w:eastAsia="Times New Roman" w:hAnsi="Calibri" w:cs="Calibri"/>
                <w:b/>
                <w:bCs/>
                <w:color w:val="FFFFFF"/>
                <w:sz w:val="20"/>
                <w:szCs w:val="20"/>
              </w:rPr>
              <w:t xml:space="preserve">            J</w:t>
            </w:r>
            <w:r w:rsidR="00351980" w:rsidRPr="00537182">
              <w:rPr>
                <w:rFonts w:ascii="Calibri" w:eastAsia="Times New Roman" w:hAnsi="Calibri" w:cs="Calibri"/>
                <w:b/>
                <w:bCs/>
                <w:color w:val="FFFFFF"/>
                <w:sz w:val="20"/>
                <w:szCs w:val="20"/>
              </w:rPr>
              <w:t>edinica</w:t>
            </w:r>
          </w:p>
        </w:tc>
        <w:tc>
          <w:tcPr>
            <w:tcW w:w="827" w:type="dxa"/>
            <w:gridSpan w:val="2"/>
            <w:tcBorders>
              <w:top w:val="single" w:sz="4" w:space="0" w:color="0C2749"/>
              <w:left w:val="nil"/>
              <w:bottom w:val="single" w:sz="4" w:space="0" w:color="0C2749"/>
              <w:right w:val="single" w:sz="4" w:space="0" w:color="0C2749"/>
            </w:tcBorders>
            <w:shd w:val="clear" w:color="000000" w:fill="0C2749"/>
            <w:vAlign w:val="center"/>
            <w:hideMark/>
          </w:tcPr>
          <w:p w14:paraId="5E10D444"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2021</w:t>
            </w:r>
          </w:p>
        </w:tc>
        <w:tc>
          <w:tcPr>
            <w:tcW w:w="827" w:type="dxa"/>
            <w:tcBorders>
              <w:top w:val="single" w:sz="4" w:space="0" w:color="0C2749"/>
              <w:left w:val="nil"/>
              <w:bottom w:val="single" w:sz="4" w:space="0" w:color="0C2749"/>
              <w:right w:val="single" w:sz="4" w:space="0" w:color="0C2749"/>
            </w:tcBorders>
            <w:shd w:val="clear" w:color="000000" w:fill="0C2749"/>
            <w:vAlign w:val="center"/>
            <w:hideMark/>
          </w:tcPr>
          <w:p w14:paraId="46AC1AAE"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2022</w:t>
            </w:r>
          </w:p>
        </w:tc>
        <w:tc>
          <w:tcPr>
            <w:tcW w:w="827" w:type="dxa"/>
            <w:tcBorders>
              <w:top w:val="single" w:sz="4" w:space="0" w:color="0C2749"/>
              <w:left w:val="nil"/>
              <w:bottom w:val="single" w:sz="4" w:space="0" w:color="0C2749"/>
              <w:right w:val="single" w:sz="4" w:space="0" w:color="0C2749"/>
            </w:tcBorders>
            <w:shd w:val="clear" w:color="000000" w:fill="0C2749"/>
            <w:vAlign w:val="center"/>
            <w:hideMark/>
          </w:tcPr>
          <w:p w14:paraId="53886737"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2023</w:t>
            </w:r>
          </w:p>
        </w:tc>
        <w:tc>
          <w:tcPr>
            <w:tcW w:w="827" w:type="dxa"/>
            <w:tcBorders>
              <w:top w:val="single" w:sz="4" w:space="0" w:color="0C2749"/>
              <w:left w:val="nil"/>
              <w:bottom w:val="single" w:sz="4" w:space="0" w:color="0C2749"/>
              <w:right w:val="single" w:sz="4" w:space="0" w:color="0C2749"/>
            </w:tcBorders>
            <w:shd w:val="clear" w:color="000000" w:fill="0C2749"/>
            <w:vAlign w:val="center"/>
            <w:hideMark/>
          </w:tcPr>
          <w:p w14:paraId="32EC994D"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2024</w:t>
            </w:r>
          </w:p>
        </w:tc>
        <w:tc>
          <w:tcPr>
            <w:tcW w:w="827" w:type="dxa"/>
            <w:tcBorders>
              <w:top w:val="single" w:sz="4" w:space="0" w:color="0C2749"/>
              <w:left w:val="nil"/>
              <w:bottom w:val="single" w:sz="4" w:space="0" w:color="0C2749"/>
              <w:right w:val="single" w:sz="4" w:space="0" w:color="0C2749"/>
            </w:tcBorders>
            <w:shd w:val="clear" w:color="000000" w:fill="0C2749"/>
            <w:vAlign w:val="center"/>
            <w:hideMark/>
          </w:tcPr>
          <w:p w14:paraId="39C1DD2A"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2025</w:t>
            </w:r>
          </w:p>
        </w:tc>
        <w:tc>
          <w:tcPr>
            <w:tcW w:w="827" w:type="dxa"/>
            <w:tcBorders>
              <w:top w:val="single" w:sz="4" w:space="0" w:color="0C2749"/>
              <w:left w:val="nil"/>
              <w:bottom w:val="single" w:sz="4" w:space="0" w:color="0C2749"/>
              <w:right w:val="single" w:sz="4" w:space="0" w:color="0C2749"/>
            </w:tcBorders>
            <w:shd w:val="clear" w:color="000000" w:fill="0C2749"/>
            <w:vAlign w:val="center"/>
            <w:hideMark/>
          </w:tcPr>
          <w:p w14:paraId="5D4E64F4"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2026</w:t>
            </w:r>
          </w:p>
        </w:tc>
        <w:tc>
          <w:tcPr>
            <w:tcW w:w="660" w:type="dxa"/>
            <w:tcBorders>
              <w:top w:val="single" w:sz="4" w:space="0" w:color="0C2749"/>
              <w:left w:val="nil"/>
              <w:bottom w:val="single" w:sz="4" w:space="0" w:color="0C2749"/>
              <w:right w:val="single" w:sz="4" w:space="0" w:color="0C2749"/>
            </w:tcBorders>
            <w:shd w:val="clear" w:color="000000" w:fill="0C2749"/>
            <w:vAlign w:val="center"/>
            <w:hideMark/>
          </w:tcPr>
          <w:p w14:paraId="2383D689"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2027</w:t>
            </w:r>
          </w:p>
        </w:tc>
      </w:tr>
      <w:tr w:rsidR="00351980" w:rsidRPr="00351980" w14:paraId="10EE6BCF" w14:textId="77777777" w:rsidTr="00422569">
        <w:trPr>
          <w:trHeight w:val="488"/>
        </w:trPr>
        <w:tc>
          <w:tcPr>
            <w:tcW w:w="2804" w:type="dxa"/>
            <w:gridSpan w:val="2"/>
            <w:tcBorders>
              <w:top w:val="nil"/>
              <w:left w:val="single" w:sz="4" w:space="0" w:color="0C2749"/>
              <w:bottom w:val="single" w:sz="4" w:space="0" w:color="0C2749"/>
              <w:right w:val="single" w:sz="4" w:space="0" w:color="0C2749"/>
            </w:tcBorders>
            <w:shd w:val="clear" w:color="auto" w:fill="auto"/>
            <w:vAlign w:val="bottom"/>
            <w:hideMark/>
          </w:tcPr>
          <w:p w14:paraId="46F5B15A" w14:textId="77777777" w:rsidR="00351980" w:rsidRPr="00537182" w:rsidRDefault="00351980" w:rsidP="00351980">
            <w:pPr>
              <w:rPr>
                <w:rFonts w:ascii="Calibri" w:eastAsia="Times New Roman" w:hAnsi="Calibri" w:cs="Calibri"/>
                <w:color w:val="000000"/>
                <w:sz w:val="20"/>
                <w:szCs w:val="20"/>
                <w:lang w:val="en-GB"/>
              </w:rPr>
            </w:pPr>
            <w:r w:rsidRPr="00537182">
              <w:rPr>
                <w:rFonts w:ascii="Calibri" w:eastAsia="Times New Roman" w:hAnsi="Calibri" w:cs="Calibri"/>
                <w:color w:val="000000"/>
                <w:sz w:val="20"/>
                <w:szCs w:val="20"/>
                <w:lang w:val="en-GB"/>
              </w:rPr>
              <w:t>Access LLU.</w:t>
            </w:r>
            <w:r w:rsidR="00342014" w:rsidRPr="00537182">
              <w:rPr>
                <w:rFonts w:ascii="Calibri" w:eastAsia="Times New Roman" w:hAnsi="Calibri" w:cs="Calibri"/>
                <w:color w:val="000000"/>
                <w:sz w:val="20"/>
                <w:szCs w:val="20"/>
                <w:lang w:val="en-GB"/>
              </w:rPr>
              <w:t xml:space="preserve"> </w:t>
            </w:r>
            <w:r w:rsidRPr="00537182">
              <w:rPr>
                <w:rFonts w:ascii="Calibri" w:eastAsia="Times New Roman" w:hAnsi="Calibri" w:cs="Calibri"/>
                <w:color w:val="000000"/>
                <w:sz w:val="20"/>
                <w:szCs w:val="20"/>
                <w:lang w:val="en-GB"/>
              </w:rPr>
              <w:t>Wholesale - Local Access Lines - Market 3A.Access</w:t>
            </w:r>
          </w:p>
        </w:tc>
        <w:tc>
          <w:tcPr>
            <w:tcW w:w="1165" w:type="dxa"/>
            <w:gridSpan w:val="2"/>
            <w:tcBorders>
              <w:top w:val="nil"/>
              <w:left w:val="nil"/>
              <w:bottom w:val="single" w:sz="4" w:space="0" w:color="0C2749"/>
              <w:right w:val="single" w:sz="4" w:space="0" w:color="0C2749"/>
            </w:tcBorders>
            <w:shd w:val="clear" w:color="auto" w:fill="auto"/>
            <w:vAlign w:val="center"/>
            <w:hideMark/>
          </w:tcPr>
          <w:p w14:paraId="5AA19D17"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670" w:type="dxa"/>
            <w:tcBorders>
              <w:top w:val="nil"/>
              <w:left w:val="nil"/>
              <w:bottom w:val="single" w:sz="4" w:space="0" w:color="0C2749"/>
              <w:right w:val="single" w:sz="4" w:space="0" w:color="0C2749"/>
            </w:tcBorders>
            <w:shd w:val="clear" w:color="000000" w:fill="FFFFFF"/>
            <w:noWrap/>
            <w:vAlign w:val="center"/>
            <w:hideMark/>
          </w:tcPr>
          <w:p w14:paraId="05145B91" w14:textId="32B897A2"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4,</w:t>
            </w:r>
            <w:r w:rsidR="00817C31">
              <w:rPr>
                <w:rFonts w:ascii="Calibri" w:eastAsia="Times New Roman" w:hAnsi="Calibri" w:cs="Calibri"/>
                <w:color w:val="000000"/>
                <w:sz w:val="20"/>
                <w:szCs w:val="20"/>
              </w:rPr>
              <w:t>30</w:t>
            </w:r>
          </w:p>
        </w:tc>
        <w:tc>
          <w:tcPr>
            <w:tcW w:w="827" w:type="dxa"/>
            <w:tcBorders>
              <w:top w:val="nil"/>
              <w:left w:val="nil"/>
              <w:bottom w:val="single" w:sz="4" w:space="0" w:color="0C2749"/>
              <w:right w:val="single" w:sz="4" w:space="0" w:color="0C2749"/>
            </w:tcBorders>
            <w:shd w:val="clear" w:color="000000" w:fill="FFFFFF"/>
            <w:noWrap/>
            <w:vAlign w:val="center"/>
            <w:hideMark/>
          </w:tcPr>
          <w:p w14:paraId="790985D7" w14:textId="6E9DF219"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4,</w:t>
            </w:r>
            <w:r w:rsidR="00817C31">
              <w:rPr>
                <w:rFonts w:ascii="Calibri" w:eastAsia="Times New Roman" w:hAnsi="Calibri" w:cs="Calibri"/>
                <w:color w:val="000000"/>
                <w:sz w:val="20"/>
                <w:szCs w:val="20"/>
              </w:rPr>
              <w:t>55</w:t>
            </w:r>
          </w:p>
        </w:tc>
        <w:tc>
          <w:tcPr>
            <w:tcW w:w="827" w:type="dxa"/>
            <w:tcBorders>
              <w:top w:val="nil"/>
              <w:left w:val="nil"/>
              <w:bottom w:val="single" w:sz="4" w:space="0" w:color="0C2749"/>
              <w:right w:val="single" w:sz="4" w:space="0" w:color="0C2749"/>
            </w:tcBorders>
            <w:shd w:val="clear" w:color="000000" w:fill="FFFFFF"/>
            <w:noWrap/>
            <w:vAlign w:val="center"/>
            <w:hideMark/>
          </w:tcPr>
          <w:p w14:paraId="7D6083D6" w14:textId="3C5D9787" w:rsidR="00351980" w:rsidRPr="00537182" w:rsidRDefault="007037A4"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4,</w:t>
            </w:r>
            <w:r w:rsidR="004C711B">
              <w:rPr>
                <w:rFonts w:ascii="Calibri" w:eastAsia="Times New Roman" w:hAnsi="Calibri" w:cs="Calibri"/>
                <w:color w:val="000000"/>
                <w:sz w:val="20"/>
                <w:szCs w:val="20"/>
              </w:rPr>
              <w:t>6</w:t>
            </w:r>
            <w:r w:rsidR="00817C31">
              <w:rPr>
                <w:rFonts w:ascii="Calibri" w:eastAsia="Times New Roman" w:hAnsi="Calibri" w:cs="Calibri"/>
                <w:color w:val="000000"/>
                <w:sz w:val="20"/>
                <w:szCs w:val="20"/>
              </w:rPr>
              <w:t>6</w:t>
            </w:r>
          </w:p>
        </w:tc>
        <w:tc>
          <w:tcPr>
            <w:tcW w:w="827" w:type="dxa"/>
            <w:tcBorders>
              <w:top w:val="nil"/>
              <w:left w:val="nil"/>
              <w:bottom w:val="single" w:sz="4" w:space="0" w:color="0C2749"/>
              <w:right w:val="single" w:sz="4" w:space="0" w:color="0C2749"/>
            </w:tcBorders>
            <w:shd w:val="clear" w:color="000000" w:fill="FFFFFF"/>
            <w:noWrap/>
            <w:vAlign w:val="center"/>
            <w:hideMark/>
          </w:tcPr>
          <w:p w14:paraId="7AAE96F5" w14:textId="6D8AE5FD" w:rsidR="00351980" w:rsidRPr="00537182" w:rsidRDefault="007037A4"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4,</w:t>
            </w:r>
            <w:r w:rsidR="00817C31">
              <w:rPr>
                <w:rFonts w:ascii="Calibri" w:eastAsia="Times New Roman" w:hAnsi="Calibri" w:cs="Calibri"/>
                <w:color w:val="000000"/>
                <w:sz w:val="20"/>
                <w:szCs w:val="20"/>
              </w:rPr>
              <w:t>82</w:t>
            </w:r>
          </w:p>
        </w:tc>
        <w:tc>
          <w:tcPr>
            <w:tcW w:w="827" w:type="dxa"/>
            <w:tcBorders>
              <w:top w:val="nil"/>
              <w:left w:val="nil"/>
              <w:bottom w:val="single" w:sz="4" w:space="0" w:color="0C2749"/>
              <w:right w:val="single" w:sz="4" w:space="0" w:color="0C2749"/>
            </w:tcBorders>
            <w:shd w:val="clear" w:color="000000" w:fill="FFFFFF"/>
            <w:noWrap/>
            <w:vAlign w:val="center"/>
            <w:hideMark/>
          </w:tcPr>
          <w:p w14:paraId="16E23CB4" w14:textId="04A613D9"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5,</w:t>
            </w:r>
            <w:r w:rsidR="00817C31">
              <w:rPr>
                <w:rFonts w:ascii="Calibri" w:eastAsia="Times New Roman" w:hAnsi="Calibri" w:cs="Calibri"/>
                <w:color w:val="000000"/>
                <w:sz w:val="20"/>
                <w:szCs w:val="20"/>
              </w:rPr>
              <w:t>14</w:t>
            </w:r>
          </w:p>
        </w:tc>
        <w:tc>
          <w:tcPr>
            <w:tcW w:w="827" w:type="dxa"/>
            <w:tcBorders>
              <w:top w:val="nil"/>
              <w:left w:val="nil"/>
              <w:bottom w:val="single" w:sz="4" w:space="0" w:color="0C2749"/>
              <w:right w:val="single" w:sz="4" w:space="0" w:color="0C2749"/>
            </w:tcBorders>
            <w:shd w:val="clear" w:color="000000" w:fill="FFFFFF"/>
            <w:noWrap/>
            <w:vAlign w:val="center"/>
            <w:hideMark/>
          </w:tcPr>
          <w:p w14:paraId="003F7713" w14:textId="0423DB6F" w:rsidR="00351980" w:rsidRPr="00537182" w:rsidRDefault="00817C31"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5,61</w:t>
            </w:r>
          </w:p>
        </w:tc>
        <w:tc>
          <w:tcPr>
            <w:tcW w:w="660" w:type="dxa"/>
            <w:tcBorders>
              <w:top w:val="nil"/>
              <w:left w:val="nil"/>
              <w:bottom w:val="single" w:sz="4" w:space="0" w:color="0C2749"/>
              <w:right w:val="single" w:sz="4" w:space="0" w:color="0C2749"/>
            </w:tcBorders>
            <w:shd w:val="clear" w:color="000000" w:fill="FFFFFF"/>
            <w:noWrap/>
            <w:vAlign w:val="center"/>
            <w:hideMark/>
          </w:tcPr>
          <w:p w14:paraId="1DC7B16D" w14:textId="6CD18372" w:rsidR="00351980" w:rsidRPr="00537182" w:rsidRDefault="00817C31"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6,42</w:t>
            </w:r>
          </w:p>
        </w:tc>
      </w:tr>
    </w:tbl>
    <w:p w14:paraId="25AA9175" w14:textId="77777777" w:rsidR="00154B01" w:rsidRPr="00AC438F" w:rsidRDefault="00154B01" w:rsidP="00351980">
      <w:pPr>
        <w:pStyle w:val="Caption"/>
      </w:pPr>
      <w:r w:rsidRPr="00700AFC">
        <w:t xml:space="preserve">Tablica </w:t>
      </w:r>
      <w:r w:rsidR="005D1A8E" w:rsidRPr="007A487D">
        <w:t xml:space="preserve">4. </w:t>
      </w:r>
      <w:r w:rsidRPr="007A487D">
        <w:t xml:space="preserve"> Rezultati Troškovnog modela za veleprodajne usluge pristupa bakrenoj mreži  (Izvor: Troškovni model)</w:t>
      </w:r>
    </w:p>
    <w:p w14:paraId="1B9B0442" w14:textId="77777777" w:rsidR="005C3987" w:rsidRPr="00AC438F" w:rsidRDefault="005C3987"/>
    <w:p w14:paraId="24FF07C8" w14:textId="77777777" w:rsidR="009659AC" w:rsidRPr="00AC438F" w:rsidRDefault="009659AC" w:rsidP="009659AC">
      <w:pPr>
        <w:pStyle w:val="ListParagraph"/>
        <w:numPr>
          <w:ilvl w:val="0"/>
          <w:numId w:val="25"/>
        </w:numPr>
        <w:spacing w:after="200" w:line="276" w:lineRule="auto"/>
        <w:jc w:val="both"/>
        <w:rPr>
          <w:sz w:val="24"/>
          <w:szCs w:val="24"/>
        </w:rPr>
      </w:pPr>
      <w:r w:rsidRPr="00AC438F">
        <w:rPr>
          <w:b/>
          <w:bCs/>
        </w:rPr>
        <w:t>Access.Copper.Wholesale - Central Access Lines - Market 3B.Access</w:t>
      </w:r>
      <w:r w:rsidRPr="00AC438F">
        <w:rPr>
          <w:b/>
          <w:bCs/>
          <w:sz w:val="24"/>
          <w:szCs w:val="24"/>
        </w:rPr>
        <w:t xml:space="preserve"> – </w:t>
      </w:r>
      <w:r w:rsidRPr="00AC438F">
        <w:rPr>
          <w:bCs/>
        </w:rPr>
        <w:t>usluga uključuje pružanje bakrene parice (duljine do 2300 m) do krajnjeg korisnika. Jedinični trošak uključuje trošak bakrene pristupne mreže, od zgrade u kojoj se nalazi krajnji korisnik sve do pristupnog čvora (sve do MDF-a, uključujući trošak MDF-a i isklj</w:t>
      </w:r>
      <w:r w:rsidRPr="00AC438F">
        <w:rPr>
          <w:bCs/>
          <w:sz w:val="24"/>
          <w:szCs w:val="24"/>
        </w:rPr>
        <w:t>učujući trošak MSAN-a/DSLAM-a).</w:t>
      </w:r>
    </w:p>
    <w:p w14:paraId="66DA5926" w14:textId="77777777" w:rsidR="009659AC" w:rsidRPr="00AC438F" w:rsidRDefault="009659AC" w:rsidP="009659AC">
      <w:pPr>
        <w:pStyle w:val="ListParagraph"/>
        <w:spacing w:after="200" w:line="276" w:lineRule="auto"/>
        <w:jc w:val="both"/>
        <w:rPr>
          <w:sz w:val="24"/>
          <w:szCs w:val="24"/>
        </w:rPr>
      </w:pPr>
    </w:p>
    <w:p w14:paraId="619AEA4F" w14:textId="77777777" w:rsidR="009659AC" w:rsidRPr="00AC438F" w:rsidRDefault="009659AC" w:rsidP="009659AC">
      <w:pPr>
        <w:pStyle w:val="ListParagraph"/>
        <w:numPr>
          <w:ilvl w:val="0"/>
          <w:numId w:val="25"/>
        </w:numPr>
        <w:spacing w:after="200" w:line="276" w:lineRule="auto"/>
        <w:jc w:val="both"/>
      </w:pPr>
      <w:r w:rsidRPr="00AC438F">
        <w:rPr>
          <w:b/>
          <w:bCs/>
        </w:rPr>
        <w:t>Access.FTTC.Wholesale - Central Access Lines - Market 3B.Access</w:t>
      </w:r>
      <w:r w:rsidRPr="00AC438F">
        <w:rPr>
          <w:b/>
          <w:bCs/>
          <w:sz w:val="24"/>
          <w:szCs w:val="24"/>
        </w:rPr>
        <w:t xml:space="preserve">: </w:t>
      </w:r>
      <w:r w:rsidRPr="00AC438F">
        <w:rPr>
          <w:bCs/>
          <w:sz w:val="24"/>
          <w:szCs w:val="24"/>
        </w:rPr>
        <w:t xml:space="preserve">- </w:t>
      </w:r>
      <w:r w:rsidRPr="00AC438F">
        <w:rPr>
          <w:bCs/>
        </w:rPr>
        <w:t xml:space="preserve">usluga uključuje pružanje bakrene parice krajnjem korisniku od FTTC kabineta. Jedinični trošak uključuje trošak bakrene </w:t>
      </w:r>
      <w:r w:rsidRPr="00AC438F">
        <w:rPr>
          <w:bCs/>
        </w:rPr>
        <w:lastRenderedPageBreak/>
        <w:t>pristupne mreže, od zgrade u kojoj se nalazi krajnji korisnik sve do pristupnog čvora (sve do MDF-a, uključujući trošak MDF-a i isključujući trošak MSAN-a/DSLAM-a).</w:t>
      </w:r>
    </w:p>
    <w:p w14:paraId="0F1BBAEF" w14:textId="77777777" w:rsidR="00C77D8E" w:rsidRPr="00AC438F" w:rsidRDefault="00C77D8E" w:rsidP="00E204FB">
      <w:pPr>
        <w:pStyle w:val="ListParagraph"/>
      </w:pPr>
    </w:p>
    <w:tbl>
      <w:tblPr>
        <w:tblW w:w="9460" w:type="dxa"/>
        <w:tblLook w:val="04A0" w:firstRow="1" w:lastRow="0" w:firstColumn="1" w:lastColumn="0" w:noHBand="0" w:noVBand="1"/>
      </w:tblPr>
      <w:tblGrid>
        <w:gridCol w:w="3024"/>
        <w:gridCol w:w="1314"/>
        <w:gridCol w:w="634"/>
        <w:gridCol w:w="748"/>
        <w:gridCol w:w="748"/>
        <w:gridCol w:w="748"/>
        <w:gridCol w:w="748"/>
        <w:gridCol w:w="748"/>
        <w:gridCol w:w="748"/>
      </w:tblGrid>
      <w:tr w:rsidR="00351980" w:rsidRPr="00351980" w14:paraId="27DF7421" w14:textId="77777777" w:rsidTr="00422569">
        <w:trPr>
          <w:trHeight w:val="247"/>
        </w:trPr>
        <w:tc>
          <w:tcPr>
            <w:tcW w:w="3024" w:type="dxa"/>
            <w:tcBorders>
              <w:top w:val="single" w:sz="4" w:space="0" w:color="0C2749"/>
              <w:left w:val="single" w:sz="4" w:space="0" w:color="0C2749"/>
              <w:bottom w:val="single" w:sz="4" w:space="0" w:color="0C2749"/>
              <w:right w:val="single" w:sz="4" w:space="0" w:color="0C2749"/>
            </w:tcBorders>
            <w:shd w:val="clear" w:color="000000" w:fill="0C2749"/>
            <w:vAlign w:val="center"/>
            <w:hideMark/>
          </w:tcPr>
          <w:p w14:paraId="35DF1B52"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USLUGA</w:t>
            </w:r>
          </w:p>
        </w:tc>
        <w:tc>
          <w:tcPr>
            <w:tcW w:w="1314" w:type="dxa"/>
            <w:tcBorders>
              <w:top w:val="single" w:sz="4" w:space="0" w:color="0C2749"/>
              <w:left w:val="nil"/>
              <w:bottom w:val="single" w:sz="4" w:space="0" w:color="0C2749"/>
              <w:right w:val="single" w:sz="4" w:space="0" w:color="0C2749"/>
            </w:tcBorders>
            <w:shd w:val="clear" w:color="000000" w:fill="0C2749"/>
            <w:vAlign w:val="center"/>
            <w:hideMark/>
          </w:tcPr>
          <w:p w14:paraId="4B27F0FB" w14:textId="77777777" w:rsidR="00351980" w:rsidRPr="00537182" w:rsidRDefault="00422569" w:rsidP="00351980">
            <w:pPr>
              <w:jc w:val="center"/>
              <w:rPr>
                <w:rFonts w:ascii="Calibri" w:eastAsia="Times New Roman" w:hAnsi="Calibri" w:cs="Calibri"/>
                <w:b/>
                <w:bCs/>
                <w:color w:val="FFFFFF"/>
                <w:sz w:val="20"/>
                <w:szCs w:val="20"/>
              </w:rPr>
            </w:pPr>
            <w:r>
              <w:rPr>
                <w:rFonts w:ascii="Calibri" w:eastAsia="Times New Roman" w:hAnsi="Calibri" w:cs="Calibri"/>
                <w:b/>
                <w:bCs/>
                <w:color w:val="FFFFFF"/>
                <w:sz w:val="20"/>
                <w:szCs w:val="20"/>
              </w:rPr>
              <w:t>J</w:t>
            </w:r>
            <w:r w:rsidR="00351980" w:rsidRPr="00537182">
              <w:rPr>
                <w:rFonts w:ascii="Calibri" w:eastAsia="Times New Roman" w:hAnsi="Calibri" w:cs="Calibri"/>
                <w:b/>
                <w:bCs/>
                <w:color w:val="FFFFFF"/>
                <w:sz w:val="20"/>
                <w:szCs w:val="20"/>
              </w:rPr>
              <w:t>edinica</w:t>
            </w:r>
          </w:p>
        </w:tc>
        <w:tc>
          <w:tcPr>
            <w:tcW w:w="634" w:type="dxa"/>
            <w:tcBorders>
              <w:top w:val="single" w:sz="4" w:space="0" w:color="0C2749"/>
              <w:left w:val="nil"/>
              <w:bottom w:val="single" w:sz="4" w:space="0" w:color="0C2749"/>
              <w:right w:val="single" w:sz="4" w:space="0" w:color="0C2749"/>
            </w:tcBorders>
            <w:shd w:val="clear" w:color="000000" w:fill="0C2749"/>
            <w:vAlign w:val="center"/>
            <w:hideMark/>
          </w:tcPr>
          <w:p w14:paraId="56549F01"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2021</w:t>
            </w:r>
          </w:p>
        </w:tc>
        <w:tc>
          <w:tcPr>
            <w:tcW w:w="748" w:type="dxa"/>
            <w:tcBorders>
              <w:top w:val="single" w:sz="4" w:space="0" w:color="0C2749"/>
              <w:left w:val="nil"/>
              <w:bottom w:val="single" w:sz="4" w:space="0" w:color="0C2749"/>
              <w:right w:val="single" w:sz="4" w:space="0" w:color="0C2749"/>
            </w:tcBorders>
            <w:shd w:val="clear" w:color="000000" w:fill="0C2749"/>
            <w:vAlign w:val="center"/>
            <w:hideMark/>
          </w:tcPr>
          <w:p w14:paraId="0764D0B1"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2022</w:t>
            </w:r>
          </w:p>
        </w:tc>
        <w:tc>
          <w:tcPr>
            <w:tcW w:w="748" w:type="dxa"/>
            <w:tcBorders>
              <w:top w:val="single" w:sz="4" w:space="0" w:color="0C2749"/>
              <w:left w:val="nil"/>
              <w:bottom w:val="single" w:sz="4" w:space="0" w:color="0C2749"/>
              <w:right w:val="single" w:sz="4" w:space="0" w:color="0C2749"/>
            </w:tcBorders>
            <w:shd w:val="clear" w:color="000000" w:fill="0C2749"/>
            <w:vAlign w:val="center"/>
            <w:hideMark/>
          </w:tcPr>
          <w:p w14:paraId="41A6DC49"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2023</w:t>
            </w:r>
          </w:p>
        </w:tc>
        <w:tc>
          <w:tcPr>
            <w:tcW w:w="748" w:type="dxa"/>
            <w:tcBorders>
              <w:top w:val="single" w:sz="4" w:space="0" w:color="0C2749"/>
              <w:left w:val="nil"/>
              <w:bottom w:val="single" w:sz="4" w:space="0" w:color="0C2749"/>
              <w:right w:val="single" w:sz="4" w:space="0" w:color="0C2749"/>
            </w:tcBorders>
            <w:shd w:val="clear" w:color="000000" w:fill="0C2749"/>
            <w:vAlign w:val="center"/>
            <w:hideMark/>
          </w:tcPr>
          <w:p w14:paraId="395DA906"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2024</w:t>
            </w:r>
          </w:p>
        </w:tc>
        <w:tc>
          <w:tcPr>
            <w:tcW w:w="748" w:type="dxa"/>
            <w:tcBorders>
              <w:top w:val="single" w:sz="4" w:space="0" w:color="0C2749"/>
              <w:left w:val="nil"/>
              <w:bottom w:val="single" w:sz="4" w:space="0" w:color="0C2749"/>
              <w:right w:val="single" w:sz="4" w:space="0" w:color="0C2749"/>
            </w:tcBorders>
            <w:shd w:val="clear" w:color="000000" w:fill="0C2749"/>
            <w:vAlign w:val="center"/>
            <w:hideMark/>
          </w:tcPr>
          <w:p w14:paraId="592A101D"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2025</w:t>
            </w:r>
          </w:p>
        </w:tc>
        <w:tc>
          <w:tcPr>
            <w:tcW w:w="748" w:type="dxa"/>
            <w:tcBorders>
              <w:top w:val="single" w:sz="4" w:space="0" w:color="0C2749"/>
              <w:left w:val="nil"/>
              <w:bottom w:val="single" w:sz="4" w:space="0" w:color="0C2749"/>
              <w:right w:val="single" w:sz="4" w:space="0" w:color="0C2749"/>
            </w:tcBorders>
            <w:shd w:val="clear" w:color="000000" w:fill="0C2749"/>
            <w:vAlign w:val="center"/>
            <w:hideMark/>
          </w:tcPr>
          <w:p w14:paraId="3DB90692"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2026</w:t>
            </w:r>
          </w:p>
        </w:tc>
        <w:tc>
          <w:tcPr>
            <w:tcW w:w="748" w:type="dxa"/>
            <w:tcBorders>
              <w:top w:val="single" w:sz="4" w:space="0" w:color="0C2749"/>
              <w:left w:val="nil"/>
              <w:bottom w:val="single" w:sz="4" w:space="0" w:color="0C2749"/>
              <w:right w:val="single" w:sz="4" w:space="0" w:color="0C2749"/>
            </w:tcBorders>
            <w:shd w:val="clear" w:color="000000" w:fill="0C2749"/>
            <w:vAlign w:val="center"/>
            <w:hideMark/>
          </w:tcPr>
          <w:p w14:paraId="7E3DE74D"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2027</w:t>
            </w:r>
          </w:p>
        </w:tc>
      </w:tr>
      <w:tr w:rsidR="00351980" w:rsidRPr="00351980" w14:paraId="1048FFB0" w14:textId="77777777" w:rsidTr="00422569">
        <w:trPr>
          <w:trHeight w:val="480"/>
        </w:trPr>
        <w:tc>
          <w:tcPr>
            <w:tcW w:w="3024" w:type="dxa"/>
            <w:tcBorders>
              <w:top w:val="nil"/>
              <w:left w:val="single" w:sz="4" w:space="0" w:color="0C2749"/>
              <w:bottom w:val="single" w:sz="4" w:space="0" w:color="0C2749"/>
              <w:right w:val="single" w:sz="4" w:space="0" w:color="0C2749"/>
            </w:tcBorders>
            <w:shd w:val="clear" w:color="auto" w:fill="auto"/>
            <w:vAlign w:val="bottom"/>
            <w:hideMark/>
          </w:tcPr>
          <w:p w14:paraId="4276D2E8" w14:textId="77777777" w:rsidR="00351980" w:rsidRPr="00537182" w:rsidRDefault="00351980" w:rsidP="00351980">
            <w:pPr>
              <w:rPr>
                <w:rFonts w:ascii="Calibri" w:eastAsia="Times New Roman" w:hAnsi="Calibri" w:cs="Calibri"/>
                <w:color w:val="000000"/>
                <w:sz w:val="20"/>
                <w:szCs w:val="20"/>
                <w:lang w:val="en-GB"/>
              </w:rPr>
            </w:pPr>
            <w:r w:rsidRPr="00537182">
              <w:rPr>
                <w:rFonts w:ascii="Calibri" w:eastAsia="Times New Roman" w:hAnsi="Calibri" w:cs="Calibri"/>
                <w:color w:val="000000"/>
                <w:sz w:val="20"/>
                <w:szCs w:val="20"/>
                <w:lang w:val="en-GB"/>
              </w:rPr>
              <w:t>Access Copper Wholesale - Central Access Lines - Market 3B.Access</w:t>
            </w:r>
          </w:p>
        </w:tc>
        <w:tc>
          <w:tcPr>
            <w:tcW w:w="1314" w:type="dxa"/>
            <w:tcBorders>
              <w:top w:val="nil"/>
              <w:left w:val="nil"/>
              <w:bottom w:val="single" w:sz="4" w:space="0" w:color="0C2749"/>
              <w:right w:val="single" w:sz="4" w:space="0" w:color="0C2749"/>
            </w:tcBorders>
            <w:shd w:val="clear" w:color="auto" w:fill="auto"/>
            <w:vAlign w:val="bottom"/>
            <w:hideMark/>
          </w:tcPr>
          <w:p w14:paraId="6385DB9B"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634" w:type="dxa"/>
            <w:tcBorders>
              <w:top w:val="nil"/>
              <w:left w:val="nil"/>
              <w:bottom w:val="single" w:sz="4" w:space="0" w:color="0C2749"/>
              <w:right w:val="single" w:sz="4" w:space="0" w:color="0C2749"/>
            </w:tcBorders>
            <w:shd w:val="clear" w:color="000000" w:fill="FFFFFF"/>
            <w:noWrap/>
            <w:vAlign w:val="center"/>
            <w:hideMark/>
          </w:tcPr>
          <w:p w14:paraId="2146B488" w14:textId="3CAC9564" w:rsidR="00351980" w:rsidRPr="00537182" w:rsidRDefault="00817C31"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5,53</w:t>
            </w:r>
          </w:p>
        </w:tc>
        <w:tc>
          <w:tcPr>
            <w:tcW w:w="748" w:type="dxa"/>
            <w:tcBorders>
              <w:top w:val="nil"/>
              <w:left w:val="nil"/>
              <w:bottom w:val="single" w:sz="4" w:space="0" w:color="0C2749"/>
              <w:right w:val="single" w:sz="4" w:space="0" w:color="0C2749"/>
            </w:tcBorders>
            <w:shd w:val="clear" w:color="000000" w:fill="FFFFFF"/>
            <w:noWrap/>
            <w:vAlign w:val="center"/>
            <w:hideMark/>
          </w:tcPr>
          <w:p w14:paraId="30889C79" w14:textId="43EBE33C" w:rsidR="00351980" w:rsidRPr="00537182" w:rsidRDefault="004C711B"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5,</w:t>
            </w:r>
            <w:r w:rsidR="00817C31">
              <w:rPr>
                <w:rFonts w:ascii="Calibri" w:eastAsia="Times New Roman" w:hAnsi="Calibri" w:cs="Calibri"/>
                <w:color w:val="000000"/>
                <w:sz w:val="20"/>
                <w:szCs w:val="20"/>
              </w:rPr>
              <w:t>92</w:t>
            </w:r>
          </w:p>
        </w:tc>
        <w:tc>
          <w:tcPr>
            <w:tcW w:w="748" w:type="dxa"/>
            <w:tcBorders>
              <w:top w:val="nil"/>
              <w:left w:val="nil"/>
              <w:bottom w:val="single" w:sz="4" w:space="0" w:color="0C2749"/>
              <w:right w:val="single" w:sz="4" w:space="0" w:color="0C2749"/>
            </w:tcBorders>
            <w:shd w:val="clear" w:color="000000" w:fill="FFFFFF"/>
            <w:noWrap/>
            <w:vAlign w:val="center"/>
            <w:hideMark/>
          </w:tcPr>
          <w:p w14:paraId="03E7AA59" w14:textId="4B7960B1" w:rsidR="00351980" w:rsidRPr="00537182" w:rsidRDefault="004C711B"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5,9</w:t>
            </w:r>
            <w:r w:rsidR="00817C31">
              <w:rPr>
                <w:rFonts w:ascii="Calibri" w:eastAsia="Times New Roman" w:hAnsi="Calibri" w:cs="Calibri"/>
                <w:color w:val="000000"/>
                <w:sz w:val="20"/>
                <w:szCs w:val="20"/>
              </w:rPr>
              <w:t>7</w:t>
            </w:r>
          </w:p>
        </w:tc>
        <w:tc>
          <w:tcPr>
            <w:tcW w:w="748" w:type="dxa"/>
            <w:tcBorders>
              <w:top w:val="nil"/>
              <w:left w:val="nil"/>
              <w:bottom w:val="single" w:sz="4" w:space="0" w:color="0C2749"/>
              <w:right w:val="single" w:sz="4" w:space="0" w:color="0C2749"/>
            </w:tcBorders>
            <w:shd w:val="clear" w:color="000000" w:fill="FFFFFF"/>
            <w:noWrap/>
            <w:vAlign w:val="center"/>
            <w:hideMark/>
          </w:tcPr>
          <w:p w14:paraId="697ECA62" w14:textId="0A7F55B9" w:rsidR="00351980" w:rsidRPr="00537182" w:rsidRDefault="00817C31"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6,00</w:t>
            </w:r>
          </w:p>
        </w:tc>
        <w:tc>
          <w:tcPr>
            <w:tcW w:w="748" w:type="dxa"/>
            <w:tcBorders>
              <w:top w:val="nil"/>
              <w:left w:val="nil"/>
              <w:bottom w:val="single" w:sz="4" w:space="0" w:color="0C2749"/>
              <w:right w:val="single" w:sz="4" w:space="0" w:color="0C2749"/>
            </w:tcBorders>
            <w:shd w:val="clear" w:color="000000" w:fill="FFFFFF"/>
            <w:noWrap/>
            <w:vAlign w:val="center"/>
            <w:hideMark/>
          </w:tcPr>
          <w:p w14:paraId="4026F854" w14:textId="52085181" w:rsidR="00351980" w:rsidRPr="00537182" w:rsidRDefault="004C711B"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5,</w:t>
            </w:r>
            <w:r w:rsidR="00817C31">
              <w:rPr>
                <w:rFonts w:ascii="Calibri" w:eastAsia="Times New Roman" w:hAnsi="Calibri" w:cs="Calibri"/>
                <w:color w:val="000000"/>
                <w:sz w:val="20"/>
                <w:szCs w:val="20"/>
              </w:rPr>
              <w:t>99</w:t>
            </w:r>
          </w:p>
        </w:tc>
        <w:tc>
          <w:tcPr>
            <w:tcW w:w="748" w:type="dxa"/>
            <w:tcBorders>
              <w:top w:val="nil"/>
              <w:left w:val="nil"/>
              <w:bottom w:val="single" w:sz="4" w:space="0" w:color="0C2749"/>
              <w:right w:val="single" w:sz="4" w:space="0" w:color="0C2749"/>
            </w:tcBorders>
            <w:shd w:val="clear" w:color="000000" w:fill="FFFFFF"/>
            <w:noWrap/>
            <w:vAlign w:val="center"/>
            <w:hideMark/>
          </w:tcPr>
          <w:p w14:paraId="3211897B" w14:textId="242B9DA7" w:rsidR="00351980" w:rsidRPr="00537182" w:rsidRDefault="007037A4" w:rsidP="00351980">
            <w:pPr>
              <w:jc w:val="center"/>
              <w:rPr>
                <w:rFonts w:ascii="Calibri" w:eastAsia="Times New Roman" w:hAnsi="Calibri" w:cs="Calibri"/>
                <w:color w:val="000000"/>
                <w:sz w:val="20"/>
                <w:szCs w:val="20"/>
              </w:rPr>
            </w:pPr>
            <w:r>
              <w:rPr>
                <w:rFonts w:ascii="Calibri" w:eastAsia="Times New Roman" w:hAnsi="Calibri" w:cs="Calibri"/>
                <w:color w:val="000000"/>
                <w:sz w:val="20"/>
                <w:szCs w:val="20"/>
              </w:rPr>
              <w:t>5,9</w:t>
            </w:r>
            <w:r w:rsidR="000B2C28">
              <w:rPr>
                <w:rFonts w:ascii="Calibri" w:eastAsia="Times New Roman" w:hAnsi="Calibri" w:cs="Calibri"/>
                <w:color w:val="000000"/>
                <w:sz w:val="20"/>
                <w:szCs w:val="20"/>
              </w:rPr>
              <w:t>6</w:t>
            </w:r>
          </w:p>
        </w:tc>
        <w:tc>
          <w:tcPr>
            <w:tcW w:w="748" w:type="dxa"/>
            <w:tcBorders>
              <w:top w:val="nil"/>
              <w:left w:val="nil"/>
              <w:bottom w:val="single" w:sz="4" w:space="0" w:color="0C2749"/>
              <w:right w:val="single" w:sz="4" w:space="0" w:color="0C2749"/>
            </w:tcBorders>
            <w:shd w:val="clear" w:color="000000" w:fill="FFFFFF"/>
            <w:noWrap/>
            <w:vAlign w:val="center"/>
            <w:hideMark/>
          </w:tcPr>
          <w:p w14:paraId="65D3FACA" w14:textId="5078725C"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6,</w:t>
            </w:r>
            <w:r w:rsidR="00817C31">
              <w:rPr>
                <w:rFonts w:ascii="Calibri" w:eastAsia="Times New Roman" w:hAnsi="Calibri" w:cs="Calibri"/>
                <w:color w:val="000000"/>
                <w:sz w:val="20"/>
                <w:szCs w:val="20"/>
              </w:rPr>
              <w:t>0</w:t>
            </w:r>
            <w:r w:rsidR="000B2C28">
              <w:rPr>
                <w:rFonts w:ascii="Calibri" w:eastAsia="Times New Roman" w:hAnsi="Calibri" w:cs="Calibri"/>
                <w:color w:val="000000"/>
                <w:sz w:val="20"/>
                <w:szCs w:val="20"/>
              </w:rPr>
              <w:t>4</w:t>
            </w:r>
          </w:p>
        </w:tc>
      </w:tr>
      <w:tr w:rsidR="00351980" w:rsidRPr="00351980" w14:paraId="4E157066" w14:textId="77777777" w:rsidTr="00422569">
        <w:trPr>
          <w:trHeight w:val="480"/>
        </w:trPr>
        <w:tc>
          <w:tcPr>
            <w:tcW w:w="3024" w:type="dxa"/>
            <w:tcBorders>
              <w:top w:val="nil"/>
              <w:left w:val="single" w:sz="4" w:space="0" w:color="0C2749"/>
              <w:bottom w:val="single" w:sz="4" w:space="0" w:color="0C2749"/>
              <w:right w:val="single" w:sz="4" w:space="0" w:color="0C2749"/>
            </w:tcBorders>
            <w:shd w:val="clear" w:color="auto" w:fill="auto"/>
            <w:vAlign w:val="bottom"/>
            <w:hideMark/>
          </w:tcPr>
          <w:p w14:paraId="5B85B06B" w14:textId="77777777" w:rsidR="00351980" w:rsidRPr="00537182" w:rsidRDefault="00351980" w:rsidP="00351980">
            <w:pPr>
              <w:rPr>
                <w:rFonts w:ascii="Calibri" w:eastAsia="Times New Roman" w:hAnsi="Calibri" w:cs="Calibri"/>
                <w:color w:val="000000"/>
                <w:sz w:val="20"/>
                <w:szCs w:val="20"/>
                <w:lang w:val="en-GB"/>
              </w:rPr>
            </w:pPr>
            <w:r w:rsidRPr="00537182">
              <w:rPr>
                <w:rFonts w:ascii="Calibri" w:eastAsia="Times New Roman" w:hAnsi="Calibri" w:cs="Calibri"/>
                <w:color w:val="000000"/>
                <w:sz w:val="20"/>
                <w:szCs w:val="20"/>
                <w:lang w:val="en-GB"/>
              </w:rPr>
              <w:t>Access FTTC Wholesale - Central Access Lines - Market 3B.Access</w:t>
            </w:r>
          </w:p>
        </w:tc>
        <w:tc>
          <w:tcPr>
            <w:tcW w:w="1314" w:type="dxa"/>
            <w:tcBorders>
              <w:top w:val="nil"/>
              <w:left w:val="nil"/>
              <w:bottom w:val="single" w:sz="4" w:space="0" w:color="0C2749"/>
              <w:right w:val="single" w:sz="4" w:space="0" w:color="0C2749"/>
            </w:tcBorders>
            <w:shd w:val="clear" w:color="auto" w:fill="auto"/>
            <w:vAlign w:val="bottom"/>
            <w:hideMark/>
          </w:tcPr>
          <w:p w14:paraId="32CDDC87"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634" w:type="dxa"/>
            <w:tcBorders>
              <w:top w:val="nil"/>
              <w:left w:val="nil"/>
              <w:bottom w:val="single" w:sz="4" w:space="0" w:color="0C2749"/>
              <w:right w:val="single" w:sz="4" w:space="0" w:color="0C2749"/>
            </w:tcBorders>
            <w:shd w:val="clear" w:color="000000" w:fill="FFFFFF"/>
            <w:noWrap/>
            <w:vAlign w:val="center"/>
            <w:hideMark/>
          </w:tcPr>
          <w:p w14:paraId="1E91F0DA" w14:textId="37C80B63"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5,</w:t>
            </w:r>
            <w:r w:rsidR="004C711B">
              <w:rPr>
                <w:rFonts w:ascii="Calibri" w:eastAsia="Times New Roman" w:hAnsi="Calibri" w:cs="Calibri"/>
                <w:color w:val="000000"/>
                <w:sz w:val="20"/>
                <w:szCs w:val="20"/>
              </w:rPr>
              <w:t>2</w:t>
            </w:r>
            <w:r w:rsidR="00817C31">
              <w:rPr>
                <w:rFonts w:ascii="Calibri" w:eastAsia="Times New Roman" w:hAnsi="Calibri" w:cs="Calibri"/>
                <w:color w:val="000000"/>
                <w:sz w:val="20"/>
                <w:szCs w:val="20"/>
              </w:rPr>
              <w:t>6</w:t>
            </w:r>
          </w:p>
        </w:tc>
        <w:tc>
          <w:tcPr>
            <w:tcW w:w="748" w:type="dxa"/>
            <w:tcBorders>
              <w:top w:val="nil"/>
              <w:left w:val="nil"/>
              <w:bottom w:val="single" w:sz="4" w:space="0" w:color="0C2749"/>
              <w:right w:val="single" w:sz="4" w:space="0" w:color="0C2749"/>
            </w:tcBorders>
            <w:shd w:val="clear" w:color="000000" w:fill="FFFFFF"/>
            <w:noWrap/>
            <w:vAlign w:val="center"/>
            <w:hideMark/>
          </w:tcPr>
          <w:p w14:paraId="5FD18B73" w14:textId="1069B840"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5,</w:t>
            </w:r>
            <w:r w:rsidR="004C711B">
              <w:rPr>
                <w:rFonts w:ascii="Calibri" w:eastAsia="Times New Roman" w:hAnsi="Calibri" w:cs="Calibri"/>
                <w:color w:val="000000"/>
                <w:sz w:val="20"/>
                <w:szCs w:val="20"/>
              </w:rPr>
              <w:t>4</w:t>
            </w:r>
            <w:r w:rsidR="000B2C28">
              <w:rPr>
                <w:rFonts w:ascii="Calibri" w:eastAsia="Times New Roman" w:hAnsi="Calibri" w:cs="Calibri"/>
                <w:color w:val="000000"/>
                <w:sz w:val="20"/>
                <w:szCs w:val="20"/>
              </w:rPr>
              <w:t>6</w:t>
            </w:r>
          </w:p>
        </w:tc>
        <w:tc>
          <w:tcPr>
            <w:tcW w:w="748" w:type="dxa"/>
            <w:tcBorders>
              <w:top w:val="nil"/>
              <w:left w:val="nil"/>
              <w:bottom w:val="single" w:sz="4" w:space="0" w:color="0C2749"/>
              <w:right w:val="single" w:sz="4" w:space="0" w:color="0C2749"/>
            </w:tcBorders>
            <w:shd w:val="clear" w:color="000000" w:fill="FFFFFF"/>
            <w:noWrap/>
            <w:vAlign w:val="center"/>
            <w:hideMark/>
          </w:tcPr>
          <w:p w14:paraId="04DF93B9" w14:textId="42CE1636"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5,</w:t>
            </w:r>
            <w:r w:rsidR="00817C31">
              <w:rPr>
                <w:rFonts w:ascii="Calibri" w:eastAsia="Times New Roman" w:hAnsi="Calibri" w:cs="Calibri"/>
                <w:color w:val="000000"/>
                <w:sz w:val="20"/>
                <w:szCs w:val="20"/>
              </w:rPr>
              <w:t>5</w:t>
            </w:r>
            <w:r w:rsidR="000B2C28">
              <w:rPr>
                <w:rFonts w:ascii="Calibri" w:eastAsia="Times New Roman" w:hAnsi="Calibri" w:cs="Calibri"/>
                <w:color w:val="000000"/>
                <w:sz w:val="20"/>
                <w:szCs w:val="20"/>
              </w:rPr>
              <w:t>2</w:t>
            </w:r>
          </w:p>
        </w:tc>
        <w:tc>
          <w:tcPr>
            <w:tcW w:w="748" w:type="dxa"/>
            <w:tcBorders>
              <w:top w:val="nil"/>
              <w:left w:val="nil"/>
              <w:bottom w:val="single" w:sz="4" w:space="0" w:color="0C2749"/>
              <w:right w:val="single" w:sz="4" w:space="0" w:color="0C2749"/>
            </w:tcBorders>
            <w:shd w:val="clear" w:color="000000" w:fill="FFFFFF"/>
            <w:noWrap/>
            <w:vAlign w:val="center"/>
            <w:hideMark/>
          </w:tcPr>
          <w:p w14:paraId="1032C4A0" w14:textId="773700D6"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5,</w:t>
            </w:r>
            <w:r w:rsidR="00817C31">
              <w:rPr>
                <w:rFonts w:ascii="Calibri" w:eastAsia="Times New Roman" w:hAnsi="Calibri" w:cs="Calibri"/>
                <w:color w:val="000000"/>
                <w:sz w:val="20"/>
                <w:szCs w:val="20"/>
              </w:rPr>
              <w:t>55</w:t>
            </w:r>
          </w:p>
        </w:tc>
        <w:tc>
          <w:tcPr>
            <w:tcW w:w="748" w:type="dxa"/>
            <w:tcBorders>
              <w:top w:val="nil"/>
              <w:left w:val="nil"/>
              <w:bottom w:val="single" w:sz="4" w:space="0" w:color="0C2749"/>
              <w:right w:val="single" w:sz="4" w:space="0" w:color="0C2749"/>
            </w:tcBorders>
            <w:shd w:val="clear" w:color="000000" w:fill="FFFFFF"/>
            <w:noWrap/>
            <w:vAlign w:val="center"/>
            <w:hideMark/>
          </w:tcPr>
          <w:p w14:paraId="06ADEC3F" w14:textId="14280F2D"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5,</w:t>
            </w:r>
            <w:r w:rsidR="00817C31">
              <w:rPr>
                <w:rFonts w:ascii="Calibri" w:eastAsia="Times New Roman" w:hAnsi="Calibri" w:cs="Calibri"/>
                <w:color w:val="000000"/>
                <w:sz w:val="20"/>
                <w:szCs w:val="20"/>
              </w:rPr>
              <w:t>56</w:t>
            </w:r>
          </w:p>
        </w:tc>
        <w:tc>
          <w:tcPr>
            <w:tcW w:w="748" w:type="dxa"/>
            <w:tcBorders>
              <w:top w:val="nil"/>
              <w:left w:val="nil"/>
              <w:bottom w:val="single" w:sz="4" w:space="0" w:color="0C2749"/>
              <w:right w:val="single" w:sz="4" w:space="0" w:color="0C2749"/>
            </w:tcBorders>
            <w:shd w:val="clear" w:color="000000" w:fill="FFFFFF"/>
            <w:noWrap/>
            <w:vAlign w:val="center"/>
            <w:hideMark/>
          </w:tcPr>
          <w:p w14:paraId="594CD040" w14:textId="5FDAE785"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5,</w:t>
            </w:r>
            <w:r w:rsidR="007037A4">
              <w:rPr>
                <w:rFonts w:ascii="Calibri" w:eastAsia="Times New Roman" w:hAnsi="Calibri" w:cs="Calibri"/>
                <w:color w:val="000000"/>
                <w:sz w:val="20"/>
                <w:szCs w:val="20"/>
              </w:rPr>
              <w:t>5</w:t>
            </w:r>
            <w:r w:rsidR="000B2C28">
              <w:rPr>
                <w:rFonts w:ascii="Calibri" w:eastAsia="Times New Roman" w:hAnsi="Calibri" w:cs="Calibri"/>
                <w:color w:val="000000"/>
                <w:sz w:val="20"/>
                <w:szCs w:val="20"/>
              </w:rPr>
              <w:t>6</w:t>
            </w:r>
          </w:p>
        </w:tc>
        <w:tc>
          <w:tcPr>
            <w:tcW w:w="748" w:type="dxa"/>
            <w:tcBorders>
              <w:top w:val="nil"/>
              <w:left w:val="nil"/>
              <w:bottom w:val="single" w:sz="4" w:space="0" w:color="0C2749"/>
              <w:right w:val="single" w:sz="4" w:space="0" w:color="0C2749"/>
            </w:tcBorders>
            <w:shd w:val="clear" w:color="000000" w:fill="FFFFFF"/>
            <w:noWrap/>
            <w:vAlign w:val="center"/>
            <w:hideMark/>
          </w:tcPr>
          <w:p w14:paraId="72DE1D42" w14:textId="6BF0BFAB"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5,</w:t>
            </w:r>
            <w:r w:rsidR="00817C31">
              <w:rPr>
                <w:rFonts w:ascii="Calibri" w:eastAsia="Times New Roman" w:hAnsi="Calibri" w:cs="Calibri"/>
                <w:color w:val="000000"/>
                <w:sz w:val="20"/>
                <w:szCs w:val="20"/>
              </w:rPr>
              <w:t>6</w:t>
            </w:r>
            <w:r w:rsidR="000B2C28">
              <w:rPr>
                <w:rFonts w:ascii="Calibri" w:eastAsia="Times New Roman" w:hAnsi="Calibri" w:cs="Calibri"/>
                <w:color w:val="000000"/>
                <w:sz w:val="20"/>
                <w:szCs w:val="20"/>
              </w:rPr>
              <w:t>4</w:t>
            </w:r>
          </w:p>
        </w:tc>
      </w:tr>
    </w:tbl>
    <w:p w14:paraId="2785E9F9" w14:textId="77777777" w:rsidR="006852BD" w:rsidRPr="00AC438F" w:rsidRDefault="006852BD" w:rsidP="00537182">
      <w:pPr>
        <w:pStyle w:val="Caption"/>
      </w:pPr>
      <w:bookmarkStart w:id="24" w:name="_Ref51595162"/>
      <w:bookmarkStart w:id="25" w:name="_Toc52890327"/>
      <w:bookmarkStart w:id="26" w:name="_Toc52891265"/>
      <w:bookmarkStart w:id="27" w:name="_Toc53670696"/>
      <w:bookmarkStart w:id="28" w:name="_Toc53942339"/>
      <w:bookmarkStart w:id="29" w:name="_Toc64638566"/>
      <w:r w:rsidRPr="00700AFC">
        <w:t xml:space="preserve">Tablica </w:t>
      </w:r>
      <w:bookmarkEnd w:id="24"/>
      <w:r w:rsidR="005D1A8E" w:rsidRPr="007A487D">
        <w:t xml:space="preserve">5.  </w:t>
      </w:r>
      <w:r w:rsidRPr="007A487D">
        <w:t>Rezultati Troškovnog modela za veleprodajne usluge pristupa bakrenoj mreži  (Izvor: Troškovni model)</w:t>
      </w:r>
      <w:bookmarkEnd w:id="25"/>
      <w:bookmarkEnd w:id="26"/>
      <w:bookmarkEnd w:id="27"/>
      <w:bookmarkEnd w:id="28"/>
      <w:bookmarkEnd w:id="29"/>
    </w:p>
    <w:p w14:paraId="576DC508" w14:textId="77777777" w:rsidR="009659AC" w:rsidRPr="00AC438F" w:rsidRDefault="009659AC">
      <w:pPr>
        <w:rPr>
          <w:rFonts w:ascii="Segoe UI Light" w:hAnsi="Segoe UI Light" w:cs="Segoe UI Light"/>
        </w:rPr>
      </w:pPr>
    </w:p>
    <w:p w14:paraId="292C9A00" w14:textId="77777777" w:rsidR="0031025F" w:rsidRPr="00AC438F" w:rsidRDefault="0031025F" w:rsidP="0031025F">
      <w:pPr>
        <w:pStyle w:val="Heading2"/>
        <w:numPr>
          <w:ilvl w:val="0"/>
          <w:numId w:val="0"/>
        </w:numPr>
      </w:pPr>
      <w:bookmarkStart w:id="30" w:name="_Toc151099725"/>
      <w:r w:rsidRPr="00AC438F">
        <w:t xml:space="preserve">3.3.2 Veleprodajni pristup </w:t>
      </w:r>
      <w:r w:rsidR="00FC352A" w:rsidRPr="00AC438F">
        <w:t>svjetlovodnoj mreži</w:t>
      </w:r>
      <w:bookmarkEnd w:id="30"/>
    </w:p>
    <w:p w14:paraId="2F1CC087" w14:textId="77777777" w:rsidR="0022449C" w:rsidRPr="0022449C" w:rsidRDefault="0022449C" w:rsidP="0022449C"/>
    <w:p w14:paraId="7D12BC4D" w14:textId="77777777" w:rsidR="0031025F" w:rsidRPr="00AC438F" w:rsidRDefault="0031025F" w:rsidP="00C31826">
      <w:pPr>
        <w:jc w:val="both"/>
      </w:pPr>
      <w:r w:rsidRPr="00AC438F">
        <w:t xml:space="preserve">U ovom dijelu prikazani su ažurirane vrijednosti jediničnih troškova za veleprodajne usluge na tržištima M1 i exM3b: </w:t>
      </w:r>
    </w:p>
    <w:p w14:paraId="52CEDE31" w14:textId="77777777" w:rsidR="0031025F" w:rsidRPr="00AC438F" w:rsidRDefault="0031025F" w:rsidP="0031025F"/>
    <w:p w14:paraId="652EE054" w14:textId="77777777" w:rsidR="0031025F" w:rsidRPr="00AC438F" w:rsidRDefault="0031025F" w:rsidP="006C4901">
      <w:pPr>
        <w:pStyle w:val="ListParagraph"/>
        <w:numPr>
          <w:ilvl w:val="0"/>
          <w:numId w:val="27"/>
        </w:numPr>
        <w:spacing w:line="276" w:lineRule="auto"/>
        <w:jc w:val="both"/>
      </w:pPr>
      <w:r w:rsidRPr="00AC438F">
        <w:rPr>
          <w:b/>
        </w:rPr>
        <w:t>Access.FTTH - Unbundled at DN level (PTP) .Wholesale - Local Access Lines - Market 3A.Access:</w:t>
      </w:r>
      <w:r w:rsidRPr="00AC438F">
        <w:t xml:space="preserve"> veleprodajna usluga koja se sastoji u pružanju pristupa izdvojenoj svjetlovodnoj niti na lokaciji distribucijskog čvora svjetlovodne distribucijske mreže (DN). </w:t>
      </w:r>
      <w:r w:rsidR="006C4901" w:rsidRPr="00AC438F">
        <w:t xml:space="preserve">Ovdje je važno za istaknuti da su u jedinični trošak prikazan u gornjoj tablici uključeni i troškovi ONT-a i kućne instalacije u prostoru krajnjeg korisnika koji nisu dio ekvivalentne usluge HT-a i odgovornost su operatora korisnika. Stoga će se prilikom određivanja veleprodajnih cijena ti troškovi oduzeti. Također, uključeni su i  troškovi svjetlovodne instalacije unutar višestambenih zgrada, koja u određenim slučajevima nije dio veleprodajne usluge HT-a (u slučajevima kada HT nije vlasnik svjetlovodne instalacije unutar zgrade). Stoga će se prilikom određivanja veleprodajnih cijena odrediti dvije cijene: s uključenom svjetlovodnom instalacijom i bez uključene svjetlovodne instalacije unutar zgrade, kao i cijena najma kućne svjetlovodne instalacije u prostoru krajnjeg korisnika. </w:t>
      </w:r>
    </w:p>
    <w:p w14:paraId="5260F13F" w14:textId="77777777" w:rsidR="006C4901" w:rsidRDefault="006C4901" w:rsidP="006C4901">
      <w:pPr>
        <w:pStyle w:val="ListParagraph"/>
        <w:spacing w:line="276" w:lineRule="auto"/>
        <w:jc w:val="both"/>
      </w:pPr>
    </w:p>
    <w:p w14:paraId="3BB6EE64" w14:textId="3194AB24" w:rsidR="00537182" w:rsidRPr="00AC438F" w:rsidRDefault="00537182" w:rsidP="00323229">
      <w:pPr>
        <w:spacing w:line="276" w:lineRule="auto"/>
        <w:jc w:val="both"/>
      </w:pPr>
    </w:p>
    <w:tbl>
      <w:tblPr>
        <w:tblW w:w="9169" w:type="dxa"/>
        <w:tblLook w:val="04A0" w:firstRow="1" w:lastRow="0" w:firstColumn="1" w:lastColumn="0" w:noHBand="0" w:noVBand="1"/>
      </w:tblPr>
      <w:tblGrid>
        <w:gridCol w:w="2005"/>
        <w:gridCol w:w="1138"/>
        <w:gridCol w:w="926"/>
        <w:gridCol w:w="774"/>
        <w:gridCol w:w="774"/>
        <w:gridCol w:w="926"/>
        <w:gridCol w:w="926"/>
        <w:gridCol w:w="926"/>
        <w:gridCol w:w="774"/>
      </w:tblGrid>
      <w:tr w:rsidR="00FA3F9C" w:rsidRPr="00351980" w14:paraId="106C2743" w14:textId="77777777" w:rsidTr="00FA3F9C">
        <w:trPr>
          <w:trHeight w:val="221"/>
        </w:trPr>
        <w:tc>
          <w:tcPr>
            <w:tcW w:w="2005" w:type="dxa"/>
            <w:tcBorders>
              <w:top w:val="single" w:sz="4" w:space="0" w:color="0C2749"/>
              <w:left w:val="single" w:sz="4" w:space="0" w:color="0C2749"/>
              <w:bottom w:val="single" w:sz="4" w:space="0" w:color="0C2749"/>
              <w:right w:val="single" w:sz="4" w:space="0" w:color="0C2749"/>
            </w:tcBorders>
            <w:shd w:val="clear" w:color="000000" w:fill="0C2749"/>
            <w:vAlign w:val="center"/>
            <w:hideMark/>
          </w:tcPr>
          <w:p w14:paraId="73E458FA"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USLUGA</w:t>
            </w:r>
          </w:p>
        </w:tc>
        <w:tc>
          <w:tcPr>
            <w:tcW w:w="1138" w:type="dxa"/>
            <w:tcBorders>
              <w:top w:val="single" w:sz="4" w:space="0" w:color="0C2749"/>
              <w:left w:val="nil"/>
              <w:bottom w:val="single" w:sz="4" w:space="0" w:color="0C2749"/>
              <w:right w:val="single" w:sz="4" w:space="0" w:color="0C2749"/>
            </w:tcBorders>
            <w:shd w:val="clear" w:color="000000" w:fill="0C2749"/>
            <w:vAlign w:val="center"/>
            <w:hideMark/>
          </w:tcPr>
          <w:p w14:paraId="1A36692E" w14:textId="77777777" w:rsidR="00351980" w:rsidRPr="00537182" w:rsidRDefault="00422569" w:rsidP="00351980">
            <w:pPr>
              <w:jc w:val="center"/>
              <w:rPr>
                <w:rFonts w:ascii="Calibri" w:eastAsia="Times New Roman" w:hAnsi="Calibri" w:cs="Calibri"/>
                <w:b/>
                <w:bCs/>
                <w:color w:val="FFFFFF"/>
                <w:sz w:val="20"/>
                <w:szCs w:val="20"/>
              </w:rPr>
            </w:pPr>
            <w:r>
              <w:rPr>
                <w:rFonts w:ascii="Calibri" w:eastAsia="Times New Roman" w:hAnsi="Calibri" w:cs="Calibri"/>
                <w:b/>
                <w:bCs/>
                <w:color w:val="FFFFFF"/>
                <w:sz w:val="20"/>
                <w:szCs w:val="20"/>
              </w:rPr>
              <w:t>J</w:t>
            </w:r>
            <w:r w:rsidR="00351980" w:rsidRPr="00537182">
              <w:rPr>
                <w:rFonts w:ascii="Calibri" w:eastAsia="Times New Roman" w:hAnsi="Calibri" w:cs="Calibri"/>
                <w:b/>
                <w:bCs/>
                <w:color w:val="FFFFFF"/>
                <w:sz w:val="20"/>
                <w:szCs w:val="20"/>
              </w:rPr>
              <w:t>edinica</w:t>
            </w:r>
          </w:p>
        </w:tc>
        <w:tc>
          <w:tcPr>
            <w:tcW w:w="926" w:type="dxa"/>
            <w:tcBorders>
              <w:top w:val="single" w:sz="4" w:space="0" w:color="0C2749"/>
              <w:left w:val="nil"/>
              <w:bottom w:val="single" w:sz="4" w:space="0" w:color="0C2749"/>
              <w:right w:val="single" w:sz="4" w:space="0" w:color="0C2749"/>
            </w:tcBorders>
            <w:shd w:val="clear" w:color="000000" w:fill="0C2749"/>
            <w:vAlign w:val="center"/>
            <w:hideMark/>
          </w:tcPr>
          <w:p w14:paraId="346DD504"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2021</w:t>
            </w:r>
          </w:p>
        </w:tc>
        <w:tc>
          <w:tcPr>
            <w:tcW w:w="774" w:type="dxa"/>
            <w:tcBorders>
              <w:top w:val="single" w:sz="4" w:space="0" w:color="0C2749"/>
              <w:left w:val="nil"/>
              <w:bottom w:val="single" w:sz="4" w:space="0" w:color="0C2749"/>
              <w:right w:val="single" w:sz="4" w:space="0" w:color="0C2749"/>
            </w:tcBorders>
            <w:shd w:val="clear" w:color="000000" w:fill="0C2749"/>
            <w:vAlign w:val="center"/>
            <w:hideMark/>
          </w:tcPr>
          <w:p w14:paraId="7491C2FB"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2022</w:t>
            </w:r>
          </w:p>
        </w:tc>
        <w:tc>
          <w:tcPr>
            <w:tcW w:w="774" w:type="dxa"/>
            <w:tcBorders>
              <w:top w:val="single" w:sz="4" w:space="0" w:color="0C2749"/>
              <w:left w:val="nil"/>
              <w:bottom w:val="single" w:sz="4" w:space="0" w:color="0C2749"/>
              <w:right w:val="single" w:sz="4" w:space="0" w:color="0C2749"/>
            </w:tcBorders>
            <w:shd w:val="clear" w:color="000000" w:fill="0C2749"/>
            <w:vAlign w:val="center"/>
            <w:hideMark/>
          </w:tcPr>
          <w:p w14:paraId="16F210CC"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2023</w:t>
            </w:r>
          </w:p>
        </w:tc>
        <w:tc>
          <w:tcPr>
            <w:tcW w:w="926" w:type="dxa"/>
            <w:tcBorders>
              <w:top w:val="single" w:sz="4" w:space="0" w:color="0C2749"/>
              <w:left w:val="nil"/>
              <w:bottom w:val="single" w:sz="4" w:space="0" w:color="0C2749"/>
              <w:right w:val="single" w:sz="4" w:space="0" w:color="0C2749"/>
            </w:tcBorders>
            <w:shd w:val="clear" w:color="000000" w:fill="0C2749"/>
            <w:vAlign w:val="center"/>
            <w:hideMark/>
          </w:tcPr>
          <w:p w14:paraId="5F7B0E17"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2024</w:t>
            </w:r>
          </w:p>
        </w:tc>
        <w:tc>
          <w:tcPr>
            <w:tcW w:w="926" w:type="dxa"/>
            <w:tcBorders>
              <w:top w:val="single" w:sz="4" w:space="0" w:color="0C2749"/>
              <w:left w:val="nil"/>
              <w:bottom w:val="single" w:sz="4" w:space="0" w:color="0C2749"/>
              <w:right w:val="single" w:sz="4" w:space="0" w:color="0C2749"/>
            </w:tcBorders>
            <w:shd w:val="clear" w:color="000000" w:fill="0C2749"/>
            <w:vAlign w:val="center"/>
            <w:hideMark/>
          </w:tcPr>
          <w:p w14:paraId="0ED87A1A"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2025</w:t>
            </w:r>
          </w:p>
        </w:tc>
        <w:tc>
          <w:tcPr>
            <w:tcW w:w="926" w:type="dxa"/>
            <w:tcBorders>
              <w:top w:val="single" w:sz="4" w:space="0" w:color="0C2749"/>
              <w:left w:val="nil"/>
              <w:bottom w:val="single" w:sz="4" w:space="0" w:color="0C2749"/>
              <w:right w:val="single" w:sz="4" w:space="0" w:color="0C2749"/>
            </w:tcBorders>
            <w:shd w:val="clear" w:color="000000" w:fill="0C2749"/>
            <w:vAlign w:val="center"/>
            <w:hideMark/>
          </w:tcPr>
          <w:p w14:paraId="21D0E095"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2026</w:t>
            </w:r>
          </w:p>
        </w:tc>
        <w:tc>
          <w:tcPr>
            <w:tcW w:w="774" w:type="dxa"/>
            <w:tcBorders>
              <w:top w:val="single" w:sz="4" w:space="0" w:color="0C2749"/>
              <w:left w:val="nil"/>
              <w:bottom w:val="single" w:sz="4" w:space="0" w:color="0C2749"/>
              <w:right w:val="single" w:sz="4" w:space="0" w:color="0C2749"/>
            </w:tcBorders>
            <w:shd w:val="clear" w:color="000000" w:fill="0C2749"/>
            <w:vAlign w:val="center"/>
            <w:hideMark/>
          </w:tcPr>
          <w:p w14:paraId="65448340"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2027</w:t>
            </w:r>
          </w:p>
        </w:tc>
      </w:tr>
      <w:tr w:rsidR="00FA3F9C" w:rsidRPr="00351980" w14:paraId="23FAC291" w14:textId="77777777" w:rsidTr="00FA3F9C">
        <w:trPr>
          <w:trHeight w:val="977"/>
        </w:trPr>
        <w:tc>
          <w:tcPr>
            <w:tcW w:w="2005" w:type="dxa"/>
            <w:tcBorders>
              <w:top w:val="nil"/>
              <w:left w:val="single" w:sz="4" w:space="0" w:color="0C2749"/>
              <w:bottom w:val="single" w:sz="4" w:space="0" w:color="0C2749"/>
              <w:right w:val="single" w:sz="4" w:space="0" w:color="0C2749"/>
            </w:tcBorders>
            <w:shd w:val="clear" w:color="auto" w:fill="auto"/>
            <w:vAlign w:val="center"/>
            <w:hideMark/>
          </w:tcPr>
          <w:p w14:paraId="202AF63B" w14:textId="77777777" w:rsidR="00351980" w:rsidRPr="00537182" w:rsidRDefault="00351980" w:rsidP="00351980">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Access FTTH - Unbundled at DN level (PTP) .Wholesale - Local Access Lines - Market 3A.Access</w:t>
            </w:r>
          </w:p>
        </w:tc>
        <w:tc>
          <w:tcPr>
            <w:tcW w:w="1138" w:type="dxa"/>
            <w:tcBorders>
              <w:top w:val="nil"/>
              <w:left w:val="nil"/>
              <w:bottom w:val="single" w:sz="4" w:space="0" w:color="0C2749"/>
              <w:right w:val="single" w:sz="4" w:space="0" w:color="0C2749"/>
            </w:tcBorders>
            <w:shd w:val="clear" w:color="auto" w:fill="auto"/>
            <w:vAlign w:val="center"/>
            <w:hideMark/>
          </w:tcPr>
          <w:p w14:paraId="2B34F473"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926" w:type="dxa"/>
            <w:tcBorders>
              <w:top w:val="nil"/>
              <w:left w:val="nil"/>
              <w:bottom w:val="single" w:sz="4" w:space="0" w:color="0C2749"/>
              <w:right w:val="single" w:sz="4" w:space="0" w:color="0C2749"/>
            </w:tcBorders>
            <w:shd w:val="clear" w:color="000000" w:fill="FFFFFF"/>
            <w:noWrap/>
            <w:vAlign w:val="center"/>
            <w:hideMark/>
          </w:tcPr>
          <w:p w14:paraId="2992B067" w14:textId="0DF5E19C" w:rsidR="00351980" w:rsidRPr="00537182" w:rsidRDefault="00CE062D"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5,11</w:t>
            </w:r>
          </w:p>
        </w:tc>
        <w:tc>
          <w:tcPr>
            <w:tcW w:w="774" w:type="dxa"/>
            <w:tcBorders>
              <w:top w:val="nil"/>
              <w:left w:val="nil"/>
              <w:bottom w:val="single" w:sz="4" w:space="0" w:color="0C2749"/>
              <w:right w:val="single" w:sz="4" w:space="0" w:color="0C2749"/>
            </w:tcBorders>
            <w:shd w:val="clear" w:color="000000" w:fill="FFFFFF"/>
            <w:noWrap/>
            <w:vAlign w:val="center"/>
            <w:hideMark/>
          </w:tcPr>
          <w:p w14:paraId="7B8623F9" w14:textId="2CDCD319" w:rsidR="00351980" w:rsidRPr="00537182" w:rsidRDefault="008D5ED4"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5,</w:t>
            </w:r>
            <w:r w:rsidR="00CE062D">
              <w:rPr>
                <w:rFonts w:ascii="Calibri" w:eastAsia="Times New Roman" w:hAnsi="Calibri" w:cs="Calibri"/>
                <w:color w:val="000000"/>
                <w:sz w:val="20"/>
                <w:szCs w:val="20"/>
                <w:lang w:val="en-US"/>
              </w:rPr>
              <w:t>80</w:t>
            </w:r>
          </w:p>
        </w:tc>
        <w:tc>
          <w:tcPr>
            <w:tcW w:w="774" w:type="dxa"/>
            <w:tcBorders>
              <w:top w:val="nil"/>
              <w:left w:val="nil"/>
              <w:bottom w:val="single" w:sz="4" w:space="0" w:color="0C2749"/>
              <w:right w:val="single" w:sz="4" w:space="0" w:color="0C2749"/>
            </w:tcBorders>
            <w:shd w:val="clear" w:color="000000" w:fill="FFFFFF"/>
            <w:noWrap/>
            <w:vAlign w:val="center"/>
            <w:hideMark/>
          </w:tcPr>
          <w:p w14:paraId="641F0F60" w14:textId="2E9B2D1E" w:rsidR="00351980" w:rsidRPr="00537182" w:rsidRDefault="008D5ED4"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5,</w:t>
            </w:r>
            <w:r w:rsidR="00CE062D">
              <w:rPr>
                <w:rFonts w:ascii="Calibri" w:eastAsia="Times New Roman" w:hAnsi="Calibri" w:cs="Calibri"/>
                <w:color w:val="000000"/>
                <w:sz w:val="20"/>
                <w:szCs w:val="20"/>
                <w:lang w:val="en-US"/>
              </w:rPr>
              <w:t>97</w:t>
            </w:r>
          </w:p>
        </w:tc>
        <w:tc>
          <w:tcPr>
            <w:tcW w:w="926" w:type="dxa"/>
            <w:tcBorders>
              <w:top w:val="nil"/>
              <w:left w:val="nil"/>
              <w:bottom w:val="single" w:sz="4" w:space="0" w:color="0C2749"/>
              <w:right w:val="single" w:sz="4" w:space="0" w:color="0C2749"/>
            </w:tcBorders>
            <w:shd w:val="clear" w:color="000000" w:fill="FFFFFF"/>
            <w:noWrap/>
            <w:vAlign w:val="center"/>
            <w:hideMark/>
          </w:tcPr>
          <w:p w14:paraId="169DC2E6" w14:textId="131F9FD4" w:rsidR="00351980" w:rsidRPr="00537182" w:rsidRDefault="00CE062D"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6,0</w:t>
            </w:r>
            <w:r w:rsidR="00ED0F7F">
              <w:rPr>
                <w:rFonts w:ascii="Calibri" w:eastAsia="Times New Roman" w:hAnsi="Calibri" w:cs="Calibri"/>
                <w:color w:val="000000"/>
                <w:sz w:val="20"/>
                <w:szCs w:val="20"/>
                <w:lang w:val="en-US"/>
              </w:rPr>
              <w:t>8</w:t>
            </w:r>
          </w:p>
        </w:tc>
        <w:tc>
          <w:tcPr>
            <w:tcW w:w="926" w:type="dxa"/>
            <w:tcBorders>
              <w:top w:val="nil"/>
              <w:left w:val="nil"/>
              <w:bottom w:val="single" w:sz="4" w:space="0" w:color="0C2749"/>
              <w:right w:val="single" w:sz="4" w:space="0" w:color="0C2749"/>
            </w:tcBorders>
            <w:shd w:val="clear" w:color="000000" w:fill="FFFFFF"/>
            <w:noWrap/>
            <w:vAlign w:val="center"/>
            <w:hideMark/>
          </w:tcPr>
          <w:p w14:paraId="3D4AB00C" w14:textId="39F5269D" w:rsidR="00351980" w:rsidRPr="00537182" w:rsidRDefault="00CE062D"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6,20</w:t>
            </w:r>
          </w:p>
        </w:tc>
        <w:tc>
          <w:tcPr>
            <w:tcW w:w="926" w:type="dxa"/>
            <w:tcBorders>
              <w:top w:val="nil"/>
              <w:left w:val="nil"/>
              <w:bottom w:val="single" w:sz="4" w:space="0" w:color="0C2749"/>
              <w:right w:val="single" w:sz="4" w:space="0" w:color="0C2749"/>
            </w:tcBorders>
            <w:shd w:val="clear" w:color="000000" w:fill="FFFFFF"/>
            <w:noWrap/>
            <w:vAlign w:val="center"/>
            <w:hideMark/>
          </w:tcPr>
          <w:p w14:paraId="75508290" w14:textId="0CD73852" w:rsidR="00351980" w:rsidRPr="00537182" w:rsidRDefault="00CE062D"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6,28</w:t>
            </w:r>
          </w:p>
        </w:tc>
        <w:tc>
          <w:tcPr>
            <w:tcW w:w="774" w:type="dxa"/>
            <w:tcBorders>
              <w:top w:val="nil"/>
              <w:left w:val="nil"/>
              <w:bottom w:val="single" w:sz="4" w:space="0" w:color="0C2749"/>
              <w:right w:val="single" w:sz="4" w:space="0" w:color="0C2749"/>
            </w:tcBorders>
            <w:shd w:val="clear" w:color="000000" w:fill="FFFFFF"/>
            <w:noWrap/>
            <w:vAlign w:val="center"/>
            <w:hideMark/>
          </w:tcPr>
          <w:p w14:paraId="2CADD616" w14:textId="379848C1" w:rsidR="00351980" w:rsidRPr="00537182" w:rsidRDefault="008D5ED4"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w:t>
            </w:r>
            <w:r w:rsidR="00CE062D">
              <w:rPr>
                <w:rFonts w:ascii="Calibri" w:eastAsia="Times New Roman" w:hAnsi="Calibri" w:cs="Calibri"/>
                <w:color w:val="000000"/>
                <w:sz w:val="20"/>
                <w:szCs w:val="20"/>
                <w:lang w:val="en-US"/>
              </w:rPr>
              <w:t>37</w:t>
            </w:r>
          </w:p>
        </w:tc>
      </w:tr>
    </w:tbl>
    <w:p w14:paraId="6606ED78" w14:textId="77777777" w:rsidR="006C4901" w:rsidRPr="00AC438F" w:rsidRDefault="006C4901" w:rsidP="00537182">
      <w:pPr>
        <w:pStyle w:val="Caption"/>
      </w:pPr>
      <w:r w:rsidRPr="00AC438F">
        <w:t xml:space="preserve">Tablica </w:t>
      </w:r>
      <w:r w:rsidR="005D1A8E" w:rsidRPr="00AC438F">
        <w:t xml:space="preserve">6. </w:t>
      </w:r>
      <w:r w:rsidRPr="00AC438F">
        <w:t>Rezultati Troškovnog modela za veleprodajne usluge pristupa optičkoj mreži (Izvor: Troškovni model)</w:t>
      </w:r>
    </w:p>
    <w:p w14:paraId="32D108A9" w14:textId="77777777" w:rsidR="0031025F" w:rsidRPr="00AC438F" w:rsidRDefault="0031025F" w:rsidP="0031025F">
      <w:pPr>
        <w:spacing w:line="276" w:lineRule="auto"/>
        <w:jc w:val="both"/>
      </w:pPr>
    </w:p>
    <w:p w14:paraId="1845FCBC" w14:textId="77777777" w:rsidR="0031025F" w:rsidRPr="00AC438F" w:rsidRDefault="0031025F" w:rsidP="0031025F">
      <w:pPr>
        <w:pStyle w:val="ListParagraph"/>
        <w:numPr>
          <w:ilvl w:val="0"/>
          <w:numId w:val="29"/>
        </w:numPr>
        <w:spacing w:line="276" w:lineRule="auto"/>
        <w:jc w:val="both"/>
      </w:pPr>
      <w:r w:rsidRPr="00AC438F">
        <w:rPr>
          <w:b/>
        </w:rPr>
        <w:t xml:space="preserve">Access.FTTH.Wholesale - Central Access Lines - Market 3B.Access </w:t>
      </w:r>
      <w:r w:rsidRPr="00AC438F">
        <w:t>– usluga predstavlja pružanje svjetlovodne FTTH linije krajnjem korisniku. Jedinični trošak se sastoji od troška svjetlovodne pristupne mreže od prostora krajnjeg korisnika (uključujući ONT, kućnu instalaciju i instalaciju unutar zgrade) sve do pristupnog čvora (do ODF-a, uključujući trošak ODF-a, ali isključujući trošak OLT-a)</w:t>
      </w:r>
    </w:p>
    <w:p w14:paraId="4FFD7AC2" w14:textId="77777777" w:rsidR="0031025F" w:rsidRPr="00AC438F" w:rsidRDefault="0031025F" w:rsidP="0031025F">
      <w:pPr>
        <w:pStyle w:val="ListParagraph"/>
        <w:numPr>
          <w:ilvl w:val="0"/>
          <w:numId w:val="30"/>
        </w:numPr>
        <w:spacing w:after="200" w:line="276" w:lineRule="auto"/>
        <w:jc w:val="both"/>
      </w:pPr>
      <w:r w:rsidRPr="00AC438F">
        <w:rPr>
          <w:b/>
        </w:rPr>
        <w:t xml:space="preserve">Access.FTTB.Wholesale - Central Access Lines - Market 3B.Access </w:t>
      </w:r>
      <w:r w:rsidRPr="00AC438F">
        <w:t xml:space="preserve">– Usluga predstavlja pružanje FTTB linije krajnjem korisniku. Jedinični trošak se sastoji od troška svjetlovodne </w:t>
      </w:r>
      <w:r w:rsidRPr="00AC438F">
        <w:lastRenderedPageBreak/>
        <w:t>pristupne mreže od zgrade u kojoj se nalazi krajnji korisnik sve do pristupnog čvora (do ODF-a, uključujući trošak ODF-a, ali isključujući trošak OLT-a) te troška DSLAM-a koji se nalazi u pristupnoj točci zgrade.</w:t>
      </w:r>
    </w:p>
    <w:p w14:paraId="4A5B42BC" w14:textId="77777777" w:rsidR="0031025F" w:rsidRPr="00AC438F" w:rsidRDefault="0031025F" w:rsidP="0031025F">
      <w:pPr>
        <w:pStyle w:val="ListParagraph"/>
        <w:numPr>
          <w:ilvl w:val="0"/>
          <w:numId w:val="30"/>
        </w:numPr>
        <w:spacing w:after="200" w:line="276" w:lineRule="auto"/>
        <w:jc w:val="both"/>
      </w:pPr>
      <w:r w:rsidRPr="00AC438F">
        <w:rPr>
          <w:b/>
        </w:rPr>
        <w:t xml:space="preserve">Access.FTTDP.Wholesale - Central Access Lines - Market 3B.Access - </w:t>
      </w:r>
      <w:r w:rsidRPr="00AC438F">
        <w:t>Usluga predstavlja pružanje FTTDP linije krajnjem korisniku. Jedinični trošak se sastoji od troška svjetlovodne pristupne mreže od DP-a sve do pristupnog čvora (do ODF-a, uključujući trošak ODF-a, ali isključujući trošak OLT-a) te troška DSLAM-a koji se nalazi u DP-u i troška bakrene mreže od DP-a do zgrade u kojoj se nalazi krajnji korisnik.</w:t>
      </w:r>
    </w:p>
    <w:tbl>
      <w:tblPr>
        <w:tblW w:w="9185" w:type="dxa"/>
        <w:tblLook w:val="04A0" w:firstRow="1" w:lastRow="0" w:firstColumn="1" w:lastColumn="0" w:noHBand="0" w:noVBand="1"/>
      </w:tblPr>
      <w:tblGrid>
        <w:gridCol w:w="1769"/>
        <w:gridCol w:w="1107"/>
        <w:gridCol w:w="923"/>
        <w:gridCol w:w="923"/>
        <w:gridCol w:w="771"/>
        <w:gridCol w:w="923"/>
        <w:gridCol w:w="923"/>
        <w:gridCol w:w="923"/>
        <w:gridCol w:w="923"/>
      </w:tblGrid>
      <w:tr w:rsidR="00515E33" w:rsidRPr="00351980" w14:paraId="78F0C63B" w14:textId="77777777" w:rsidTr="00E90D38">
        <w:trPr>
          <w:trHeight w:val="265"/>
        </w:trPr>
        <w:tc>
          <w:tcPr>
            <w:tcW w:w="1769" w:type="dxa"/>
            <w:tcBorders>
              <w:top w:val="single" w:sz="4" w:space="0" w:color="0C2749"/>
              <w:left w:val="single" w:sz="4" w:space="0" w:color="0C2749"/>
              <w:bottom w:val="single" w:sz="4" w:space="0" w:color="0C2749"/>
              <w:right w:val="single" w:sz="4" w:space="0" w:color="0C2749"/>
            </w:tcBorders>
            <w:shd w:val="clear" w:color="000000" w:fill="0C2749"/>
            <w:vAlign w:val="center"/>
            <w:hideMark/>
          </w:tcPr>
          <w:p w14:paraId="7BF88BD0" w14:textId="77777777" w:rsidR="001E6511" w:rsidRDefault="001E6511" w:rsidP="00351980">
            <w:pPr>
              <w:jc w:val="center"/>
              <w:rPr>
                <w:rFonts w:ascii="Calibri" w:eastAsia="Times New Roman" w:hAnsi="Calibri" w:cs="Calibri"/>
                <w:b/>
                <w:bCs/>
                <w:color w:val="FFFFFF"/>
                <w:sz w:val="20"/>
                <w:szCs w:val="20"/>
                <w:lang w:val="en-US"/>
              </w:rPr>
            </w:pPr>
          </w:p>
          <w:p w14:paraId="2A1C1378" w14:textId="7E28BD71"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USLUGA</w:t>
            </w:r>
          </w:p>
        </w:tc>
        <w:tc>
          <w:tcPr>
            <w:tcW w:w="1107" w:type="dxa"/>
            <w:tcBorders>
              <w:top w:val="single" w:sz="4" w:space="0" w:color="0C2749"/>
              <w:left w:val="nil"/>
              <w:bottom w:val="single" w:sz="4" w:space="0" w:color="0C2749"/>
              <w:right w:val="single" w:sz="4" w:space="0" w:color="0C2749"/>
            </w:tcBorders>
            <w:shd w:val="clear" w:color="000000" w:fill="0C2749"/>
            <w:vAlign w:val="center"/>
            <w:hideMark/>
          </w:tcPr>
          <w:p w14:paraId="1223AF06" w14:textId="77777777" w:rsidR="00351980" w:rsidRPr="00537182" w:rsidRDefault="00422569" w:rsidP="00351980">
            <w:pPr>
              <w:jc w:val="center"/>
              <w:rPr>
                <w:rFonts w:ascii="Calibri" w:eastAsia="Times New Roman" w:hAnsi="Calibri" w:cs="Calibri"/>
                <w:b/>
                <w:bCs/>
                <w:color w:val="FFFFFF"/>
                <w:sz w:val="20"/>
                <w:szCs w:val="20"/>
              </w:rPr>
            </w:pPr>
            <w:r>
              <w:rPr>
                <w:rFonts w:ascii="Calibri" w:eastAsia="Times New Roman" w:hAnsi="Calibri" w:cs="Calibri"/>
                <w:b/>
                <w:bCs/>
                <w:color w:val="FFFFFF"/>
                <w:sz w:val="20"/>
                <w:szCs w:val="20"/>
              </w:rPr>
              <w:t>J</w:t>
            </w:r>
            <w:r w:rsidR="00351980" w:rsidRPr="00537182">
              <w:rPr>
                <w:rFonts w:ascii="Calibri" w:eastAsia="Times New Roman" w:hAnsi="Calibri" w:cs="Calibri"/>
                <w:b/>
                <w:bCs/>
                <w:color w:val="FFFFFF"/>
                <w:sz w:val="20"/>
                <w:szCs w:val="20"/>
              </w:rPr>
              <w:t>edinica</w:t>
            </w:r>
          </w:p>
        </w:tc>
        <w:tc>
          <w:tcPr>
            <w:tcW w:w="923" w:type="dxa"/>
            <w:tcBorders>
              <w:top w:val="single" w:sz="4" w:space="0" w:color="0C2749"/>
              <w:left w:val="nil"/>
              <w:bottom w:val="single" w:sz="4" w:space="0" w:color="0C2749"/>
              <w:right w:val="single" w:sz="4" w:space="0" w:color="0C2749"/>
            </w:tcBorders>
            <w:shd w:val="clear" w:color="000000" w:fill="0C2749"/>
            <w:vAlign w:val="center"/>
            <w:hideMark/>
          </w:tcPr>
          <w:p w14:paraId="7DFE3724"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2021</w:t>
            </w:r>
          </w:p>
        </w:tc>
        <w:tc>
          <w:tcPr>
            <w:tcW w:w="923" w:type="dxa"/>
            <w:tcBorders>
              <w:top w:val="single" w:sz="4" w:space="0" w:color="0C2749"/>
              <w:left w:val="nil"/>
              <w:bottom w:val="single" w:sz="4" w:space="0" w:color="0C2749"/>
              <w:right w:val="single" w:sz="4" w:space="0" w:color="0C2749"/>
            </w:tcBorders>
            <w:shd w:val="clear" w:color="000000" w:fill="0C2749"/>
            <w:vAlign w:val="center"/>
            <w:hideMark/>
          </w:tcPr>
          <w:p w14:paraId="1C96689A"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2022</w:t>
            </w:r>
          </w:p>
        </w:tc>
        <w:tc>
          <w:tcPr>
            <w:tcW w:w="771" w:type="dxa"/>
            <w:tcBorders>
              <w:top w:val="single" w:sz="4" w:space="0" w:color="0C2749"/>
              <w:left w:val="nil"/>
              <w:bottom w:val="single" w:sz="4" w:space="0" w:color="0C2749"/>
              <w:right w:val="single" w:sz="4" w:space="0" w:color="0C2749"/>
            </w:tcBorders>
            <w:shd w:val="clear" w:color="000000" w:fill="0C2749"/>
            <w:vAlign w:val="center"/>
            <w:hideMark/>
          </w:tcPr>
          <w:p w14:paraId="51378D9F"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2023</w:t>
            </w:r>
          </w:p>
        </w:tc>
        <w:tc>
          <w:tcPr>
            <w:tcW w:w="923" w:type="dxa"/>
            <w:tcBorders>
              <w:top w:val="single" w:sz="4" w:space="0" w:color="0C2749"/>
              <w:left w:val="nil"/>
              <w:bottom w:val="single" w:sz="4" w:space="0" w:color="0C2749"/>
              <w:right w:val="single" w:sz="4" w:space="0" w:color="0C2749"/>
            </w:tcBorders>
            <w:shd w:val="clear" w:color="000000" w:fill="0C2749"/>
            <w:vAlign w:val="center"/>
            <w:hideMark/>
          </w:tcPr>
          <w:p w14:paraId="5B40F702"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2024</w:t>
            </w:r>
          </w:p>
        </w:tc>
        <w:tc>
          <w:tcPr>
            <w:tcW w:w="923" w:type="dxa"/>
            <w:tcBorders>
              <w:top w:val="single" w:sz="4" w:space="0" w:color="0C2749"/>
              <w:left w:val="nil"/>
              <w:bottom w:val="single" w:sz="4" w:space="0" w:color="0C2749"/>
              <w:right w:val="single" w:sz="4" w:space="0" w:color="0C2749"/>
            </w:tcBorders>
            <w:shd w:val="clear" w:color="000000" w:fill="0C2749"/>
            <w:vAlign w:val="center"/>
            <w:hideMark/>
          </w:tcPr>
          <w:p w14:paraId="6650F74B"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2025</w:t>
            </w:r>
          </w:p>
        </w:tc>
        <w:tc>
          <w:tcPr>
            <w:tcW w:w="923" w:type="dxa"/>
            <w:tcBorders>
              <w:top w:val="single" w:sz="4" w:space="0" w:color="0C2749"/>
              <w:left w:val="nil"/>
              <w:bottom w:val="single" w:sz="4" w:space="0" w:color="0C2749"/>
              <w:right w:val="single" w:sz="4" w:space="0" w:color="0C2749"/>
            </w:tcBorders>
            <w:shd w:val="clear" w:color="000000" w:fill="0C2749"/>
            <w:vAlign w:val="center"/>
            <w:hideMark/>
          </w:tcPr>
          <w:p w14:paraId="4B2BE3D8"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2026</w:t>
            </w:r>
          </w:p>
        </w:tc>
        <w:tc>
          <w:tcPr>
            <w:tcW w:w="923" w:type="dxa"/>
            <w:tcBorders>
              <w:top w:val="single" w:sz="4" w:space="0" w:color="0C2749"/>
              <w:left w:val="nil"/>
              <w:bottom w:val="single" w:sz="4" w:space="0" w:color="0C2749"/>
              <w:right w:val="single" w:sz="4" w:space="0" w:color="0C2749"/>
            </w:tcBorders>
            <w:shd w:val="clear" w:color="000000" w:fill="0C2749"/>
            <w:vAlign w:val="center"/>
            <w:hideMark/>
          </w:tcPr>
          <w:p w14:paraId="6DD0A903"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2027</w:t>
            </w:r>
          </w:p>
        </w:tc>
      </w:tr>
      <w:tr w:rsidR="00515E33" w:rsidRPr="00351980" w14:paraId="1700E6DF" w14:textId="77777777" w:rsidTr="00E90D38">
        <w:trPr>
          <w:trHeight w:val="515"/>
        </w:trPr>
        <w:tc>
          <w:tcPr>
            <w:tcW w:w="1769" w:type="dxa"/>
            <w:tcBorders>
              <w:top w:val="nil"/>
              <w:left w:val="single" w:sz="4" w:space="0" w:color="0C2749"/>
              <w:bottom w:val="single" w:sz="4" w:space="0" w:color="0C2749"/>
              <w:right w:val="single" w:sz="4" w:space="0" w:color="0C2749"/>
            </w:tcBorders>
            <w:shd w:val="clear" w:color="auto" w:fill="auto"/>
            <w:vAlign w:val="bottom"/>
            <w:hideMark/>
          </w:tcPr>
          <w:p w14:paraId="47F1C63C" w14:textId="77777777" w:rsidR="00351980" w:rsidRPr="00537182" w:rsidRDefault="00351980" w:rsidP="00351980">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Access FTTH Wholesale - Central Access Lines - Market 3B.Access</w:t>
            </w:r>
          </w:p>
        </w:tc>
        <w:tc>
          <w:tcPr>
            <w:tcW w:w="1107" w:type="dxa"/>
            <w:tcBorders>
              <w:top w:val="nil"/>
              <w:left w:val="nil"/>
              <w:bottom w:val="single" w:sz="4" w:space="0" w:color="0C2749"/>
              <w:right w:val="single" w:sz="4" w:space="0" w:color="0C2749"/>
            </w:tcBorders>
            <w:shd w:val="clear" w:color="auto" w:fill="auto"/>
            <w:vAlign w:val="bottom"/>
            <w:hideMark/>
          </w:tcPr>
          <w:p w14:paraId="214ECEEE"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923" w:type="dxa"/>
            <w:tcBorders>
              <w:top w:val="nil"/>
              <w:left w:val="nil"/>
              <w:bottom w:val="single" w:sz="4" w:space="0" w:color="0C2749"/>
              <w:right w:val="single" w:sz="4" w:space="0" w:color="0C2749"/>
            </w:tcBorders>
            <w:shd w:val="clear" w:color="000000" w:fill="FFFFFF"/>
            <w:noWrap/>
            <w:vAlign w:val="center"/>
            <w:hideMark/>
          </w:tcPr>
          <w:p w14:paraId="67653FD9" w14:textId="682BD8F8" w:rsidR="00351980" w:rsidRPr="00537182" w:rsidRDefault="008D5ED4"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w:t>
            </w:r>
            <w:r w:rsidR="00CD730E">
              <w:rPr>
                <w:rFonts w:ascii="Calibri" w:eastAsia="Times New Roman" w:hAnsi="Calibri" w:cs="Calibri"/>
                <w:color w:val="000000"/>
                <w:sz w:val="20"/>
                <w:szCs w:val="20"/>
                <w:lang w:val="en-US"/>
              </w:rPr>
              <w:t>8</w:t>
            </w:r>
            <w:r w:rsidR="000B2C28">
              <w:rPr>
                <w:rFonts w:ascii="Calibri" w:eastAsia="Times New Roman" w:hAnsi="Calibri" w:cs="Calibri"/>
                <w:color w:val="000000"/>
                <w:sz w:val="20"/>
                <w:szCs w:val="20"/>
                <w:lang w:val="en-US"/>
              </w:rPr>
              <w:t>9</w:t>
            </w:r>
          </w:p>
        </w:tc>
        <w:tc>
          <w:tcPr>
            <w:tcW w:w="923" w:type="dxa"/>
            <w:tcBorders>
              <w:top w:val="nil"/>
              <w:left w:val="nil"/>
              <w:bottom w:val="single" w:sz="4" w:space="0" w:color="0C2749"/>
              <w:right w:val="single" w:sz="4" w:space="0" w:color="0C2749"/>
            </w:tcBorders>
            <w:shd w:val="clear" w:color="000000" w:fill="FFFFFF"/>
            <w:noWrap/>
            <w:vAlign w:val="center"/>
            <w:hideMark/>
          </w:tcPr>
          <w:p w14:paraId="324F5B4C" w14:textId="752F9F85" w:rsidR="00351980" w:rsidRPr="00537182" w:rsidRDefault="00CD730E"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7,4</w:t>
            </w:r>
            <w:r w:rsidR="000B2C28">
              <w:rPr>
                <w:rFonts w:ascii="Calibri" w:eastAsia="Times New Roman" w:hAnsi="Calibri" w:cs="Calibri"/>
                <w:color w:val="000000"/>
                <w:sz w:val="20"/>
                <w:szCs w:val="20"/>
                <w:lang w:val="en-US"/>
              </w:rPr>
              <w:t>1</w:t>
            </w:r>
          </w:p>
        </w:tc>
        <w:tc>
          <w:tcPr>
            <w:tcW w:w="771" w:type="dxa"/>
            <w:tcBorders>
              <w:top w:val="nil"/>
              <w:left w:val="nil"/>
              <w:bottom w:val="single" w:sz="4" w:space="0" w:color="0C2749"/>
              <w:right w:val="single" w:sz="4" w:space="0" w:color="0C2749"/>
            </w:tcBorders>
            <w:shd w:val="clear" w:color="000000" w:fill="FFFFFF"/>
            <w:noWrap/>
            <w:vAlign w:val="center"/>
            <w:hideMark/>
          </w:tcPr>
          <w:p w14:paraId="296E48EE" w14:textId="3F07B411" w:rsidR="00351980" w:rsidRPr="00537182" w:rsidRDefault="008D5ED4"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w:t>
            </w:r>
            <w:r w:rsidR="00CD730E">
              <w:rPr>
                <w:rFonts w:ascii="Calibri" w:eastAsia="Times New Roman" w:hAnsi="Calibri" w:cs="Calibri"/>
                <w:color w:val="000000"/>
                <w:sz w:val="20"/>
                <w:szCs w:val="20"/>
                <w:lang w:val="en-US"/>
              </w:rPr>
              <w:t>62</w:t>
            </w:r>
          </w:p>
        </w:tc>
        <w:tc>
          <w:tcPr>
            <w:tcW w:w="923" w:type="dxa"/>
            <w:tcBorders>
              <w:top w:val="nil"/>
              <w:left w:val="nil"/>
              <w:bottom w:val="single" w:sz="4" w:space="0" w:color="0C2749"/>
              <w:right w:val="single" w:sz="4" w:space="0" w:color="0C2749"/>
            </w:tcBorders>
            <w:shd w:val="clear" w:color="000000" w:fill="FFFFFF"/>
            <w:noWrap/>
            <w:vAlign w:val="center"/>
            <w:hideMark/>
          </w:tcPr>
          <w:p w14:paraId="06F08F88" w14:textId="2593C8AB" w:rsidR="00351980" w:rsidRPr="00537182" w:rsidRDefault="008D5ED4"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w:t>
            </w:r>
            <w:r w:rsidR="00CD730E">
              <w:rPr>
                <w:rFonts w:ascii="Calibri" w:eastAsia="Times New Roman" w:hAnsi="Calibri" w:cs="Calibri"/>
                <w:color w:val="000000"/>
                <w:sz w:val="20"/>
                <w:szCs w:val="20"/>
                <w:lang w:val="en-US"/>
              </w:rPr>
              <w:t>7</w:t>
            </w:r>
            <w:r w:rsidR="000B2C28">
              <w:rPr>
                <w:rFonts w:ascii="Calibri" w:eastAsia="Times New Roman" w:hAnsi="Calibri" w:cs="Calibri"/>
                <w:color w:val="000000"/>
                <w:sz w:val="20"/>
                <w:szCs w:val="20"/>
                <w:lang w:val="en-US"/>
              </w:rPr>
              <w:t>7</w:t>
            </w:r>
          </w:p>
        </w:tc>
        <w:tc>
          <w:tcPr>
            <w:tcW w:w="923" w:type="dxa"/>
            <w:tcBorders>
              <w:top w:val="nil"/>
              <w:left w:val="nil"/>
              <w:bottom w:val="single" w:sz="4" w:space="0" w:color="0C2749"/>
              <w:right w:val="single" w:sz="4" w:space="0" w:color="0C2749"/>
            </w:tcBorders>
            <w:shd w:val="clear" w:color="000000" w:fill="FFFFFF"/>
            <w:noWrap/>
            <w:vAlign w:val="center"/>
            <w:hideMark/>
          </w:tcPr>
          <w:p w14:paraId="55BF094E" w14:textId="7F0BABFB" w:rsidR="00351980" w:rsidRPr="00537182" w:rsidRDefault="008D5ED4"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w:t>
            </w:r>
            <w:r w:rsidR="00351980" w:rsidRPr="00537182">
              <w:rPr>
                <w:rFonts w:ascii="Calibri" w:eastAsia="Times New Roman" w:hAnsi="Calibri" w:cs="Calibri"/>
                <w:color w:val="000000"/>
                <w:sz w:val="20"/>
                <w:szCs w:val="20"/>
                <w:lang w:val="en-US"/>
              </w:rPr>
              <w:t>,</w:t>
            </w:r>
            <w:r w:rsidR="00CD730E">
              <w:rPr>
                <w:rFonts w:ascii="Calibri" w:eastAsia="Times New Roman" w:hAnsi="Calibri" w:cs="Calibri"/>
                <w:color w:val="000000"/>
                <w:sz w:val="20"/>
                <w:szCs w:val="20"/>
                <w:lang w:val="en-US"/>
              </w:rPr>
              <w:t>9</w:t>
            </w:r>
            <w:r w:rsidR="000B2C28">
              <w:rPr>
                <w:rFonts w:ascii="Calibri" w:eastAsia="Times New Roman" w:hAnsi="Calibri" w:cs="Calibri"/>
                <w:color w:val="000000"/>
                <w:sz w:val="20"/>
                <w:szCs w:val="20"/>
                <w:lang w:val="en-US"/>
              </w:rPr>
              <w:t>1</w:t>
            </w:r>
          </w:p>
        </w:tc>
        <w:tc>
          <w:tcPr>
            <w:tcW w:w="923" w:type="dxa"/>
            <w:tcBorders>
              <w:top w:val="nil"/>
              <w:left w:val="nil"/>
              <w:bottom w:val="single" w:sz="4" w:space="0" w:color="0C2749"/>
              <w:right w:val="single" w:sz="4" w:space="0" w:color="0C2749"/>
            </w:tcBorders>
            <w:shd w:val="clear" w:color="000000" w:fill="FFFFFF"/>
            <w:noWrap/>
            <w:vAlign w:val="center"/>
            <w:hideMark/>
          </w:tcPr>
          <w:p w14:paraId="1CD4D852" w14:textId="6B15F635" w:rsidR="00351980" w:rsidRPr="00537182" w:rsidRDefault="00CD730E"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8,01</w:t>
            </w:r>
          </w:p>
        </w:tc>
        <w:tc>
          <w:tcPr>
            <w:tcW w:w="923" w:type="dxa"/>
            <w:tcBorders>
              <w:top w:val="nil"/>
              <w:left w:val="nil"/>
              <w:bottom w:val="single" w:sz="4" w:space="0" w:color="0C2749"/>
              <w:right w:val="single" w:sz="4" w:space="0" w:color="0C2749"/>
            </w:tcBorders>
            <w:shd w:val="clear" w:color="000000" w:fill="FFFFFF"/>
            <w:noWrap/>
            <w:vAlign w:val="center"/>
            <w:hideMark/>
          </w:tcPr>
          <w:p w14:paraId="2C7B733E" w14:textId="5FF20F58" w:rsidR="00351980" w:rsidRPr="00537182" w:rsidRDefault="00CD730E"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8,1</w:t>
            </w:r>
            <w:r w:rsidR="000B2C28">
              <w:rPr>
                <w:rFonts w:ascii="Calibri" w:eastAsia="Times New Roman" w:hAnsi="Calibri" w:cs="Calibri"/>
                <w:color w:val="000000"/>
                <w:sz w:val="20"/>
                <w:szCs w:val="20"/>
                <w:lang w:val="en-US"/>
              </w:rPr>
              <w:t>2</w:t>
            </w:r>
          </w:p>
        </w:tc>
      </w:tr>
      <w:tr w:rsidR="00515E33" w:rsidRPr="00351980" w14:paraId="38E89A51" w14:textId="77777777" w:rsidTr="00E90D38">
        <w:trPr>
          <w:trHeight w:val="515"/>
        </w:trPr>
        <w:tc>
          <w:tcPr>
            <w:tcW w:w="1769" w:type="dxa"/>
            <w:tcBorders>
              <w:top w:val="nil"/>
              <w:left w:val="single" w:sz="4" w:space="0" w:color="0C2749"/>
              <w:bottom w:val="single" w:sz="4" w:space="0" w:color="0C2749"/>
              <w:right w:val="single" w:sz="4" w:space="0" w:color="0C2749"/>
            </w:tcBorders>
            <w:shd w:val="clear" w:color="auto" w:fill="auto"/>
            <w:vAlign w:val="bottom"/>
            <w:hideMark/>
          </w:tcPr>
          <w:p w14:paraId="18A5A838" w14:textId="77777777" w:rsidR="00351980" w:rsidRPr="00537182" w:rsidRDefault="00351980" w:rsidP="00351980">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Access FTTB Wholesale - Central Access Lines - Market 3B.Access</w:t>
            </w:r>
          </w:p>
        </w:tc>
        <w:tc>
          <w:tcPr>
            <w:tcW w:w="1107" w:type="dxa"/>
            <w:tcBorders>
              <w:top w:val="nil"/>
              <w:left w:val="nil"/>
              <w:bottom w:val="single" w:sz="4" w:space="0" w:color="0C2749"/>
              <w:right w:val="single" w:sz="4" w:space="0" w:color="0C2749"/>
            </w:tcBorders>
            <w:shd w:val="clear" w:color="auto" w:fill="auto"/>
            <w:vAlign w:val="bottom"/>
            <w:hideMark/>
          </w:tcPr>
          <w:p w14:paraId="26333075"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923" w:type="dxa"/>
            <w:tcBorders>
              <w:top w:val="nil"/>
              <w:left w:val="nil"/>
              <w:bottom w:val="single" w:sz="4" w:space="0" w:color="0C2749"/>
              <w:right w:val="single" w:sz="4" w:space="0" w:color="0C2749"/>
            </w:tcBorders>
            <w:shd w:val="clear" w:color="000000" w:fill="FFFFFF"/>
            <w:noWrap/>
            <w:vAlign w:val="center"/>
            <w:hideMark/>
          </w:tcPr>
          <w:p w14:paraId="14D6B041" w14:textId="64439B27" w:rsidR="00351980" w:rsidRPr="00537182" w:rsidRDefault="00CD730E"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6,16</w:t>
            </w:r>
          </w:p>
        </w:tc>
        <w:tc>
          <w:tcPr>
            <w:tcW w:w="923" w:type="dxa"/>
            <w:tcBorders>
              <w:top w:val="nil"/>
              <w:left w:val="nil"/>
              <w:bottom w:val="single" w:sz="4" w:space="0" w:color="0C2749"/>
              <w:right w:val="single" w:sz="4" w:space="0" w:color="0C2749"/>
            </w:tcBorders>
            <w:shd w:val="clear" w:color="000000" w:fill="FFFFFF"/>
            <w:noWrap/>
            <w:vAlign w:val="center"/>
            <w:hideMark/>
          </w:tcPr>
          <w:p w14:paraId="0B34667D" w14:textId="10A40E7F" w:rsidR="00351980" w:rsidRPr="00537182" w:rsidRDefault="008D5ED4"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w:t>
            </w:r>
            <w:r w:rsidR="00CD730E">
              <w:rPr>
                <w:rFonts w:ascii="Calibri" w:eastAsia="Times New Roman" w:hAnsi="Calibri" w:cs="Calibri"/>
                <w:color w:val="000000"/>
                <w:sz w:val="20"/>
                <w:szCs w:val="20"/>
                <w:lang w:val="en-US"/>
              </w:rPr>
              <w:t>69</w:t>
            </w:r>
          </w:p>
        </w:tc>
        <w:tc>
          <w:tcPr>
            <w:tcW w:w="771" w:type="dxa"/>
            <w:tcBorders>
              <w:top w:val="nil"/>
              <w:left w:val="nil"/>
              <w:bottom w:val="single" w:sz="4" w:space="0" w:color="0C2749"/>
              <w:right w:val="single" w:sz="4" w:space="0" w:color="0C2749"/>
            </w:tcBorders>
            <w:shd w:val="clear" w:color="000000" w:fill="FFFFFF"/>
            <w:noWrap/>
            <w:vAlign w:val="center"/>
            <w:hideMark/>
          </w:tcPr>
          <w:p w14:paraId="744C77B7" w14:textId="00CCE420" w:rsidR="00351980" w:rsidRPr="00537182" w:rsidRDefault="008D5ED4"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w:t>
            </w:r>
            <w:r w:rsidR="00CD730E">
              <w:rPr>
                <w:rFonts w:ascii="Calibri" w:eastAsia="Times New Roman" w:hAnsi="Calibri" w:cs="Calibri"/>
                <w:color w:val="000000"/>
                <w:sz w:val="20"/>
                <w:szCs w:val="20"/>
                <w:lang w:val="en-US"/>
              </w:rPr>
              <w:t>90</w:t>
            </w:r>
          </w:p>
        </w:tc>
        <w:tc>
          <w:tcPr>
            <w:tcW w:w="923" w:type="dxa"/>
            <w:tcBorders>
              <w:top w:val="nil"/>
              <w:left w:val="nil"/>
              <w:bottom w:val="single" w:sz="4" w:space="0" w:color="0C2749"/>
              <w:right w:val="single" w:sz="4" w:space="0" w:color="0C2749"/>
            </w:tcBorders>
            <w:shd w:val="clear" w:color="000000" w:fill="FFFFFF"/>
            <w:noWrap/>
            <w:vAlign w:val="center"/>
            <w:hideMark/>
          </w:tcPr>
          <w:p w14:paraId="34998B10" w14:textId="4F5845C3" w:rsidR="00351980" w:rsidRPr="00537182" w:rsidRDefault="00CD730E"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7,04</w:t>
            </w:r>
          </w:p>
        </w:tc>
        <w:tc>
          <w:tcPr>
            <w:tcW w:w="923" w:type="dxa"/>
            <w:tcBorders>
              <w:top w:val="nil"/>
              <w:left w:val="nil"/>
              <w:bottom w:val="single" w:sz="4" w:space="0" w:color="0C2749"/>
              <w:right w:val="single" w:sz="4" w:space="0" w:color="0C2749"/>
            </w:tcBorders>
            <w:shd w:val="clear" w:color="000000" w:fill="FFFFFF"/>
            <w:noWrap/>
            <w:vAlign w:val="center"/>
            <w:hideMark/>
          </w:tcPr>
          <w:p w14:paraId="0178A7BA" w14:textId="08793524" w:rsidR="00351980" w:rsidRPr="00537182" w:rsidRDefault="00CD730E"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7,1</w:t>
            </w:r>
            <w:r w:rsidR="000B2C28">
              <w:rPr>
                <w:rFonts w:ascii="Calibri" w:eastAsia="Times New Roman" w:hAnsi="Calibri" w:cs="Calibri"/>
                <w:color w:val="000000"/>
                <w:sz w:val="20"/>
                <w:szCs w:val="20"/>
                <w:lang w:val="en-US"/>
              </w:rPr>
              <w:t>8</w:t>
            </w:r>
          </w:p>
        </w:tc>
        <w:tc>
          <w:tcPr>
            <w:tcW w:w="923" w:type="dxa"/>
            <w:tcBorders>
              <w:top w:val="nil"/>
              <w:left w:val="nil"/>
              <w:bottom w:val="single" w:sz="4" w:space="0" w:color="0C2749"/>
              <w:right w:val="single" w:sz="4" w:space="0" w:color="0C2749"/>
            </w:tcBorders>
            <w:shd w:val="clear" w:color="000000" w:fill="FFFFFF"/>
            <w:noWrap/>
            <w:vAlign w:val="center"/>
            <w:hideMark/>
          </w:tcPr>
          <w:p w14:paraId="0CC745EB" w14:textId="665565C0" w:rsidR="00351980" w:rsidRPr="00537182" w:rsidRDefault="00CD730E"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7,28</w:t>
            </w:r>
          </w:p>
        </w:tc>
        <w:tc>
          <w:tcPr>
            <w:tcW w:w="923" w:type="dxa"/>
            <w:tcBorders>
              <w:top w:val="nil"/>
              <w:left w:val="nil"/>
              <w:bottom w:val="single" w:sz="4" w:space="0" w:color="0C2749"/>
              <w:right w:val="single" w:sz="4" w:space="0" w:color="0C2749"/>
            </w:tcBorders>
            <w:shd w:val="clear" w:color="000000" w:fill="FFFFFF"/>
            <w:noWrap/>
            <w:vAlign w:val="center"/>
            <w:hideMark/>
          </w:tcPr>
          <w:p w14:paraId="53D1F674" w14:textId="7AC164DA" w:rsidR="00351980" w:rsidRPr="00537182" w:rsidRDefault="00CD730E"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7,3</w:t>
            </w:r>
            <w:r w:rsidR="000B2C28">
              <w:rPr>
                <w:rFonts w:ascii="Calibri" w:eastAsia="Times New Roman" w:hAnsi="Calibri" w:cs="Calibri"/>
                <w:color w:val="000000"/>
                <w:sz w:val="20"/>
                <w:szCs w:val="20"/>
                <w:lang w:val="en-US"/>
              </w:rPr>
              <w:t>9</w:t>
            </w:r>
          </w:p>
        </w:tc>
      </w:tr>
      <w:tr w:rsidR="00515E33" w:rsidRPr="00351980" w14:paraId="7544A14A" w14:textId="77777777" w:rsidTr="00E90D38">
        <w:trPr>
          <w:trHeight w:val="398"/>
        </w:trPr>
        <w:tc>
          <w:tcPr>
            <w:tcW w:w="1769" w:type="dxa"/>
            <w:tcBorders>
              <w:top w:val="nil"/>
              <w:left w:val="single" w:sz="4" w:space="0" w:color="0C2749"/>
              <w:bottom w:val="single" w:sz="4" w:space="0" w:color="0C2749"/>
              <w:right w:val="single" w:sz="4" w:space="0" w:color="0C2749"/>
            </w:tcBorders>
            <w:shd w:val="clear" w:color="auto" w:fill="auto"/>
            <w:vAlign w:val="bottom"/>
            <w:hideMark/>
          </w:tcPr>
          <w:p w14:paraId="4E74F33C" w14:textId="77777777" w:rsidR="00351980" w:rsidRPr="00537182" w:rsidRDefault="00351980" w:rsidP="00351980">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Access FTTDP Wholesale - Central Access Lines - Market 3B.Access</w:t>
            </w:r>
          </w:p>
        </w:tc>
        <w:tc>
          <w:tcPr>
            <w:tcW w:w="1107" w:type="dxa"/>
            <w:tcBorders>
              <w:top w:val="nil"/>
              <w:left w:val="nil"/>
              <w:bottom w:val="single" w:sz="4" w:space="0" w:color="0C2749"/>
              <w:right w:val="single" w:sz="4" w:space="0" w:color="0C2749"/>
            </w:tcBorders>
            <w:shd w:val="clear" w:color="auto" w:fill="auto"/>
            <w:vAlign w:val="bottom"/>
            <w:hideMark/>
          </w:tcPr>
          <w:p w14:paraId="77A42E85"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923" w:type="dxa"/>
            <w:tcBorders>
              <w:top w:val="nil"/>
              <w:left w:val="nil"/>
              <w:bottom w:val="single" w:sz="4" w:space="0" w:color="0C2749"/>
              <w:right w:val="single" w:sz="4" w:space="0" w:color="0C2749"/>
            </w:tcBorders>
            <w:shd w:val="clear" w:color="000000" w:fill="FFFFFF"/>
            <w:noWrap/>
            <w:vAlign w:val="center"/>
            <w:hideMark/>
          </w:tcPr>
          <w:p w14:paraId="70998978" w14:textId="6846EC5D" w:rsidR="00351980" w:rsidRPr="00537182" w:rsidRDefault="004C711B"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5,</w:t>
            </w:r>
            <w:r w:rsidR="00E90D38">
              <w:rPr>
                <w:rFonts w:ascii="Calibri" w:eastAsia="Times New Roman" w:hAnsi="Calibri" w:cs="Calibri"/>
                <w:color w:val="000000"/>
                <w:sz w:val="20"/>
                <w:szCs w:val="20"/>
                <w:lang w:val="en-US"/>
              </w:rPr>
              <w:t>5</w:t>
            </w:r>
            <w:r w:rsidR="000B2C28">
              <w:rPr>
                <w:rFonts w:ascii="Calibri" w:eastAsia="Times New Roman" w:hAnsi="Calibri" w:cs="Calibri"/>
                <w:color w:val="000000"/>
                <w:sz w:val="20"/>
                <w:szCs w:val="20"/>
                <w:lang w:val="en-US"/>
              </w:rPr>
              <w:t>3</w:t>
            </w:r>
          </w:p>
        </w:tc>
        <w:tc>
          <w:tcPr>
            <w:tcW w:w="923" w:type="dxa"/>
            <w:tcBorders>
              <w:top w:val="nil"/>
              <w:left w:val="nil"/>
              <w:bottom w:val="single" w:sz="4" w:space="0" w:color="0C2749"/>
              <w:right w:val="single" w:sz="4" w:space="0" w:color="0C2749"/>
            </w:tcBorders>
            <w:shd w:val="clear" w:color="000000" w:fill="FFFFFF"/>
            <w:noWrap/>
            <w:vAlign w:val="center"/>
            <w:hideMark/>
          </w:tcPr>
          <w:p w14:paraId="4D3BA2D3" w14:textId="03E69EA7" w:rsidR="00351980" w:rsidRPr="00537182" w:rsidRDefault="004C711B"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w:t>
            </w:r>
            <w:r w:rsidR="00E90D38">
              <w:rPr>
                <w:rFonts w:ascii="Calibri" w:eastAsia="Times New Roman" w:hAnsi="Calibri" w:cs="Calibri"/>
                <w:color w:val="000000"/>
                <w:sz w:val="20"/>
                <w:szCs w:val="20"/>
                <w:lang w:val="en-US"/>
              </w:rPr>
              <w:t>3</w:t>
            </w:r>
            <w:r w:rsidR="000B2C28">
              <w:rPr>
                <w:rFonts w:ascii="Calibri" w:eastAsia="Times New Roman" w:hAnsi="Calibri" w:cs="Calibri"/>
                <w:color w:val="000000"/>
                <w:sz w:val="20"/>
                <w:szCs w:val="20"/>
                <w:lang w:val="en-US"/>
              </w:rPr>
              <w:t>1</w:t>
            </w:r>
          </w:p>
        </w:tc>
        <w:tc>
          <w:tcPr>
            <w:tcW w:w="771" w:type="dxa"/>
            <w:tcBorders>
              <w:top w:val="nil"/>
              <w:left w:val="nil"/>
              <w:bottom w:val="single" w:sz="4" w:space="0" w:color="0C2749"/>
              <w:right w:val="single" w:sz="4" w:space="0" w:color="0C2749"/>
            </w:tcBorders>
            <w:shd w:val="clear" w:color="000000" w:fill="FFFFFF"/>
            <w:noWrap/>
            <w:vAlign w:val="center"/>
            <w:hideMark/>
          </w:tcPr>
          <w:p w14:paraId="03E25797" w14:textId="4161319A" w:rsidR="00351980" w:rsidRPr="00537182" w:rsidRDefault="004C711B"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w:t>
            </w:r>
            <w:r w:rsidR="00E90D38">
              <w:rPr>
                <w:rFonts w:ascii="Calibri" w:eastAsia="Times New Roman" w:hAnsi="Calibri" w:cs="Calibri"/>
                <w:color w:val="000000"/>
                <w:sz w:val="20"/>
                <w:szCs w:val="20"/>
                <w:lang w:val="en-US"/>
              </w:rPr>
              <w:t>51</w:t>
            </w:r>
          </w:p>
        </w:tc>
        <w:tc>
          <w:tcPr>
            <w:tcW w:w="923" w:type="dxa"/>
            <w:tcBorders>
              <w:top w:val="nil"/>
              <w:left w:val="nil"/>
              <w:bottom w:val="single" w:sz="4" w:space="0" w:color="0C2749"/>
              <w:right w:val="single" w:sz="4" w:space="0" w:color="0C2749"/>
            </w:tcBorders>
            <w:shd w:val="clear" w:color="000000" w:fill="FFFFFF"/>
            <w:noWrap/>
            <w:vAlign w:val="center"/>
            <w:hideMark/>
          </w:tcPr>
          <w:p w14:paraId="1D46F4A7" w14:textId="48B8BEFB" w:rsidR="00351980" w:rsidRPr="00537182" w:rsidRDefault="004C711B"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w:t>
            </w:r>
            <w:r w:rsidR="00E90D38">
              <w:rPr>
                <w:rFonts w:ascii="Calibri" w:eastAsia="Times New Roman" w:hAnsi="Calibri" w:cs="Calibri"/>
                <w:color w:val="000000"/>
                <w:sz w:val="20"/>
                <w:szCs w:val="20"/>
                <w:lang w:val="en-US"/>
              </w:rPr>
              <w:t>6</w:t>
            </w:r>
            <w:r w:rsidR="000B2C28">
              <w:rPr>
                <w:rFonts w:ascii="Calibri" w:eastAsia="Times New Roman" w:hAnsi="Calibri" w:cs="Calibri"/>
                <w:color w:val="000000"/>
                <w:sz w:val="20"/>
                <w:szCs w:val="20"/>
                <w:lang w:val="en-US"/>
              </w:rPr>
              <w:t>7</w:t>
            </w:r>
          </w:p>
        </w:tc>
        <w:tc>
          <w:tcPr>
            <w:tcW w:w="923" w:type="dxa"/>
            <w:tcBorders>
              <w:top w:val="nil"/>
              <w:left w:val="nil"/>
              <w:bottom w:val="single" w:sz="4" w:space="0" w:color="0C2749"/>
              <w:right w:val="single" w:sz="4" w:space="0" w:color="0C2749"/>
            </w:tcBorders>
            <w:shd w:val="clear" w:color="000000" w:fill="FFFFFF"/>
            <w:noWrap/>
            <w:vAlign w:val="center"/>
            <w:hideMark/>
          </w:tcPr>
          <w:p w14:paraId="4624785E" w14:textId="72837B72" w:rsidR="00351980" w:rsidRPr="00537182" w:rsidRDefault="004C711B"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6,</w:t>
            </w:r>
            <w:r w:rsidR="00E90D38">
              <w:rPr>
                <w:rFonts w:ascii="Calibri" w:eastAsia="Times New Roman" w:hAnsi="Calibri" w:cs="Calibri"/>
                <w:color w:val="000000"/>
                <w:sz w:val="20"/>
                <w:szCs w:val="20"/>
                <w:lang w:val="en-US"/>
              </w:rPr>
              <w:t>8</w:t>
            </w:r>
            <w:r w:rsidR="000B2C28">
              <w:rPr>
                <w:rFonts w:ascii="Calibri" w:eastAsia="Times New Roman" w:hAnsi="Calibri" w:cs="Calibri"/>
                <w:color w:val="000000"/>
                <w:sz w:val="20"/>
                <w:szCs w:val="20"/>
                <w:lang w:val="en-US"/>
              </w:rPr>
              <w:t>4</w:t>
            </w:r>
          </w:p>
        </w:tc>
        <w:tc>
          <w:tcPr>
            <w:tcW w:w="923" w:type="dxa"/>
            <w:tcBorders>
              <w:top w:val="nil"/>
              <w:left w:val="nil"/>
              <w:bottom w:val="single" w:sz="4" w:space="0" w:color="0C2749"/>
              <w:right w:val="single" w:sz="4" w:space="0" w:color="0C2749"/>
            </w:tcBorders>
            <w:shd w:val="clear" w:color="000000" w:fill="FFFFFF"/>
            <w:noWrap/>
            <w:vAlign w:val="center"/>
            <w:hideMark/>
          </w:tcPr>
          <w:p w14:paraId="002A95DA" w14:textId="3923C391" w:rsidR="00351980" w:rsidRPr="00537182" w:rsidRDefault="00E90D38"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7,01</w:t>
            </w:r>
          </w:p>
        </w:tc>
        <w:tc>
          <w:tcPr>
            <w:tcW w:w="923" w:type="dxa"/>
            <w:tcBorders>
              <w:top w:val="nil"/>
              <w:left w:val="nil"/>
              <w:bottom w:val="single" w:sz="4" w:space="0" w:color="0C2749"/>
              <w:right w:val="single" w:sz="4" w:space="0" w:color="0C2749"/>
            </w:tcBorders>
            <w:shd w:val="clear" w:color="000000" w:fill="FFFFFF"/>
            <w:noWrap/>
            <w:vAlign w:val="center"/>
            <w:hideMark/>
          </w:tcPr>
          <w:p w14:paraId="7CC38EA7" w14:textId="2C1274F5" w:rsidR="00351980" w:rsidRPr="00537182" w:rsidRDefault="004C711B"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7,</w:t>
            </w:r>
            <w:r w:rsidR="00E90D38">
              <w:rPr>
                <w:rFonts w:ascii="Calibri" w:eastAsia="Times New Roman" w:hAnsi="Calibri" w:cs="Calibri"/>
                <w:color w:val="000000"/>
                <w:sz w:val="20"/>
                <w:szCs w:val="20"/>
                <w:lang w:val="en-US"/>
              </w:rPr>
              <w:t>2</w:t>
            </w:r>
            <w:r w:rsidR="000B2C28">
              <w:rPr>
                <w:rFonts w:ascii="Calibri" w:eastAsia="Times New Roman" w:hAnsi="Calibri" w:cs="Calibri"/>
                <w:color w:val="000000"/>
                <w:sz w:val="20"/>
                <w:szCs w:val="20"/>
                <w:lang w:val="en-US"/>
              </w:rPr>
              <w:t>5</w:t>
            </w:r>
          </w:p>
        </w:tc>
      </w:tr>
    </w:tbl>
    <w:p w14:paraId="64EC8F70" w14:textId="77777777" w:rsidR="009B6133" w:rsidRPr="00AC438F" w:rsidRDefault="005D1A8E" w:rsidP="00EB5D50">
      <w:pPr>
        <w:spacing w:after="200" w:line="276" w:lineRule="auto"/>
        <w:jc w:val="both"/>
      </w:pPr>
      <w:r w:rsidRPr="00AC438F">
        <w:rPr>
          <w:rStyle w:val="CaptionChar"/>
        </w:rPr>
        <w:t xml:space="preserve">Tablica 7.  </w:t>
      </w:r>
      <w:r w:rsidR="00043CA3" w:rsidRPr="00AC438F">
        <w:rPr>
          <w:rStyle w:val="CaptionChar"/>
        </w:rPr>
        <w:t>Rezultati Troškovnog modela za veleprodajne usluge pristupa optičkoj mreži (Izvor: Troškovni model)</w:t>
      </w:r>
    </w:p>
    <w:p w14:paraId="6247A9C1" w14:textId="77777777" w:rsidR="008E0B5F" w:rsidRPr="00AC438F" w:rsidRDefault="008E0B5F" w:rsidP="0031025F">
      <w:pPr>
        <w:ind w:left="360"/>
        <w:rPr>
          <w:sz w:val="20"/>
          <w:szCs w:val="20"/>
        </w:rPr>
      </w:pPr>
    </w:p>
    <w:p w14:paraId="72484ACB" w14:textId="77777777" w:rsidR="0031025F" w:rsidRPr="00AC438F" w:rsidRDefault="008E0B5F" w:rsidP="008E0B5F">
      <w:pPr>
        <w:pStyle w:val="Heading2"/>
        <w:numPr>
          <w:ilvl w:val="0"/>
          <w:numId w:val="0"/>
        </w:numPr>
      </w:pPr>
      <w:bookmarkStart w:id="31" w:name="_Toc151099726"/>
      <w:r w:rsidRPr="00AC438F">
        <w:t>3.3.3 Veleprodajn</w:t>
      </w:r>
      <w:r w:rsidR="00C31826" w:rsidRPr="00AC438F">
        <w:t>e</w:t>
      </w:r>
      <w:r w:rsidRPr="00AC438F">
        <w:t xml:space="preserve"> širokopojasn</w:t>
      </w:r>
      <w:r w:rsidR="00C31826" w:rsidRPr="00AC438F">
        <w:t>e</w:t>
      </w:r>
      <w:r w:rsidRPr="00AC438F">
        <w:t xml:space="preserve"> usluge</w:t>
      </w:r>
      <w:bookmarkEnd w:id="31"/>
    </w:p>
    <w:p w14:paraId="5A6A4D59" w14:textId="77777777" w:rsidR="008E0B5F" w:rsidRPr="00AC438F" w:rsidRDefault="008E0B5F" w:rsidP="008E0B5F"/>
    <w:p w14:paraId="3B26360F" w14:textId="77777777" w:rsidR="008E0B5F" w:rsidRPr="00AC438F" w:rsidRDefault="00CB163C" w:rsidP="008E0B5F">
      <w:pPr>
        <w:spacing w:line="276" w:lineRule="auto"/>
        <w:jc w:val="both"/>
      </w:pPr>
      <w:r w:rsidRPr="00AC438F">
        <w:t xml:space="preserve">U ovom dijelu prikazani su jedinični troškovi za </w:t>
      </w:r>
      <w:r w:rsidR="008E0B5F" w:rsidRPr="00AC438F">
        <w:t xml:space="preserve">veleprodajne širokopojasne usluge koje su </w:t>
      </w:r>
      <w:r w:rsidRPr="00AC438F">
        <w:t>definirane u troškovnom modelu</w:t>
      </w:r>
      <w:r w:rsidR="008E0B5F" w:rsidRPr="00AC438F">
        <w:t>. Dijele se na usluge po liniji (korisniku) i na usluge po Mbit/s (po korištenom kapacitetu).Da bi se dobio trošak pružanja širokopojasnih usluga krajnjem korisniku te dvije vrste usluga je potrebno kombinirati.</w:t>
      </w:r>
    </w:p>
    <w:p w14:paraId="43F4B86A" w14:textId="77777777" w:rsidR="008E0B5F" w:rsidRPr="00AC438F" w:rsidRDefault="008E0B5F" w:rsidP="008E0B5F">
      <w:pPr>
        <w:spacing w:line="276" w:lineRule="auto"/>
        <w:jc w:val="both"/>
      </w:pPr>
    </w:p>
    <w:p w14:paraId="1E53819E" w14:textId="77777777" w:rsidR="008E0B5F" w:rsidRPr="00A1647A" w:rsidRDefault="008E0B5F" w:rsidP="00A1647A">
      <w:pPr>
        <w:rPr>
          <w:rStyle w:val="IntenseEmphasis"/>
        </w:rPr>
      </w:pPr>
      <w:r w:rsidRPr="00A1647A">
        <w:rPr>
          <w:rStyle w:val="IntenseEmphasis"/>
        </w:rPr>
        <w:t>Usluge po liniji</w:t>
      </w:r>
    </w:p>
    <w:p w14:paraId="04A04C57" w14:textId="77777777" w:rsidR="008E0B5F" w:rsidRPr="00AC438F" w:rsidRDefault="008E0B5F" w:rsidP="008E0B5F">
      <w:pPr>
        <w:spacing w:line="276" w:lineRule="auto"/>
        <w:jc w:val="both"/>
      </w:pPr>
    </w:p>
    <w:p w14:paraId="149D5317" w14:textId="77777777" w:rsidR="00B322E7" w:rsidRPr="00AC438F" w:rsidRDefault="00B322E7" w:rsidP="00B322E7">
      <w:pPr>
        <w:numPr>
          <w:ilvl w:val="0"/>
          <w:numId w:val="32"/>
        </w:numPr>
        <w:spacing w:after="200" w:line="276" w:lineRule="auto"/>
        <w:contextualSpacing/>
        <w:jc w:val="both"/>
        <w:rPr>
          <w:rFonts w:eastAsia="Calibri" w:cstheme="minorHAnsi"/>
        </w:rPr>
      </w:pPr>
      <w:r w:rsidRPr="00AC438F">
        <w:rPr>
          <w:rFonts w:eastAsia="Calibri" w:cstheme="minorHAnsi"/>
          <w:b/>
          <w:bCs/>
        </w:rPr>
        <w:t>Broadband.Copper - ADSL.Wholesale.Broadband</w:t>
      </w:r>
      <w:r w:rsidRPr="00AC438F">
        <w:rPr>
          <w:rFonts w:eastAsia="Calibri" w:cstheme="minorHAnsi"/>
        </w:rPr>
        <w:t xml:space="preserve">. veleprodajna usluga koja prikuplja trošak MSAN-a/DSLAM-a i pripadajuće ADSL kartice/porta koji je pridružen krajnjem korisniku. </w:t>
      </w:r>
    </w:p>
    <w:p w14:paraId="728956A5" w14:textId="77777777" w:rsidR="00B322E7" w:rsidRPr="00AC438F" w:rsidRDefault="00B322E7" w:rsidP="00B322E7">
      <w:pPr>
        <w:numPr>
          <w:ilvl w:val="0"/>
          <w:numId w:val="32"/>
        </w:numPr>
        <w:spacing w:after="200" w:line="276" w:lineRule="auto"/>
        <w:contextualSpacing/>
        <w:jc w:val="both"/>
        <w:rPr>
          <w:rFonts w:eastAsia="Calibri" w:cstheme="minorHAnsi"/>
        </w:rPr>
      </w:pPr>
      <w:r w:rsidRPr="00AC438F">
        <w:rPr>
          <w:rFonts w:eastAsia="Calibri" w:cstheme="minorHAnsi"/>
          <w:b/>
          <w:bCs/>
        </w:rPr>
        <w:t>Broadband.Copper - VDSL.Wholesale.Broadband</w:t>
      </w:r>
      <w:r w:rsidRPr="00AC438F">
        <w:rPr>
          <w:rFonts w:eastAsia="Calibri" w:cstheme="minorHAnsi"/>
        </w:rPr>
        <w:t xml:space="preserve">. veleprodajna usluga koja prikuplja trošak MSAN-a/DSLAM-a i pripadajuće DSL kartice/porta koji je pridružen krajnjem korisniku. </w:t>
      </w:r>
    </w:p>
    <w:p w14:paraId="19CDE81D" w14:textId="77777777" w:rsidR="00C77D8E" w:rsidRPr="00AC438F" w:rsidRDefault="00B322E7" w:rsidP="00C77D8E">
      <w:pPr>
        <w:numPr>
          <w:ilvl w:val="0"/>
          <w:numId w:val="32"/>
        </w:numPr>
        <w:spacing w:after="200" w:line="276" w:lineRule="auto"/>
        <w:contextualSpacing/>
        <w:jc w:val="both"/>
        <w:rPr>
          <w:rFonts w:ascii="Calibri" w:eastAsia="Calibri" w:hAnsi="Calibri" w:cs="Times New Roman"/>
          <w:sz w:val="24"/>
          <w:szCs w:val="24"/>
        </w:rPr>
      </w:pPr>
      <w:r w:rsidRPr="00AC438F">
        <w:rPr>
          <w:rFonts w:eastAsia="Calibri" w:cstheme="minorHAnsi"/>
          <w:b/>
          <w:bCs/>
        </w:rPr>
        <w:t>Broadband.Fibre.Wholesale.Broadband</w:t>
      </w:r>
      <w:r w:rsidRPr="00AC438F">
        <w:rPr>
          <w:rFonts w:eastAsia="Calibri" w:cstheme="minorHAnsi"/>
        </w:rPr>
        <w:t>.- veleprodajna usluga koja prikuplja trošak OLT-a i pripadajuće OLT kartice/porta koji je pridružen krajnjem korisniku</w:t>
      </w:r>
      <w:r w:rsidRPr="00AC438F">
        <w:rPr>
          <w:rFonts w:ascii="Calibri" w:eastAsia="Calibri" w:hAnsi="Calibri" w:cs="Times New Roman"/>
          <w:sz w:val="24"/>
          <w:szCs w:val="24"/>
        </w:rPr>
        <w:t>.</w:t>
      </w:r>
    </w:p>
    <w:p w14:paraId="20B137DC" w14:textId="184F8AD1" w:rsidR="004C711B" w:rsidRPr="00AC438F" w:rsidRDefault="004C711B" w:rsidP="00323229">
      <w:pPr>
        <w:spacing w:after="200" w:line="276" w:lineRule="auto"/>
        <w:contextualSpacing/>
        <w:jc w:val="both"/>
        <w:rPr>
          <w:rFonts w:ascii="Calibri" w:eastAsia="Calibri" w:hAnsi="Calibri" w:cs="Times New Roman"/>
          <w:sz w:val="24"/>
          <w:szCs w:val="24"/>
        </w:rPr>
      </w:pPr>
    </w:p>
    <w:tbl>
      <w:tblPr>
        <w:tblW w:w="9269" w:type="dxa"/>
        <w:tblLook w:val="04A0" w:firstRow="1" w:lastRow="0" w:firstColumn="1" w:lastColumn="0" w:noHBand="0" w:noVBand="1"/>
      </w:tblPr>
      <w:tblGrid>
        <w:gridCol w:w="2915"/>
        <w:gridCol w:w="1307"/>
        <w:gridCol w:w="721"/>
        <w:gridCol w:w="721"/>
        <w:gridCol w:w="721"/>
        <w:gridCol w:w="721"/>
        <w:gridCol w:w="721"/>
        <w:gridCol w:w="721"/>
        <w:gridCol w:w="721"/>
      </w:tblGrid>
      <w:tr w:rsidR="00351980" w:rsidRPr="00351980" w14:paraId="71DDFECE" w14:textId="77777777" w:rsidTr="00342014">
        <w:trPr>
          <w:trHeight w:val="217"/>
        </w:trPr>
        <w:tc>
          <w:tcPr>
            <w:tcW w:w="2915" w:type="dxa"/>
            <w:tcBorders>
              <w:top w:val="single" w:sz="4" w:space="0" w:color="0C2749"/>
              <w:left w:val="single" w:sz="4" w:space="0" w:color="0C2749"/>
              <w:bottom w:val="single" w:sz="4" w:space="0" w:color="0C2749"/>
              <w:right w:val="single" w:sz="4" w:space="0" w:color="0C2749"/>
            </w:tcBorders>
            <w:shd w:val="clear" w:color="000000" w:fill="0C2749"/>
            <w:vAlign w:val="center"/>
            <w:hideMark/>
          </w:tcPr>
          <w:p w14:paraId="56810E31"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USLUGA</w:t>
            </w:r>
          </w:p>
        </w:tc>
        <w:tc>
          <w:tcPr>
            <w:tcW w:w="1307" w:type="dxa"/>
            <w:tcBorders>
              <w:top w:val="single" w:sz="4" w:space="0" w:color="0C2749"/>
              <w:left w:val="nil"/>
              <w:bottom w:val="single" w:sz="4" w:space="0" w:color="0C2749"/>
              <w:right w:val="single" w:sz="4" w:space="0" w:color="0C2749"/>
            </w:tcBorders>
            <w:shd w:val="clear" w:color="000000" w:fill="0C2749"/>
            <w:vAlign w:val="center"/>
            <w:hideMark/>
          </w:tcPr>
          <w:p w14:paraId="300A5AD3" w14:textId="77777777" w:rsidR="00351980" w:rsidRPr="00537182" w:rsidRDefault="00422569" w:rsidP="00351980">
            <w:pPr>
              <w:jc w:val="center"/>
              <w:rPr>
                <w:rFonts w:ascii="Calibri" w:eastAsia="Times New Roman" w:hAnsi="Calibri" w:cs="Calibri"/>
                <w:b/>
                <w:bCs/>
                <w:color w:val="FFFFFF"/>
                <w:sz w:val="20"/>
                <w:szCs w:val="20"/>
              </w:rPr>
            </w:pPr>
            <w:r>
              <w:rPr>
                <w:rFonts w:ascii="Calibri" w:eastAsia="Times New Roman" w:hAnsi="Calibri" w:cs="Calibri"/>
                <w:b/>
                <w:bCs/>
                <w:color w:val="FFFFFF"/>
                <w:sz w:val="20"/>
                <w:szCs w:val="20"/>
              </w:rPr>
              <w:t>J</w:t>
            </w:r>
            <w:r w:rsidR="00351980" w:rsidRPr="00537182">
              <w:rPr>
                <w:rFonts w:ascii="Calibri" w:eastAsia="Times New Roman" w:hAnsi="Calibri" w:cs="Calibri"/>
                <w:b/>
                <w:bCs/>
                <w:color w:val="FFFFFF"/>
                <w:sz w:val="20"/>
                <w:szCs w:val="20"/>
              </w:rPr>
              <w:t>edinica</w:t>
            </w:r>
          </w:p>
        </w:tc>
        <w:tc>
          <w:tcPr>
            <w:tcW w:w="721" w:type="dxa"/>
            <w:tcBorders>
              <w:top w:val="single" w:sz="4" w:space="0" w:color="0C2749"/>
              <w:left w:val="nil"/>
              <w:bottom w:val="single" w:sz="4" w:space="0" w:color="0C2749"/>
              <w:right w:val="single" w:sz="4" w:space="0" w:color="0C2749"/>
            </w:tcBorders>
            <w:shd w:val="clear" w:color="000000" w:fill="0C2749"/>
            <w:vAlign w:val="center"/>
            <w:hideMark/>
          </w:tcPr>
          <w:p w14:paraId="184B0F25"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2021</w:t>
            </w:r>
          </w:p>
        </w:tc>
        <w:tc>
          <w:tcPr>
            <w:tcW w:w="721" w:type="dxa"/>
            <w:tcBorders>
              <w:top w:val="single" w:sz="4" w:space="0" w:color="0C2749"/>
              <w:left w:val="nil"/>
              <w:bottom w:val="single" w:sz="4" w:space="0" w:color="0C2749"/>
              <w:right w:val="single" w:sz="4" w:space="0" w:color="0C2749"/>
            </w:tcBorders>
            <w:shd w:val="clear" w:color="000000" w:fill="0C2749"/>
            <w:vAlign w:val="center"/>
            <w:hideMark/>
          </w:tcPr>
          <w:p w14:paraId="1290C4A7"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2022</w:t>
            </w:r>
          </w:p>
        </w:tc>
        <w:tc>
          <w:tcPr>
            <w:tcW w:w="721" w:type="dxa"/>
            <w:tcBorders>
              <w:top w:val="single" w:sz="4" w:space="0" w:color="0C2749"/>
              <w:left w:val="nil"/>
              <w:bottom w:val="single" w:sz="4" w:space="0" w:color="0C2749"/>
              <w:right w:val="single" w:sz="4" w:space="0" w:color="0C2749"/>
            </w:tcBorders>
            <w:shd w:val="clear" w:color="000000" w:fill="0C2749"/>
            <w:vAlign w:val="center"/>
            <w:hideMark/>
          </w:tcPr>
          <w:p w14:paraId="56D4F5B6"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2023</w:t>
            </w:r>
          </w:p>
        </w:tc>
        <w:tc>
          <w:tcPr>
            <w:tcW w:w="721" w:type="dxa"/>
            <w:tcBorders>
              <w:top w:val="single" w:sz="4" w:space="0" w:color="0C2749"/>
              <w:left w:val="nil"/>
              <w:bottom w:val="single" w:sz="4" w:space="0" w:color="0C2749"/>
              <w:right w:val="single" w:sz="4" w:space="0" w:color="0C2749"/>
            </w:tcBorders>
            <w:shd w:val="clear" w:color="000000" w:fill="0C2749"/>
            <w:vAlign w:val="center"/>
            <w:hideMark/>
          </w:tcPr>
          <w:p w14:paraId="42E3260D"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2024</w:t>
            </w:r>
          </w:p>
        </w:tc>
        <w:tc>
          <w:tcPr>
            <w:tcW w:w="721" w:type="dxa"/>
            <w:tcBorders>
              <w:top w:val="single" w:sz="4" w:space="0" w:color="0C2749"/>
              <w:left w:val="nil"/>
              <w:bottom w:val="single" w:sz="4" w:space="0" w:color="0C2749"/>
              <w:right w:val="single" w:sz="4" w:space="0" w:color="0C2749"/>
            </w:tcBorders>
            <w:shd w:val="clear" w:color="000000" w:fill="0C2749"/>
            <w:vAlign w:val="center"/>
            <w:hideMark/>
          </w:tcPr>
          <w:p w14:paraId="1F379FE2"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2025</w:t>
            </w:r>
          </w:p>
        </w:tc>
        <w:tc>
          <w:tcPr>
            <w:tcW w:w="721" w:type="dxa"/>
            <w:tcBorders>
              <w:top w:val="single" w:sz="4" w:space="0" w:color="0C2749"/>
              <w:left w:val="nil"/>
              <w:bottom w:val="single" w:sz="4" w:space="0" w:color="0C2749"/>
              <w:right w:val="single" w:sz="4" w:space="0" w:color="0C2749"/>
            </w:tcBorders>
            <w:shd w:val="clear" w:color="000000" w:fill="0C2749"/>
            <w:vAlign w:val="center"/>
            <w:hideMark/>
          </w:tcPr>
          <w:p w14:paraId="33FD6ECE"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2026</w:t>
            </w:r>
          </w:p>
        </w:tc>
        <w:tc>
          <w:tcPr>
            <w:tcW w:w="721" w:type="dxa"/>
            <w:tcBorders>
              <w:top w:val="single" w:sz="4" w:space="0" w:color="0C2749"/>
              <w:left w:val="nil"/>
              <w:bottom w:val="single" w:sz="4" w:space="0" w:color="0C2749"/>
              <w:right w:val="single" w:sz="4" w:space="0" w:color="0C2749"/>
            </w:tcBorders>
            <w:shd w:val="clear" w:color="000000" w:fill="0C2749"/>
            <w:vAlign w:val="center"/>
            <w:hideMark/>
          </w:tcPr>
          <w:p w14:paraId="1C90962D" w14:textId="77777777" w:rsidR="00351980" w:rsidRPr="00537182" w:rsidRDefault="00351980" w:rsidP="00351980">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2027</w:t>
            </w:r>
          </w:p>
        </w:tc>
      </w:tr>
      <w:tr w:rsidR="00351980" w:rsidRPr="00351980" w14:paraId="117EF322" w14:textId="77777777" w:rsidTr="00342014">
        <w:trPr>
          <w:trHeight w:val="392"/>
        </w:trPr>
        <w:tc>
          <w:tcPr>
            <w:tcW w:w="2915" w:type="dxa"/>
            <w:tcBorders>
              <w:top w:val="nil"/>
              <w:left w:val="single" w:sz="4" w:space="0" w:color="0C2749"/>
              <w:bottom w:val="single" w:sz="4" w:space="0" w:color="0C2749"/>
              <w:right w:val="single" w:sz="4" w:space="0" w:color="0C2749"/>
            </w:tcBorders>
            <w:shd w:val="clear" w:color="auto" w:fill="auto"/>
            <w:vAlign w:val="bottom"/>
            <w:hideMark/>
          </w:tcPr>
          <w:p w14:paraId="6C852975" w14:textId="77777777" w:rsidR="00351980" w:rsidRPr="00537182" w:rsidRDefault="00351980" w:rsidP="00351980">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Broadband. Copper - ADSL. Wholesale. Broadband</w:t>
            </w:r>
          </w:p>
        </w:tc>
        <w:tc>
          <w:tcPr>
            <w:tcW w:w="1307" w:type="dxa"/>
            <w:tcBorders>
              <w:top w:val="nil"/>
              <w:left w:val="nil"/>
              <w:bottom w:val="single" w:sz="4" w:space="0" w:color="0C2749"/>
              <w:right w:val="single" w:sz="4" w:space="0" w:color="0C2749"/>
            </w:tcBorders>
            <w:shd w:val="clear" w:color="auto" w:fill="auto"/>
            <w:vAlign w:val="bottom"/>
            <w:hideMark/>
          </w:tcPr>
          <w:p w14:paraId="4B945AD3"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721" w:type="dxa"/>
            <w:tcBorders>
              <w:top w:val="nil"/>
              <w:left w:val="nil"/>
              <w:bottom w:val="single" w:sz="4" w:space="0" w:color="0C2749"/>
              <w:right w:val="single" w:sz="4" w:space="0" w:color="0C2749"/>
            </w:tcBorders>
            <w:shd w:val="clear" w:color="000000" w:fill="FFFFFF"/>
            <w:noWrap/>
            <w:vAlign w:val="center"/>
            <w:hideMark/>
          </w:tcPr>
          <w:p w14:paraId="156D2B18" w14:textId="4127F81F"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w:t>
            </w:r>
            <w:r w:rsidR="00CE53E1">
              <w:rPr>
                <w:rFonts w:ascii="Calibri" w:eastAsia="Times New Roman" w:hAnsi="Calibri" w:cs="Calibri"/>
                <w:color w:val="000000"/>
                <w:sz w:val="20"/>
                <w:szCs w:val="20"/>
                <w:lang w:val="en-US"/>
              </w:rPr>
              <w:t>6</w:t>
            </w:r>
            <w:r w:rsidR="00487189">
              <w:rPr>
                <w:rFonts w:ascii="Calibri" w:eastAsia="Times New Roman" w:hAnsi="Calibri" w:cs="Calibri"/>
                <w:color w:val="000000"/>
                <w:sz w:val="20"/>
                <w:szCs w:val="20"/>
                <w:lang w:val="en-US"/>
              </w:rPr>
              <w:t>9</w:t>
            </w:r>
          </w:p>
        </w:tc>
        <w:tc>
          <w:tcPr>
            <w:tcW w:w="721" w:type="dxa"/>
            <w:tcBorders>
              <w:top w:val="nil"/>
              <w:left w:val="nil"/>
              <w:bottom w:val="single" w:sz="4" w:space="0" w:color="0C2749"/>
              <w:right w:val="single" w:sz="4" w:space="0" w:color="0C2749"/>
            </w:tcBorders>
            <w:shd w:val="clear" w:color="000000" w:fill="FFFFFF"/>
            <w:noWrap/>
            <w:vAlign w:val="center"/>
            <w:hideMark/>
          </w:tcPr>
          <w:p w14:paraId="181AF46A" w14:textId="3AC625A9"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1,6</w:t>
            </w:r>
            <w:r w:rsidR="00487189">
              <w:rPr>
                <w:rFonts w:ascii="Calibri" w:eastAsia="Times New Roman" w:hAnsi="Calibri" w:cs="Calibri"/>
                <w:color w:val="000000"/>
                <w:sz w:val="20"/>
                <w:szCs w:val="20"/>
                <w:lang w:val="en-US"/>
              </w:rPr>
              <w:t>2</w:t>
            </w:r>
          </w:p>
        </w:tc>
        <w:tc>
          <w:tcPr>
            <w:tcW w:w="721" w:type="dxa"/>
            <w:tcBorders>
              <w:top w:val="nil"/>
              <w:left w:val="nil"/>
              <w:bottom w:val="single" w:sz="4" w:space="0" w:color="0C2749"/>
              <w:right w:val="single" w:sz="4" w:space="0" w:color="0C2749"/>
            </w:tcBorders>
            <w:shd w:val="clear" w:color="000000" w:fill="FFFFFF"/>
            <w:noWrap/>
            <w:vAlign w:val="center"/>
            <w:hideMark/>
          </w:tcPr>
          <w:p w14:paraId="5D1F3EED" w14:textId="40DD4549"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w:t>
            </w:r>
            <w:r w:rsidR="0028752B">
              <w:rPr>
                <w:rFonts w:ascii="Calibri" w:eastAsia="Times New Roman" w:hAnsi="Calibri" w:cs="Calibri"/>
                <w:color w:val="000000"/>
                <w:sz w:val="20"/>
                <w:szCs w:val="20"/>
                <w:lang w:val="en-US"/>
              </w:rPr>
              <w:t>6</w:t>
            </w:r>
            <w:r w:rsidR="00487189">
              <w:rPr>
                <w:rFonts w:ascii="Calibri" w:eastAsia="Times New Roman" w:hAnsi="Calibri" w:cs="Calibri"/>
                <w:color w:val="000000"/>
                <w:sz w:val="20"/>
                <w:szCs w:val="20"/>
                <w:lang w:val="en-US"/>
              </w:rPr>
              <w:t>5</w:t>
            </w:r>
          </w:p>
        </w:tc>
        <w:tc>
          <w:tcPr>
            <w:tcW w:w="721" w:type="dxa"/>
            <w:tcBorders>
              <w:top w:val="nil"/>
              <w:left w:val="nil"/>
              <w:bottom w:val="single" w:sz="4" w:space="0" w:color="0C2749"/>
              <w:right w:val="single" w:sz="4" w:space="0" w:color="0C2749"/>
            </w:tcBorders>
            <w:shd w:val="clear" w:color="000000" w:fill="FFFFFF"/>
            <w:noWrap/>
            <w:vAlign w:val="center"/>
            <w:hideMark/>
          </w:tcPr>
          <w:p w14:paraId="12BE01B0" w14:textId="5B1DA854"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w:t>
            </w:r>
            <w:r w:rsidR="00CE53E1">
              <w:rPr>
                <w:rFonts w:ascii="Calibri" w:eastAsia="Times New Roman" w:hAnsi="Calibri" w:cs="Calibri"/>
                <w:color w:val="000000"/>
                <w:sz w:val="20"/>
                <w:szCs w:val="20"/>
                <w:lang w:val="en-US"/>
              </w:rPr>
              <w:t>6</w:t>
            </w:r>
            <w:r w:rsidR="00D91BFE">
              <w:rPr>
                <w:rFonts w:ascii="Calibri" w:eastAsia="Times New Roman" w:hAnsi="Calibri" w:cs="Calibri"/>
                <w:color w:val="000000"/>
                <w:sz w:val="20"/>
                <w:szCs w:val="20"/>
                <w:lang w:val="en-US"/>
              </w:rPr>
              <w:t>7</w:t>
            </w:r>
          </w:p>
        </w:tc>
        <w:tc>
          <w:tcPr>
            <w:tcW w:w="721" w:type="dxa"/>
            <w:tcBorders>
              <w:top w:val="nil"/>
              <w:left w:val="nil"/>
              <w:bottom w:val="single" w:sz="4" w:space="0" w:color="0C2749"/>
              <w:right w:val="single" w:sz="4" w:space="0" w:color="0C2749"/>
            </w:tcBorders>
            <w:shd w:val="clear" w:color="000000" w:fill="FFFFFF"/>
            <w:noWrap/>
            <w:vAlign w:val="center"/>
            <w:hideMark/>
          </w:tcPr>
          <w:p w14:paraId="1E536C85" w14:textId="1BCF89BE"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w:t>
            </w:r>
            <w:r w:rsidR="00D91BFE">
              <w:rPr>
                <w:rFonts w:ascii="Calibri" w:eastAsia="Times New Roman" w:hAnsi="Calibri" w:cs="Calibri"/>
                <w:color w:val="000000"/>
                <w:sz w:val="20"/>
                <w:szCs w:val="20"/>
                <w:lang w:val="en-US"/>
              </w:rPr>
              <w:t>70</w:t>
            </w:r>
          </w:p>
        </w:tc>
        <w:tc>
          <w:tcPr>
            <w:tcW w:w="721" w:type="dxa"/>
            <w:tcBorders>
              <w:top w:val="nil"/>
              <w:left w:val="nil"/>
              <w:bottom w:val="single" w:sz="4" w:space="0" w:color="0C2749"/>
              <w:right w:val="single" w:sz="4" w:space="0" w:color="0C2749"/>
            </w:tcBorders>
            <w:shd w:val="clear" w:color="000000" w:fill="FFFFFF"/>
            <w:noWrap/>
            <w:vAlign w:val="center"/>
            <w:hideMark/>
          </w:tcPr>
          <w:p w14:paraId="0176EAE9" w14:textId="784FCBC1"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1,7</w:t>
            </w:r>
            <w:r w:rsidR="00487189">
              <w:rPr>
                <w:rFonts w:ascii="Calibri" w:eastAsia="Times New Roman" w:hAnsi="Calibri" w:cs="Calibri"/>
                <w:color w:val="000000"/>
                <w:sz w:val="20"/>
                <w:szCs w:val="20"/>
                <w:lang w:val="en-US"/>
              </w:rPr>
              <w:t>2</w:t>
            </w:r>
          </w:p>
        </w:tc>
        <w:tc>
          <w:tcPr>
            <w:tcW w:w="721" w:type="dxa"/>
            <w:tcBorders>
              <w:top w:val="nil"/>
              <w:left w:val="nil"/>
              <w:bottom w:val="single" w:sz="4" w:space="0" w:color="0C2749"/>
              <w:right w:val="single" w:sz="4" w:space="0" w:color="0C2749"/>
            </w:tcBorders>
            <w:shd w:val="clear" w:color="000000" w:fill="FFFFFF"/>
            <w:noWrap/>
            <w:vAlign w:val="center"/>
            <w:hideMark/>
          </w:tcPr>
          <w:p w14:paraId="4A1E8FC9" w14:textId="02563B21"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w:t>
            </w:r>
            <w:r w:rsidR="0028752B">
              <w:rPr>
                <w:rFonts w:ascii="Calibri" w:eastAsia="Times New Roman" w:hAnsi="Calibri" w:cs="Calibri"/>
                <w:color w:val="000000"/>
                <w:sz w:val="20"/>
                <w:szCs w:val="20"/>
                <w:lang w:val="en-US"/>
              </w:rPr>
              <w:t>7</w:t>
            </w:r>
            <w:r w:rsidR="00487189">
              <w:rPr>
                <w:rFonts w:ascii="Calibri" w:eastAsia="Times New Roman" w:hAnsi="Calibri" w:cs="Calibri"/>
                <w:color w:val="000000"/>
                <w:sz w:val="20"/>
                <w:szCs w:val="20"/>
                <w:lang w:val="en-US"/>
              </w:rPr>
              <w:t>4</w:t>
            </w:r>
          </w:p>
        </w:tc>
      </w:tr>
      <w:tr w:rsidR="00351980" w:rsidRPr="00351980" w14:paraId="1B05CA68" w14:textId="77777777" w:rsidTr="00342014">
        <w:trPr>
          <w:trHeight w:val="392"/>
        </w:trPr>
        <w:tc>
          <w:tcPr>
            <w:tcW w:w="2915" w:type="dxa"/>
            <w:tcBorders>
              <w:top w:val="nil"/>
              <w:left w:val="single" w:sz="4" w:space="0" w:color="0C2749"/>
              <w:bottom w:val="single" w:sz="4" w:space="0" w:color="0C2749"/>
              <w:right w:val="single" w:sz="4" w:space="0" w:color="0C2749"/>
            </w:tcBorders>
            <w:shd w:val="clear" w:color="auto" w:fill="auto"/>
            <w:vAlign w:val="bottom"/>
            <w:hideMark/>
          </w:tcPr>
          <w:p w14:paraId="4E420783" w14:textId="77777777" w:rsidR="00351980" w:rsidRPr="00537182" w:rsidRDefault="00351980" w:rsidP="00351980">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lastRenderedPageBreak/>
              <w:t>Broadband. Copper - VDSL. Wholesale. Broadband</w:t>
            </w:r>
          </w:p>
        </w:tc>
        <w:tc>
          <w:tcPr>
            <w:tcW w:w="1307" w:type="dxa"/>
            <w:tcBorders>
              <w:top w:val="nil"/>
              <w:left w:val="nil"/>
              <w:bottom w:val="single" w:sz="4" w:space="0" w:color="0C2749"/>
              <w:right w:val="single" w:sz="4" w:space="0" w:color="0C2749"/>
            </w:tcBorders>
            <w:shd w:val="clear" w:color="auto" w:fill="auto"/>
            <w:vAlign w:val="bottom"/>
            <w:hideMark/>
          </w:tcPr>
          <w:p w14:paraId="56271437"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721" w:type="dxa"/>
            <w:tcBorders>
              <w:top w:val="nil"/>
              <w:left w:val="nil"/>
              <w:bottom w:val="single" w:sz="4" w:space="0" w:color="0C2749"/>
              <w:right w:val="single" w:sz="4" w:space="0" w:color="0C2749"/>
            </w:tcBorders>
            <w:shd w:val="clear" w:color="000000" w:fill="FFFFFF"/>
            <w:noWrap/>
            <w:vAlign w:val="center"/>
            <w:hideMark/>
          </w:tcPr>
          <w:p w14:paraId="343F63D6" w14:textId="03E3EEBB" w:rsidR="00351980" w:rsidRPr="00537182" w:rsidRDefault="0028752B"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1,9</w:t>
            </w:r>
            <w:r w:rsidR="00D91BFE">
              <w:rPr>
                <w:rFonts w:ascii="Calibri" w:eastAsia="Times New Roman" w:hAnsi="Calibri" w:cs="Calibri"/>
                <w:color w:val="000000"/>
                <w:sz w:val="20"/>
                <w:szCs w:val="20"/>
                <w:lang w:val="en-US"/>
              </w:rPr>
              <w:t>3</w:t>
            </w:r>
          </w:p>
        </w:tc>
        <w:tc>
          <w:tcPr>
            <w:tcW w:w="721" w:type="dxa"/>
            <w:tcBorders>
              <w:top w:val="nil"/>
              <w:left w:val="nil"/>
              <w:bottom w:val="single" w:sz="4" w:space="0" w:color="0C2749"/>
              <w:right w:val="single" w:sz="4" w:space="0" w:color="0C2749"/>
            </w:tcBorders>
            <w:shd w:val="clear" w:color="000000" w:fill="FFFFFF"/>
            <w:noWrap/>
            <w:vAlign w:val="center"/>
            <w:hideMark/>
          </w:tcPr>
          <w:p w14:paraId="7EE5EB1F" w14:textId="4AFFDB34" w:rsidR="00351980" w:rsidRPr="00537182" w:rsidRDefault="0028752B"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1,9</w:t>
            </w:r>
            <w:r w:rsidR="00487189">
              <w:rPr>
                <w:rFonts w:ascii="Calibri" w:eastAsia="Times New Roman" w:hAnsi="Calibri" w:cs="Calibri"/>
                <w:color w:val="000000"/>
                <w:sz w:val="20"/>
                <w:szCs w:val="20"/>
                <w:lang w:val="en-US"/>
              </w:rPr>
              <w:t>6</w:t>
            </w:r>
          </w:p>
        </w:tc>
        <w:tc>
          <w:tcPr>
            <w:tcW w:w="721" w:type="dxa"/>
            <w:tcBorders>
              <w:top w:val="nil"/>
              <w:left w:val="nil"/>
              <w:bottom w:val="single" w:sz="4" w:space="0" w:color="0C2749"/>
              <w:right w:val="single" w:sz="4" w:space="0" w:color="0C2749"/>
            </w:tcBorders>
            <w:shd w:val="clear" w:color="000000" w:fill="FFFFFF"/>
            <w:noWrap/>
            <w:vAlign w:val="center"/>
            <w:hideMark/>
          </w:tcPr>
          <w:p w14:paraId="5579F10E" w14:textId="5A4A31F5" w:rsidR="00351980" w:rsidRPr="00537182" w:rsidRDefault="00487189"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2,00</w:t>
            </w:r>
          </w:p>
        </w:tc>
        <w:tc>
          <w:tcPr>
            <w:tcW w:w="721" w:type="dxa"/>
            <w:tcBorders>
              <w:top w:val="nil"/>
              <w:left w:val="nil"/>
              <w:bottom w:val="single" w:sz="4" w:space="0" w:color="0C2749"/>
              <w:right w:val="single" w:sz="4" w:space="0" w:color="0C2749"/>
            </w:tcBorders>
            <w:shd w:val="clear" w:color="000000" w:fill="FFFFFF"/>
            <w:noWrap/>
            <w:vAlign w:val="center"/>
            <w:hideMark/>
          </w:tcPr>
          <w:p w14:paraId="42219C66" w14:textId="6B6B5C6B"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w:t>
            </w:r>
            <w:r w:rsidR="0028752B">
              <w:rPr>
                <w:rFonts w:ascii="Calibri" w:eastAsia="Times New Roman" w:hAnsi="Calibri" w:cs="Calibri"/>
                <w:color w:val="000000"/>
                <w:sz w:val="20"/>
                <w:szCs w:val="20"/>
                <w:lang w:val="en-US"/>
              </w:rPr>
              <w:t>0</w:t>
            </w:r>
            <w:r w:rsidR="00487189">
              <w:rPr>
                <w:rFonts w:ascii="Calibri" w:eastAsia="Times New Roman" w:hAnsi="Calibri" w:cs="Calibri"/>
                <w:color w:val="000000"/>
                <w:sz w:val="20"/>
                <w:szCs w:val="20"/>
                <w:lang w:val="en-US"/>
              </w:rPr>
              <w:t>3</w:t>
            </w:r>
          </w:p>
        </w:tc>
        <w:tc>
          <w:tcPr>
            <w:tcW w:w="721" w:type="dxa"/>
            <w:tcBorders>
              <w:top w:val="nil"/>
              <w:left w:val="nil"/>
              <w:bottom w:val="single" w:sz="4" w:space="0" w:color="0C2749"/>
              <w:right w:val="single" w:sz="4" w:space="0" w:color="0C2749"/>
            </w:tcBorders>
            <w:shd w:val="clear" w:color="000000" w:fill="FFFFFF"/>
            <w:noWrap/>
            <w:vAlign w:val="center"/>
            <w:hideMark/>
          </w:tcPr>
          <w:p w14:paraId="1E79C7A1" w14:textId="10C55B9A"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w:t>
            </w:r>
            <w:r w:rsidR="0028752B">
              <w:rPr>
                <w:rFonts w:ascii="Calibri" w:eastAsia="Times New Roman" w:hAnsi="Calibri" w:cs="Calibri"/>
                <w:color w:val="000000"/>
                <w:sz w:val="20"/>
                <w:szCs w:val="20"/>
                <w:lang w:val="en-US"/>
              </w:rPr>
              <w:t>0</w:t>
            </w:r>
            <w:r w:rsidR="00487189">
              <w:rPr>
                <w:rFonts w:ascii="Calibri" w:eastAsia="Times New Roman" w:hAnsi="Calibri" w:cs="Calibri"/>
                <w:color w:val="000000"/>
                <w:sz w:val="20"/>
                <w:szCs w:val="20"/>
                <w:lang w:val="en-US"/>
              </w:rPr>
              <w:t>6</w:t>
            </w:r>
          </w:p>
        </w:tc>
        <w:tc>
          <w:tcPr>
            <w:tcW w:w="721" w:type="dxa"/>
            <w:tcBorders>
              <w:top w:val="nil"/>
              <w:left w:val="nil"/>
              <w:bottom w:val="single" w:sz="4" w:space="0" w:color="0C2749"/>
              <w:right w:val="single" w:sz="4" w:space="0" w:color="0C2749"/>
            </w:tcBorders>
            <w:shd w:val="clear" w:color="000000" w:fill="FFFFFF"/>
            <w:noWrap/>
            <w:vAlign w:val="center"/>
            <w:hideMark/>
          </w:tcPr>
          <w:p w14:paraId="40EC2568" w14:textId="7E57D79E"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w:t>
            </w:r>
            <w:r w:rsidR="00CE53E1">
              <w:rPr>
                <w:rFonts w:ascii="Calibri" w:eastAsia="Times New Roman" w:hAnsi="Calibri" w:cs="Calibri"/>
                <w:color w:val="000000"/>
                <w:sz w:val="20"/>
                <w:szCs w:val="20"/>
                <w:lang w:val="en-US"/>
              </w:rPr>
              <w:t>0</w:t>
            </w:r>
            <w:r w:rsidR="00487189">
              <w:rPr>
                <w:rFonts w:ascii="Calibri" w:eastAsia="Times New Roman" w:hAnsi="Calibri" w:cs="Calibri"/>
                <w:color w:val="000000"/>
                <w:sz w:val="20"/>
                <w:szCs w:val="20"/>
                <w:lang w:val="en-US"/>
              </w:rPr>
              <w:t>8</w:t>
            </w:r>
          </w:p>
        </w:tc>
        <w:tc>
          <w:tcPr>
            <w:tcW w:w="721" w:type="dxa"/>
            <w:tcBorders>
              <w:top w:val="nil"/>
              <w:left w:val="nil"/>
              <w:bottom w:val="single" w:sz="4" w:space="0" w:color="0C2749"/>
              <w:right w:val="single" w:sz="4" w:space="0" w:color="0C2749"/>
            </w:tcBorders>
            <w:shd w:val="clear" w:color="000000" w:fill="FFFFFF"/>
            <w:noWrap/>
            <w:vAlign w:val="center"/>
            <w:hideMark/>
          </w:tcPr>
          <w:p w14:paraId="3E63F048" w14:textId="7C5ED561"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w:t>
            </w:r>
            <w:r w:rsidR="00487189">
              <w:rPr>
                <w:rFonts w:ascii="Calibri" w:eastAsia="Times New Roman" w:hAnsi="Calibri" w:cs="Calibri"/>
                <w:color w:val="000000"/>
                <w:sz w:val="20"/>
                <w:szCs w:val="20"/>
                <w:lang w:val="en-US"/>
              </w:rPr>
              <w:t>10</w:t>
            </w:r>
          </w:p>
        </w:tc>
      </w:tr>
      <w:tr w:rsidR="00351980" w:rsidRPr="00351980" w14:paraId="51640D8C" w14:textId="77777777" w:rsidTr="00342014">
        <w:trPr>
          <w:trHeight w:val="392"/>
        </w:trPr>
        <w:tc>
          <w:tcPr>
            <w:tcW w:w="2915" w:type="dxa"/>
            <w:tcBorders>
              <w:top w:val="nil"/>
              <w:left w:val="single" w:sz="4" w:space="0" w:color="0C2749"/>
              <w:bottom w:val="single" w:sz="4" w:space="0" w:color="0C2749"/>
              <w:right w:val="single" w:sz="4" w:space="0" w:color="0C2749"/>
            </w:tcBorders>
            <w:shd w:val="clear" w:color="auto" w:fill="auto"/>
            <w:vAlign w:val="bottom"/>
            <w:hideMark/>
          </w:tcPr>
          <w:p w14:paraId="4832BFDD" w14:textId="77777777" w:rsidR="00351980" w:rsidRPr="00537182" w:rsidRDefault="00351980" w:rsidP="00351980">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Broadband. Fibre Wholesale. Broadband</w:t>
            </w:r>
          </w:p>
        </w:tc>
        <w:tc>
          <w:tcPr>
            <w:tcW w:w="1307" w:type="dxa"/>
            <w:tcBorders>
              <w:top w:val="nil"/>
              <w:left w:val="nil"/>
              <w:bottom w:val="single" w:sz="4" w:space="0" w:color="0C2749"/>
              <w:right w:val="single" w:sz="4" w:space="0" w:color="0C2749"/>
            </w:tcBorders>
            <w:shd w:val="clear" w:color="auto" w:fill="auto"/>
            <w:vAlign w:val="bottom"/>
            <w:hideMark/>
          </w:tcPr>
          <w:p w14:paraId="5DF75115" w14:textId="77777777" w:rsidR="00351980" w:rsidRPr="00537182" w:rsidRDefault="00351980" w:rsidP="00351980">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Linija</w:t>
            </w:r>
          </w:p>
        </w:tc>
        <w:tc>
          <w:tcPr>
            <w:tcW w:w="721" w:type="dxa"/>
            <w:tcBorders>
              <w:top w:val="nil"/>
              <w:left w:val="nil"/>
              <w:bottom w:val="single" w:sz="4" w:space="0" w:color="0C2749"/>
              <w:right w:val="single" w:sz="4" w:space="0" w:color="0C2749"/>
            </w:tcBorders>
            <w:shd w:val="clear" w:color="000000" w:fill="FFFFFF"/>
            <w:noWrap/>
            <w:vAlign w:val="center"/>
            <w:hideMark/>
          </w:tcPr>
          <w:p w14:paraId="73EE7DA0" w14:textId="0AF7BCD7" w:rsidR="00351980" w:rsidRPr="00537182" w:rsidRDefault="00487189"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1,01</w:t>
            </w:r>
          </w:p>
        </w:tc>
        <w:tc>
          <w:tcPr>
            <w:tcW w:w="721" w:type="dxa"/>
            <w:tcBorders>
              <w:top w:val="nil"/>
              <w:left w:val="nil"/>
              <w:bottom w:val="single" w:sz="4" w:space="0" w:color="0C2749"/>
              <w:right w:val="single" w:sz="4" w:space="0" w:color="0C2749"/>
            </w:tcBorders>
            <w:shd w:val="clear" w:color="000000" w:fill="FFFFFF"/>
            <w:noWrap/>
            <w:vAlign w:val="center"/>
            <w:hideMark/>
          </w:tcPr>
          <w:p w14:paraId="1F564BA7" w14:textId="5D144212"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w:t>
            </w:r>
            <w:r w:rsidR="0028752B">
              <w:rPr>
                <w:rFonts w:ascii="Calibri" w:eastAsia="Times New Roman" w:hAnsi="Calibri" w:cs="Calibri"/>
                <w:color w:val="000000"/>
                <w:sz w:val="20"/>
                <w:szCs w:val="20"/>
                <w:lang w:val="en-US"/>
              </w:rPr>
              <w:t>6</w:t>
            </w:r>
            <w:r w:rsidR="00487189">
              <w:rPr>
                <w:rFonts w:ascii="Calibri" w:eastAsia="Times New Roman" w:hAnsi="Calibri" w:cs="Calibri"/>
                <w:color w:val="000000"/>
                <w:sz w:val="20"/>
                <w:szCs w:val="20"/>
                <w:lang w:val="en-US"/>
              </w:rPr>
              <w:t>4</w:t>
            </w:r>
          </w:p>
        </w:tc>
        <w:tc>
          <w:tcPr>
            <w:tcW w:w="721" w:type="dxa"/>
            <w:tcBorders>
              <w:top w:val="nil"/>
              <w:left w:val="nil"/>
              <w:bottom w:val="single" w:sz="4" w:space="0" w:color="0C2749"/>
              <w:right w:val="single" w:sz="4" w:space="0" w:color="0C2749"/>
            </w:tcBorders>
            <w:shd w:val="clear" w:color="000000" w:fill="FFFFFF"/>
            <w:noWrap/>
            <w:vAlign w:val="center"/>
            <w:hideMark/>
          </w:tcPr>
          <w:p w14:paraId="4CA10821" w14:textId="6D378EB1"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0,6</w:t>
            </w:r>
            <w:r w:rsidR="00487189">
              <w:rPr>
                <w:rFonts w:ascii="Calibri" w:eastAsia="Times New Roman" w:hAnsi="Calibri" w:cs="Calibri"/>
                <w:color w:val="000000"/>
                <w:sz w:val="20"/>
                <w:szCs w:val="20"/>
                <w:lang w:val="en-US"/>
              </w:rPr>
              <w:t>6</w:t>
            </w:r>
          </w:p>
        </w:tc>
        <w:tc>
          <w:tcPr>
            <w:tcW w:w="721" w:type="dxa"/>
            <w:tcBorders>
              <w:top w:val="nil"/>
              <w:left w:val="nil"/>
              <w:bottom w:val="single" w:sz="4" w:space="0" w:color="0C2749"/>
              <w:right w:val="single" w:sz="4" w:space="0" w:color="0C2749"/>
            </w:tcBorders>
            <w:shd w:val="clear" w:color="000000" w:fill="FFFFFF"/>
            <w:noWrap/>
            <w:vAlign w:val="center"/>
            <w:hideMark/>
          </w:tcPr>
          <w:p w14:paraId="58C1B83F" w14:textId="076A1A8F"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0,6</w:t>
            </w:r>
            <w:r w:rsidR="00487189">
              <w:rPr>
                <w:rFonts w:ascii="Calibri" w:eastAsia="Times New Roman" w:hAnsi="Calibri" w:cs="Calibri"/>
                <w:color w:val="000000"/>
                <w:sz w:val="20"/>
                <w:szCs w:val="20"/>
                <w:lang w:val="en-US"/>
              </w:rPr>
              <w:t>7</w:t>
            </w:r>
          </w:p>
        </w:tc>
        <w:tc>
          <w:tcPr>
            <w:tcW w:w="721" w:type="dxa"/>
            <w:tcBorders>
              <w:top w:val="nil"/>
              <w:left w:val="nil"/>
              <w:bottom w:val="single" w:sz="4" w:space="0" w:color="0C2749"/>
              <w:right w:val="single" w:sz="4" w:space="0" w:color="0C2749"/>
            </w:tcBorders>
            <w:shd w:val="clear" w:color="000000" w:fill="FFFFFF"/>
            <w:noWrap/>
            <w:vAlign w:val="center"/>
            <w:hideMark/>
          </w:tcPr>
          <w:p w14:paraId="1AC6360F" w14:textId="0C8995FA"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0,6</w:t>
            </w:r>
            <w:r w:rsidR="00487189">
              <w:rPr>
                <w:rFonts w:ascii="Calibri" w:eastAsia="Times New Roman" w:hAnsi="Calibri" w:cs="Calibri"/>
                <w:color w:val="000000"/>
                <w:sz w:val="20"/>
                <w:szCs w:val="20"/>
                <w:lang w:val="en-US"/>
              </w:rPr>
              <w:t>8</w:t>
            </w:r>
          </w:p>
        </w:tc>
        <w:tc>
          <w:tcPr>
            <w:tcW w:w="721" w:type="dxa"/>
            <w:tcBorders>
              <w:top w:val="nil"/>
              <w:left w:val="nil"/>
              <w:bottom w:val="single" w:sz="4" w:space="0" w:color="0C2749"/>
              <w:right w:val="single" w:sz="4" w:space="0" w:color="0C2749"/>
            </w:tcBorders>
            <w:shd w:val="clear" w:color="000000" w:fill="FFFFFF"/>
            <w:noWrap/>
            <w:vAlign w:val="center"/>
            <w:hideMark/>
          </w:tcPr>
          <w:p w14:paraId="4114A9E0" w14:textId="154B49E0" w:rsidR="00351980" w:rsidRPr="00537182" w:rsidRDefault="00351980" w:rsidP="00351980">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0,6</w:t>
            </w:r>
            <w:r w:rsidR="00487189">
              <w:rPr>
                <w:rFonts w:ascii="Calibri" w:eastAsia="Times New Roman" w:hAnsi="Calibri" w:cs="Calibri"/>
                <w:color w:val="000000"/>
                <w:sz w:val="20"/>
                <w:szCs w:val="20"/>
                <w:lang w:val="en-US"/>
              </w:rPr>
              <w:t>9</w:t>
            </w:r>
          </w:p>
        </w:tc>
        <w:tc>
          <w:tcPr>
            <w:tcW w:w="721" w:type="dxa"/>
            <w:tcBorders>
              <w:top w:val="nil"/>
              <w:left w:val="nil"/>
              <w:bottom w:val="single" w:sz="4" w:space="0" w:color="0C2749"/>
              <w:right w:val="single" w:sz="4" w:space="0" w:color="0C2749"/>
            </w:tcBorders>
            <w:shd w:val="clear" w:color="000000" w:fill="FFFFFF"/>
            <w:noWrap/>
            <w:vAlign w:val="center"/>
            <w:hideMark/>
          </w:tcPr>
          <w:p w14:paraId="50C5DAB4" w14:textId="045DD6BE" w:rsidR="00351980" w:rsidRPr="00537182" w:rsidRDefault="00487189" w:rsidP="00351980">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0,70</w:t>
            </w:r>
          </w:p>
        </w:tc>
      </w:tr>
    </w:tbl>
    <w:p w14:paraId="06688BC1" w14:textId="77777777" w:rsidR="00B57467" w:rsidRDefault="00B57467" w:rsidP="00B57467">
      <w:pPr>
        <w:pStyle w:val="Caption"/>
        <w:rPr>
          <w:rFonts w:ascii="Calibri" w:eastAsia="Calibri" w:hAnsi="Calibri" w:cs="Times New Roman"/>
        </w:rPr>
      </w:pPr>
      <w:r w:rsidRPr="00700AFC">
        <w:t xml:space="preserve">Tablica 8. </w:t>
      </w:r>
      <w:r w:rsidR="005D1A8E" w:rsidRPr="00700AFC">
        <w:t xml:space="preserve"> </w:t>
      </w:r>
      <w:r w:rsidR="001B7EEA" w:rsidRPr="00BE546F">
        <w:t>Rezultati Troškovnog modela za veleprodajne usluge pristupa optičkoj mreži</w:t>
      </w:r>
      <w:r w:rsidR="00B322E7" w:rsidRPr="00BE546F">
        <w:rPr>
          <w:rFonts w:ascii="Calibri" w:eastAsia="Calibri" w:hAnsi="Calibri" w:cs="Times New Roman"/>
        </w:rPr>
        <w:t>-</w:t>
      </w:r>
      <w:r w:rsidRPr="00BE546F">
        <w:rPr>
          <w:rFonts w:ascii="Calibri" w:eastAsia="Calibri" w:hAnsi="Calibri" w:cs="Times New Roman"/>
        </w:rPr>
        <w:t>(Izvor: Troškovni model)</w:t>
      </w:r>
      <w:r>
        <w:rPr>
          <w:rFonts w:ascii="Calibri" w:eastAsia="Calibri" w:hAnsi="Calibri" w:cs="Times New Roman"/>
        </w:rPr>
        <w:t xml:space="preserve"> </w:t>
      </w:r>
      <w:r w:rsidR="00B322E7" w:rsidRPr="00B57467">
        <w:rPr>
          <w:rFonts w:ascii="Calibri" w:eastAsia="Calibri" w:hAnsi="Calibri" w:cs="Times New Roman"/>
        </w:rPr>
        <w:t xml:space="preserve"> </w:t>
      </w:r>
    </w:p>
    <w:p w14:paraId="73C6210F" w14:textId="77777777" w:rsidR="00A1647A" w:rsidRPr="00A1647A" w:rsidRDefault="00A1647A" w:rsidP="00A1647A"/>
    <w:p w14:paraId="12EF3443" w14:textId="77777777" w:rsidR="00B57467" w:rsidRDefault="00B57467" w:rsidP="00B57467">
      <w:r w:rsidRPr="00A1647A">
        <w:rPr>
          <w:rStyle w:val="IntenseEmphasis"/>
        </w:rPr>
        <w:t>Usluge po Mbit/s</w:t>
      </w:r>
    </w:p>
    <w:p w14:paraId="7DB4B2E5" w14:textId="77777777" w:rsidR="00B57467" w:rsidRDefault="00B57467" w:rsidP="00B57467"/>
    <w:p w14:paraId="1840031D" w14:textId="77777777" w:rsidR="00B322E7" w:rsidRPr="00AC438F" w:rsidRDefault="00B57467" w:rsidP="00B57467">
      <w:pPr>
        <w:pStyle w:val="ListParagraph"/>
        <w:numPr>
          <w:ilvl w:val="0"/>
          <w:numId w:val="45"/>
        </w:numPr>
        <w:jc w:val="both"/>
      </w:pPr>
      <w:r w:rsidRPr="00B57467">
        <w:rPr>
          <w:b/>
        </w:rPr>
        <w:t>Broadband.Fibre/Copper.Wholesale service</w:t>
      </w:r>
      <w:r>
        <w:t xml:space="preserve"> - s</w:t>
      </w:r>
      <w:r w:rsidRPr="00B57467">
        <w:rPr>
          <w:rFonts w:ascii="Calibri" w:eastAsia="Calibri" w:hAnsi="Calibri" w:cs="Times New Roman"/>
        </w:rPr>
        <w:t>u</w:t>
      </w:r>
      <w:r w:rsidR="00B322E7" w:rsidRPr="00B57467">
        <w:rPr>
          <w:rFonts w:ascii="Calibri" w:eastAsia="Calibri" w:hAnsi="Calibri" w:cs="Times New Roman"/>
        </w:rPr>
        <w:t>luge koje uključuju troškove povezane s prijenosom širokopojasnog prometa krajnjeg korisnika operatora korisnika od pristupnog čvora (MSAN/DSLAM/OLT isključujući troškove MSAN-a/DSLAM-a/OLT-a) do točke gdje se vrši primopredaja prometa s operatorom korisnikom. U tom smislu, u troškovnom modelu postoji pet različitih usluga, ovisno o tome gdje se vrši primopredaja prometa:</w:t>
      </w:r>
    </w:p>
    <w:p w14:paraId="6AC43631" w14:textId="77777777" w:rsidR="00B322E7" w:rsidRPr="00AC438F" w:rsidRDefault="00B322E7" w:rsidP="00B322E7">
      <w:pPr>
        <w:pStyle w:val="ListParagraph"/>
        <w:spacing w:line="276" w:lineRule="auto"/>
      </w:pPr>
    </w:p>
    <w:p w14:paraId="045FDAA9" w14:textId="77777777" w:rsidR="00B322E7" w:rsidRPr="00AC438F" w:rsidRDefault="00B322E7" w:rsidP="000D2FE3">
      <w:pPr>
        <w:pStyle w:val="ListParagraph"/>
        <w:numPr>
          <w:ilvl w:val="1"/>
          <w:numId w:val="34"/>
        </w:numPr>
        <w:spacing w:line="276" w:lineRule="auto"/>
      </w:pPr>
      <w:r w:rsidRPr="00AC438F">
        <w:t xml:space="preserve">Wholesale - DSLAM/OLT level  </w:t>
      </w:r>
    </w:p>
    <w:p w14:paraId="6C54253D" w14:textId="77777777" w:rsidR="00B322E7" w:rsidRPr="00AC438F" w:rsidRDefault="00B322E7" w:rsidP="000D2FE3">
      <w:pPr>
        <w:pStyle w:val="ListParagraph"/>
        <w:numPr>
          <w:ilvl w:val="1"/>
          <w:numId w:val="34"/>
        </w:numPr>
        <w:spacing w:line="276" w:lineRule="auto"/>
      </w:pPr>
      <w:r w:rsidRPr="00AC438F">
        <w:t>Wholesale - Ethernet level</w:t>
      </w:r>
    </w:p>
    <w:p w14:paraId="73257690" w14:textId="77777777" w:rsidR="00B322E7" w:rsidRPr="00AC438F" w:rsidRDefault="00B322E7" w:rsidP="000D2FE3">
      <w:pPr>
        <w:pStyle w:val="ListParagraph"/>
        <w:numPr>
          <w:ilvl w:val="1"/>
          <w:numId w:val="34"/>
        </w:numPr>
        <w:spacing w:line="276" w:lineRule="auto"/>
      </w:pPr>
      <w:r w:rsidRPr="00AC438F">
        <w:t>Wholesale – Ethernet level at Ethernet switch</w:t>
      </w:r>
    </w:p>
    <w:p w14:paraId="7F42779B" w14:textId="77777777" w:rsidR="00B322E7" w:rsidRPr="00AC438F" w:rsidRDefault="00B322E7" w:rsidP="000D2FE3">
      <w:pPr>
        <w:pStyle w:val="ListParagraph"/>
        <w:numPr>
          <w:ilvl w:val="1"/>
          <w:numId w:val="34"/>
        </w:numPr>
        <w:spacing w:line="276" w:lineRule="auto"/>
      </w:pPr>
      <w:r w:rsidRPr="00AC438F">
        <w:t>Wholesale - IP level - Regional</w:t>
      </w:r>
    </w:p>
    <w:p w14:paraId="33F37AE8" w14:textId="77777777" w:rsidR="00B322E7" w:rsidRPr="00AC438F" w:rsidRDefault="00B322E7" w:rsidP="000D2FE3">
      <w:pPr>
        <w:pStyle w:val="ListParagraph"/>
        <w:numPr>
          <w:ilvl w:val="1"/>
          <w:numId w:val="34"/>
        </w:numPr>
        <w:spacing w:line="276" w:lineRule="auto"/>
      </w:pPr>
      <w:r w:rsidRPr="00AC438F">
        <w:t>Wholesale - IP level – National</w:t>
      </w:r>
    </w:p>
    <w:p w14:paraId="1EBEEB07" w14:textId="77777777" w:rsidR="001B7EEA" w:rsidRPr="00AC438F" w:rsidRDefault="001B7EEA" w:rsidP="001B7EEA">
      <w:pPr>
        <w:pStyle w:val="ListParagraph"/>
        <w:spacing w:line="276" w:lineRule="auto"/>
        <w:ind w:left="1440"/>
      </w:pPr>
    </w:p>
    <w:tbl>
      <w:tblPr>
        <w:tblW w:w="9040" w:type="dxa"/>
        <w:tblLook w:val="04A0" w:firstRow="1" w:lastRow="0" w:firstColumn="1" w:lastColumn="0" w:noHBand="0" w:noVBand="1"/>
      </w:tblPr>
      <w:tblGrid>
        <w:gridCol w:w="2844"/>
        <w:gridCol w:w="1275"/>
        <w:gridCol w:w="703"/>
        <w:gridCol w:w="703"/>
        <w:gridCol w:w="703"/>
        <w:gridCol w:w="703"/>
        <w:gridCol w:w="703"/>
        <w:gridCol w:w="703"/>
        <w:gridCol w:w="703"/>
      </w:tblGrid>
      <w:tr w:rsidR="00342014" w:rsidRPr="00342014" w14:paraId="08A59023" w14:textId="77777777" w:rsidTr="00537182">
        <w:trPr>
          <w:trHeight w:val="393"/>
        </w:trPr>
        <w:tc>
          <w:tcPr>
            <w:tcW w:w="2844" w:type="dxa"/>
            <w:tcBorders>
              <w:top w:val="single" w:sz="4" w:space="0" w:color="0C2749"/>
              <w:left w:val="single" w:sz="4" w:space="0" w:color="0C2749"/>
              <w:bottom w:val="single" w:sz="4" w:space="0" w:color="0C2749"/>
              <w:right w:val="single" w:sz="4" w:space="0" w:color="0C2749"/>
            </w:tcBorders>
            <w:shd w:val="clear" w:color="000000" w:fill="0C2749"/>
            <w:vAlign w:val="center"/>
            <w:hideMark/>
          </w:tcPr>
          <w:p w14:paraId="1D4B2FBB" w14:textId="77777777" w:rsidR="00342014" w:rsidRPr="00537182" w:rsidRDefault="00342014" w:rsidP="00342014">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USLUGA</w:t>
            </w:r>
          </w:p>
        </w:tc>
        <w:tc>
          <w:tcPr>
            <w:tcW w:w="1275" w:type="dxa"/>
            <w:tcBorders>
              <w:top w:val="single" w:sz="4" w:space="0" w:color="0C2749"/>
              <w:left w:val="nil"/>
              <w:bottom w:val="single" w:sz="4" w:space="0" w:color="0C2749"/>
              <w:right w:val="single" w:sz="4" w:space="0" w:color="0C2749"/>
            </w:tcBorders>
            <w:shd w:val="clear" w:color="000000" w:fill="0C2749"/>
            <w:vAlign w:val="center"/>
            <w:hideMark/>
          </w:tcPr>
          <w:p w14:paraId="6872D7A5" w14:textId="77777777" w:rsidR="00342014" w:rsidRPr="00537182" w:rsidRDefault="00422569" w:rsidP="00342014">
            <w:pPr>
              <w:jc w:val="center"/>
              <w:rPr>
                <w:rFonts w:ascii="Calibri" w:eastAsia="Times New Roman" w:hAnsi="Calibri" w:cs="Calibri"/>
                <w:b/>
                <w:bCs/>
                <w:color w:val="FFFFFF"/>
                <w:sz w:val="20"/>
                <w:szCs w:val="20"/>
              </w:rPr>
            </w:pPr>
            <w:r>
              <w:rPr>
                <w:rFonts w:ascii="Calibri" w:eastAsia="Times New Roman" w:hAnsi="Calibri" w:cs="Calibri"/>
                <w:b/>
                <w:bCs/>
                <w:color w:val="FFFFFF"/>
                <w:sz w:val="20"/>
                <w:szCs w:val="20"/>
              </w:rPr>
              <w:t>J</w:t>
            </w:r>
            <w:r w:rsidR="00342014" w:rsidRPr="00537182">
              <w:rPr>
                <w:rFonts w:ascii="Calibri" w:eastAsia="Times New Roman" w:hAnsi="Calibri" w:cs="Calibri"/>
                <w:b/>
                <w:bCs/>
                <w:color w:val="FFFFFF"/>
                <w:sz w:val="20"/>
                <w:szCs w:val="20"/>
              </w:rPr>
              <w:t>edinica</w:t>
            </w:r>
          </w:p>
        </w:tc>
        <w:tc>
          <w:tcPr>
            <w:tcW w:w="703" w:type="dxa"/>
            <w:tcBorders>
              <w:top w:val="single" w:sz="4" w:space="0" w:color="0C2749"/>
              <w:left w:val="nil"/>
              <w:bottom w:val="single" w:sz="4" w:space="0" w:color="0C2749"/>
              <w:right w:val="single" w:sz="4" w:space="0" w:color="0C2749"/>
            </w:tcBorders>
            <w:shd w:val="clear" w:color="000000" w:fill="0C2749"/>
            <w:vAlign w:val="center"/>
            <w:hideMark/>
          </w:tcPr>
          <w:p w14:paraId="18C7D66C" w14:textId="77777777" w:rsidR="00342014" w:rsidRPr="00537182" w:rsidRDefault="00342014" w:rsidP="00342014">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2021</w:t>
            </w:r>
          </w:p>
        </w:tc>
        <w:tc>
          <w:tcPr>
            <w:tcW w:w="703" w:type="dxa"/>
            <w:tcBorders>
              <w:top w:val="single" w:sz="4" w:space="0" w:color="0C2749"/>
              <w:left w:val="nil"/>
              <w:bottom w:val="single" w:sz="4" w:space="0" w:color="0C2749"/>
              <w:right w:val="single" w:sz="4" w:space="0" w:color="0C2749"/>
            </w:tcBorders>
            <w:shd w:val="clear" w:color="000000" w:fill="0C2749"/>
            <w:vAlign w:val="center"/>
            <w:hideMark/>
          </w:tcPr>
          <w:p w14:paraId="45799BEA" w14:textId="77777777" w:rsidR="00342014" w:rsidRPr="00537182" w:rsidRDefault="00342014" w:rsidP="00342014">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2022</w:t>
            </w:r>
          </w:p>
        </w:tc>
        <w:tc>
          <w:tcPr>
            <w:tcW w:w="703" w:type="dxa"/>
            <w:tcBorders>
              <w:top w:val="single" w:sz="4" w:space="0" w:color="0C2749"/>
              <w:left w:val="nil"/>
              <w:bottom w:val="single" w:sz="4" w:space="0" w:color="0C2749"/>
              <w:right w:val="single" w:sz="4" w:space="0" w:color="0C2749"/>
            </w:tcBorders>
            <w:shd w:val="clear" w:color="000000" w:fill="0C2749"/>
            <w:vAlign w:val="center"/>
            <w:hideMark/>
          </w:tcPr>
          <w:p w14:paraId="655F4010" w14:textId="77777777" w:rsidR="00342014" w:rsidRPr="00537182" w:rsidRDefault="00342014" w:rsidP="00342014">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2023</w:t>
            </w:r>
          </w:p>
        </w:tc>
        <w:tc>
          <w:tcPr>
            <w:tcW w:w="703" w:type="dxa"/>
            <w:tcBorders>
              <w:top w:val="single" w:sz="4" w:space="0" w:color="0C2749"/>
              <w:left w:val="nil"/>
              <w:bottom w:val="single" w:sz="4" w:space="0" w:color="0C2749"/>
              <w:right w:val="single" w:sz="4" w:space="0" w:color="0C2749"/>
            </w:tcBorders>
            <w:shd w:val="clear" w:color="000000" w:fill="0C2749"/>
            <w:vAlign w:val="center"/>
            <w:hideMark/>
          </w:tcPr>
          <w:p w14:paraId="1229A0C6" w14:textId="77777777" w:rsidR="00342014" w:rsidRPr="00537182" w:rsidRDefault="00342014" w:rsidP="00342014">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2024</w:t>
            </w:r>
          </w:p>
        </w:tc>
        <w:tc>
          <w:tcPr>
            <w:tcW w:w="703" w:type="dxa"/>
            <w:tcBorders>
              <w:top w:val="single" w:sz="4" w:space="0" w:color="0C2749"/>
              <w:left w:val="nil"/>
              <w:bottom w:val="single" w:sz="4" w:space="0" w:color="0C2749"/>
              <w:right w:val="single" w:sz="4" w:space="0" w:color="0C2749"/>
            </w:tcBorders>
            <w:shd w:val="clear" w:color="000000" w:fill="0C2749"/>
            <w:vAlign w:val="center"/>
            <w:hideMark/>
          </w:tcPr>
          <w:p w14:paraId="6209822D" w14:textId="77777777" w:rsidR="00342014" w:rsidRPr="00537182" w:rsidRDefault="00342014" w:rsidP="00342014">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2025</w:t>
            </w:r>
          </w:p>
        </w:tc>
        <w:tc>
          <w:tcPr>
            <w:tcW w:w="703" w:type="dxa"/>
            <w:tcBorders>
              <w:top w:val="single" w:sz="4" w:space="0" w:color="0C2749"/>
              <w:left w:val="nil"/>
              <w:bottom w:val="single" w:sz="4" w:space="0" w:color="0C2749"/>
              <w:right w:val="single" w:sz="4" w:space="0" w:color="0C2749"/>
            </w:tcBorders>
            <w:shd w:val="clear" w:color="000000" w:fill="0C2749"/>
            <w:vAlign w:val="center"/>
            <w:hideMark/>
          </w:tcPr>
          <w:p w14:paraId="21D3E5AC" w14:textId="77777777" w:rsidR="00342014" w:rsidRPr="00537182" w:rsidRDefault="00342014" w:rsidP="00342014">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2026</w:t>
            </w:r>
          </w:p>
        </w:tc>
        <w:tc>
          <w:tcPr>
            <w:tcW w:w="703" w:type="dxa"/>
            <w:tcBorders>
              <w:top w:val="single" w:sz="4" w:space="0" w:color="0C2749"/>
              <w:left w:val="nil"/>
              <w:bottom w:val="single" w:sz="4" w:space="0" w:color="0C2749"/>
              <w:right w:val="single" w:sz="4" w:space="0" w:color="0C2749"/>
            </w:tcBorders>
            <w:shd w:val="clear" w:color="000000" w:fill="0C2749"/>
            <w:vAlign w:val="center"/>
            <w:hideMark/>
          </w:tcPr>
          <w:p w14:paraId="591EAB7C" w14:textId="77777777" w:rsidR="00342014" w:rsidRPr="00537182" w:rsidRDefault="00342014" w:rsidP="00342014">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2027</w:t>
            </w:r>
          </w:p>
        </w:tc>
      </w:tr>
      <w:tr w:rsidR="00342014" w:rsidRPr="00342014" w14:paraId="6876608F" w14:textId="77777777" w:rsidTr="00537182">
        <w:trPr>
          <w:trHeight w:val="764"/>
        </w:trPr>
        <w:tc>
          <w:tcPr>
            <w:tcW w:w="2844" w:type="dxa"/>
            <w:tcBorders>
              <w:top w:val="nil"/>
              <w:left w:val="single" w:sz="4" w:space="0" w:color="0C2749"/>
              <w:bottom w:val="single" w:sz="4" w:space="0" w:color="0C2749"/>
              <w:right w:val="single" w:sz="4" w:space="0" w:color="0C2749"/>
            </w:tcBorders>
            <w:shd w:val="clear" w:color="auto" w:fill="auto"/>
            <w:vAlign w:val="bottom"/>
            <w:hideMark/>
          </w:tcPr>
          <w:p w14:paraId="52974B42" w14:textId="77777777" w:rsidR="00342014" w:rsidRPr="00537182" w:rsidRDefault="00342014" w:rsidP="00342014">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Broadband. Fibre/Copper. Wholesale - DSLAM/OLT level. Broadband</w:t>
            </w:r>
          </w:p>
        </w:tc>
        <w:tc>
          <w:tcPr>
            <w:tcW w:w="1275" w:type="dxa"/>
            <w:tcBorders>
              <w:top w:val="nil"/>
              <w:left w:val="nil"/>
              <w:bottom w:val="single" w:sz="4" w:space="0" w:color="0C2749"/>
              <w:right w:val="single" w:sz="4" w:space="0" w:color="0C2749"/>
            </w:tcBorders>
            <w:shd w:val="clear" w:color="auto" w:fill="auto"/>
            <w:vAlign w:val="bottom"/>
            <w:hideMark/>
          </w:tcPr>
          <w:p w14:paraId="112EF3D4" w14:textId="77777777" w:rsidR="00342014" w:rsidRPr="00537182" w:rsidRDefault="00342014" w:rsidP="00342014">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Mbit/s</w:t>
            </w:r>
          </w:p>
        </w:tc>
        <w:tc>
          <w:tcPr>
            <w:tcW w:w="703" w:type="dxa"/>
            <w:tcBorders>
              <w:top w:val="nil"/>
              <w:left w:val="nil"/>
              <w:bottom w:val="single" w:sz="4" w:space="0" w:color="0C2749"/>
              <w:right w:val="single" w:sz="4" w:space="0" w:color="0C2749"/>
            </w:tcBorders>
            <w:shd w:val="clear" w:color="000000" w:fill="FFFFFF"/>
            <w:noWrap/>
            <w:vAlign w:val="center"/>
            <w:hideMark/>
          </w:tcPr>
          <w:p w14:paraId="514CBF1E" w14:textId="77777777"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w:t>
            </w:r>
          </w:p>
        </w:tc>
        <w:tc>
          <w:tcPr>
            <w:tcW w:w="703" w:type="dxa"/>
            <w:tcBorders>
              <w:top w:val="nil"/>
              <w:left w:val="nil"/>
              <w:bottom w:val="single" w:sz="4" w:space="0" w:color="0C2749"/>
              <w:right w:val="single" w:sz="4" w:space="0" w:color="0C2749"/>
            </w:tcBorders>
            <w:shd w:val="clear" w:color="000000" w:fill="FFFFFF"/>
            <w:noWrap/>
            <w:vAlign w:val="center"/>
            <w:hideMark/>
          </w:tcPr>
          <w:p w14:paraId="084CB718" w14:textId="77777777"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w:t>
            </w:r>
          </w:p>
        </w:tc>
        <w:tc>
          <w:tcPr>
            <w:tcW w:w="703" w:type="dxa"/>
            <w:tcBorders>
              <w:top w:val="nil"/>
              <w:left w:val="nil"/>
              <w:bottom w:val="single" w:sz="4" w:space="0" w:color="0C2749"/>
              <w:right w:val="single" w:sz="4" w:space="0" w:color="0C2749"/>
            </w:tcBorders>
            <w:shd w:val="clear" w:color="000000" w:fill="FFFFFF"/>
            <w:noWrap/>
            <w:vAlign w:val="center"/>
            <w:hideMark/>
          </w:tcPr>
          <w:p w14:paraId="0218DB5B" w14:textId="77777777"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w:t>
            </w:r>
          </w:p>
        </w:tc>
        <w:tc>
          <w:tcPr>
            <w:tcW w:w="703" w:type="dxa"/>
            <w:tcBorders>
              <w:top w:val="nil"/>
              <w:left w:val="nil"/>
              <w:bottom w:val="single" w:sz="4" w:space="0" w:color="0C2749"/>
              <w:right w:val="single" w:sz="4" w:space="0" w:color="0C2749"/>
            </w:tcBorders>
            <w:shd w:val="clear" w:color="000000" w:fill="FFFFFF"/>
            <w:noWrap/>
            <w:vAlign w:val="center"/>
            <w:hideMark/>
          </w:tcPr>
          <w:p w14:paraId="0EA3D80D" w14:textId="77777777"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w:t>
            </w:r>
          </w:p>
        </w:tc>
        <w:tc>
          <w:tcPr>
            <w:tcW w:w="703" w:type="dxa"/>
            <w:tcBorders>
              <w:top w:val="nil"/>
              <w:left w:val="nil"/>
              <w:bottom w:val="single" w:sz="4" w:space="0" w:color="0C2749"/>
              <w:right w:val="single" w:sz="4" w:space="0" w:color="0C2749"/>
            </w:tcBorders>
            <w:shd w:val="clear" w:color="000000" w:fill="FFFFFF"/>
            <w:noWrap/>
            <w:vAlign w:val="center"/>
            <w:hideMark/>
          </w:tcPr>
          <w:p w14:paraId="3EA421B9" w14:textId="77777777"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w:t>
            </w:r>
          </w:p>
        </w:tc>
        <w:tc>
          <w:tcPr>
            <w:tcW w:w="703" w:type="dxa"/>
            <w:tcBorders>
              <w:top w:val="nil"/>
              <w:left w:val="nil"/>
              <w:bottom w:val="single" w:sz="4" w:space="0" w:color="0C2749"/>
              <w:right w:val="single" w:sz="4" w:space="0" w:color="0C2749"/>
            </w:tcBorders>
            <w:shd w:val="clear" w:color="000000" w:fill="FFFFFF"/>
            <w:noWrap/>
            <w:vAlign w:val="center"/>
            <w:hideMark/>
          </w:tcPr>
          <w:p w14:paraId="39AE8D20" w14:textId="77777777"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w:t>
            </w:r>
          </w:p>
        </w:tc>
        <w:tc>
          <w:tcPr>
            <w:tcW w:w="703" w:type="dxa"/>
            <w:tcBorders>
              <w:top w:val="nil"/>
              <w:left w:val="nil"/>
              <w:bottom w:val="single" w:sz="4" w:space="0" w:color="0C2749"/>
              <w:right w:val="single" w:sz="4" w:space="0" w:color="0C2749"/>
            </w:tcBorders>
            <w:shd w:val="clear" w:color="000000" w:fill="FFFFFF"/>
            <w:noWrap/>
            <w:vAlign w:val="center"/>
            <w:hideMark/>
          </w:tcPr>
          <w:p w14:paraId="7868D312" w14:textId="77777777"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w:t>
            </w:r>
          </w:p>
        </w:tc>
      </w:tr>
      <w:tr w:rsidR="00342014" w:rsidRPr="00342014" w14:paraId="5E25B059" w14:textId="77777777" w:rsidTr="00537182">
        <w:trPr>
          <w:trHeight w:val="764"/>
        </w:trPr>
        <w:tc>
          <w:tcPr>
            <w:tcW w:w="2844" w:type="dxa"/>
            <w:tcBorders>
              <w:top w:val="nil"/>
              <w:left w:val="single" w:sz="4" w:space="0" w:color="0C2749"/>
              <w:bottom w:val="single" w:sz="4" w:space="0" w:color="0C2749"/>
              <w:right w:val="single" w:sz="4" w:space="0" w:color="0C2749"/>
            </w:tcBorders>
            <w:shd w:val="clear" w:color="auto" w:fill="auto"/>
            <w:vAlign w:val="bottom"/>
            <w:hideMark/>
          </w:tcPr>
          <w:p w14:paraId="20633414" w14:textId="77777777" w:rsidR="00342014" w:rsidRPr="00537182" w:rsidRDefault="00342014" w:rsidP="00342014">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Broadband Fibre/Copper Wholesale - Ethernet level at Ethernet switch Broadband</w:t>
            </w:r>
          </w:p>
        </w:tc>
        <w:tc>
          <w:tcPr>
            <w:tcW w:w="1275" w:type="dxa"/>
            <w:tcBorders>
              <w:top w:val="nil"/>
              <w:left w:val="nil"/>
              <w:bottom w:val="single" w:sz="4" w:space="0" w:color="0C2749"/>
              <w:right w:val="single" w:sz="4" w:space="0" w:color="0C2749"/>
            </w:tcBorders>
            <w:shd w:val="clear" w:color="auto" w:fill="auto"/>
            <w:vAlign w:val="bottom"/>
            <w:hideMark/>
          </w:tcPr>
          <w:p w14:paraId="18D1ACD9" w14:textId="77777777" w:rsidR="00342014" w:rsidRPr="00537182" w:rsidRDefault="00342014" w:rsidP="00342014">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Mbit/s</w:t>
            </w:r>
          </w:p>
        </w:tc>
        <w:tc>
          <w:tcPr>
            <w:tcW w:w="703" w:type="dxa"/>
            <w:tcBorders>
              <w:top w:val="nil"/>
              <w:left w:val="nil"/>
              <w:bottom w:val="single" w:sz="4" w:space="0" w:color="0C2749"/>
              <w:right w:val="single" w:sz="4" w:space="0" w:color="0C2749"/>
            </w:tcBorders>
            <w:shd w:val="clear" w:color="000000" w:fill="FFFFFF"/>
            <w:noWrap/>
            <w:vAlign w:val="center"/>
            <w:hideMark/>
          </w:tcPr>
          <w:p w14:paraId="3EE0C28B" w14:textId="69C84A5E"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1,0</w:t>
            </w:r>
            <w:r w:rsidR="00CE53E1">
              <w:rPr>
                <w:rFonts w:ascii="Calibri" w:eastAsia="Times New Roman" w:hAnsi="Calibri" w:cs="Calibri"/>
                <w:color w:val="000000"/>
                <w:sz w:val="20"/>
                <w:szCs w:val="20"/>
                <w:lang w:val="en-US"/>
              </w:rPr>
              <w:t>3</w:t>
            </w:r>
          </w:p>
        </w:tc>
        <w:tc>
          <w:tcPr>
            <w:tcW w:w="703" w:type="dxa"/>
            <w:tcBorders>
              <w:top w:val="nil"/>
              <w:left w:val="nil"/>
              <w:bottom w:val="single" w:sz="4" w:space="0" w:color="0C2749"/>
              <w:right w:val="single" w:sz="4" w:space="0" w:color="0C2749"/>
            </w:tcBorders>
            <w:shd w:val="clear" w:color="000000" w:fill="FFFFFF"/>
            <w:noWrap/>
            <w:vAlign w:val="center"/>
            <w:hideMark/>
          </w:tcPr>
          <w:p w14:paraId="4F9433CC" w14:textId="43D9F701"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0,9</w:t>
            </w:r>
            <w:r w:rsidR="00CE53E1">
              <w:rPr>
                <w:rFonts w:ascii="Calibri" w:eastAsia="Times New Roman" w:hAnsi="Calibri" w:cs="Calibri"/>
                <w:color w:val="000000"/>
                <w:sz w:val="20"/>
                <w:szCs w:val="20"/>
                <w:lang w:val="en-US"/>
              </w:rPr>
              <w:t>3</w:t>
            </w:r>
          </w:p>
        </w:tc>
        <w:tc>
          <w:tcPr>
            <w:tcW w:w="703" w:type="dxa"/>
            <w:tcBorders>
              <w:top w:val="nil"/>
              <w:left w:val="nil"/>
              <w:bottom w:val="single" w:sz="4" w:space="0" w:color="0C2749"/>
              <w:right w:val="single" w:sz="4" w:space="0" w:color="0C2749"/>
            </w:tcBorders>
            <w:shd w:val="clear" w:color="000000" w:fill="FFFFFF"/>
            <w:noWrap/>
            <w:vAlign w:val="center"/>
            <w:hideMark/>
          </w:tcPr>
          <w:p w14:paraId="03940922" w14:textId="1BE5A8B3"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0,9</w:t>
            </w:r>
            <w:r w:rsidR="00CE53E1">
              <w:rPr>
                <w:rFonts w:ascii="Calibri" w:eastAsia="Times New Roman" w:hAnsi="Calibri" w:cs="Calibri"/>
                <w:color w:val="000000"/>
                <w:sz w:val="20"/>
                <w:szCs w:val="20"/>
                <w:lang w:val="en-US"/>
              </w:rPr>
              <w:t>2</w:t>
            </w:r>
          </w:p>
        </w:tc>
        <w:tc>
          <w:tcPr>
            <w:tcW w:w="703" w:type="dxa"/>
            <w:tcBorders>
              <w:top w:val="nil"/>
              <w:left w:val="nil"/>
              <w:bottom w:val="single" w:sz="4" w:space="0" w:color="0C2749"/>
              <w:right w:val="single" w:sz="4" w:space="0" w:color="0C2749"/>
            </w:tcBorders>
            <w:shd w:val="clear" w:color="000000" w:fill="FFFFFF"/>
            <w:noWrap/>
            <w:vAlign w:val="center"/>
            <w:hideMark/>
          </w:tcPr>
          <w:p w14:paraId="612EFFAB" w14:textId="54858B81"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0,9</w:t>
            </w:r>
            <w:r w:rsidR="00CE53E1">
              <w:rPr>
                <w:rFonts w:ascii="Calibri" w:eastAsia="Times New Roman" w:hAnsi="Calibri" w:cs="Calibri"/>
                <w:color w:val="000000"/>
                <w:sz w:val="20"/>
                <w:szCs w:val="20"/>
                <w:lang w:val="en-US"/>
              </w:rPr>
              <w:t>3</w:t>
            </w:r>
          </w:p>
        </w:tc>
        <w:tc>
          <w:tcPr>
            <w:tcW w:w="703" w:type="dxa"/>
            <w:tcBorders>
              <w:top w:val="nil"/>
              <w:left w:val="nil"/>
              <w:bottom w:val="single" w:sz="4" w:space="0" w:color="0C2749"/>
              <w:right w:val="single" w:sz="4" w:space="0" w:color="0C2749"/>
            </w:tcBorders>
            <w:shd w:val="clear" w:color="000000" w:fill="FFFFFF"/>
            <w:noWrap/>
            <w:vAlign w:val="center"/>
            <w:hideMark/>
          </w:tcPr>
          <w:p w14:paraId="6313244D" w14:textId="2245C1B6"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0,9</w:t>
            </w:r>
            <w:r w:rsidR="00CE53E1">
              <w:rPr>
                <w:rFonts w:ascii="Calibri" w:eastAsia="Times New Roman" w:hAnsi="Calibri" w:cs="Calibri"/>
                <w:color w:val="000000"/>
                <w:sz w:val="20"/>
                <w:szCs w:val="20"/>
                <w:lang w:val="en-US"/>
              </w:rPr>
              <w:t>4</w:t>
            </w:r>
          </w:p>
        </w:tc>
        <w:tc>
          <w:tcPr>
            <w:tcW w:w="703" w:type="dxa"/>
            <w:tcBorders>
              <w:top w:val="nil"/>
              <w:left w:val="nil"/>
              <w:bottom w:val="single" w:sz="4" w:space="0" w:color="0C2749"/>
              <w:right w:val="single" w:sz="4" w:space="0" w:color="0C2749"/>
            </w:tcBorders>
            <w:shd w:val="clear" w:color="000000" w:fill="FFFFFF"/>
            <w:noWrap/>
            <w:vAlign w:val="center"/>
            <w:hideMark/>
          </w:tcPr>
          <w:p w14:paraId="70648E5D" w14:textId="69252188"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0,9</w:t>
            </w:r>
            <w:r w:rsidR="00CE53E1">
              <w:rPr>
                <w:rFonts w:ascii="Calibri" w:eastAsia="Times New Roman" w:hAnsi="Calibri" w:cs="Calibri"/>
                <w:color w:val="000000"/>
                <w:sz w:val="20"/>
                <w:szCs w:val="20"/>
                <w:lang w:val="en-US"/>
              </w:rPr>
              <w:t>5</w:t>
            </w:r>
          </w:p>
        </w:tc>
        <w:tc>
          <w:tcPr>
            <w:tcW w:w="703" w:type="dxa"/>
            <w:tcBorders>
              <w:top w:val="nil"/>
              <w:left w:val="nil"/>
              <w:bottom w:val="single" w:sz="4" w:space="0" w:color="0C2749"/>
              <w:right w:val="single" w:sz="4" w:space="0" w:color="0C2749"/>
            </w:tcBorders>
            <w:shd w:val="clear" w:color="000000" w:fill="FFFFFF"/>
            <w:noWrap/>
            <w:vAlign w:val="center"/>
            <w:hideMark/>
          </w:tcPr>
          <w:p w14:paraId="5CB6714E" w14:textId="51423A2B"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0,9</w:t>
            </w:r>
            <w:r w:rsidR="001D421A">
              <w:rPr>
                <w:rFonts w:ascii="Calibri" w:eastAsia="Times New Roman" w:hAnsi="Calibri" w:cs="Calibri"/>
                <w:color w:val="000000"/>
                <w:sz w:val="20"/>
                <w:szCs w:val="20"/>
                <w:lang w:val="en-US"/>
              </w:rPr>
              <w:t>6</w:t>
            </w:r>
          </w:p>
        </w:tc>
      </w:tr>
      <w:tr w:rsidR="00342014" w:rsidRPr="00342014" w14:paraId="09ADB53B" w14:textId="77777777" w:rsidTr="00537182">
        <w:trPr>
          <w:trHeight w:val="764"/>
        </w:trPr>
        <w:tc>
          <w:tcPr>
            <w:tcW w:w="2844" w:type="dxa"/>
            <w:tcBorders>
              <w:top w:val="nil"/>
              <w:left w:val="single" w:sz="4" w:space="0" w:color="0C2749"/>
              <w:bottom w:val="single" w:sz="4" w:space="0" w:color="0C2749"/>
              <w:right w:val="single" w:sz="4" w:space="0" w:color="0C2749"/>
            </w:tcBorders>
            <w:shd w:val="clear" w:color="auto" w:fill="auto"/>
            <w:vAlign w:val="bottom"/>
            <w:hideMark/>
          </w:tcPr>
          <w:p w14:paraId="66EB3F90" w14:textId="77777777" w:rsidR="00342014" w:rsidRPr="00537182" w:rsidRDefault="00342014" w:rsidP="00342014">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Broadband Fibre/Copper Wholesale - Ethernet level Broadband</w:t>
            </w:r>
          </w:p>
        </w:tc>
        <w:tc>
          <w:tcPr>
            <w:tcW w:w="1275" w:type="dxa"/>
            <w:tcBorders>
              <w:top w:val="nil"/>
              <w:left w:val="nil"/>
              <w:bottom w:val="single" w:sz="4" w:space="0" w:color="0C2749"/>
              <w:right w:val="single" w:sz="4" w:space="0" w:color="0C2749"/>
            </w:tcBorders>
            <w:shd w:val="clear" w:color="auto" w:fill="auto"/>
            <w:vAlign w:val="bottom"/>
            <w:hideMark/>
          </w:tcPr>
          <w:p w14:paraId="69F27377" w14:textId="77777777" w:rsidR="00342014" w:rsidRPr="00537182" w:rsidRDefault="00342014" w:rsidP="00342014">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Mbit/s</w:t>
            </w:r>
          </w:p>
        </w:tc>
        <w:tc>
          <w:tcPr>
            <w:tcW w:w="703" w:type="dxa"/>
            <w:tcBorders>
              <w:top w:val="nil"/>
              <w:left w:val="nil"/>
              <w:bottom w:val="single" w:sz="4" w:space="0" w:color="0C2749"/>
              <w:right w:val="single" w:sz="4" w:space="0" w:color="0C2749"/>
            </w:tcBorders>
            <w:shd w:val="clear" w:color="000000" w:fill="FFFFFF"/>
            <w:noWrap/>
            <w:vAlign w:val="center"/>
            <w:hideMark/>
          </w:tcPr>
          <w:p w14:paraId="15449B9D" w14:textId="7D31E640"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1,1</w:t>
            </w:r>
            <w:r w:rsidR="00CE53E1">
              <w:rPr>
                <w:rFonts w:ascii="Calibri" w:eastAsia="Times New Roman" w:hAnsi="Calibri" w:cs="Calibri"/>
                <w:color w:val="000000"/>
                <w:sz w:val="20"/>
                <w:szCs w:val="20"/>
                <w:lang w:val="en-US"/>
              </w:rPr>
              <w:t>3</w:t>
            </w:r>
          </w:p>
        </w:tc>
        <w:tc>
          <w:tcPr>
            <w:tcW w:w="703" w:type="dxa"/>
            <w:tcBorders>
              <w:top w:val="nil"/>
              <w:left w:val="nil"/>
              <w:bottom w:val="single" w:sz="4" w:space="0" w:color="0C2749"/>
              <w:right w:val="single" w:sz="4" w:space="0" w:color="0C2749"/>
            </w:tcBorders>
            <w:shd w:val="clear" w:color="000000" w:fill="FFFFFF"/>
            <w:noWrap/>
            <w:vAlign w:val="center"/>
            <w:hideMark/>
          </w:tcPr>
          <w:p w14:paraId="0412816C" w14:textId="685C52E2"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1,0</w:t>
            </w:r>
            <w:r w:rsidR="001D421A">
              <w:rPr>
                <w:rFonts w:ascii="Calibri" w:eastAsia="Times New Roman" w:hAnsi="Calibri" w:cs="Calibri"/>
                <w:color w:val="000000"/>
                <w:sz w:val="20"/>
                <w:szCs w:val="20"/>
                <w:lang w:val="en-US"/>
              </w:rPr>
              <w:t>2</w:t>
            </w:r>
          </w:p>
        </w:tc>
        <w:tc>
          <w:tcPr>
            <w:tcW w:w="703" w:type="dxa"/>
            <w:tcBorders>
              <w:top w:val="nil"/>
              <w:left w:val="nil"/>
              <w:bottom w:val="single" w:sz="4" w:space="0" w:color="0C2749"/>
              <w:right w:val="single" w:sz="4" w:space="0" w:color="0C2749"/>
            </w:tcBorders>
            <w:shd w:val="clear" w:color="000000" w:fill="FFFFFF"/>
            <w:noWrap/>
            <w:vAlign w:val="center"/>
            <w:hideMark/>
          </w:tcPr>
          <w:p w14:paraId="54FBC63A" w14:textId="0A6DBCD2"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1,0</w:t>
            </w:r>
            <w:r w:rsidR="00CE53E1">
              <w:rPr>
                <w:rFonts w:ascii="Calibri" w:eastAsia="Times New Roman" w:hAnsi="Calibri" w:cs="Calibri"/>
                <w:color w:val="000000"/>
                <w:sz w:val="20"/>
                <w:szCs w:val="20"/>
                <w:lang w:val="en-US"/>
              </w:rPr>
              <w:t>1</w:t>
            </w:r>
          </w:p>
        </w:tc>
        <w:tc>
          <w:tcPr>
            <w:tcW w:w="703" w:type="dxa"/>
            <w:tcBorders>
              <w:top w:val="nil"/>
              <w:left w:val="nil"/>
              <w:bottom w:val="single" w:sz="4" w:space="0" w:color="0C2749"/>
              <w:right w:val="single" w:sz="4" w:space="0" w:color="0C2749"/>
            </w:tcBorders>
            <w:shd w:val="clear" w:color="000000" w:fill="FFFFFF"/>
            <w:noWrap/>
            <w:vAlign w:val="center"/>
            <w:hideMark/>
          </w:tcPr>
          <w:p w14:paraId="59F08F89" w14:textId="2EF167E2"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1,0</w:t>
            </w:r>
            <w:r w:rsidR="00CE53E1">
              <w:rPr>
                <w:rFonts w:ascii="Calibri" w:eastAsia="Times New Roman" w:hAnsi="Calibri" w:cs="Calibri"/>
                <w:color w:val="000000"/>
                <w:sz w:val="20"/>
                <w:szCs w:val="20"/>
                <w:lang w:val="en-US"/>
              </w:rPr>
              <w:t>2</w:t>
            </w:r>
          </w:p>
        </w:tc>
        <w:tc>
          <w:tcPr>
            <w:tcW w:w="703" w:type="dxa"/>
            <w:tcBorders>
              <w:top w:val="nil"/>
              <w:left w:val="nil"/>
              <w:bottom w:val="single" w:sz="4" w:space="0" w:color="0C2749"/>
              <w:right w:val="single" w:sz="4" w:space="0" w:color="0C2749"/>
            </w:tcBorders>
            <w:shd w:val="clear" w:color="000000" w:fill="FFFFFF"/>
            <w:noWrap/>
            <w:vAlign w:val="center"/>
            <w:hideMark/>
          </w:tcPr>
          <w:p w14:paraId="7CBF6D42" w14:textId="7E2B074A"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1,0</w:t>
            </w:r>
            <w:r w:rsidR="00CE53E1">
              <w:rPr>
                <w:rFonts w:ascii="Calibri" w:eastAsia="Times New Roman" w:hAnsi="Calibri" w:cs="Calibri"/>
                <w:color w:val="000000"/>
                <w:sz w:val="20"/>
                <w:szCs w:val="20"/>
                <w:lang w:val="en-US"/>
              </w:rPr>
              <w:t>3</w:t>
            </w:r>
          </w:p>
        </w:tc>
        <w:tc>
          <w:tcPr>
            <w:tcW w:w="703" w:type="dxa"/>
            <w:tcBorders>
              <w:top w:val="nil"/>
              <w:left w:val="nil"/>
              <w:bottom w:val="single" w:sz="4" w:space="0" w:color="0C2749"/>
              <w:right w:val="single" w:sz="4" w:space="0" w:color="0C2749"/>
            </w:tcBorders>
            <w:shd w:val="clear" w:color="000000" w:fill="FFFFFF"/>
            <w:noWrap/>
            <w:vAlign w:val="center"/>
            <w:hideMark/>
          </w:tcPr>
          <w:p w14:paraId="56CF6BCB" w14:textId="53C398F1"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1,0</w:t>
            </w:r>
            <w:r w:rsidR="00CE53E1">
              <w:rPr>
                <w:rFonts w:ascii="Calibri" w:eastAsia="Times New Roman" w:hAnsi="Calibri" w:cs="Calibri"/>
                <w:color w:val="000000"/>
                <w:sz w:val="20"/>
                <w:szCs w:val="20"/>
                <w:lang w:val="en-US"/>
              </w:rPr>
              <w:t>4</w:t>
            </w:r>
          </w:p>
        </w:tc>
        <w:tc>
          <w:tcPr>
            <w:tcW w:w="703" w:type="dxa"/>
            <w:tcBorders>
              <w:top w:val="nil"/>
              <w:left w:val="nil"/>
              <w:bottom w:val="single" w:sz="4" w:space="0" w:color="0C2749"/>
              <w:right w:val="single" w:sz="4" w:space="0" w:color="0C2749"/>
            </w:tcBorders>
            <w:shd w:val="clear" w:color="000000" w:fill="FFFFFF"/>
            <w:noWrap/>
            <w:vAlign w:val="center"/>
            <w:hideMark/>
          </w:tcPr>
          <w:p w14:paraId="6E673D75" w14:textId="5BAF0EBB"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1,0</w:t>
            </w:r>
            <w:r w:rsidR="001D421A">
              <w:rPr>
                <w:rFonts w:ascii="Calibri" w:eastAsia="Times New Roman" w:hAnsi="Calibri" w:cs="Calibri"/>
                <w:color w:val="000000"/>
                <w:sz w:val="20"/>
                <w:szCs w:val="20"/>
                <w:lang w:val="en-US"/>
              </w:rPr>
              <w:t>5</w:t>
            </w:r>
          </w:p>
        </w:tc>
      </w:tr>
      <w:tr w:rsidR="00342014" w:rsidRPr="00342014" w14:paraId="0A0BF79D" w14:textId="77777777" w:rsidTr="00537182">
        <w:trPr>
          <w:trHeight w:val="764"/>
        </w:trPr>
        <w:tc>
          <w:tcPr>
            <w:tcW w:w="2844" w:type="dxa"/>
            <w:tcBorders>
              <w:top w:val="nil"/>
              <w:left w:val="single" w:sz="4" w:space="0" w:color="0C2749"/>
              <w:bottom w:val="single" w:sz="4" w:space="0" w:color="0C2749"/>
              <w:right w:val="single" w:sz="4" w:space="0" w:color="0C2749"/>
            </w:tcBorders>
            <w:shd w:val="clear" w:color="auto" w:fill="auto"/>
            <w:vAlign w:val="bottom"/>
            <w:hideMark/>
          </w:tcPr>
          <w:p w14:paraId="680E587F" w14:textId="77777777" w:rsidR="00342014" w:rsidRPr="00537182" w:rsidRDefault="00342014" w:rsidP="00342014">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Broadband Fibre/Copper Wholesale - IP level – Regional Broadband</w:t>
            </w:r>
          </w:p>
        </w:tc>
        <w:tc>
          <w:tcPr>
            <w:tcW w:w="1275" w:type="dxa"/>
            <w:tcBorders>
              <w:top w:val="nil"/>
              <w:left w:val="nil"/>
              <w:bottom w:val="single" w:sz="4" w:space="0" w:color="0C2749"/>
              <w:right w:val="single" w:sz="4" w:space="0" w:color="0C2749"/>
            </w:tcBorders>
            <w:shd w:val="clear" w:color="auto" w:fill="auto"/>
            <w:vAlign w:val="bottom"/>
            <w:hideMark/>
          </w:tcPr>
          <w:p w14:paraId="0965E598" w14:textId="77777777" w:rsidR="00342014" w:rsidRPr="00537182" w:rsidRDefault="00342014" w:rsidP="00342014">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Mbit/s</w:t>
            </w:r>
          </w:p>
        </w:tc>
        <w:tc>
          <w:tcPr>
            <w:tcW w:w="703" w:type="dxa"/>
            <w:tcBorders>
              <w:top w:val="nil"/>
              <w:left w:val="nil"/>
              <w:bottom w:val="single" w:sz="4" w:space="0" w:color="0C2749"/>
              <w:right w:val="single" w:sz="4" w:space="0" w:color="0C2749"/>
            </w:tcBorders>
            <w:shd w:val="clear" w:color="000000" w:fill="FFFFFF"/>
            <w:noWrap/>
            <w:vAlign w:val="center"/>
            <w:hideMark/>
          </w:tcPr>
          <w:p w14:paraId="2525A973" w14:textId="3034DC90"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1,5</w:t>
            </w:r>
            <w:r w:rsidR="001D421A">
              <w:rPr>
                <w:rFonts w:ascii="Calibri" w:eastAsia="Times New Roman" w:hAnsi="Calibri" w:cs="Calibri"/>
                <w:color w:val="000000"/>
                <w:sz w:val="20"/>
                <w:szCs w:val="20"/>
                <w:lang w:val="en-US"/>
              </w:rPr>
              <w:t>6</w:t>
            </w:r>
          </w:p>
        </w:tc>
        <w:tc>
          <w:tcPr>
            <w:tcW w:w="703" w:type="dxa"/>
            <w:tcBorders>
              <w:top w:val="nil"/>
              <w:left w:val="nil"/>
              <w:bottom w:val="single" w:sz="4" w:space="0" w:color="0C2749"/>
              <w:right w:val="single" w:sz="4" w:space="0" w:color="0C2749"/>
            </w:tcBorders>
            <w:shd w:val="clear" w:color="000000" w:fill="FFFFFF"/>
            <w:noWrap/>
            <w:vAlign w:val="center"/>
            <w:hideMark/>
          </w:tcPr>
          <w:p w14:paraId="30E26138" w14:textId="4BAAC72F"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w:t>
            </w:r>
            <w:r w:rsidR="008B75B6">
              <w:rPr>
                <w:rFonts w:ascii="Calibri" w:eastAsia="Times New Roman" w:hAnsi="Calibri" w:cs="Calibri"/>
                <w:color w:val="000000"/>
                <w:sz w:val="20"/>
                <w:szCs w:val="20"/>
                <w:lang w:val="en-US"/>
              </w:rPr>
              <w:t>37</w:t>
            </w:r>
          </w:p>
        </w:tc>
        <w:tc>
          <w:tcPr>
            <w:tcW w:w="703" w:type="dxa"/>
            <w:tcBorders>
              <w:top w:val="nil"/>
              <w:left w:val="nil"/>
              <w:bottom w:val="single" w:sz="4" w:space="0" w:color="0C2749"/>
              <w:right w:val="single" w:sz="4" w:space="0" w:color="0C2749"/>
            </w:tcBorders>
            <w:shd w:val="clear" w:color="000000" w:fill="FFFFFF"/>
            <w:noWrap/>
            <w:vAlign w:val="center"/>
            <w:hideMark/>
          </w:tcPr>
          <w:p w14:paraId="77B85CE9" w14:textId="71A829D7"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w:t>
            </w:r>
            <w:r w:rsidR="008B75B6">
              <w:rPr>
                <w:rFonts w:ascii="Calibri" w:eastAsia="Times New Roman" w:hAnsi="Calibri" w:cs="Calibri"/>
                <w:color w:val="000000"/>
                <w:sz w:val="20"/>
                <w:szCs w:val="20"/>
                <w:lang w:val="en-US"/>
              </w:rPr>
              <w:t>37</w:t>
            </w:r>
          </w:p>
        </w:tc>
        <w:tc>
          <w:tcPr>
            <w:tcW w:w="703" w:type="dxa"/>
            <w:tcBorders>
              <w:top w:val="nil"/>
              <w:left w:val="nil"/>
              <w:bottom w:val="single" w:sz="4" w:space="0" w:color="0C2749"/>
              <w:right w:val="single" w:sz="4" w:space="0" w:color="0C2749"/>
            </w:tcBorders>
            <w:shd w:val="clear" w:color="000000" w:fill="FFFFFF"/>
            <w:noWrap/>
            <w:vAlign w:val="center"/>
            <w:hideMark/>
          </w:tcPr>
          <w:p w14:paraId="76D13FFE" w14:textId="5B5A2027"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w:t>
            </w:r>
            <w:r w:rsidR="008B75B6">
              <w:rPr>
                <w:rFonts w:ascii="Calibri" w:eastAsia="Times New Roman" w:hAnsi="Calibri" w:cs="Calibri"/>
                <w:color w:val="000000"/>
                <w:sz w:val="20"/>
                <w:szCs w:val="20"/>
                <w:lang w:val="en-US"/>
              </w:rPr>
              <w:t>39</w:t>
            </w:r>
          </w:p>
        </w:tc>
        <w:tc>
          <w:tcPr>
            <w:tcW w:w="703" w:type="dxa"/>
            <w:tcBorders>
              <w:top w:val="nil"/>
              <w:left w:val="nil"/>
              <w:bottom w:val="single" w:sz="4" w:space="0" w:color="0C2749"/>
              <w:right w:val="single" w:sz="4" w:space="0" w:color="0C2749"/>
            </w:tcBorders>
            <w:shd w:val="clear" w:color="000000" w:fill="FFFFFF"/>
            <w:noWrap/>
            <w:vAlign w:val="center"/>
            <w:hideMark/>
          </w:tcPr>
          <w:p w14:paraId="5490DC19" w14:textId="2B906C88"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1,4</w:t>
            </w:r>
            <w:r w:rsidR="008B75B6">
              <w:rPr>
                <w:rFonts w:ascii="Calibri" w:eastAsia="Times New Roman" w:hAnsi="Calibri" w:cs="Calibri"/>
                <w:color w:val="000000"/>
                <w:sz w:val="20"/>
                <w:szCs w:val="20"/>
                <w:lang w:val="en-US"/>
              </w:rPr>
              <w:t>0</w:t>
            </w:r>
          </w:p>
        </w:tc>
        <w:tc>
          <w:tcPr>
            <w:tcW w:w="703" w:type="dxa"/>
            <w:tcBorders>
              <w:top w:val="nil"/>
              <w:left w:val="nil"/>
              <w:bottom w:val="single" w:sz="4" w:space="0" w:color="0C2749"/>
              <w:right w:val="single" w:sz="4" w:space="0" w:color="0C2749"/>
            </w:tcBorders>
            <w:shd w:val="clear" w:color="000000" w:fill="FFFFFF"/>
            <w:noWrap/>
            <w:vAlign w:val="center"/>
            <w:hideMark/>
          </w:tcPr>
          <w:p w14:paraId="5458896A" w14:textId="5EA07A9E"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1,4</w:t>
            </w:r>
            <w:r w:rsidR="008B75B6">
              <w:rPr>
                <w:rFonts w:ascii="Calibri" w:eastAsia="Times New Roman" w:hAnsi="Calibri" w:cs="Calibri"/>
                <w:color w:val="000000"/>
                <w:sz w:val="20"/>
                <w:szCs w:val="20"/>
                <w:lang w:val="en-US"/>
              </w:rPr>
              <w:t>1</w:t>
            </w:r>
          </w:p>
        </w:tc>
        <w:tc>
          <w:tcPr>
            <w:tcW w:w="703" w:type="dxa"/>
            <w:tcBorders>
              <w:top w:val="nil"/>
              <w:left w:val="nil"/>
              <w:bottom w:val="single" w:sz="4" w:space="0" w:color="0C2749"/>
              <w:right w:val="single" w:sz="4" w:space="0" w:color="0C2749"/>
            </w:tcBorders>
            <w:shd w:val="clear" w:color="000000" w:fill="FFFFFF"/>
            <w:noWrap/>
            <w:vAlign w:val="center"/>
            <w:hideMark/>
          </w:tcPr>
          <w:p w14:paraId="639C9BA5" w14:textId="4D8CD7BD"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1,4</w:t>
            </w:r>
            <w:r w:rsidR="008B75B6">
              <w:rPr>
                <w:rFonts w:ascii="Calibri" w:eastAsia="Times New Roman" w:hAnsi="Calibri" w:cs="Calibri"/>
                <w:color w:val="000000"/>
                <w:sz w:val="20"/>
                <w:szCs w:val="20"/>
                <w:lang w:val="en-US"/>
              </w:rPr>
              <w:t>2</w:t>
            </w:r>
          </w:p>
        </w:tc>
      </w:tr>
      <w:tr w:rsidR="00342014" w:rsidRPr="00342014" w14:paraId="77961EC6" w14:textId="77777777" w:rsidTr="00537182">
        <w:trPr>
          <w:trHeight w:val="764"/>
        </w:trPr>
        <w:tc>
          <w:tcPr>
            <w:tcW w:w="2844" w:type="dxa"/>
            <w:tcBorders>
              <w:top w:val="nil"/>
              <w:left w:val="single" w:sz="4" w:space="0" w:color="0C2749"/>
              <w:bottom w:val="single" w:sz="4" w:space="0" w:color="0C2749"/>
              <w:right w:val="single" w:sz="4" w:space="0" w:color="0C2749"/>
            </w:tcBorders>
            <w:shd w:val="clear" w:color="auto" w:fill="auto"/>
            <w:vAlign w:val="bottom"/>
            <w:hideMark/>
          </w:tcPr>
          <w:p w14:paraId="08270061" w14:textId="77777777" w:rsidR="00342014" w:rsidRPr="00537182" w:rsidRDefault="00342014" w:rsidP="00342014">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Broadband Fibre/Copper. Wholesale - IP level – National Broadband</w:t>
            </w:r>
          </w:p>
        </w:tc>
        <w:tc>
          <w:tcPr>
            <w:tcW w:w="1275" w:type="dxa"/>
            <w:tcBorders>
              <w:top w:val="nil"/>
              <w:left w:val="nil"/>
              <w:bottom w:val="single" w:sz="4" w:space="0" w:color="0C2749"/>
              <w:right w:val="single" w:sz="4" w:space="0" w:color="0C2749"/>
            </w:tcBorders>
            <w:shd w:val="clear" w:color="auto" w:fill="auto"/>
            <w:vAlign w:val="bottom"/>
            <w:hideMark/>
          </w:tcPr>
          <w:p w14:paraId="5B464182" w14:textId="77777777" w:rsidR="00342014" w:rsidRPr="00537182" w:rsidRDefault="00342014" w:rsidP="00342014">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Mjesečno / Mbit/s</w:t>
            </w:r>
          </w:p>
        </w:tc>
        <w:tc>
          <w:tcPr>
            <w:tcW w:w="703" w:type="dxa"/>
            <w:tcBorders>
              <w:top w:val="nil"/>
              <w:left w:val="nil"/>
              <w:bottom w:val="single" w:sz="4" w:space="0" w:color="0C2749"/>
              <w:right w:val="single" w:sz="4" w:space="0" w:color="0C2749"/>
            </w:tcBorders>
            <w:shd w:val="clear" w:color="000000" w:fill="FFFFFF"/>
            <w:noWrap/>
            <w:vAlign w:val="center"/>
            <w:hideMark/>
          </w:tcPr>
          <w:p w14:paraId="314C01E0" w14:textId="22E97746"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w:t>
            </w:r>
            <w:r w:rsidR="008B75B6">
              <w:rPr>
                <w:rFonts w:ascii="Calibri" w:eastAsia="Times New Roman" w:hAnsi="Calibri" w:cs="Calibri"/>
                <w:color w:val="000000"/>
                <w:sz w:val="20"/>
                <w:szCs w:val="20"/>
                <w:lang w:val="en-US"/>
              </w:rPr>
              <w:t>6</w:t>
            </w:r>
            <w:r w:rsidR="001D421A">
              <w:rPr>
                <w:rFonts w:ascii="Calibri" w:eastAsia="Times New Roman" w:hAnsi="Calibri" w:cs="Calibri"/>
                <w:color w:val="000000"/>
                <w:sz w:val="20"/>
                <w:szCs w:val="20"/>
                <w:lang w:val="en-US"/>
              </w:rPr>
              <w:t>7</w:t>
            </w:r>
          </w:p>
        </w:tc>
        <w:tc>
          <w:tcPr>
            <w:tcW w:w="703" w:type="dxa"/>
            <w:tcBorders>
              <w:top w:val="nil"/>
              <w:left w:val="nil"/>
              <w:bottom w:val="single" w:sz="4" w:space="0" w:color="0C2749"/>
              <w:right w:val="single" w:sz="4" w:space="0" w:color="0C2749"/>
            </w:tcBorders>
            <w:shd w:val="clear" w:color="000000" w:fill="FFFFFF"/>
            <w:noWrap/>
            <w:vAlign w:val="center"/>
            <w:hideMark/>
          </w:tcPr>
          <w:p w14:paraId="4BF0CC8F" w14:textId="0AF5DDBD"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2,3</w:t>
            </w:r>
            <w:r w:rsidR="008B75B6">
              <w:rPr>
                <w:rFonts w:ascii="Calibri" w:eastAsia="Times New Roman" w:hAnsi="Calibri" w:cs="Calibri"/>
                <w:color w:val="000000"/>
                <w:sz w:val="20"/>
                <w:szCs w:val="20"/>
                <w:lang w:val="en-US"/>
              </w:rPr>
              <w:t>1</w:t>
            </w:r>
          </w:p>
        </w:tc>
        <w:tc>
          <w:tcPr>
            <w:tcW w:w="703" w:type="dxa"/>
            <w:tcBorders>
              <w:top w:val="nil"/>
              <w:left w:val="nil"/>
              <w:bottom w:val="single" w:sz="4" w:space="0" w:color="0C2749"/>
              <w:right w:val="single" w:sz="4" w:space="0" w:color="0C2749"/>
            </w:tcBorders>
            <w:shd w:val="clear" w:color="000000" w:fill="FFFFFF"/>
            <w:noWrap/>
            <w:vAlign w:val="center"/>
            <w:hideMark/>
          </w:tcPr>
          <w:p w14:paraId="6FE47026" w14:textId="1548611F"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2,3</w:t>
            </w:r>
            <w:r w:rsidR="008B75B6">
              <w:rPr>
                <w:rFonts w:ascii="Calibri" w:eastAsia="Times New Roman" w:hAnsi="Calibri" w:cs="Calibri"/>
                <w:color w:val="000000"/>
                <w:sz w:val="20"/>
                <w:szCs w:val="20"/>
                <w:lang w:val="en-US"/>
              </w:rPr>
              <w:t>3</w:t>
            </w:r>
          </w:p>
        </w:tc>
        <w:tc>
          <w:tcPr>
            <w:tcW w:w="703" w:type="dxa"/>
            <w:tcBorders>
              <w:top w:val="nil"/>
              <w:left w:val="nil"/>
              <w:bottom w:val="single" w:sz="4" w:space="0" w:color="0C2749"/>
              <w:right w:val="single" w:sz="4" w:space="0" w:color="0C2749"/>
            </w:tcBorders>
            <w:shd w:val="clear" w:color="000000" w:fill="FFFFFF"/>
            <w:noWrap/>
            <w:vAlign w:val="center"/>
            <w:hideMark/>
          </w:tcPr>
          <w:p w14:paraId="29AF58B8" w14:textId="14C2A45A"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w:t>
            </w:r>
            <w:r w:rsidR="008B75B6">
              <w:rPr>
                <w:rFonts w:ascii="Calibri" w:eastAsia="Times New Roman" w:hAnsi="Calibri" w:cs="Calibri"/>
                <w:color w:val="000000"/>
                <w:sz w:val="20"/>
                <w:szCs w:val="20"/>
                <w:lang w:val="en-US"/>
              </w:rPr>
              <w:t>35</w:t>
            </w:r>
          </w:p>
        </w:tc>
        <w:tc>
          <w:tcPr>
            <w:tcW w:w="703" w:type="dxa"/>
            <w:tcBorders>
              <w:top w:val="nil"/>
              <w:left w:val="nil"/>
              <w:bottom w:val="single" w:sz="4" w:space="0" w:color="0C2749"/>
              <w:right w:val="single" w:sz="4" w:space="0" w:color="0C2749"/>
            </w:tcBorders>
            <w:shd w:val="clear" w:color="000000" w:fill="FFFFFF"/>
            <w:noWrap/>
            <w:vAlign w:val="center"/>
            <w:hideMark/>
          </w:tcPr>
          <w:p w14:paraId="46EB4882" w14:textId="33CE4FF3"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w:t>
            </w:r>
            <w:r w:rsidR="008B75B6">
              <w:rPr>
                <w:rFonts w:ascii="Calibri" w:eastAsia="Times New Roman" w:hAnsi="Calibri" w:cs="Calibri"/>
                <w:color w:val="000000"/>
                <w:sz w:val="20"/>
                <w:szCs w:val="20"/>
                <w:lang w:val="en-US"/>
              </w:rPr>
              <w:t>38</w:t>
            </w:r>
          </w:p>
        </w:tc>
        <w:tc>
          <w:tcPr>
            <w:tcW w:w="703" w:type="dxa"/>
            <w:tcBorders>
              <w:top w:val="nil"/>
              <w:left w:val="nil"/>
              <w:bottom w:val="single" w:sz="4" w:space="0" w:color="0C2749"/>
              <w:right w:val="single" w:sz="4" w:space="0" w:color="0C2749"/>
            </w:tcBorders>
            <w:shd w:val="clear" w:color="000000" w:fill="FFFFFF"/>
            <w:noWrap/>
            <w:vAlign w:val="center"/>
            <w:hideMark/>
          </w:tcPr>
          <w:p w14:paraId="4B498FDF" w14:textId="0CDDE7D6"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2,4</w:t>
            </w:r>
            <w:r w:rsidR="008B75B6">
              <w:rPr>
                <w:rFonts w:ascii="Calibri" w:eastAsia="Times New Roman" w:hAnsi="Calibri" w:cs="Calibri"/>
                <w:color w:val="000000"/>
                <w:sz w:val="20"/>
                <w:szCs w:val="20"/>
                <w:lang w:val="en-US"/>
              </w:rPr>
              <w:t>0</w:t>
            </w:r>
          </w:p>
        </w:tc>
        <w:tc>
          <w:tcPr>
            <w:tcW w:w="703" w:type="dxa"/>
            <w:tcBorders>
              <w:top w:val="nil"/>
              <w:left w:val="nil"/>
              <w:bottom w:val="single" w:sz="4" w:space="0" w:color="0C2749"/>
              <w:right w:val="single" w:sz="4" w:space="0" w:color="0C2749"/>
            </w:tcBorders>
            <w:shd w:val="clear" w:color="000000" w:fill="FFFFFF"/>
            <w:noWrap/>
            <w:vAlign w:val="center"/>
            <w:hideMark/>
          </w:tcPr>
          <w:p w14:paraId="60214663" w14:textId="1F03EBA0" w:rsidR="00342014" w:rsidRPr="00537182" w:rsidRDefault="00342014" w:rsidP="00342014">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2,4</w:t>
            </w:r>
            <w:r w:rsidR="008031C3">
              <w:rPr>
                <w:rFonts w:ascii="Calibri" w:eastAsia="Times New Roman" w:hAnsi="Calibri" w:cs="Calibri"/>
                <w:color w:val="000000"/>
                <w:sz w:val="20"/>
                <w:szCs w:val="20"/>
                <w:lang w:val="en-US"/>
              </w:rPr>
              <w:t>1</w:t>
            </w:r>
          </w:p>
        </w:tc>
      </w:tr>
    </w:tbl>
    <w:p w14:paraId="552797D3" w14:textId="77777777" w:rsidR="000D2FE3" w:rsidRPr="00AC438F" w:rsidRDefault="005D1A8E" w:rsidP="001B7EEA">
      <w:pPr>
        <w:pStyle w:val="Caption"/>
      </w:pPr>
      <w:r w:rsidRPr="00700AFC">
        <w:t xml:space="preserve">Tablica 9. </w:t>
      </w:r>
      <w:r w:rsidR="001B7EEA" w:rsidRPr="00364F20">
        <w:t>Rezultati Troškovnog modela za veleprodajne usluge pristupa optičkoj mreži (Izvor: Troškovni model)</w:t>
      </w:r>
    </w:p>
    <w:p w14:paraId="6AF86A44" w14:textId="77777777" w:rsidR="00CB163C" w:rsidRPr="00AC438F" w:rsidRDefault="00CB163C" w:rsidP="001B7EEA">
      <w:pPr>
        <w:spacing w:line="276" w:lineRule="auto"/>
        <w:jc w:val="both"/>
        <w:rPr>
          <w:sz w:val="20"/>
          <w:szCs w:val="20"/>
        </w:rPr>
      </w:pPr>
    </w:p>
    <w:p w14:paraId="5711B321" w14:textId="77777777" w:rsidR="00CB163C" w:rsidRPr="00AC438F" w:rsidRDefault="00CB163C" w:rsidP="000D2FE3">
      <w:pPr>
        <w:spacing w:line="276" w:lineRule="auto"/>
        <w:jc w:val="both"/>
      </w:pPr>
      <w:r w:rsidRPr="00AC438F">
        <w:t>Jedinični troškovi su iskazani u Mbit/s, međutim za potrebe određivanja cijena troškovi će se razdvojiti na troškove koji ne ovise o korištenom prijenosnom kapacitetu i na troškove koji ovise, te će se dio troškova koje generiraju elementi prijenosne mreže neovisni o korištenom prijenosnom kapacitetu iskazati u EUR/korisniku.</w:t>
      </w:r>
    </w:p>
    <w:p w14:paraId="5D11DFB7" w14:textId="77777777" w:rsidR="00CB163C" w:rsidRPr="00AC438F" w:rsidRDefault="00CB163C" w:rsidP="00CB163C">
      <w:pPr>
        <w:pStyle w:val="Heading2"/>
        <w:numPr>
          <w:ilvl w:val="0"/>
          <w:numId w:val="0"/>
        </w:numPr>
      </w:pPr>
      <w:bookmarkStart w:id="32" w:name="_Toc151099727"/>
      <w:r w:rsidRPr="00AC438F">
        <w:t>3.3.4  Veleprodajni visokokvalitetni pristup</w:t>
      </w:r>
      <w:bookmarkEnd w:id="32"/>
    </w:p>
    <w:p w14:paraId="11C04A72" w14:textId="77777777" w:rsidR="00CB163C" w:rsidRPr="00AC438F" w:rsidRDefault="00CB163C" w:rsidP="00CB163C"/>
    <w:p w14:paraId="18F4BE86" w14:textId="77777777" w:rsidR="00CB163C" w:rsidRPr="00AC438F" w:rsidRDefault="00CB163C" w:rsidP="00DA30DC">
      <w:pPr>
        <w:spacing w:line="276" w:lineRule="auto"/>
        <w:jc w:val="both"/>
      </w:pPr>
      <w:r w:rsidRPr="00AC438F">
        <w:t>U ovom dijelu iskazani su jedinični troškovi za veleprodajne usluge visokokvalitetnog pristupa na temelju kojih će se odrediti cijene veleprodajnih usluga na tržištu visokokvalitetnog pristupa.</w:t>
      </w:r>
    </w:p>
    <w:p w14:paraId="003DDC9F" w14:textId="77777777" w:rsidR="00CB163C" w:rsidRPr="00AC438F" w:rsidRDefault="00CB163C" w:rsidP="00DA30DC">
      <w:pPr>
        <w:pStyle w:val="Heading2"/>
        <w:numPr>
          <w:ilvl w:val="0"/>
          <w:numId w:val="0"/>
        </w:numPr>
        <w:spacing w:line="276" w:lineRule="auto"/>
        <w:jc w:val="both"/>
      </w:pPr>
    </w:p>
    <w:p w14:paraId="60456D3E" w14:textId="77777777" w:rsidR="00DA30DC" w:rsidRPr="00AC438F" w:rsidRDefault="00DA30DC" w:rsidP="00DA30DC">
      <w:pPr>
        <w:numPr>
          <w:ilvl w:val="0"/>
          <w:numId w:val="36"/>
        </w:numPr>
        <w:spacing w:before="120" w:after="200" w:line="276" w:lineRule="auto"/>
        <w:jc w:val="both"/>
        <w:rPr>
          <w:rFonts w:eastAsia="Calibri" w:cstheme="minorHAnsi"/>
          <w:b/>
          <w:bCs/>
          <w:lang w:eastAsia="es-ES"/>
        </w:rPr>
      </w:pPr>
      <w:r w:rsidRPr="00AC438F">
        <w:rPr>
          <w:rFonts w:eastAsia="Calibri" w:cstheme="minorHAnsi"/>
          <w:b/>
          <w:bCs/>
          <w:lang w:eastAsia="es-ES"/>
        </w:rPr>
        <w:t xml:space="preserve">High-Quality Services.Transport IP / MPLS .Wholesale.Trunk segment: </w:t>
      </w:r>
      <w:r w:rsidRPr="00AC438F">
        <w:rPr>
          <w:rFonts w:eastAsia="Calibri" w:cstheme="minorHAnsi"/>
          <w:bCs/>
          <w:lang w:eastAsia="es-ES"/>
        </w:rPr>
        <w:t>usluga visokokvalitetnog pristupa koja se pruža kroz IP/MPLS mrežu. Trošak ove usluge sadrži trošak prijenosa 1 Mbit/s kroz prijenosni segment, između dva IP Spoke uređaja.</w:t>
      </w:r>
    </w:p>
    <w:p w14:paraId="627CC72E" w14:textId="77777777" w:rsidR="00DA30DC" w:rsidRPr="00AC438F" w:rsidRDefault="00DA30DC" w:rsidP="00DA30DC">
      <w:pPr>
        <w:numPr>
          <w:ilvl w:val="0"/>
          <w:numId w:val="36"/>
        </w:numPr>
        <w:spacing w:before="120" w:after="200" w:line="276" w:lineRule="auto"/>
        <w:jc w:val="both"/>
        <w:rPr>
          <w:rFonts w:eastAsia="Calibri" w:cstheme="minorHAnsi"/>
          <w:lang w:eastAsia="es-ES"/>
        </w:rPr>
      </w:pPr>
      <w:r w:rsidRPr="00AC438F">
        <w:rPr>
          <w:rFonts w:eastAsia="Calibri" w:cstheme="minorHAnsi"/>
          <w:b/>
          <w:bCs/>
          <w:lang w:eastAsia="es-ES"/>
        </w:rPr>
        <w:t>High-Quality Services.Ethernet line L2 P2P.Wholesale.Trunk segment:</w:t>
      </w:r>
      <w:r w:rsidRPr="00AC438F">
        <w:rPr>
          <w:rFonts w:eastAsia="Calibri" w:cstheme="minorHAnsi"/>
          <w:lang w:eastAsia="es-ES"/>
        </w:rPr>
        <w:t xml:space="preserve"> </w:t>
      </w:r>
      <w:bookmarkStart w:id="33" w:name="_Hlk41471970"/>
      <w:r w:rsidRPr="00AC438F">
        <w:rPr>
          <w:rFonts w:eastAsia="Calibri" w:cstheme="minorHAnsi"/>
          <w:lang w:eastAsia="es-ES"/>
        </w:rPr>
        <w:t>usluga visokokvalitetnog pristupa koja se pruža kao veza točka-točka kroz IP/MPLS mrežu. Trošak se sastoji od troška prijenosa 1 Mbit/s kroz prijenosni segment, između dva IPAC uređaja.</w:t>
      </w:r>
      <w:bookmarkEnd w:id="33"/>
    </w:p>
    <w:p w14:paraId="67F207E6" w14:textId="77777777" w:rsidR="00DA30DC" w:rsidRPr="00AC438F" w:rsidRDefault="00DA30DC" w:rsidP="00DA30DC">
      <w:pPr>
        <w:numPr>
          <w:ilvl w:val="0"/>
          <w:numId w:val="36"/>
        </w:numPr>
        <w:spacing w:before="120" w:after="200" w:line="276" w:lineRule="auto"/>
        <w:jc w:val="both"/>
        <w:rPr>
          <w:rFonts w:eastAsia="Calibri" w:cstheme="minorHAnsi"/>
          <w:lang w:eastAsia="es-ES"/>
        </w:rPr>
      </w:pPr>
      <w:r w:rsidRPr="00AC438F">
        <w:rPr>
          <w:rFonts w:eastAsia="Calibri" w:cstheme="minorHAnsi"/>
          <w:b/>
          <w:bCs/>
          <w:lang w:eastAsia="es-ES"/>
        </w:rPr>
        <w:t>High-Quality Services.Ethernet VPLS - E-LAN - MP2MP.Wholesale.Trunk segment:</w:t>
      </w:r>
      <w:r w:rsidRPr="00AC438F">
        <w:rPr>
          <w:rFonts w:eastAsia="Calibri" w:cstheme="minorHAnsi"/>
          <w:lang w:eastAsia="es-ES"/>
        </w:rPr>
        <w:t xml:space="preserve"> usluga visokokvalitetnog pristupa koja se pruža kao veza više točaka-više točaka kroz IP/MPLS mrežu. Trošak ove usluge sadrži trošak prijenosa 1 Mbit/s kroz prijenosni segment, između dva IPAC uređaja. </w:t>
      </w:r>
    </w:p>
    <w:p w14:paraId="4B25FABD" w14:textId="77777777" w:rsidR="00DA30DC" w:rsidRPr="00AC438F" w:rsidRDefault="00DA30DC" w:rsidP="00DA30DC">
      <w:pPr>
        <w:numPr>
          <w:ilvl w:val="0"/>
          <w:numId w:val="36"/>
        </w:numPr>
        <w:spacing w:before="120" w:after="200" w:line="276" w:lineRule="auto"/>
        <w:jc w:val="both"/>
        <w:rPr>
          <w:rFonts w:eastAsia="Calibri" w:cstheme="minorHAnsi"/>
          <w:lang w:eastAsia="es-ES"/>
        </w:rPr>
      </w:pPr>
      <w:r w:rsidRPr="00AC438F">
        <w:rPr>
          <w:rFonts w:eastAsia="Calibri" w:cstheme="minorHAnsi"/>
          <w:b/>
          <w:bCs/>
          <w:lang w:eastAsia="es-ES"/>
        </w:rPr>
        <w:t>High-Quality Services.DWDM lines.Wholesale.Trunk segment:</w:t>
      </w:r>
      <w:r w:rsidRPr="00AC438F">
        <w:rPr>
          <w:rFonts w:eastAsia="Calibri" w:cstheme="minorHAnsi"/>
          <w:lang w:eastAsia="es-ES"/>
        </w:rPr>
        <w:t xml:space="preserve"> Usluga visokokvalitetnog pristupa koja se pruža kroz DWDM mrežu. Sadrži trošak prijenosa 1 Mbit/s kroz prijenosni segment. </w:t>
      </w:r>
    </w:p>
    <w:p w14:paraId="0B110BFD" w14:textId="77777777" w:rsidR="00DA30DC" w:rsidRPr="00AC438F" w:rsidRDefault="00DA30DC" w:rsidP="00DA30DC">
      <w:pPr>
        <w:numPr>
          <w:ilvl w:val="0"/>
          <w:numId w:val="36"/>
        </w:numPr>
        <w:spacing w:before="120" w:after="200" w:line="276" w:lineRule="auto"/>
        <w:jc w:val="both"/>
        <w:rPr>
          <w:rFonts w:eastAsia="Calibri" w:cstheme="minorHAnsi"/>
          <w:lang w:eastAsia="es-ES"/>
        </w:rPr>
      </w:pPr>
      <w:r w:rsidRPr="00AC438F">
        <w:rPr>
          <w:rFonts w:eastAsia="Calibri" w:cstheme="minorHAnsi"/>
          <w:b/>
          <w:bCs/>
          <w:lang w:eastAsia="es-ES"/>
        </w:rPr>
        <w:t>High-Quality Services.Mobile backhauling.Wholesale.Trunk segment</w:t>
      </w:r>
      <w:r w:rsidRPr="00AC438F">
        <w:rPr>
          <w:rFonts w:eastAsia="Calibri" w:cstheme="minorHAnsi"/>
          <w:lang w:eastAsia="es-ES"/>
        </w:rPr>
        <w:t>: Veleprodajna usluga visokokvalitetnog pristupa koja se pruža operatorima mreža pokretnih komunikacija radi povezivanja baznih postaja. Sadrži trošak prijenosa 1 Mbit/s kroz prijenosni segment.</w:t>
      </w:r>
    </w:p>
    <w:p w14:paraId="2805AEE5" w14:textId="77777777" w:rsidR="00DA30DC" w:rsidRPr="00AC438F" w:rsidRDefault="00DA30DC" w:rsidP="00DA30DC">
      <w:pPr>
        <w:numPr>
          <w:ilvl w:val="0"/>
          <w:numId w:val="36"/>
        </w:numPr>
        <w:spacing w:before="120" w:after="200" w:line="276" w:lineRule="auto"/>
        <w:jc w:val="both"/>
        <w:rPr>
          <w:rFonts w:eastAsia="Calibri" w:cstheme="minorHAnsi"/>
          <w:lang w:eastAsia="es-ES"/>
        </w:rPr>
      </w:pPr>
      <w:r w:rsidRPr="00AC438F">
        <w:rPr>
          <w:rFonts w:eastAsia="Calibri" w:cstheme="minorHAnsi"/>
          <w:b/>
          <w:bCs/>
          <w:lang w:eastAsia="es-ES"/>
        </w:rPr>
        <w:t xml:space="preserve">High-Quality Services.Terminating segment.Wholesale.Terminating segment: </w:t>
      </w:r>
      <w:r w:rsidRPr="00AC438F">
        <w:rPr>
          <w:rFonts w:eastAsia="Calibri" w:cstheme="minorHAnsi"/>
          <w:bCs/>
          <w:lang w:eastAsia="es-ES"/>
        </w:rPr>
        <w:t xml:space="preserve">Zaključni segment visokokvalitetnog proizvoda. Ova usluga sadrži trošak po završnom segmentu spajanja lokacije krajnjeg korisnika s agregacijskom mrežom HT-a, kao i trošak opreme kod krajnjeg korisnika (CPE, eng. </w:t>
      </w:r>
      <w:r w:rsidRPr="00AC438F">
        <w:rPr>
          <w:rFonts w:eastAsia="Calibri" w:cstheme="minorHAnsi"/>
          <w:bCs/>
          <w:i/>
          <w:lang w:eastAsia="es-ES"/>
        </w:rPr>
        <w:t>Customer Premises Equipment</w:t>
      </w:r>
      <w:r w:rsidRPr="00AC438F">
        <w:rPr>
          <w:rFonts w:eastAsia="Calibri" w:cstheme="minorHAnsi"/>
          <w:bCs/>
          <w:lang w:eastAsia="es-ES"/>
        </w:rPr>
        <w:t xml:space="preserve">) </w:t>
      </w:r>
    </w:p>
    <w:p w14:paraId="7D1353B1" w14:textId="77777777" w:rsidR="00DA30DC" w:rsidRPr="00AC438F" w:rsidRDefault="00DA30DC" w:rsidP="00DA30DC">
      <w:pPr>
        <w:numPr>
          <w:ilvl w:val="0"/>
          <w:numId w:val="36"/>
        </w:numPr>
        <w:spacing w:before="120" w:after="200" w:line="276" w:lineRule="auto"/>
        <w:jc w:val="both"/>
        <w:rPr>
          <w:rFonts w:eastAsia="Calibri" w:cstheme="minorHAnsi"/>
          <w:b/>
          <w:bCs/>
          <w:lang w:eastAsia="es-ES"/>
        </w:rPr>
      </w:pPr>
      <w:r w:rsidRPr="00AC438F">
        <w:rPr>
          <w:rFonts w:eastAsia="Calibri" w:cstheme="minorHAnsi"/>
          <w:b/>
          <w:bCs/>
          <w:lang w:eastAsia="es-ES"/>
        </w:rPr>
        <w:t xml:space="preserve">High-Quality Services.Terminating segment SHDSL.Wholesale.Terminating segment SHDSL.- </w:t>
      </w:r>
      <w:r w:rsidRPr="00AC438F">
        <w:rPr>
          <w:rFonts w:eastAsia="Calibri" w:cstheme="minorHAnsi"/>
          <w:bCs/>
          <w:lang w:eastAsia="es-ES"/>
        </w:rPr>
        <w:t>Ova usluga uključuje trošak SHDSL kartice i MSAN-a/DSLAM-a koji su neophodni za pružanje visokokvalitetnog pristupnog proizvoda putem SHDSL tehnologije u zaključnom segment, kao i CPE SHDSL modema. Potrebno je istaknuti da je za potpunu nadoknadu troška segmenta koji spaja lokaciju krajnjeg korisnika i čvora HT-a trošku ove usluge potrebno dodati i trošak bakrene pristupne mreže.</w:t>
      </w:r>
    </w:p>
    <w:p w14:paraId="697E9899" w14:textId="77777777" w:rsidR="00C77D8E" w:rsidRPr="00AC438F" w:rsidRDefault="00DA30DC" w:rsidP="00C77D8E">
      <w:pPr>
        <w:numPr>
          <w:ilvl w:val="0"/>
          <w:numId w:val="36"/>
        </w:numPr>
        <w:spacing w:before="120" w:after="200" w:line="276" w:lineRule="auto"/>
        <w:jc w:val="both"/>
        <w:rPr>
          <w:rFonts w:eastAsia="Calibri" w:cstheme="minorHAnsi"/>
          <w:b/>
          <w:bCs/>
          <w:lang w:eastAsia="es-ES"/>
        </w:rPr>
      </w:pPr>
      <w:r w:rsidRPr="00AC438F">
        <w:rPr>
          <w:rFonts w:eastAsia="Calibri" w:cstheme="minorHAnsi"/>
          <w:b/>
          <w:bCs/>
          <w:lang w:eastAsia="es-ES"/>
        </w:rPr>
        <w:t xml:space="preserve"> High-Quality Services. Terminating segment (up to 4 Mbps).Wholesale.Terminating segment</w:t>
      </w:r>
      <w:r w:rsidRPr="00AC438F">
        <w:rPr>
          <w:rFonts w:eastAsia="Calibri" w:cstheme="minorHAnsi"/>
          <w:lang w:eastAsia="es-ES"/>
        </w:rPr>
        <w:t>. Zaključni segment usluge visokokvalitetnog pristupa brzine do 4 Mbit/s. Trošak ove usluge sadrži trošak povezivanja lokacije krajnjeg korisnika s agregacijskom mrežom HT-a, kao trošak opreme kod krajnjeg korisnika (CPE).</w:t>
      </w:r>
    </w:p>
    <w:p w14:paraId="79E49CA9" w14:textId="67CCBD77" w:rsidR="00354E69" w:rsidRPr="00AC438F" w:rsidRDefault="00354E69" w:rsidP="00EB5D50">
      <w:pPr>
        <w:spacing w:before="120" w:after="200" w:line="276" w:lineRule="auto"/>
        <w:jc w:val="both"/>
        <w:rPr>
          <w:rFonts w:eastAsia="Calibri" w:cstheme="minorHAnsi"/>
          <w:b/>
          <w:bCs/>
          <w:sz w:val="20"/>
          <w:szCs w:val="20"/>
          <w:lang w:eastAsia="es-ES"/>
        </w:rPr>
      </w:pPr>
    </w:p>
    <w:tbl>
      <w:tblPr>
        <w:tblW w:w="9994" w:type="dxa"/>
        <w:tblLook w:val="04A0" w:firstRow="1" w:lastRow="0" w:firstColumn="1" w:lastColumn="0" w:noHBand="0" w:noVBand="1"/>
      </w:tblPr>
      <w:tblGrid>
        <w:gridCol w:w="2289"/>
        <w:gridCol w:w="1008"/>
        <w:gridCol w:w="1018"/>
        <w:gridCol w:w="918"/>
        <w:gridCol w:w="996"/>
        <w:gridCol w:w="996"/>
        <w:gridCol w:w="996"/>
        <w:gridCol w:w="918"/>
        <w:gridCol w:w="1035"/>
      </w:tblGrid>
      <w:tr w:rsidR="00FA3F9C" w:rsidRPr="00342014" w14:paraId="4DFAB186" w14:textId="77777777" w:rsidTr="00FA3F9C">
        <w:trPr>
          <w:trHeight w:val="257"/>
        </w:trPr>
        <w:tc>
          <w:tcPr>
            <w:tcW w:w="2164" w:type="dxa"/>
            <w:tcBorders>
              <w:top w:val="single" w:sz="4" w:space="0" w:color="0C2749"/>
              <w:left w:val="single" w:sz="4" w:space="0" w:color="0C2749"/>
              <w:bottom w:val="single" w:sz="4" w:space="0" w:color="0C2749"/>
              <w:right w:val="single" w:sz="4" w:space="0" w:color="0C2749"/>
            </w:tcBorders>
            <w:shd w:val="clear" w:color="000000" w:fill="0C2749"/>
            <w:vAlign w:val="center"/>
            <w:hideMark/>
          </w:tcPr>
          <w:p w14:paraId="525AFE8C" w14:textId="77777777" w:rsidR="00342014" w:rsidRPr="00342014" w:rsidRDefault="00342014" w:rsidP="00342014">
            <w:pPr>
              <w:jc w:val="center"/>
              <w:rPr>
                <w:rFonts w:ascii="Calibri" w:eastAsia="Times New Roman" w:hAnsi="Calibri" w:cs="Calibri"/>
                <w:b/>
                <w:bCs/>
                <w:color w:val="FFFFFF"/>
                <w:lang w:val="en-US"/>
              </w:rPr>
            </w:pPr>
            <w:bookmarkStart w:id="34" w:name="_Toc62399787"/>
            <w:r w:rsidRPr="00342014">
              <w:rPr>
                <w:rFonts w:ascii="Calibri" w:eastAsia="Times New Roman" w:hAnsi="Calibri" w:cs="Calibri"/>
                <w:b/>
                <w:bCs/>
                <w:color w:val="FFFFFF"/>
                <w:lang w:val="en-US"/>
              </w:rPr>
              <w:t>USLUGA</w:t>
            </w:r>
          </w:p>
        </w:tc>
        <w:tc>
          <w:tcPr>
            <w:tcW w:w="953" w:type="dxa"/>
            <w:tcBorders>
              <w:top w:val="single" w:sz="4" w:space="0" w:color="0C2749"/>
              <w:left w:val="nil"/>
              <w:bottom w:val="single" w:sz="4" w:space="0" w:color="0C2749"/>
              <w:right w:val="single" w:sz="4" w:space="0" w:color="0C2749"/>
            </w:tcBorders>
            <w:shd w:val="clear" w:color="000000" w:fill="0C2749"/>
            <w:vAlign w:val="center"/>
            <w:hideMark/>
          </w:tcPr>
          <w:p w14:paraId="07E42425" w14:textId="77777777" w:rsidR="00342014" w:rsidRPr="00342014" w:rsidRDefault="00422569" w:rsidP="00342014">
            <w:pPr>
              <w:jc w:val="center"/>
              <w:rPr>
                <w:rFonts w:ascii="Calibri" w:eastAsia="Times New Roman" w:hAnsi="Calibri" w:cs="Calibri"/>
                <w:b/>
                <w:bCs/>
                <w:color w:val="FFFFFF"/>
              </w:rPr>
            </w:pPr>
            <w:r>
              <w:rPr>
                <w:rFonts w:ascii="Calibri" w:eastAsia="Times New Roman" w:hAnsi="Calibri" w:cs="Calibri"/>
                <w:b/>
                <w:bCs/>
                <w:color w:val="FFFFFF"/>
              </w:rPr>
              <w:t>J</w:t>
            </w:r>
            <w:r w:rsidR="00342014" w:rsidRPr="00342014">
              <w:rPr>
                <w:rFonts w:ascii="Calibri" w:eastAsia="Times New Roman" w:hAnsi="Calibri" w:cs="Calibri"/>
                <w:b/>
                <w:bCs/>
                <w:color w:val="FFFFFF"/>
              </w:rPr>
              <w:t>edinica</w:t>
            </w:r>
          </w:p>
        </w:tc>
        <w:tc>
          <w:tcPr>
            <w:tcW w:w="1018" w:type="dxa"/>
            <w:tcBorders>
              <w:top w:val="single" w:sz="4" w:space="0" w:color="0C2749"/>
              <w:left w:val="nil"/>
              <w:bottom w:val="single" w:sz="4" w:space="0" w:color="0C2749"/>
              <w:right w:val="single" w:sz="4" w:space="0" w:color="0C2749"/>
            </w:tcBorders>
            <w:shd w:val="clear" w:color="000000" w:fill="0C2749"/>
            <w:vAlign w:val="center"/>
            <w:hideMark/>
          </w:tcPr>
          <w:p w14:paraId="564B4667" w14:textId="77777777" w:rsidR="00342014" w:rsidRPr="00342014" w:rsidRDefault="00342014" w:rsidP="00342014">
            <w:pPr>
              <w:jc w:val="center"/>
              <w:rPr>
                <w:rFonts w:ascii="Calibri" w:eastAsia="Times New Roman" w:hAnsi="Calibri" w:cs="Calibri"/>
                <w:b/>
                <w:bCs/>
                <w:color w:val="FFFFFF"/>
                <w:lang w:val="en-US"/>
              </w:rPr>
            </w:pPr>
            <w:r w:rsidRPr="00342014">
              <w:rPr>
                <w:rFonts w:ascii="Calibri" w:eastAsia="Times New Roman" w:hAnsi="Calibri" w:cs="Calibri"/>
                <w:b/>
                <w:bCs/>
                <w:color w:val="FFFFFF"/>
                <w:lang w:val="en-US"/>
              </w:rPr>
              <w:t>2021</w:t>
            </w:r>
          </w:p>
        </w:tc>
        <w:tc>
          <w:tcPr>
            <w:tcW w:w="918" w:type="dxa"/>
            <w:tcBorders>
              <w:top w:val="single" w:sz="4" w:space="0" w:color="0C2749"/>
              <w:left w:val="nil"/>
              <w:bottom w:val="single" w:sz="4" w:space="0" w:color="0C2749"/>
              <w:right w:val="single" w:sz="4" w:space="0" w:color="0C2749"/>
            </w:tcBorders>
            <w:shd w:val="clear" w:color="000000" w:fill="0C2749"/>
            <w:vAlign w:val="center"/>
            <w:hideMark/>
          </w:tcPr>
          <w:p w14:paraId="20D8C8A5" w14:textId="77777777" w:rsidR="00342014" w:rsidRPr="00342014" w:rsidRDefault="00342014" w:rsidP="00342014">
            <w:pPr>
              <w:jc w:val="center"/>
              <w:rPr>
                <w:rFonts w:ascii="Calibri" w:eastAsia="Times New Roman" w:hAnsi="Calibri" w:cs="Calibri"/>
                <w:b/>
                <w:bCs/>
                <w:color w:val="FFFFFF"/>
                <w:lang w:val="en-US"/>
              </w:rPr>
            </w:pPr>
            <w:r w:rsidRPr="00342014">
              <w:rPr>
                <w:rFonts w:ascii="Calibri" w:eastAsia="Times New Roman" w:hAnsi="Calibri" w:cs="Calibri"/>
                <w:b/>
                <w:bCs/>
                <w:color w:val="FFFFFF"/>
                <w:lang w:val="en-US"/>
              </w:rPr>
              <w:t>2022</w:t>
            </w:r>
          </w:p>
        </w:tc>
        <w:tc>
          <w:tcPr>
            <w:tcW w:w="996" w:type="dxa"/>
            <w:tcBorders>
              <w:top w:val="single" w:sz="4" w:space="0" w:color="0C2749"/>
              <w:left w:val="nil"/>
              <w:bottom w:val="single" w:sz="4" w:space="0" w:color="0C2749"/>
              <w:right w:val="single" w:sz="4" w:space="0" w:color="0C2749"/>
            </w:tcBorders>
            <w:shd w:val="clear" w:color="000000" w:fill="0C2749"/>
            <w:vAlign w:val="center"/>
            <w:hideMark/>
          </w:tcPr>
          <w:p w14:paraId="379612A5" w14:textId="77777777" w:rsidR="00342014" w:rsidRPr="00342014" w:rsidRDefault="00342014" w:rsidP="00342014">
            <w:pPr>
              <w:jc w:val="center"/>
              <w:rPr>
                <w:rFonts w:ascii="Calibri" w:eastAsia="Times New Roman" w:hAnsi="Calibri" w:cs="Calibri"/>
                <w:b/>
                <w:bCs/>
                <w:color w:val="FFFFFF"/>
                <w:lang w:val="en-US"/>
              </w:rPr>
            </w:pPr>
            <w:r w:rsidRPr="00342014">
              <w:rPr>
                <w:rFonts w:ascii="Calibri" w:eastAsia="Times New Roman" w:hAnsi="Calibri" w:cs="Calibri"/>
                <w:b/>
                <w:bCs/>
                <w:color w:val="FFFFFF"/>
                <w:lang w:val="en-US"/>
              </w:rPr>
              <w:t>2023</w:t>
            </w:r>
          </w:p>
        </w:tc>
        <w:tc>
          <w:tcPr>
            <w:tcW w:w="996" w:type="dxa"/>
            <w:tcBorders>
              <w:top w:val="single" w:sz="4" w:space="0" w:color="0C2749"/>
              <w:left w:val="nil"/>
              <w:bottom w:val="single" w:sz="4" w:space="0" w:color="0C2749"/>
              <w:right w:val="single" w:sz="4" w:space="0" w:color="0C2749"/>
            </w:tcBorders>
            <w:shd w:val="clear" w:color="000000" w:fill="0C2749"/>
            <w:vAlign w:val="center"/>
            <w:hideMark/>
          </w:tcPr>
          <w:p w14:paraId="13562055" w14:textId="77777777" w:rsidR="00342014" w:rsidRPr="00342014" w:rsidRDefault="00342014" w:rsidP="00342014">
            <w:pPr>
              <w:jc w:val="center"/>
              <w:rPr>
                <w:rFonts w:ascii="Calibri" w:eastAsia="Times New Roman" w:hAnsi="Calibri" w:cs="Calibri"/>
                <w:b/>
                <w:bCs/>
                <w:color w:val="FFFFFF"/>
                <w:lang w:val="en-US"/>
              </w:rPr>
            </w:pPr>
            <w:r w:rsidRPr="00342014">
              <w:rPr>
                <w:rFonts w:ascii="Calibri" w:eastAsia="Times New Roman" w:hAnsi="Calibri" w:cs="Calibri"/>
                <w:b/>
                <w:bCs/>
                <w:color w:val="FFFFFF"/>
                <w:lang w:val="en-US"/>
              </w:rPr>
              <w:t>2024</w:t>
            </w:r>
          </w:p>
        </w:tc>
        <w:tc>
          <w:tcPr>
            <w:tcW w:w="996" w:type="dxa"/>
            <w:tcBorders>
              <w:top w:val="single" w:sz="4" w:space="0" w:color="0C2749"/>
              <w:left w:val="nil"/>
              <w:bottom w:val="single" w:sz="4" w:space="0" w:color="0C2749"/>
              <w:right w:val="single" w:sz="4" w:space="0" w:color="0C2749"/>
            </w:tcBorders>
            <w:shd w:val="clear" w:color="000000" w:fill="0C2749"/>
            <w:vAlign w:val="center"/>
            <w:hideMark/>
          </w:tcPr>
          <w:p w14:paraId="6A230EEE" w14:textId="77777777" w:rsidR="00342014" w:rsidRPr="00342014" w:rsidRDefault="00342014" w:rsidP="00342014">
            <w:pPr>
              <w:jc w:val="center"/>
              <w:rPr>
                <w:rFonts w:ascii="Calibri" w:eastAsia="Times New Roman" w:hAnsi="Calibri" w:cs="Calibri"/>
                <w:b/>
                <w:bCs/>
                <w:color w:val="FFFFFF"/>
                <w:lang w:val="en-US"/>
              </w:rPr>
            </w:pPr>
            <w:r w:rsidRPr="00342014">
              <w:rPr>
                <w:rFonts w:ascii="Calibri" w:eastAsia="Times New Roman" w:hAnsi="Calibri" w:cs="Calibri"/>
                <w:b/>
                <w:bCs/>
                <w:color w:val="FFFFFF"/>
                <w:lang w:val="en-US"/>
              </w:rPr>
              <w:t>2025</w:t>
            </w:r>
          </w:p>
        </w:tc>
        <w:tc>
          <w:tcPr>
            <w:tcW w:w="918" w:type="dxa"/>
            <w:tcBorders>
              <w:top w:val="single" w:sz="4" w:space="0" w:color="0C2749"/>
              <w:left w:val="nil"/>
              <w:bottom w:val="single" w:sz="4" w:space="0" w:color="0C2749"/>
              <w:right w:val="single" w:sz="4" w:space="0" w:color="0C2749"/>
            </w:tcBorders>
            <w:shd w:val="clear" w:color="000000" w:fill="0C2749"/>
            <w:vAlign w:val="center"/>
            <w:hideMark/>
          </w:tcPr>
          <w:p w14:paraId="5E00A730" w14:textId="77777777" w:rsidR="00342014" w:rsidRPr="00342014" w:rsidRDefault="00342014" w:rsidP="00342014">
            <w:pPr>
              <w:jc w:val="center"/>
              <w:rPr>
                <w:rFonts w:ascii="Calibri" w:eastAsia="Times New Roman" w:hAnsi="Calibri" w:cs="Calibri"/>
                <w:b/>
                <w:bCs/>
                <w:color w:val="FFFFFF"/>
                <w:lang w:val="en-US"/>
              </w:rPr>
            </w:pPr>
            <w:r w:rsidRPr="00342014">
              <w:rPr>
                <w:rFonts w:ascii="Calibri" w:eastAsia="Times New Roman" w:hAnsi="Calibri" w:cs="Calibri"/>
                <w:b/>
                <w:bCs/>
                <w:color w:val="FFFFFF"/>
                <w:lang w:val="en-US"/>
              </w:rPr>
              <w:t>2026</w:t>
            </w:r>
          </w:p>
        </w:tc>
        <w:tc>
          <w:tcPr>
            <w:tcW w:w="1035" w:type="dxa"/>
            <w:tcBorders>
              <w:top w:val="single" w:sz="4" w:space="0" w:color="0C2749"/>
              <w:left w:val="nil"/>
              <w:bottom w:val="single" w:sz="4" w:space="0" w:color="0C2749"/>
              <w:right w:val="single" w:sz="4" w:space="0" w:color="0C2749"/>
            </w:tcBorders>
            <w:shd w:val="clear" w:color="000000" w:fill="0C2749"/>
            <w:vAlign w:val="center"/>
            <w:hideMark/>
          </w:tcPr>
          <w:p w14:paraId="5A1AB766" w14:textId="77777777" w:rsidR="00342014" w:rsidRPr="00342014" w:rsidRDefault="00342014" w:rsidP="00342014">
            <w:pPr>
              <w:jc w:val="center"/>
              <w:rPr>
                <w:rFonts w:ascii="Calibri" w:eastAsia="Times New Roman" w:hAnsi="Calibri" w:cs="Calibri"/>
                <w:b/>
                <w:bCs/>
                <w:color w:val="FFFFFF"/>
                <w:lang w:val="en-US"/>
              </w:rPr>
            </w:pPr>
            <w:r w:rsidRPr="00342014">
              <w:rPr>
                <w:rFonts w:ascii="Calibri" w:eastAsia="Times New Roman" w:hAnsi="Calibri" w:cs="Calibri"/>
                <w:b/>
                <w:bCs/>
                <w:color w:val="FFFFFF"/>
                <w:lang w:val="en-US"/>
              </w:rPr>
              <w:t>2027</w:t>
            </w:r>
          </w:p>
        </w:tc>
      </w:tr>
      <w:tr w:rsidR="00FA3F9C" w:rsidRPr="00342014" w14:paraId="4DD3845F" w14:textId="77777777" w:rsidTr="00FA3F9C">
        <w:trPr>
          <w:trHeight w:val="519"/>
        </w:trPr>
        <w:tc>
          <w:tcPr>
            <w:tcW w:w="2164" w:type="dxa"/>
            <w:tcBorders>
              <w:top w:val="nil"/>
              <w:left w:val="single" w:sz="4" w:space="0" w:color="0C2749"/>
              <w:bottom w:val="single" w:sz="4" w:space="0" w:color="0C2749"/>
              <w:right w:val="single" w:sz="4" w:space="0" w:color="0C2749"/>
            </w:tcBorders>
            <w:shd w:val="clear" w:color="auto" w:fill="auto"/>
            <w:vAlign w:val="bottom"/>
            <w:hideMark/>
          </w:tcPr>
          <w:p w14:paraId="257949FB" w14:textId="77777777" w:rsidR="00342014" w:rsidRPr="00537182" w:rsidRDefault="00342014" w:rsidP="00342014">
            <w:pPr>
              <w:rPr>
                <w:rFonts w:eastAsia="Times New Roman" w:cstheme="minorHAnsi"/>
                <w:color w:val="000000"/>
                <w:sz w:val="20"/>
                <w:szCs w:val="20"/>
                <w:lang w:val="en-US"/>
              </w:rPr>
            </w:pPr>
            <w:r w:rsidRPr="00537182">
              <w:rPr>
                <w:rFonts w:eastAsia="Times New Roman" w:cstheme="minorHAnsi"/>
                <w:color w:val="000000"/>
                <w:sz w:val="20"/>
                <w:szCs w:val="20"/>
                <w:lang w:val="en-US"/>
              </w:rPr>
              <w:t>High-Quality Services Transport IP / MPLS .Wholesale Trunk segment</w:t>
            </w:r>
          </w:p>
        </w:tc>
        <w:tc>
          <w:tcPr>
            <w:tcW w:w="953" w:type="dxa"/>
            <w:tcBorders>
              <w:top w:val="nil"/>
              <w:left w:val="nil"/>
              <w:bottom w:val="single" w:sz="4" w:space="0" w:color="0C2749"/>
              <w:right w:val="single" w:sz="4" w:space="0" w:color="0C2749"/>
            </w:tcBorders>
            <w:shd w:val="clear" w:color="auto" w:fill="auto"/>
            <w:vAlign w:val="center"/>
            <w:hideMark/>
          </w:tcPr>
          <w:p w14:paraId="3917F607" w14:textId="77777777" w:rsidR="00342014" w:rsidRPr="00537182" w:rsidRDefault="00342014" w:rsidP="00342014">
            <w:pPr>
              <w:jc w:val="center"/>
              <w:rPr>
                <w:rFonts w:eastAsia="Times New Roman" w:cstheme="minorHAnsi"/>
                <w:color w:val="000000"/>
                <w:sz w:val="20"/>
                <w:szCs w:val="20"/>
              </w:rPr>
            </w:pPr>
            <w:r w:rsidRPr="00537182">
              <w:rPr>
                <w:rFonts w:eastAsia="Times New Roman" w:cstheme="minorHAnsi"/>
                <w:color w:val="000000"/>
                <w:sz w:val="20"/>
                <w:szCs w:val="20"/>
              </w:rPr>
              <w:t>EUR / Mjesečno / Mbit/s</w:t>
            </w:r>
          </w:p>
        </w:tc>
        <w:tc>
          <w:tcPr>
            <w:tcW w:w="1018" w:type="dxa"/>
            <w:tcBorders>
              <w:top w:val="nil"/>
              <w:left w:val="nil"/>
              <w:bottom w:val="single" w:sz="4" w:space="0" w:color="0C2749"/>
              <w:right w:val="single" w:sz="4" w:space="0" w:color="0C2749"/>
            </w:tcBorders>
            <w:shd w:val="clear" w:color="000000" w:fill="FFFFFF"/>
            <w:noWrap/>
            <w:vAlign w:val="center"/>
            <w:hideMark/>
          </w:tcPr>
          <w:p w14:paraId="67464E32" w14:textId="124D65BA" w:rsidR="00342014" w:rsidRPr="00537182" w:rsidRDefault="008B75B6"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1,9</w:t>
            </w:r>
            <w:r w:rsidR="00CC2F55">
              <w:rPr>
                <w:rFonts w:eastAsia="Times New Roman" w:cstheme="minorHAnsi"/>
                <w:color w:val="000000"/>
                <w:sz w:val="20"/>
                <w:szCs w:val="20"/>
                <w:lang w:val="en-US"/>
              </w:rPr>
              <w:t>7</w:t>
            </w:r>
          </w:p>
        </w:tc>
        <w:tc>
          <w:tcPr>
            <w:tcW w:w="918" w:type="dxa"/>
            <w:tcBorders>
              <w:top w:val="nil"/>
              <w:left w:val="nil"/>
              <w:bottom w:val="single" w:sz="4" w:space="0" w:color="0C2749"/>
              <w:right w:val="single" w:sz="4" w:space="0" w:color="0C2749"/>
            </w:tcBorders>
            <w:shd w:val="clear" w:color="000000" w:fill="FFFFFF"/>
            <w:noWrap/>
            <w:vAlign w:val="center"/>
            <w:hideMark/>
          </w:tcPr>
          <w:p w14:paraId="0F32C456" w14:textId="747C95D2"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1,</w:t>
            </w:r>
            <w:r w:rsidR="008B75B6">
              <w:rPr>
                <w:rFonts w:eastAsia="Times New Roman" w:cstheme="minorHAnsi"/>
                <w:color w:val="000000"/>
                <w:sz w:val="20"/>
                <w:szCs w:val="20"/>
                <w:lang w:val="en-US"/>
              </w:rPr>
              <w:t>68</w:t>
            </w:r>
          </w:p>
        </w:tc>
        <w:tc>
          <w:tcPr>
            <w:tcW w:w="996" w:type="dxa"/>
            <w:tcBorders>
              <w:top w:val="nil"/>
              <w:left w:val="nil"/>
              <w:bottom w:val="single" w:sz="4" w:space="0" w:color="0C2749"/>
              <w:right w:val="single" w:sz="4" w:space="0" w:color="0C2749"/>
            </w:tcBorders>
            <w:shd w:val="clear" w:color="000000" w:fill="FFFFFF"/>
            <w:noWrap/>
            <w:vAlign w:val="center"/>
            <w:hideMark/>
          </w:tcPr>
          <w:p w14:paraId="29A2C77F" w14:textId="6A8C80EA"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1,7</w:t>
            </w:r>
            <w:r w:rsidR="008B75B6">
              <w:rPr>
                <w:rFonts w:eastAsia="Times New Roman" w:cstheme="minorHAnsi"/>
                <w:color w:val="000000"/>
                <w:sz w:val="20"/>
                <w:szCs w:val="20"/>
                <w:lang w:val="en-US"/>
              </w:rPr>
              <w:t>0</w:t>
            </w:r>
          </w:p>
        </w:tc>
        <w:tc>
          <w:tcPr>
            <w:tcW w:w="996" w:type="dxa"/>
            <w:tcBorders>
              <w:top w:val="nil"/>
              <w:left w:val="nil"/>
              <w:bottom w:val="single" w:sz="4" w:space="0" w:color="0C2749"/>
              <w:right w:val="single" w:sz="4" w:space="0" w:color="0C2749"/>
            </w:tcBorders>
            <w:shd w:val="clear" w:color="000000" w:fill="FFFFFF"/>
            <w:noWrap/>
            <w:vAlign w:val="center"/>
            <w:hideMark/>
          </w:tcPr>
          <w:p w14:paraId="64CC2C13" w14:textId="2B3A72F1"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1,7</w:t>
            </w:r>
            <w:r w:rsidR="008B75B6">
              <w:rPr>
                <w:rFonts w:eastAsia="Times New Roman" w:cstheme="minorHAnsi"/>
                <w:color w:val="000000"/>
                <w:sz w:val="20"/>
                <w:szCs w:val="20"/>
                <w:lang w:val="en-US"/>
              </w:rPr>
              <w:t>2</w:t>
            </w:r>
          </w:p>
        </w:tc>
        <w:tc>
          <w:tcPr>
            <w:tcW w:w="996" w:type="dxa"/>
            <w:tcBorders>
              <w:top w:val="nil"/>
              <w:left w:val="nil"/>
              <w:bottom w:val="single" w:sz="4" w:space="0" w:color="0C2749"/>
              <w:right w:val="single" w:sz="4" w:space="0" w:color="0C2749"/>
            </w:tcBorders>
            <w:shd w:val="clear" w:color="000000" w:fill="FFFFFF"/>
            <w:noWrap/>
            <w:vAlign w:val="center"/>
            <w:hideMark/>
          </w:tcPr>
          <w:p w14:paraId="07C3C60C" w14:textId="7C584A89"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1,7</w:t>
            </w:r>
            <w:r w:rsidR="008B75B6">
              <w:rPr>
                <w:rFonts w:eastAsia="Times New Roman" w:cstheme="minorHAnsi"/>
                <w:color w:val="000000"/>
                <w:sz w:val="20"/>
                <w:szCs w:val="20"/>
                <w:lang w:val="en-US"/>
              </w:rPr>
              <w:t>4</w:t>
            </w:r>
          </w:p>
        </w:tc>
        <w:tc>
          <w:tcPr>
            <w:tcW w:w="918" w:type="dxa"/>
            <w:tcBorders>
              <w:top w:val="nil"/>
              <w:left w:val="nil"/>
              <w:bottom w:val="single" w:sz="4" w:space="0" w:color="0C2749"/>
              <w:right w:val="single" w:sz="4" w:space="0" w:color="0C2749"/>
            </w:tcBorders>
            <w:shd w:val="clear" w:color="000000" w:fill="FFFFFF"/>
            <w:noWrap/>
            <w:vAlign w:val="center"/>
            <w:hideMark/>
          </w:tcPr>
          <w:p w14:paraId="7C917879" w14:textId="62305271"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1,7</w:t>
            </w:r>
            <w:r w:rsidR="008B75B6">
              <w:rPr>
                <w:rFonts w:eastAsia="Times New Roman" w:cstheme="minorHAnsi"/>
                <w:color w:val="000000"/>
                <w:sz w:val="20"/>
                <w:szCs w:val="20"/>
                <w:lang w:val="en-US"/>
              </w:rPr>
              <w:t>5</w:t>
            </w:r>
          </w:p>
        </w:tc>
        <w:tc>
          <w:tcPr>
            <w:tcW w:w="1035" w:type="dxa"/>
            <w:tcBorders>
              <w:top w:val="nil"/>
              <w:left w:val="nil"/>
              <w:bottom w:val="single" w:sz="4" w:space="0" w:color="0C2749"/>
              <w:right w:val="single" w:sz="4" w:space="0" w:color="0C2749"/>
            </w:tcBorders>
            <w:shd w:val="clear" w:color="000000" w:fill="FFFFFF"/>
            <w:noWrap/>
            <w:vAlign w:val="center"/>
            <w:hideMark/>
          </w:tcPr>
          <w:p w14:paraId="73C7AA0C" w14:textId="022E478B"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1,</w:t>
            </w:r>
            <w:r w:rsidR="008B75B6">
              <w:rPr>
                <w:rFonts w:eastAsia="Times New Roman" w:cstheme="minorHAnsi"/>
                <w:color w:val="000000"/>
                <w:sz w:val="20"/>
                <w:szCs w:val="20"/>
                <w:lang w:val="en-US"/>
              </w:rPr>
              <w:t>7</w:t>
            </w:r>
            <w:r w:rsidR="00CC2F55">
              <w:rPr>
                <w:rFonts w:eastAsia="Times New Roman" w:cstheme="minorHAnsi"/>
                <w:color w:val="000000"/>
                <w:sz w:val="20"/>
                <w:szCs w:val="20"/>
                <w:lang w:val="en-US"/>
              </w:rPr>
              <w:t>6</w:t>
            </w:r>
          </w:p>
        </w:tc>
      </w:tr>
      <w:tr w:rsidR="00FA3F9C" w:rsidRPr="00342014" w14:paraId="7ECFF789" w14:textId="77777777" w:rsidTr="00FA3F9C">
        <w:trPr>
          <w:trHeight w:val="519"/>
        </w:trPr>
        <w:tc>
          <w:tcPr>
            <w:tcW w:w="2164" w:type="dxa"/>
            <w:tcBorders>
              <w:top w:val="nil"/>
              <w:left w:val="single" w:sz="4" w:space="0" w:color="0C2749"/>
              <w:bottom w:val="single" w:sz="4" w:space="0" w:color="0C2749"/>
              <w:right w:val="single" w:sz="4" w:space="0" w:color="0C2749"/>
            </w:tcBorders>
            <w:shd w:val="clear" w:color="auto" w:fill="auto"/>
            <w:vAlign w:val="bottom"/>
            <w:hideMark/>
          </w:tcPr>
          <w:p w14:paraId="468A0DA6" w14:textId="77777777" w:rsidR="00342014" w:rsidRPr="00537182" w:rsidRDefault="00342014" w:rsidP="00342014">
            <w:pPr>
              <w:rPr>
                <w:rFonts w:eastAsia="Times New Roman" w:cstheme="minorHAnsi"/>
                <w:color w:val="000000"/>
                <w:sz w:val="20"/>
                <w:szCs w:val="20"/>
                <w:lang w:val="en-US"/>
              </w:rPr>
            </w:pPr>
            <w:r w:rsidRPr="00537182">
              <w:rPr>
                <w:rFonts w:eastAsia="Times New Roman" w:cstheme="minorHAnsi"/>
                <w:color w:val="000000"/>
                <w:sz w:val="20"/>
                <w:szCs w:val="20"/>
                <w:lang w:val="en-US"/>
              </w:rPr>
              <w:lastRenderedPageBreak/>
              <w:t>High-Quality Services Ethernet line L2 P2P.Wholesale.Trunk segment</w:t>
            </w:r>
          </w:p>
        </w:tc>
        <w:tc>
          <w:tcPr>
            <w:tcW w:w="953" w:type="dxa"/>
            <w:tcBorders>
              <w:top w:val="nil"/>
              <w:left w:val="nil"/>
              <w:bottom w:val="single" w:sz="4" w:space="0" w:color="0C2749"/>
              <w:right w:val="single" w:sz="4" w:space="0" w:color="0C2749"/>
            </w:tcBorders>
            <w:shd w:val="clear" w:color="auto" w:fill="auto"/>
            <w:vAlign w:val="center"/>
            <w:hideMark/>
          </w:tcPr>
          <w:p w14:paraId="393A6AAD" w14:textId="77777777" w:rsidR="00342014" w:rsidRPr="00537182" w:rsidRDefault="00342014" w:rsidP="00342014">
            <w:pPr>
              <w:jc w:val="center"/>
              <w:rPr>
                <w:rFonts w:eastAsia="Times New Roman" w:cstheme="minorHAnsi"/>
                <w:color w:val="000000"/>
                <w:sz w:val="20"/>
                <w:szCs w:val="20"/>
              </w:rPr>
            </w:pPr>
            <w:r w:rsidRPr="00537182">
              <w:rPr>
                <w:rFonts w:eastAsia="Times New Roman" w:cstheme="minorHAnsi"/>
                <w:color w:val="000000"/>
                <w:sz w:val="20"/>
                <w:szCs w:val="20"/>
              </w:rPr>
              <w:t>EUR / Mjesečno / Mbit/s</w:t>
            </w:r>
          </w:p>
        </w:tc>
        <w:tc>
          <w:tcPr>
            <w:tcW w:w="1018" w:type="dxa"/>
            <w:tcBorders>
              <w:top w:val="nil"/>
              <w:left w:val="nil"/>
              <w:bottom w:val="single" w:sz="4" w:space="0" w:color="0C2749"/>
              <w:right w:val="single" w:sz="4" w:space="0" w:color="0C2749"/>
            </w:tcBorders>
            <w:shd w:val="clear" w:color="000000" w:fill="FFFFFF"/>
            <w:noWrap/>
            <w:vAlign w:val="center"/>
            <w:hideMark/>
          </w:tcPr>
          <w:p w14:paraId="111B52BB" w14:textId="7AD0DFAF"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3,</w:t>
            </w:r>
            <w:r w:rsidR="008B75B6">
              <w:rPr>
                <w:rFonts w:eastAsia="Times New Roman" w:cstheme="minorHAnsi"/>
                <w:color w:val="000000"/>
                <w:sz w:val="20"/>
                <w:szCs w:val="20"/>
                <w:lang w:val="en-US"/>
              </w:rPr>
              <w:t>06</w:t>
            </w:r>
          </w:p>
        </w:tc>
        <w:tc>
          <w:tcPr>
            <w:tcW w:w="918" w:type="dxa"/>
            <w:tcBorders>
              <w:top w:val="nil"/>
              <w:left w:val="nil"/>
              <w:bottom w:val="single" w:sz="4" w:space="0" w:color="0C2749"/>
              <w:right w:val="single" w:sz="4" w:space="0" w:color="0C2749"/>
            </w:tcBorders>
            <w:shd w:val="clear" w:color="000000" w:fill="FFFFFF"/>
            <w:noWrap/>
            <w:vAlign w:val="center"/>
            <w:hideMark/>
          </w:tcPr>
          <w:p w14:paraId="60418847" w14:textId="7473203B"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2,6</w:t>
            </w:r>
            <w:r w:rsidR="00C3055E">
              <w:rPr>
                <w:rFonts w:eastAsia="Times New Roman" w:cstheme="minorHAnsi"/>
                <w:color w:val="000000"/>
                <w:sz w:val="20"/>
                <w:szCs w:val="20"/>
                <w:lang w:val="en-US"/>
              </w:rPr>
              <w:t>3</w:t>
            </w:r>
          </w:p>
        </w:tc>
        <w:tc>
          <w:tcPr>
            <w:tcW w:w="996" w:type="dxa"/>
            <w:tcBorders>
              <w:top w:val="nil"/>
              <w:left w:val="nil"/>
              <w:bottom w:val="single" w:sz="4" w:space="0" w:color="0C2749"/>
              <w:right w:val="single" w:sz="4" w:space="0" w:color="0C2749"/>
            </w:tcBorders>
            <w:shd w:val="clear" w:color="000000" w:fill="FFFFFF"/>
            <w:noWrap/>
            <w:vAlign w:val="center"/>
            <w:hideMark/>
          </w:tcPr>
          <w:p w14:paraId="4D15FC69" w14:textId="63FD03B5"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8B75B6">
              <w:rPr>
                <w:rFonts w:eastAsia="Times New Roman" w:cstheme="minorHAnsi"/>
                <w:color w:val="000000"/>
                <w:sz w:val="20"/>
                <w:szCs w:val="20"/>
                <w:lang w:val="en-US"/>
              </w:rPr>
              <w:t>65</w:t>
            </w:r>
          </w:p>
        </w:tc>
        <w:tc>
          <w:tcPr>
            <w:tcW w:w="996" w:type="dxa"/>
            <w:tcBorders>
              <w:top w:val="nil"/>
              <w:left w:val="nil"/>
              <w:bottom w:val="single" w:sz="4" w:space="0" w:color="0C2749"/>
              <w:right w:val="single" w:sz="4" w:space="0" w:color="0C2749"/>
            </w:tcBorders>
            <w:shd w:val="clear" w:color="000000" w:fill="FFFFFF"/>
            <w:noWrap/>
            <w:vAlign w:val="center"/>
            <w:hideMark/>
          </w:tcPr>
          <w:p w14:paraId="5F812235" w14:textId="762EF2D4"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8B75B6">
              <w:rPr>
                <w:rFonts w:eastAsia="Times New Roman" w:cstheme="minorHAnsi"/>
                <w:color w:val="000000"/>
                <w:sz w:val="20"/>
                <w:szCs w:val="20"/>
                <w:lang w:val="en-US"/>
              </w:rPr>
              <w:t>68</w:t>
            </w:r>
          </w:p>
        </w:tc>
        <w:tc>
          <w:tcPr>
            <w:tcW w:w="996" w:type="dxa"/>
            <w:tcBorders>
              <w:top w:val="nil"/>
              <w:left w:val="nil"/>
              <w:bottom w:val="single" w:sz="4" w:space="0" w:color="0C2749"/>
              <w:right w:val="single" w:sz="4" w:space="0" w:color="0C2749"/>
            </w:tcBorders>
            <w:shd w:val="clear" w:color="000000" w:fill="FFFFFF"/>
            <w:noWrap/>
            <w:vAlign w:val="center"/>
            <w:hideMark/>
          </w:tcPr>
          <w:p w14:paraId="780A31D4" w14:textId="0226B285"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2,7</w:t>
            </w:r>
            <w:r w:rsidR="008B75B6">
              <w:rPr>
                <w:rFonts w:eastAsia="Times New Roman" w:cstheme="minorHAnsi"/>
                <w:color w:val="000000"/>
                <w:sz w:val="20"/>
                <w:szCs w:val="20"/>
                <w:lang w:val="en-US"/>
              </w:rPr>
              <w:t>1</w:t>
            </w:r>
          </w:p>
        </w:tc>
        <w:tc>
          <w:tcPr>
            <w:tcW w:w="918" w:type="dxa"/>
            <w:tcBorders>
              <w:top w:val="nil"/>
              <w:left w:val="nil"/>
              <w:bottom w:val="single" w:sz="4" w:space="0" w:color="0C2749"/>
              <w:right w:val="single" w:sz="4" w:space="0" w:color="0C2749"/>
            </w:tcBorders>
            <w:shd w:val="clear" w:color="000000" w:fill="FFFFFF"/>
            <w:noWrap/>
            <w:vAlign w:val="center"/>
            <w:hideMark/>
          </w:tcPr>
          <w:p w14:paraId="3A268568" w14:textId="219B4367"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2,7</w:t>
            </w:r>
            <w:r w:rsidR="008B75B6">
              <w:rPr>
                <w:rFonts w:eastAsia="Times New Roman" w:cstheme="minorHAnsi"/>
                <w:color w:val="000000"/>
                <w:sz w:val="20"/>
                <w:szCs w:val="20"/>
                <w:lang w:val="en-US"/>
              </w:rPr>
              <w:t>3</w:t>
            </w:r>
          </w:p>
        </w:tc>
        <w:tc>
          <w:tcPr>
            <w:tcW w:w="1035" w:type="dxa"/>
            <w:tcBorders>
              <w:top w:val="nil"/>
              <w:left w:val="nil"/>
              <w:bottom w:val="single" w:sz="4" w:space="0" w:color="0C2749"/>
              <w:right w:val="single" w:sz="4" w:space="0" w:color="0C2749"/>
            </w:tcBorders>
            <w:shd w:val="clear" w:color="000000" w:fill="FFFFFF"/>
            <w:noWrap/>
            <w:vAlign w:val="center"/>
            <w:hideMark/>
          </w:tcPr>
          <w:p w14:paraId="72D8B621" w14:textId="245EB183"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8B75B6">
              <w:rPr>
                <w:rFonts w:eastAsia="Times New Roman" w:cstheme="minorHAnsi"/>
                <w:color w:val="000000"/>
                <w:sz w:val="20"/>
                <w:szCs w:val="20"/>
                <w:lang w:val="en-US"/>
              </w:rPr>
              <w:t>75</w:t>
            </w:r>
          </w:p>
        </w:tc>
      </w:tr>
      <w:tr w:rsidR="00FA3F9C" w:rsidRPr="00342014" w14:paraId="5F146171" w14:textId="77777777" w:rsidTr="00FA3F9C">
        <w:trPr>
          <w:trHeight w:val="519"/>
        </w:trPr>
        <w:tc>
          <w:tcPr>
            <w:tcW w:w="2164" w:type="dxa"/>
            <w:tcBorders>
              <w:top w:val="nil"/>
              <w:left w:val="single" w:sz="4" w:space="0" w:color="0C2749"/>
              <w:bottom w:val="single" w:sz="4" w:space="0" w:color="0C2749"/>
              <w:right w:val="single" w:sz="4" w:space="0" w:color="0C2749"/>
            </w:tcBorders>
            <w:shd w:val="clear" w:color="auto" w:fill="auto"/>
            <w:vAlign w:val="bottom"/>
            <w:hideMark/>
          </w:tcPr>
          <w:p w14:paraId="0B58442D" w14:textId="77777777" w:rsidR="00342014" w:rsidRPr="00537182" w:rsidRDefault="00342014" w:rsidP="00342014">
            <w:pPr>
              <w:rPr>
                <w:rFonts w:eastAsia="Times New Roman" w:cstheme="minorHAnsi"/>
                <w:color w:val="000000"/>
                <w:sz w:val="20"/>
                <w:szCs w:val="20"/>
                <w:lang w:val="en-US"/>
              </w:rPr>
            </w:pPr>
            <w:r w:rsidRPr="00537182">
              <w:rPr>
                <w:rFonts w:eastAsia="Times New Roman" w:cstheme="minorHAnsi"/>
                <w:color w:val="000000"/>
                <w:sz w:val="20"/>
                <w:szCs w:val="20"/>
                <w:lang w:val="en-US"/>
              </w:rPr>
              <w:t>High-Quality Services Ethernet VPLS - E-LAN - MP2MP.Wholesale.Trunk segment</w:t>
            </w:r>
          </w:p>
        </w:tc>
        <w:tc>
          <w:tcPr>
            <w:tcW w:w="953" w:type="dxa"/>
            <w:tcBorders>
              <w:top w:val="nil"/>
              <w:left w:val="nil"/>
              <w:bottom w:val="single" w:sz="4" w:space="0" w:color="0C2749"/>
              <w:right w:val="single" w:sz="4" w:space="0" w:color="0C2749"/>
            </w:tcBorders>
            <w:shd w:val="clear" w:color="auto" w:fill="auto"/>
            <w:vAlign w:val="center"/>
            <w:hideMark/>
          </w:tcPr>
          <w:p w14:paraId="543C1A22" w14:textId="77777777" w:rsidR="00342014" w:rsidRPr="00537182" w:rsidRDefault="00342014" w:rsidP="00342014">
            <w:pPr>
              <w:jc w:val="center"/>
              <w:rPr>
                <w:rFonts w:eastAsia="Times New Roman" w:cstheme="minorHAnsi"/>
                <w:color w:val="000000"/>
                <w:sz w:val="20"/>
                <w:szCs w:val="20"/>
              </w:rPr>
            </w:pPr>
            <w:r w:rsidRPr="00537182">
              <w:rPr>
                <w:rFonts w:eastAsia="Times New Roman" w:cstheme="minorHAnsi"/>
                <w:color w:val="000000"/>
                <w:sz w:val="20"/>
                <w:szCs w:val="20"/>
              </w:rPr>
              <w:t>EUR / Mjesečno / Mbit/s</w:t>
            </w:r>
          </w:p>
        </w:tc>
        <w:tc>
          <w:tcPr>
            <w:tcW w:w="1018" w:type="dxa"/>
            <w:tcBorders>
              <w:top w:val="nil"/>
              <w:left w:val="nil"/>
              <w:bottom w:val="single" w:sz="4" w:space="0" w:color="0C2749"/>
              <w:right w:val="single" w:sz="4" w:space="0" w:color="0C2749"/>
            </w:tcBorders>
            <w:shd w:val="clear" w:color="000000" w:fill="FFFFFF"/>
            <w:noWrap/>
            <w:vAlign w:val="center"/>
            <w:hideMark/>
          </w:tcPr>
          <w:p w14:paraId="20C37580" w14:textId="5FCCB027"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2,6</w:t>
            </w:r>
            <w:r w:rsidR="008B75B6">
              <w:rPr>
                <w:rFonts w:eastAsia="Times New Roman" w:cstheme="minorHAnsi"/>
                <w:color w:val="000000"/>
                <w:sz w:val="20"/>
                <w:szCs w:val="20"/>
                <w:lang w:val="en-US"/>
              </w:rPr>
              <w:t>2</w:t>
            </w:r>
          </w:p>
        </w:tc>
        <w:tc>
          <w:tcPr>
            <w:tcW w:w="918" w:type="dxa"/>
            <w:tcBorders>
              <w:top w:val="nil"/>
              <w:left w:val="nil"/>
              <w:bottom w:val="single" w:sz="4" w:space="0" w:color="0C2749"/>
              <w:right w:val="single" w:sz="4" w:space="0" w:color="0C2749"/>
            </w:tcBorders>
            <w:shd w:val="clear" w:color="000000" w:fill="FFFFFF"/>
            <w:noWrap/>
            <w:vAlign w:val="center"/>
            <w:hideMark/>
          </w:tcPr>
          <w:p w14:paraId="057F7F9A" w14:textId="5C8B1CAA"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A838E3">
              <w:rPr>
                <w:rFonts w:eastAsia="Times New Roman" w:cstheme="minorHAnsi"/>
                <w:color w:val="000000"/>
                <w:sz w:val="20"/>
                <w:szCs w:val="20"/>
                <w:lang w:val="en-US"/>
              </w:rPr>
              <w:t>27</w:t>
            </w:r>
          </w:p>
        </w:tc>
        <w:tc>
          <w:tcPr>
            <w:tcW w:w="996" w:type="dxa"/>
            <w:tcBorders>
              <w:top w:val="nil"/>
              <w:left w:val="nil"/>
              <w:bottom w:val="single" w:sz="4" w:space="0" w:color="0C2749"/>
              <w:right w:val="single" w:sz="4" w:space="0" w:color="0C2749"/>
            </w:tcBorders>
            <w:shd w:val="clear" w:color="000000" w:fill="FFFFFF"/>
            <w:noWrap/>
            <w:vAlign w:val="center"/>
            <w:hideMark/>
          </w:tcPr>
          <w:p w14:paraId="074EF118" w14:textId="6C579EF2"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A838E3">
              <w:rPr>
                <w:rFonts w:eastAsia="Times New Roman" w:cstheme="minorHAnsi"/>
                <w:color w:val="000000"/>
                <w:sz w:val="20"/>
                <w:szCs w:val="20"/>
                <w:lang w:val="en-US"/>
              </w:rPr>
              <w:t>28</w:t>
            </w:r>
          </w:p>
        </w:tc>
        <w:tc>
          <w:tcPr>
            <w:tcW w:w="996" w:type="dxa"/>
            <w:tcBorders>
              <w:top w:val="nil"/>
              <w:left w:val="nil"/>
              <w:bottom w:val="single" w:sz="4" w:space="0" w:color="0C2749"/>
              <w:right w:val="single" w:sz="4" w:space="0" w:color="0C2749"/>
            </w:tcBorders>
            <w:shd w:val="clear" w:color="000000" w:fill="FFFFFF"/>
            <w:noWrap/>
            <w:vAlign w:val="center"/>
            <w:hideMark/>
          </w:tcPr>
          <w:p w14:paraId="7A83D765" w14:textId="78799D27"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2,3</w:t>
            </w:r>
            <w:r w:rsidR="00A838E3">
              <w:rPr>
                <w:rFonts w:eastAsia="Times New Roman" w:cstheme="minorHAnsi"/>
                <w:color w:val="000000"/>
                <w:sz w:val="20"/>
                <w:szCs w:val="20"/>
                <w:lang w:val="en-US"/>
              </w:rPr>
              <w:t>1</w:t>
            </w:r>
          </w:p>
        </w:tc>
        <w:tc>
          <w:tcPr>
            <w:tcW w:w="996" w:type="dxa"/>
            <w:tcBorders>
              <w:top w:val="nil"/>
              <w:left w:val="nil"/>
              <w:bottom w:val="single" w:sz="4" w:space="0" w:color="0C2749"/>
              <w:right w:val="single" w:sz="4" w:space="0" w:color="0C2749"/>
            </w:tcBorders>
            <w:shd w:val="clear" w:color="000000" w:fill="FFFFFF"/>
            <w:noWrap/>
            <w:vAlign w:val="center"/>
            <w:hideMark/>
          </w:tcPr>
          <w:p w14:paraId="2EEB27F1" w14:textId="7FA85FBB"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2,3</w:t>
            </w:r>
            <w:r w:rsidR="00C3055E">
              <w:rPr>
                <w:rFonts w:eastAsia="Times New Roman" w:cstheme="minorHAnsi"/>
                <w:color w:val="000000"/>
                <w:sz w:val="20"/>
                <w:szCs w:val="20"/>
                <w:lang w:val="en-US"/>
              </w:rPr>
              <w:t>4</w:t>
            </w:r>
          </w:p>
        </w:tc>
        <w:tc>
          <w:tcPr>
            <w:tcW w:w="918" w:type="dxa"/>
            <w:tcBorders>
              <w:top w:val="nil"/>
              <w:left w:val="nil"/>
              <w:bottom w:val="single" w:sz="4" w:space="0" w:color="0C2749"/>
              <w:right w:val="single" w:sz="4" w:space="0" w:color="0C2749"/>
            </w:tcBorders>
            <w:shd w:val="clear" w:color="000000" w:fill="FFFFFF"/>
            <w:noWrap/>
            <w:vAlign w:val="center"/>
            <w:hideMark/>
          </w:tcPr>
          <w:p w14:paraId="0E6811E9" w14:textId="3CC57529"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A838E3">
              <w:rPr>
                <w:rFonts w:eastAsia="Times New Roman" w:cstheme="minorHAnsi"/>
                <w:color w:val="000000"/>
                <w:sz w:val="20"/>
                <w:szCs w:val="20"/>
                <w:lang w:val="en-US"/>
              </w:rPr>
              <w:t>35</w:t>
            </w:r>
          </w:p>
        </w:tc>
        <w:tc>
          <w:tcPr>
            <w:tcW w:w="1035" w:type="dxa"/>
            <w:tcBorders>
              <w:top w:val="nil"/>
              <w:left w:val="nil"/>
              <w:bottom w:val="single" w:sz="4" w:space="0" w:color="0C2749"/>
              <w:right w:val="single" w:sz="4" w:space="0" w:color="0C2749"/>
            </w:tcBorders>
            <w:shd w:val="clear" w:color="000000" w:fill="FFFFFF"/>
            <w:noWrap/>
            <w:vAlign w:val="center"/>
            <w:hideMark/>
          </w:tcPr>
          <w:p w14:paraId="4983C474" w14:textId="0C0AA286"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A838E3">
              <w:rPr>
                <w:rFonts w:eastAsia="Times New Roman" w:cstheme="minorHAnsi"/>
                <w:color w:val="000000"/>
                <w:sz w:val="20"/>
                <w:szCs w:val="20"/>
                <w:lang w:val="en-US"/>
              </w:rPr>
              <w:t>37</w:t>
            </w:r>
          </w:p>
        </w:tc>
      </w:tr>
      <w:tr w:rsidR="00FA3F9C" w:rsidRPr="00342014" w14:paraId="7ADA35A3" w14:textId="77777777" w:rsidTr="00FA3F9C">
        <w:trPr>
          <w:trHeight w:val="519"/>
        </w:trPr>
        <w:tc>
          <w:tcPr>
            <w:tcW w:w="2164" w:type="dxa"/>
            <w:tcBorders>
              <w:top w:val="nil"/>
              <w:left w:val="single" w:sz="4" w:space="0" w:color="0C2749"/>
              <w:bottom w:val="single" w:sz="4" w:space="0" w:color="0C2749"/>
              <w:right w:val="single" w:sz="4" w:space="0" w:color="0C2749"/>
            </w:tcBorders>
            <w:shd w:val="clear" w:color="auto" w:fill="auto"/>
            <w:vAlign w:val="bottom"/>
            <w:hideMark/>
          </w:tcPr>
          <w:p w14:paraId="2BEB1AF2" w14:textId="77777777" w:rsidR="00342014" w:rsidRPr="00537182" w:rsidRDefault="00342014" w:rsidP="00342014">
            <w:pPr>
              <w:rPr>
                <w:rFonts w:eastAsia="Times New Roman" w:cstheme="minorHAnsi"/>
                <w:color w:val="000000"/>
                <w:sz w:val="20"/>
                <w:szCs w:val="20"/>
                <w:lang w:val="en-US"/>
              </w:rPr>
            </w:pPr>
            <w:r w:rsidRPr="00537182">
              <w:rPr>
                <w:rFonts w:eastAsia="Times New Roman" w:cstheme="minorHAnsi"/>
                <w:color w:val="000000"/>
                <w:sz w:val="20"/>
                <w:szCs w:val="20"/>
                <w:lang w:val="en-US"/>
              </w:rPr>
              <w:t>High-Quality Services Mobile backhauling Wholesale Trunk segment</w:t>
            </w:r>
          </w:p>
        </w:tc>
        <w:tc>
          <w:tcPr>
            <w:tcW w:w="953" w:type="dxa"/>
            <w:tcBorders>
              <w:top w:val="nil"/>
              <w:left w:val="nil"/>
              <w:bottom w:val="single" w:sz="4" w:space="0" w:color="0C2749"/>
              <w:right w:val="single" w:sz="4" w:space="0" w:color="0C2749"/>
            </w:tcBorders>
            <w:shd w:val="clear" w:color="auto" w:fill="auto"/>
            <w:vAlign w:val="center"/>
            <w:hideMark/>
          </w:tcPr>
          <w:p w14:paraId="75758928" w14:textId="77777777" w:rsidR="00342014" w:rsidRPr="00537182" w:rsidRDefault="00342014" w:rsidP="00342014">
            <w:pPr>
              <w:jc w:val="center"/>
              <w:rPr>
                <w:rFonts w:eastAsia="Times New Roman" w:cstheme="minorHAnsi"/>
                <w:color w:val="000000"/>
                <w:sz w:val="20"/>
                <w:szCs w:val="20"/>
              </w:rPr>
            </w:pPr>
            <w:r w:rsidRPr="00537182">
              <w:rPr>
                <w:rFonts w:eastAsia="Times New Roman" w:cstheme="minorHAnsi"/>
                <w:color w:val="000000"/>
                <w:sz w:val="20"/>
                <w:szCs w:val="20"/>
              </w:rPr>
              <w:t>EUR / Mjesečno / Mbit/s</w:t>
            </w:r>
          </w:p>
        </w:tc>
        <w:tc>
          <w:tcPr>
            <w:tcW w:w="1018" w:type="dxa"/>
            <w:tcBorders>
              <w:top w:val="nil"/>
              <w:left w:val="nil"/>
              <w:bottom w:val="single" w:sz="4" w:space="0" w:color="0C2749"/>
              <w:right w:val="single" w:sz="4" w:space="0" w:color="0C2749"/>
            </w:tcBorders>
            <w:shd w:val="clear" w:color="000000" w:fill="FFFFFF"/>
            <w:noWrap/>
            <w:vAlign w:val="center"/>
            <w:hideMark/>
          </w:tcPr>
          <w:p w14:paraId="391BBC2B" w14:textId="0F09ACF3"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2,6</w:t>
            </w:r>
            <w:r w:rsidR="00A838E3">
              <w:rPr>
                <w:rFonts w:eastAsia="Times New Roman" w:cstheme="minorHAnsi"/>
                <w:color w:val="000000"/>
                <w:sz w:val="20"/>
                <w:szCs w:val="20"/>
                <w:lang w:val="en-US"/>
              </w:rPr>
              <w:t>2</w:t>
            </w:r>
          </w:p>
        </w:tc>
        <w:tc>
          <w:tcPr>
            <w:tcW w:w="918" w:type="dxa"/>
            <w:tcBorders>
              <w:top w:val="nil"/>
              <w:left w:val="nil"/>
              <w:bottom w:val="single" w:sz="4" w:space="0" w:color="0C2749"/>
              <w:right w:val="single" w:sz="4" w:space="0" w:color="0C2749"/>
            </w:tcBorders>
            <w:shd w:val="clear" w:color="000000" w:fill="FFFFFF"/>
            <w:noWrap/>
            <w:vAlign w:val="center"/>
            <w:hideMark/>
          </w:tcPr>
          <w:p w14:paraId="780E822D" w14:textId="0C8FF68A"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A838E3">
              <w:rPr>
                <w:rFonts w:eastAsia="Times New Roman" w:cstheme="minorHAnsi"/>
                <w:color w:val="000000"/>
                <w:sz w:val="20"/>
                <w:szCs w:val="20"/>
                <w:lang w:val="en-US"/>
              </w:rPr>
              <w:t>27</w:t>
            </w:r>
          </w:p>
        </w:tc>
        <w:tc>
          <w:tcPr>
            <w:tcW w:w="996" w:type="dxa"/>
            <w:tcBorders>
              <w:top w:val="nil"/>
              <w:left w:val="nil"/>
              <w:bottom w:val="single" w:sz="4" w:space="0" w:color="0C2749"/>
              <w:right w:val="single" w:sz="4" w:space="0" w:color="0C2749"/>
            </w:tcBorders>
            <w:shd w:val="clear" w:color="000000" w:fill="FFFFFF"/>
            <w:noWrap/>
            <w:vAlign w:val="center"/>
            <w:hideMark/>
          </w:tcPr>
          <w:p w14:paraId="5FA50044" w14:textId="1AE8F9FE"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A838E3">
              <w:rPr>
                <w:rFonts w:eastAsia="Times New Roman" w:cstheme="minorHAnsi"/>
                <w:color w:val="000000"/>
                <w:sz w:val="20"/>
                <w:szCs w:val="20"/>
                <w:lang w:val="en-US"/>
              </w:rPr>
              <w:t>28</w:t>
            </w:r>
          </w:p>
        </w:tc>
        <w:tc>
          <w:tcPr>
            <w:tcW w:w="996" w:type="dxa"/>
            <w:tcBorders>
              <w:top w:val="nil"/>
              <w:left w:val="nil"/>
              <w:bottom w:val="single" w:sz="4" w:space="0" w:color="0C2749"/>
              <w:right w:val="single" w:sz="4" w:space="0" w:color="0C2749"/>
            </w:tcBorders>
            <w:shd w:val="clear" w:color="000000" w:fill="FFFFFF"/>
            <w:noWrap/>
            <w:vAlign w:val="center"/>
            <w:hideMark/>
          </w:tcPr>
          <w:p w14:paraId="58081DB9" w14:textId="76CB52B5"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2,3</w:t>
            </w:r>
            <w:r w:rsidR="00A838E3">
              <w:rPr>
                <w:rFonts w:eastAsia="Times New Roman" w:cstheme="minorHAnsi"/>
                <w:color w:val="000000"/>
                <w:sz w:val="20"/>
                <w:szCs w:val="20"/>
                <w:lang w:val="en-US"/>
              </w:rPr>
              <w:t>1</w:t>
            </w:r>
          </w:p>
        </w:tc>
        <w:tc>
          <w:tcPr>
            <w:tcW w:w="996" w:type="dxa"/>
            <w:tcBorders>
              <w:top w:val="nil"/>
              <w:left w:val="nil"/>
              <w:bottom w:val="single" w:sz="4" w:space="0" w:color="0C2749"/>
              <w:right w:val="single" w:sz="4" w:space="0" w:color="0C2749"/>
            </w:tcBorders>
            <w:shd w:val="clear" w:color="000000" w:fill="FFFFFF"/>
            <w:noWrap/>
            <w:vAlign w:val="center"/>
            <w:hideMark/>
          </w:tcPr>
          <w:p w14:paraId="4A69270F" w14:textId="7130F29C"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2,3</w:t>
            </w:r>
            <w:r w:rsidR="00654871">
              <w:rPr>
                <w:rFonts w:eastAsia="Times New Roman" w:cstheme="minorHAnsi"/>
                <w:color w:val="000000"/>
                <w:sz w:val="20"/>
                <w:szCs w:val="20"/>
                <w:lang w:val="en-US"/>
              </w:rPr>
              <w:t>4</w:t>
            </w:r>
          </w:p>
        </w:tc>
        <w:tc>
          <w:tcPr>
            <w:tcW w:w="918" w:type="dxa"/>
            <w:tcBorders>
              <w:top w:val="nil"/>
              <w:left w:val="nil"/>
              <w:bottom w:val="single" w:sz="4" w:space="0" w:color="0C2749"/>
              <w:right w:val="single" w:sz="4" w:space="0" w:color="0C2749"/>
            </w:tcBorders>
            <w:shd w:val="clear" w:color="000000" w:fill="FFFFFF"/>
            <w:noWrap/>
            <w:vAlign w:val="center"/>
            <w:hideMark/>
          </w:tcPr>
          <w:p w14:paraId="3F0C5705" w14:textId="7DD82ED9"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A838E3">
              <w:rPr>
                <w:rFonts w:eastAsia="Times New Roman" w:cstheme="minorHAnsi"/>
                <w:color w:val="000000"/>
                <w:sz w:val="20"/>
                <w:szCs w:val="20"/>
                <w:lang w:val="en-US"/>
              </w:rPr>
              <w:t>35</w:t>
            </w:r>
          </w:p>
        </w:tc>
        <w:tc>
          <w:tcPr>
            <w:tcW w:w="1035" w:type="dxa"/>
            <w:tcBorders>
              <w:top w:val="nil"/>
              <w:left w:val="nil"/>
              <w:bottom w:val="single" w:sz="4" w:space="0" w:color="0C2749"/>
              <w:right w:val="single" w:sz="4" w:space="0" w:color="0C2749"/>
            </w:tcBorders>
            <w:shd w:val="clear" w:color="000000" w:fill="FFFFFF"/>
            <w:noWrap/>
            <w:vAlign w:val="center"/>
            <w:hideMark/>
          </w:tcPr>
          <w:p w14:paraId="57733C39" w14:textId="698A357D"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2,</w:t>
            </w:r>
            <w:r w:rsidR="00A838E3">
              <w:rPr>
                <w:rFonts w:eastAsia="Times New Roman" w:cstheme="minorHAnsi"/>
                <w:color w:val="000000"/>
                <w:sz w:val="20"/>
                <w:szCs w:val="20"/>
                <w:lang w:val="en-US"/>
              </w:rPr>
              <w:t>37</w:t>
            </w:r>
          </w:p>
        </w:tc>
      </w:tr>
      <w:tr w:rsidR="00FA3F9C" w:rsidRPr="00342014" w14:paraId="3A433BED" w14:textId="77777777" w:rsidTr="00FA3F9C">
        <w:trPr>
          <w:trHeight w:val="519"/>
        </w:trPr>
        <w:tc>
          <w:tcPr>
            <w:tcW w:w="2164" w:type="dxa"/>
            <w:tcBorders>
              <w:top w:val="nil"/>
              <w:left w:val="single" w:sz="4" w:space="0" w:color="0C2749"/>
              <w:bottom w:val="single" w:sz="4" w:space="0" w:color="0C2749"/>
              <w:right w:val="single" w:sz="4" w:space="0" w:color="0C2749"/>
            </w:tcBorders>
            <w:shd w:val="clear" w:color="auto" w:fill="auto"/>
            <w:vAlign w:val="bottom"/>
            <w:hideMark/>
          </w:tcPr>
          <w:p w14:paraId="2048B3BD" w14:textId="77777777" w:rsidR="00342014" w:rsidRPr="00537182" w:rsidRDefault="00342014" w:rsidP="00342014">
            <w:pPr>
              <w:rPr>
                <w:rFonts w:eastAsia="Times New Roman" w:cstheme="minorHAnsi"/>
                <w:color w:val="000000"/>
                <w:sz w:val="20"/>
                <w:szCs w:val="20"/>
                <w:lang w:val="en-US"/>
              </w:rPr>
            </w:pPr>
            <w:r w:rsidRPr="00537182">
              <w:rPr>
                <w:rFonts w:eastAsia="Times New Roman" w:cstheme="minorHAnsi"/>
                <w:color w:val="000000"/>
                <w:sz w:val="20"/>
                <w:szCs w:val="20"/>
                <w:lang w:val="en-US"/>
              </w:rPr>
              <w:t>High-Quality Services DWDM lines Wholesale Trunk segment</w:t>
            </w:r>
          </w:p>
        </w:tc>
        <w:tc>
          <w:tcPr>
            <w:tcW w:w="953" w:type="dxa"/>
            <w:tcBorders>
              <w:top w:val="nil"/>
              <w:left w:val="nil"/>
              <w:bottom w:val="single" w:sz="4" w:space="0" w:color="0C2749"/>
              <w:right w:val="single" w:sz="4" w:space="0" w:color="0C2749"/>
            </w:tcBorders>
            <w:shd w:val="clear" w:color="auto" w:fill="auto"/>
            <w:vAlign w:val="center"/>
            <w:hideMark/>
          </w:tcPr>
          <w:p w14:paraId="20242783" w14:textId="77777777" w:rsidR="00342014" w:rsidRPr="00537182" w:rsidRDefault="00342014" w:rsidP="00342014">
            <w:pPr>
              <w:jc w:val="center"/>
              <w:rPr>
                <w:rFonts w:eastAsia="Times New Roman" w:cstheme="minorHAnsi"/>
                <w:color w:val="000000"/>
                <w:sz w:val="20"/>
                <w:szCs w:val="20"/>
              </w:rPr>
            </w:pPr>
            <w:r w:rsidRPr="00537182">
              <w:rPr>
                <w:rFonts w:eastAsia="Times New Roman" w:cstheme="minorHAnsi"/>
                <w:color w:val="000000"/>
                <w:sz w:val="20"/>
                <w:szCs w:val="20"/>
              </w:rPr>
              <w:t>EUR / Mjesečno / Mbit/s</w:t>
            </w:r>
          </w:p>
        </w:tc>
        <w:tc>
          <w:tcPr>
            <w:tcW w:w="1018" w:type="dxa"/>
            <w:tcBorders>
              <w:top w:val="nil"/>
              <w:left w:val="nil"/>
              <w:bottom w:val="single" w:sz="4" w:space="0" w:color="0C2749"/>
              <w:right w:val="single" w:sz="4" w:space="0" w:color="0C2749"/>
            </w:tcBorders>
            <w:shd w:val="clear" w:color="000000" w:fill="FFFFFF"/>
            <w:noWrap/>
            <w:vAlign w:val="center"/>
            <w:hideMark/>
          </w:tcPr>
          <w:p w14:paraId="260C9BDE" w14:textId="77777777"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0,79</w:t>
            </w:r>
          </w:p>
        </w:tc>
        <w:tc>
          <w:tcPr>
            <w:tcW w:w="918" w:type="dxa"/>
            <w:tcBorders>
              <w:top w:val="nil"/>
              <w:left w:val="nil"/>
              <w:bottom w:val="single" w:sz="4" w:space="0" w:color="0C2749"/>
              <w:right w:val="single" w:sz="4" w:space="0" w:color="0C2749"/>
            </w:tcBorders>
            <w:shd w:val="clear" w:color="000000" w:fill="FFFFFF"/>
            <w:noWrap/>
            <w:vAlign w:val="center"/>
            <w:hideMark/>
          </w:tcPr>
          <w:p w14:paraId="4CC44DDE" w14:textId="7632E395"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0,7</w:t>
            </w:r>
            <w:r w:rsidR="00A838E3">
              <w:rPr>
                <w:rFonts w:eastAsia="Times New Roman" w:cstheme="minorHAnsi"/>
                <w:color w:val="000000"/>
                <w:sz w:val="20"/>
                <w:szCs w:val="20"/>
                <w:lang w:val="en-US"/>
              </w:rPr>
              <w:t>5</w:t>
            </w:r>
          </w:p>
        </w:tc>
        <w:tc>
          <w:tcPr>
            <w:tcW w:w="996" w:type="dxa"/>
            <w:tcBorders>
              <w:top w:val="nil"/>
              <w:left w:val="nil"/>
              <w:bottom w:val="single" w:sz="4" w:space="0" w:color="0C2749"/>
              <w:right w:val="single" w:sz="4" w:space="0" w:color="0C2749"/>
            </w:tcBorders>
            <w:shd w:val="clear" w:color="000000" w:fill="FFFFFF"/>
            <w:noWrap/>
            <w:vAlign w:val="center"/>
            <w:hideMark/>
          </w:tcPr>
          <w:p w14:paraId="21EC1CA9" w14:textId="7A1BFBFF"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0,7</w:t>
            </w:r>
            <w:r w:rsidR="00CC2F55">
              <w:rPr>
                <w:rFonts w:eastAsia="Times New Roman" w:cstheme="minorHAnsi"/>
                <w:color w:val="000000"/>
                <w:sz w:val="20"/>
                <w:szCs w:val="20"/>
                <w:lang w:val="en-US"/>
              </w:rPr>
              <w:t>3</w:t>
            </w:r>
          </w:p>
        </w:tc>
        <w:tc>
          <w:tcPr>
            <w:tcW w:w="996" w:type="dxa"/>
            <w:tcBorders>
              <w:top w:val="nil"/>
              <w:left w:val="nil"/>
              <w:bottom w:val="single" w:sz="4" w:space="0" w:color="0C2749"/>
              <w:right w:val="single" w:sz="4" w:space="0" w:color="0C2749"/>
            </w:tcBorders>
            <w:shd w:val="clear" w:color="000000" w:fill="FFFFFF"/>
            <w:noWrap/>
            <w:vAlign w:val="center"/>
            <w:hideMark/>
          </w:tcPr>
          <w:p w14:paraId="7A143F28" w14:textId="77777777"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0,74</w:t>
            </w:r>
          </w:p>
        </w:tc>
        <w:tc>
          <w:tcPr>
            <w:tcW w:w="996" w:type="dxa"/>
            <w:tcBorders>
              <w:top w:val="nil"/>
              <w:left w:val="nil"/>
              <w:bottom w:val="single" w:sz="4" w:space="0" w:color="0C2749"/>
              <w:right w:val="single" w:sz="4" w:space="0" w:color="0C2749"/>
            </w:tcBorders>
            <w:shd w:val="clear" w:color="000000" w:fill="FFFFFF"/>
            <w:noWrap/>
            <w:vAlign w:val="center"/>
            <w:hideMark/>
          </w:tcPr>
          <w:p w14:paraId="75C7D179" w14:textId="1951CFE8"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0,7</w:t>
            </w:r>
            <w:r w:rsidR="00A838E3">
              <w:rPr>
                <w:rFonts w:eastAsia="Times New Roman" w:cstheme="minorHAnsi"/>
                <w:color w:val="000000"/>
                <w:sz w:val="20"/>
                <w:szCs w:val="20"/>
                <w:lang w:val="en-US"/>
              </w:rPr>
              <w:t>4</w:t>
            </w:r>
          </w:p>
        </w:tc>
        <w:tc>
          <w:tcPr>
            <w:tcW w:w="918" w:type="dxa"/>
            <w:tcBorders>
              <w:top w:val="nil"/>
              <w:left w:val="nil"/>
              <w:bottom w:val="single" w:sz="4" w:space="0" w:color="0C2749"/>
              <w:right w:val="single" w:sz="4" w:space="0" w:color="0C2749"/>
            </w:tcBorders>
            <w:shd w:val="clear" w:color="000000" w:fill="FFFFFF"/>
            <w:noWrap/>
            <w:vAlign w:val="center"/>
            <w:hideMark/>
          </w:tcPr>
          <w:p w14:paraId="0DBBF730" w14:textId="72A1A5A9"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0,7</w:t>
            </w:r>
            <w:r w:rsidR="00A838E3">
              <w:rPr>
                <w:rFonts w:eastAsia="Times New Roman" w:cstheme="minorHAnsi"/>
                <w:color w:val="000000"/>
                <w:sz w:val="20"/>
                <w:szCs w:val="20"/>
                <w:lang w:val="en-US"/>
              </w:rPr>
              <w:t>4</w:t>
            </w:r>
          </w:p>
        </w:tc>
        <w:tc>
          <w:tcPr>
            <w:tcW w:w="1035" w:type="dxa"/>
            <w:tcBorders>
              <w:top w:val="nil"/>
              <w:left w:val="nil"/>
              <w:bottom w:val="single" w:sz="4" w:space="0" w:color="0C2749"/>
              <w:right w:val="single" w:sz="4" w:space="0" w:color="0C2749"/>
            </w:tcBorders>
            <w:shd w:val="clear" w:color="000000" w:fill="FFFFFF"/>
            <w:noWrap/>
            <w:vAlign w:val="center"/>
            <w:hideMark/>
          </w:tcPr>
          <w:p w14:paraId="7F069306" w14:textId="3E5D2EF1"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0,7</w:t>
            </w:r>
            <w:r w:rsidR="00A838E3">
              <w:rPr>
                <w:rFonts w:eastAsia="Times New Roman" w:cstheme="minorHAnsi"/>
                <w:color w:val="000000"/>
                <w:sz w:val="20"/>
                <w:szCs w:val="20"/>
                <w:lang w:val="en-US"/>
              </w:rPr>
              <w:t>4</w:t>
            </w:r>
          </w:p>
        </w:tc>
      </w:tr>
      <w:tr w:rsidR="00FA3F9C" w:rsidRPr="00342014" w14:paraId="3EDDA48D" w14:textId="77777777" w:rsidTr="00FA3F9C">
        <w:trPr>
          <w:trHeight w:val="519"/>
        </w:trPr>
        <w:tc>
          <w:tcPr>
            <w:tcW w:w="2164" w:type="dxa"/>
            <w:tcBorders>
              <w:top w:val="nil"/>
              <w:left w:val="single" w:sz="4" w:space="0" w:color="0C2749"/>
              <w:bottom w:val="single" w:sz="4" w:space="0" w:color="0C2749"/>
              <w:right w:val="single" w:sz="4" w:space="0" w:color="0C2749"/>
            </w:tcBorders>
            <w:shd w:val="clear" w:color="auto" w:fill="auto"/>
            <w:vAlign w:val="bottom"/>
            <w:hideMark/>
          </w:tcPr>
          <w:p w14:paraId="405EB88E" w14:textId="77777777" w:rsidR="00342014" w:rsidRPr="00537182" w:rsidRDefault="00342014" w:rsidP="00342014">
            <w:pPr>
              <w:rPr>
                <w:rFonts w:eastAsia="Times New Roman" w:cstheme="minorHAnsi"/>
                <w:color w:val="000000"/>
                <w:sz w:val="20"/>
                <w:szCs w:val="20"/>
                <w:lang w:val="en-US"/>
              </w:rPr>
            </w:pPr>
            <w:r w:rsidRPr="00537182">
              <w:rPr>
                <w:rFonts w:eastAsia="Times New Roman" w:cstheme="minorHAnsi"/>
                <w:color w:val="000000"/>
                <w:sz w:val="20"/>
                <w:szCs w:val="20"/>
                <w:lang w:val="en-US"/>
              </w:rPr>
              <w:t>High-Quality Services Terminating segment Wholesale Terminating segment</w:t>
            </w:r>
          </w:p>
        </w:tc>
        <w:tc>
          <w:tcPr>
            <w:tcW w:w="953" w:type="dxa"/>
            <w:tcBorders>
              <w:top w:val="nil"/>
              <w:left w:val="nil"/>
              <w:bottom w:val="single" w:sz="4" w:space="0" w:color="0C2749"/>
              <w:right w:val="single" w:sz="4" w:space="0" w:color="0C2749"/>
            </w:tcBorders>
            <w:shd w:val="clear" w:color="auto" w:fill="auto"/>
            <w:vAlign w:val="center"/>
            <w:hideMark/>
          </w:tcPr>
          <w:p w14:paraId="0CDB080A" w14:textId="77777777" w:rsidR="00342014" w:rsidRPr="00537182" w:rsidRDefault="00342014" w:rsidP="00342014">
            <w:pPr>
              <w:jc w:val="center"/>
              <w:rPr>
                <w:rFonts w:eastAsia="Times New Roman" w:cstheme="minorHAnsi"/>
                <w:color w:val="000000"/>
                <w:sz w:val="20"/>
                <w:szCs w:val="20"/>
              </w:rPr>
            </w:pPr>
            <w:r w:rsidRPr="00537182">
              <w:rPr>
                <w:rFonts w:eastAsia="Times New Roman" w:cstheme="minorHAnsi"/>
                <w:color w:val="000000"/>
                <w:sz w:val="20"/>
                <w:szCs w:val="20"/>
              </w:rPr>
              <w:t>EUR / Mjesečno / Mbit/s</w:t>
            </w:r>
          </w:p>
        </w:tc>
        <w:tc>
          <w:tcPr>
            <w:tcW w:w="1018" w:type="dxa"/>
            <w:tcBorders>
              <w:top w:val="nil"/>
              <w:left w:val="nil"/>
              <w:bottom w:val="single" w:sz="4" w:space="0" w:color="0C2749"/>
              <w:right w:val="single" w:sz="4" w:space="0" w:color="0C2749"/>
            </w:tcBorders>
            <w:shd w:val="clear" w:color="000000" w:fill="FFFFFF"/>
            <w:noWrap/>
            <w:vAlign w:val="center"/>
            <w:hideMark/>
          </w:tcPr>
          <w:p w14:paraId="49D0230D" w14:textId="796D8323"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5</w:t>
            </w:r>
            <w:r w:rsidR="00A838E3">
              <w:rPr>
                <w:rFonts w:eastAsia="Times New Roman" w:cstheme="minorHAnsi"/>
                <w:color w:val="000000"/>
                <w:sz w:val="20"/>
                <w:szCs w:val="20"/>
                <w:lang w:val="en-US"/>
              </w:rPr>
              <w:t>3</w:t>
            </w:r>
            <w:r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8</w:t>
            </w:r>
            <w:r w:rsidR="00E345CF">
              <w:rPr>
                <w:rFonts w:eastAsia="Times New Roman" w:cstheme="minorHAnsi"/>
                <w:color w:val="000000"/>
                <w:sz w:val="20"/>
                <w:szCs w:val="20"/>
                <w:lang w:val="en-US"/>
              </w:rPr>
              <w:t>0</w:t>
            </w:r>
          </w:p>
        </w:tc>
        <w:tc>
          <w:tcPr>
            <w:tcW w:w="918" w:type="dxa"/>
            <w:tcBorders>
              <w:top w:val="nil"/>
              <w:left w:val="nil"/>
              <w:bottom w:val="single" w:sz="4" w:space="0" w:color="0C2749"/>
              <w:right w:val="single" w:sz="4" w:space="0" w:color="0C2749"/>
            </w:tcBorders>
            <w:shd w:val="clear" w:color="000000" w:fill="FFFFFF"/>
            <w:noWrap/>
            <w:vAlign w:val="center"/>
            <w:hideMark/>
          </w:tcPr>
          <w:p w14:paraId="50DD8522" w14:textId="794CDFCE" w:rsidR="00342014" w:rsidRPr="00537182" w:rsidRDefault="00A838E3"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59</w:t>
            </w:r>
            <w:r w:rsidR="00342014" w:rsidRPr="00537182">
              <w:rPr>
                <w:rFonts w:eastAsia="Times New Roman" w:cstheme="minorHAnsi"/>
                <w:color w:val="000000"/>
                <w:sz w:val="20"/>
                <w:szCs w:val="20"/>
                <w:lang w:val="en-US"/>
              </w:rPr>
              <w:t>,</w:t>
            </w:r>
            <w:r>
              <w:rPr>
                <w:rFonts w:eastAsia="Times New Roman" w:cstheme="minorHAnsi"/>
                <w:color w:val="000000"/>
                <w:sz w:val="20"/>
                <w:szCs w:val="20"/>
                <w:lang w:val="en-US"/>
              </w:rPr>
              <w:t>7</w:t>
            </w:r>
            <w:r w:rsidR="00C3055E">
              <w:rPr>
                <w:rFonts w:eastAsia="Times New Roman" w:cstheme="minorHAnsi"/>
                <w:color w:val="000000"/>
                <w:sz w:val="20"/>
                <w:szCs w:val="20"/>
                <w:lang w:val="en-US"/>
              </w:rPr>
              <w:t>8</w:t>
            </w:r>
          </w:p>
        </w:tc>
        <w:tc>
          <w:tcPr>
            <w:tcW w:w="996" w:type="dxa"/>
            <w:tcBorders>
              <w:top w:val="nil"/>
              <w:left w:val="nil"/>
              <w:bottom w:val="single" w:sz="4" w:space="0" w:color="0C2749"/>
              <w:right w:val="single" w:sz="4" w:space="0" w:color="0C2749"/>
            </w:tcBorders>
            <w:shd w:val="clear" w:color="000000" w:fill="FFFFFF"/>
            <w:noWrap/>
            <w:vAlign w:val="center"/>
            <w:hideMark/>
          </w:tcPr>
          <w:p w14:paraId="5D495A44" w14:textId="1532D90D"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6</w:t>
            </w:r>
            <w:r w:rsidR="00A838E3">
              <w:rPr>
                <w:rFonts w:eastAsia="Times New Roman" w:cstheme="minorHAnsi"/>
                <w:color w:val="000000"/>
                <w:sz w:val="20"/>
                <w:szCs w:val="20"/>
                <w:lang w:val="en-US"/>
              </w:rPr>
              <w:t>0</w:t>
            </w:r>
            <w:r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4</w:t>
            </w:r>
            <w:r w:rsidR="00CC2F55">
              <w:rPr>
                <w:rFonts w:eastAsia="Times New Roman" w:cstheme="minorHAnsi"/>
                <w:color w:val="000000"/>
                <w:sz w:val="20"/>
                <w:szCs w:val="20"/>
                <w:lang w:val="en-US"/>
              </w:rPr>
              <w:t>7</w:t>
            </w:r>
          </w:p>
        </w:tc>
        <w:tc>
          <w:tcPr>
            <w:tcW w:w="996" w:type="dxa"/>
            <w:tcBorders>
              <w:top w:val="nil"/>
              <w:left w:val="nil"/>
              <w:bottom w:val="single" w:sz="4" w:space="0" w:color="0C2749"/>
              <w:right w:val="single" w:sz="4" w:space="0" w:color="0C2749"/>
            </w:tcBorders>
            <w:shd w:val="clear" w:color="000000" w:fill="FFFFFF"/>
            <w:noWrap/>
            <w:vAlign w:val="center"/>
            <w:hideMark/>
          </w:tcPr>
          <w:p w14:paraId="6218D8A3" w14:textId="5ABD7AE6"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6</w:t>
            </w:r>
            <w:r w:rsidR="00A838E3">
              <w:rPr>
                <w:rFonts w:eastAsia="Times New Roman" w:cstheme="minorHAnsi"/>
                <w:color w:val="000000"/>
                <w:sz w:val="20"/>
                <w:szCs w:val="20"/>
                <w:lang w:val="en-US"/>
              </w:rPr>
              <w:t>0</w:t>
            </w:r>
            <w:r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8</w:t>
            </w:r>
            <w:r w:rsidR="00CC2F55">
              <w:rPr>
                <w:rFonts w:eastAsia="Times New Roman" w:cstheme="minorHAnsi"/>
                <w:color w:val="000000"/>
                <w:sz w:val="20"/>
                <w:szCs w:val="20"/>
                <w:lang w:val="en-US"/>
              </w:rPr>
              <w:t>7</w:t>
            </w:r>
          </w:p>
        </w:tc>
        <w:tc>
          <w:tcPr>
            <w:tcW w:w="996" w:type="dxa"/>
            <w:tcBorders>
              <w:top w:val="nil"/>
              <w:left w:val="nil"/>
              <w:bottom w:val="single" w:sz="4" w:space="0" w:color="0C2749"/>
              <w:right w:val="single" w:sz="4" w:space="0" w:color="0C2749"/>
            </w:tcBorders>
            <w:shd w:val="clear" w:color="000000" w:fill="FFFFFF"/>
            <w:noWrap/>
            <w:vAlign w:val="center"/>
            <w:hideMark/>
          </w:tcPr>
          <w:p w14:paraId="6E3BE1AB" w14:textId="2982475B"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6</w:t>
            </w:r>
            <w:r w:rsidR="00A838E3">
              <w:rPr>
                <w:rFonts w:eastAsia="Times New Roman" w:cstheme="minorHAnsi"/>
                <w:color w:val="000000"/>
                <w:sz w:val="20"/>
                <w:szCs w:val="20"/>
                <w:lang w:val="en-US"/>
              </w:rPr>
              <w:t>1</w:t>
            </w:r>
            <w:r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2</w:t>
            </w:r>
            <w:r w:rsidR="00CC2F55">
              <w:rPr>
                <w:rFonts w:eastAsia="Times New Roman" w:cstheme="minorHAnsi"/>
                <w:color w:val="000000"/>
                <w:sz w:val="20"/>
                <w:szCs w:val="20"/>
                <w:lang w:val="en-US"/>
              </w:rPr>
              <w:t>6</w:t>
            </w:r>
          </w:p>
        </w:tc>
        <w:tc>
          <w:tcPr>
            <w:tcW w:w="918" w:type="dxa"/>
            <w:tcBorders>
              <w:top w:val="nil"/>
              <w:left w:val="nil"/>
              <w:bottom w:val="single" w:sz="4" w:space="0" w:color="0C2749"/>
              <w:right w:val="single" w:sz="4" w:space="0" w:color="0C2749"/>
            </w:tcBorders>
            <w:shd w:val="clear" w:color="000000" w:fill="FFFFFF"/>
            <w:noWrap/>
            <w:vAlign w:val="center"/>
            <w:hideMark/>
          </w:tcPr>
          <w:p w14:paraId="0A4D5203" w14:textId="1EF40ADC"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6</w:t>
            </w:r>
            <w:r w:rsidR="00A838E3">
              <w:rPr>
                <w:rFonts w:eastAsia="Times New Roman" w:cstheme="minorHAnsi"/>
                <w:color w:val="000000"/>
                <w:sz w:val="20"/>
                <w:szCs w:val="20"/>
                <w:lang w:val="en-US"/>
              </w:rPr>
              <w:t>1</w:t>
            </w:r>
            <w:r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27</w:t>
            </w:r>
          </w:p>
        </w:tc>
        <w:tc>
          <w:tcPr>
            <w:tcW w:w="1035" w:type="dxa"/>
            <w:tcBorders>
              <w:top w:val="nil"/>
              <w:left w:val="nil"/>
              <w:bottom w:val="single" w:sz="4" w:space="0" w:color="0C2749"/>
              <w:right w:val="single" w:sz="4" w:space="0" w:color="0C2749"/>
            </w:tcBorders>
            <w:shd w:val="clear" w:color="000000" w:fill="FFFFFF"/>
            <w:noWrap/>
            <w:vAlign w:val="center"/>
            <w:hideMark/>
          </w:tcPr>
          <w:p w14:paraId="534FFE5A" w14:textId="13516B99"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6</w:t>
            </w:r>
            <w:r w:rsidR="00A838E3">
              <w:rPr>
                <w:rFonts w:eastAsia="Times New Roman" w:cstheme="minorHAnsi"/>
                <w:color w:val="000000"/>
                <w:sz w:val="20"/>
                <w:szCs w:val="20"/>
                <w:lang w:val="en-US"/>
              </w:rPr>
              <w:t>1</w:t>
            </w:r>
            <w:r w:rsidR="00DF0A63">
              <w:rPr>
                <w:rFonts w:eastAsia="Times New Roman" w:cstheme="minorHAnsi"/>
                <w:color w:val="000000"/>
                <w:sz w:val="20"/>
                <w:szCs w:val="20"/>
                <w:lang w:val="en-US"/>
              </w:rPr>
              <w:t>,</w:t>
            </w:r>
            <w:r w:rsidR="00C3055E">
              <w:rPr>
                <w:rFonts w:eastAsia="Times New Roman" w:cstheme="minorHAnsi"/>
                <w:color w:val="000000"/>
                <w:sz w:val="20"/>
                <w:szCs w:val="20"/>
                <w:lang w:val="en-US"/>
              </w:rPr>
              <w:t>2</w:t>
            </w:r>
            <w:r w:rsidR="00CC2F55">
              <w:rPr>
                <w:rFonts w:eastAsia="Times New Roman" w:cstheme="minorHAnsi"/>
                <w:color w:val="000000"/>
                <w:sz w:val="20"/>
                <w:szCs w:val="20"/>
                <w:lang w:val="en-US"/>
              </w:rPr>
              <w:t>9</w:t>
            </w:r>
          </w:p>
        </w:tc>
      </w:tr>
      <w:tr w:rsidR="00FA3F9C" w:rsidRPr="00342014" w14:paraId="43F27D6D" w14:textId="77777777" w:rsidTr="00FA3F9C">
        <w:trPr>
          <w:trHeight w:val="519"/>
        </w:trPr>
        <w:tc>
          <w:tcPr>
            <w:tcW w:w="2164" w:type="dxa"/>
            <w:tcBorders>
              <w:top w:val="nil"/>
              <w:left w:val="single" w:sz="4" w:space="0" w:color="0C2749"/>
              <w:bottom w:val="single" w:sz="4" w:space="0" w:color="0C2749"/>
              <w:right w:val="single" w:sz="4" w:space="0" w:color="0C2749"/>
            </w:tcBorders>
            <w:shd w:val="clear" w:color="auto" w:fill="auto"/>
            <w:vAlign w:val="bottom"/>
            <w:hideMark/>
          </w:tcPr>
          <w:p w14:paraId="57FE979A" w14:textId="77777777" w:rsidR="00342014" w:rsidRPr="00537182" w:rsidRDefault="00342014" w:rsidP="00342014">
            <w:pPr>
              <w:rPr>
                <w:rFonts w:eastAsia="Times New Roman" w:cstheme="minorHAnsi"/>
                <w:color w:val="000000"/>
                <w:sz w:val="20"/>
                <w:szCs w:val="20"/>
                <w:lang w:val="en-US"/>
              </w:rPr>
            </w:pPr>
            <w:r w:rsidRPr="00537182">
              <w:rPr>
                <w:rFonts w:eastAsia="Times New Roman" w:cstheme="minorHAnsi"/>
                <w:color w:val="000000"/>
                <w:sz w:val="20"/>
                <w:szCs w:val="20"/>
                <w:lang w:val="en-US"/>
              </w:rPr>
              <w:t>High-Quality Services Terminating segment SHDSL Wholesale Terminating segment SHDSL</w:t>
            </w:r>
          </w:p>
        </w:tc>
        <w:tc>
          <w:tcPr>
            <w:tcW w:w="953" w:type="dxa"/>
            <w:tcBorders>
              <w:top w:val="nil"/>
              <w:left w:val="nil"/>
              <w:bottom w:val="single" w:sz="4" w:space="0" w:color="0C2749"/>
              <w:right w:val="single" w:sz="4" w:space="0" w:color="0C2749"/>
            </w:tcBorders>
            <w:shd w:val="clear" w:color="auto" w:fill="auto"/>
            <w:vAlign w:val="center"/>
            <w:hideMark/>
          </w:tcPr>
          <w:p w14:paraId="5D0ADBBD" w14:textId="77777777" w:rsidR="00342014" w:rsidRPr="00537182" w:rsidRDefault="00342014" w:rsidP="00342014">
            <w:pPr>
              <w:jc w:val="center"/>
              <w:rPr>
                <w:rFonts w:eastAsia="Times New Roman" w:cstheme="minorHAnsi"/>
                <w:color w:val="000000"/>
                <w:sz w:val="20"/>
                <w:szCs w:val="20"/>
              </w:rPr>
            </w:pPr>
            <w:r w:rsidRPr="00537182">
              <w:rPr>
                <w:rFonts w:eastAsia="Times New Roman" w:cstheme="minorHAnsi"/>
                <w:color w:val="000000"/>
                <w:sz w:val="20"/>
                <w:szCs w:val="20"/>
              </w:rPr>
              <w:t>EUR / Mjesečno / Mbit/s</w:t>
            </w:r>
          </w:p>
        </w:tc>
        <w:tc>
          <w:tcPr>
            <w:tcW w:w="1018" w:type="dxa"/>
            <w:tcBorders>
              <w:top w:val="nil"/>
              <w:left w:val="nil"/>
              <w:bottom w:val="single" w:sz="4" w:space="0" w:color="0C2749"/>
              <w:right w:val="single" w:sz="4" w:space="0" w:color="0C2749"/>
            </w:tcBorders>
            <w:shd w:val="clear" w:color="000000" w:fill="FFFFFF"/>
            <w:noWrap/>
            <w:vAlign w:val="center"/>
            <w:hideMark/>
          </w:tcPr>
          <w:p w14:paraId="049CD7FA" w14:textId="5CC151E5" w:rsidR="00342014" w:rsidRPr="00537182" w:rsidRDefault="00C3055E"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39</w:t>
            </w:r>
            <w:r w:rsidR="00342014" w:rsidRPr="00537182">
              <w:rPr>
                <w:rFonts w:eastAsia="Times New Roman" w:cstheme="minorHAnsi"/>
                <w:color w:val="000000"/>
                <w:sz w:val="20"/>
                <w:szCs w:val="20"/>
                <w:lang w:val="en-US"/>
              </w:rPr>
              <w:t>,</w:t>
            </w:r>
            <w:r>
              <w:rPr>
                <w:rFonts w:eastAsia="Times New Roman" w:cstheme="minorHAnsi"/>
                <w:color w:val="000000"/>
                <w:sz w:val="20"/>
                <w:szCs w:val="20"/>
                <w:lang w:val="en-US"/>
              </w:rPr>
              <w:t>99</w:t>
            </w:r>
          </w:p>
        </w:tc>
        <w:tc>
          <w:tcPr>
            <w:tcW w:w="918" w:type="dxa"/>
            <w:tcBorders>
              <w:top w:val="nil"/>
              <w:left w:val="nil"/>
              <w:bottom w:val="single" w:sz="4" w:space="0" w:color="0C2749"/>
              <w:right w:val="single" w:sz="4" w:space="0" w:color="0C2749"/>
            </w:tcBorders>
            <w:shd w:val="clear" w:color="000000" w:fill="FFFFFF"/>
            <w:noWrap/>
            <w:vAlign w:val="center"/>
            <w:hideMark/>
          </w:tcPr>
          <w:p w14:paraId="10163E08" w14:textId="7F6FB04E"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43,</w:t>
            </w:r>
            <w:r w:rsidR="00CC2F55">
              <w:rPr>
                <w:rFonts w:eastAsia="Times New Roman" w:cstheme="minorHAnsi"/>
                <w:color w:val="000000"/>
                <w:sz w:val="20"/>
                <w:szCs w:val="20"/>
                <w:lang w:val="en-US"/>
              </w:rPr>
              <w:t>64</w:t>
            </w:r>
          </w:p>
        </w:tc>
        <w:tc>
          <w:tcPr>
            <w:tcW w:w="996" w:type="dxa"/>
            <w:tcBorders>
              <w:top w:val="nil"/>
              <w:left w:val="nil"/>
              <w:bottom w:val="single" w:sz="4" w:space="0" w:color="0C2749"/>
              <w:right w:val="single" w:sz="4" w:space="0" w:color="0C2749"/>
            </w:tcBorders>
            <w:shd w:val="clear" w:color="000000" w:fill="FFFFFF"/>
            <w:noWrap/>
            <w:vAlign w:val="center"/>
            <w:hideMark/>
          </w:tcPr>
          <w:p w14:paraId="405672D3" w14:textId="7ACB92AC"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44,</w:t>
            </w:r>
            <w:r w:rsidR="00A838E3">
              <w:rPr>
                <w:rFonts w:eastAsia="Times New Roman" w:cstheme="minorHAnsi"/>
                <w:color w:val="000000"/>
                <w:sz w:val="20"/>
                <w:szCs w:val="20"/>
                <w:lang w:val="en-US"/>
              </w:rPr>
              <w:t>3</w:t>
            </w:r>
            <w:r w:rsidR="00C3055E">
              <w:rPr>
                <w:rFonts w:eastAsia="Times New Roman" w:cstheme="minorHAnsi"/>
                <w:color w:val="000000"/>
                <w:sz w:val="20"/>
                <w:szCs w:val="20"/>
                <w:lang w:val="en-US"/>
              </w:rPr>
              <w:t>8</w:t>
            </w:r>
          </w:p>
        </w:tc>
        <w:tc>
          <w:tcPr>
            <w:tcW w:w="996" w:type="dxa"/>
            <w:tcBorders>
              <w:top w:val="nil"/>
              <w:left w:val="nil"/>
              <w:bottom w:val="single" w:sz="4" w:space="0" w:color="0C2749"/>
              <w:right w:val="single" w:sz="4" w:space="0" w:color="0C2749"/>
            </w:tcBorders>
            <w:shd w:val="clear" w:color="000000" w:fill="FFFFFF"/>
            <w:noWrap/>
            <w:vAlign w:val="center"/>
            <w:hideMark/>
          </w:tcPr>
          <w:p w14:paraId="4F7FF227" w14:textId="6EC6D7E1"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4</w:t>
            </w:r>
            <w:r w:rsidR="00A838E3">
              <w:rPr>
                <w:rFonts w:eastAsia="Times New Roman" w:cstheme="minorHAnsi"/>
                <w:color w:val="000000"/>
                <w:sz w:val="20"/>
                <w:szCs w:val="20"/>
                <w:lang w:val="en-US"/>
              </w:rPr>
              <w:t>4</w:t>
            </w:r>
            <w:r w:rsidRPr="00537182">
              <w:rPr>
                <w:rFonts w:eastAsia="Times New Roman" w:cstheme="minorHAnsi"/>
                <w:color w:val="000000"/>
                <w:sz w:val="20"/>
                <w:szCs w:val="20"/>
                <w:lang w:val="en-US"/>
              </w:rPr>
              <w:t>,</w:t>
            </w:r>
            <w:r w:rsidR="00A838E3">
              <w:rPr>
                <w:rFonts w:eastAsia="Times New Roman" w:cstheme="minorHAnsi"/>
                <w:color w:val="000000"/>
                <w:sz w:val="20"/>
                <w:szCs w:val="20"/>
                <w:lang w:val="en-US"/>
              </w:rPr>
              <w:t>9</w:t>
            </w:r>
            <w:r w:rsidR="00CC2F55">
              <w:rPr>
                <w:rFonts w:eastAsia="Times New Roman" w:cstheme="minorHAnsi"/>
                <w:color w:val="000000"/>
                <w:sz w:val="20"/>
                <w:szCs w:val="20"/>
                <w:lang w:val="en-US"/>
              </w:rPr>
              <w:t>3</w:t>
            </w:r>
          </w:p>
        </w:tc>
        <w:tc>
          <w:tcPr>
            <w:tcW w:w="996" w:type="dxa"/>
            <w:tcBorders>
              <w:top w:val="nil"/>
              <w:left w:val="nil"/>
              <w:bottom w:val="single" w:sz="4" w:space="0" w:color="0C2749"/>
              <w:right w:val="single" w:sz="4" w:space="0" w:color="0C2749"/>
            </w:tcBorders>
            <w:shd w:val="clear" w:color="000000" w:fill="FFFFFF"/>
            <w:noWrap/>
            <w:vAlign w:val="center"/>
            <w:hideMark/>
          </w:tcPr>
          <w:p w14:paraId="7A79926A" w14:textId="5D54B544"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45,</w:t>
            </w:r>
            <w:r w:rsidR="00A838E3">
              <w:rPr>
                <w:rFonts w:eastAsia="Times New Roman" w:cstheme="minorHAnsi"/>
                <w:color w:val="000000"/>
                <w:sz w:val="20"/>
                <w:szCs w:val="20"/>
                <w:lang w:val="en-US"/>
              </w:rPr>
              <w:t>4</w:t>
            </w:r>
            <w:r w:rsidR="00C3055E">
              <w:rPr>
                <w:rFonts w:eastAsia="Times New Roman" w:cstheme="minorHAnsi"/>
                <w:color w:val="000000"/>
                <w:sz w:val="20"/>
                <w:szCs w:val="20"/>
                <w:lang w:val="en-US"/>
              </w:rPr>
              <w:t>9</w:t>
            </w:r>
          </w:p>
        </w:tc>
        <w:tc>
          <w:tcPr>
            <w:tcW w:w="918" w:type="dxa"/>
            <w:tcBorders>
              <w:top w:val="nil"/>
              <w:left w:val="nil"/>
              <w:bottom w:val="single" w:sz="4" w:space="0" w:color="0C2749"/>
              <w:right w:val="single" w:sz="4" w:space="0" w:color="0C2749"/>
            </w:tcBorders>
            <w:shd w:val="clear" w:color="000000" w:fill="FFFFFF"/>
            <w:noWrap/>
            <w:vAlign w:val="center"/>
            <w:hideMark/>
          </w:tcPr>
          <w:p w14:paraId="24F2DAF4" w14:textId="15BAEC83"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4</w:t>
            </w:r>
            <w:r w:rsidR="00A838E3">
              <w:rPr>
                <w:rFonts w:eastAsia="Times New Roman" w:cstheme="minorHAnsi"/>
                <w:color w:val="000000"/>
                <w:sz w:val="20"/>
                <w:szCs w:val="20"/>
                <w:lang w:val="en-US"/>
              </w:rPr>
              <w:t>5</w:t>
            </w:r>
            <w:r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82</w:t>
            </w:r>
          </w:p>
        </w:tc>
        <w:tc>
          <w:tcPr>
            <w:tcW w:w="1035" w:type="dxa"/>
            <w:tcBorders>
              <w:top w:val="nil"/>
              <w:left w:val="nil"/>
              <w:bottom w:val="single" w:sz="4" w:space="0" w:color="0C2749"/>
              <w:right w:val="single" w:sz="4" w:space="0" w:color="0C2749"/>
            </w:tcBorders>
            <w:shd w:val="clear" w:color="000000" w:fill="FFFFFF"/>
            <w:noWrap/>
            <w:vAlign w:val="center"/>
            <w:hideMark/>
          </w:tcPr>
          <w:p w14:paraId="13C69298" w14:textId="3F102C44"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46,</w:t>
            </w:r>
            <w:r w:rsidR="00A838E3">
              <w:rPr>
                <w:rFonts w:eastAsia="Times New Roman" w:cstheme="minorHAnsi"/>
                <w:color w:val="000000"/>
                <w:sz w:val="20"/>
                <w:szCs w:val="20"/>
                <w:lang w:val="en-US"/>
              </w:rPr>
              <w:t>1</w:t>
            </w:r>
            <w:r w:rsidR="00C3055E">
              <w:rPr>
                <w:rFonts w:eastAsia="Times New Roman" w:cstheme="minorHAnsi"/>
                <w:color w:val="000000"/>
                <w:sz w:val="20"/>
                <w:szCs w:val="20"/>
                <w:lang w:val="en-US"/>
              </w:rPr>
              <w:t>7</w:t>
            </w:r>
          </w:p>
        </w:tc>
      </w:tr>
      <w:tr w:rsidR="00FA3F9C" w:rsidRPr="00342014" w14:paraId="1760B468" w14:textId="77777777" w:rsidTr="00FA3F9C">
        <w:trPr>
          <w:trHeight w:val="519"/>
        </w:trPr>
        <w:tc>
          <w:tcPr>
            <w:tcW w:w="2164" w:type="dxa"/>
            <w:tcBorders>
              <w:top w:val="nil"/>
              <w:left w:val="single" w:sz="4" w:space="0" w:color="0C2749"/>
              <w:bottom w:val="single" w:sz="4" w:space="0" w:color="0C2749"/>
              <w:right w:val="single" w:sz="4" w:space="0" w:color="0C2749"/>
            </w:tcBorders>
            <w:shd w:val="clear" w:color="auto" w:fill="auto"/>
            <w:vAlign w:val="bottom"/>
            <w:hideMark/>
          </w:tcPr>
          <w:p w14:paraId="48C29EE1" w14:textId="77777777" w:rsidR="00342014" w:rsidRPr="00537182" w:rsidRDefault="00342014" w:rsidP="00342014">
            <w:pPr>
              <w:rPr>
                <w:rFonts w:eastAsia="Times New Roman" w:cstheme="minorHAnsi"/>
                <w:color w:val="000000"/>
                <w:sz w:val="20"/>
                <w:szCs w:val="20"/>
                <w:lang w:val="en-US"/>
              </w:rPr>
            </w:pPr>
            <w:r w:rsidRPr="00537182">
              <w:rPr>
                <w:rFonts w:eastAsia="Times New Roman" w:cstheme="minorHAnsi"/>
                <w:color w:val="000000"/>
                <w:sz w:val="20"/>
                <w:szCs w:val="20"/>
                <w:lang w:val="en-US"/>
              </w:rPr>
              <w:t>High-Quality Services Terminating segment (up to 4 Mbps).Wholesale Terminating segment</w:t>
            </w:r>
          </w:p>
        </w:tc>
        <w:tc>
          <w:tcPr>
            <w:tcW w:w="953" w:type="dxa"/>
            <w:tcBorders>
              <w:top w:val="nil"/>
              <w:left w:val="nil"/>
              <w:bottom w:val="single" w:sz="4" w:space="0" w:color="0C2749"/>
              <w:right w:val="single" w:sz="4" w:space="0" w:color="0C2749"/>
            </w:tcBorders>
            <w:shd w:val="clear" w:color="auto" w:fill="auto"/>
            <w:vAlign w:val="center"/>
            <w:hideMark/>
          </w:tcPr>
          <w:p w14:paraId="6D56073C" w14:textId="77777777" w:rsidR="00342014" w:rsidRPr="00537182" w:rsidRDefault="00342014" w:rsidP="00342014">
            <w:pPr>
              <w:jc w:val="center"/>
              <w:rPr>
                <w:rFonts w:eastAsia="Times New Roman" w:cstheme="minorHAnsi"/>
                <w:color w:val="000000"/>
                <w:sz w:val="20"/>
                <w:szCs w:val="20"/>
              </w:rPr>
            </w:pPr>
            <w:r w:rsidRPr="00537182">
              <w:rPr>
                <w:rFonts w:eastAsia="Times New Roman" w:cstheme="minorHAnsi"/>
                <w:color w:val="000000"/>
                <w:sz w:val="20"/>
                <w:szCs w:val="20"/>
              </w:rPr>
              <w:t>EUR / Mjesečno / Mbit/s</w:t>
            </w:r>
          </w:p>
        </w:tc>
        <w:tc>
          <w:tcPr>
            <w:tcW w:w="1018" w:type="dxa"/>
            <w:tcBorders>
              <w:top w:val="nil"/>
              <w:left w:val="nil"/>
              <w:bottom w:val="single" w:sz="4" w:space="0" w:color="0C2749"/>
              <w:right w:val="single" w:sz="4" w:space="0" w:color="0C2749"/>
            </w:tcBorders>
            <w:shd w:val="clear" w:color="000000" w:fill="FFFFFF"/>
            <w:noWrap/>
            <w:vAlign w:val="center"/>
            <w:hideMark/>
          </w:tcPr>
          <w:p w14:paraId="18607F69" w14:textId="2492A689" w:rsidR="00342014" w:rsidRPr="00537182" w:rsidRDefault="00342014" w:rsidP="00342014">
            <w:pPr>
              <w:jc w:val="center"/>
              <w:rPr>
                <w:rFonts w:eastAsia="Times New Roman" w:cstheme="minorHAnsi"/>
                <w:color w:val="000000"/>
                <w:sz w:val="20"/>
                <w:szCs w:val="20"/>
                <w:lang w:val="en-US"/>
              </w:rPr>
            </w:pPr>
            <w:r w:rsidRPr="00537182">
              <w:rPr>
                <w:rFonts w:eastAsia="Times New Roman" w:cstheme="minorHAnsi"/>
                <w:color w:val="000000"/>
                <w:sz w:val="20"/>
                <w:szCs w:val="20"/>
                <w:lang w:val="en-US"/>
              </w:rPr>
              <w:t>3</w:t>
            </w:r>
            <w:r w:rsidR="00364F20">
              <w:rPr>
                <w:rFonts w:eastAsia="Times New Roman" w:cstheme="minorHAnsi"/>
                <w:color w:val="000000"/>
                <w:sz w:val="20"/>
                <w:szCs w:val="20"/>
                <w:lang w:val="en-US"/>
              </w:rPr>
              <w:t>5</w:t>
            </w:r>
            <w:r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1</w:t>
            </w:r>
            <w:r w:rsidR="00CC2F55">
              <w:rPr>
                <w:rFonts w:eastAsia="Times New Roman" w:cstheme="minorHAnsi"/>
                <w:color w:val="000000"/>
                <w:sz w:val="20"/>
                <w:szCs w:val="20"/>
                <w:lang w:val="en-US"/>
              </w:rPr>
              <w:t>3</w:t>
            </w:r>
          </w:p>
        </w:tc>
        <w:tc>
          <w:tcPr>
            <w:tcW w:w="918" w:type="dxa"/>
            <w:tcBorders>
              <w:top w:val="nil"/>
              <w:left w:val="nil"/>
              <w:bottom w:val="single" w:sz="4" w:space="0" w:color="0C2749"/>
              <w:right w:val="single" w:sz="4" w:space="0" w:color="0C2749"/>
            </w:tcBorders>
            <w:shd w:val="clear" w:color="000000" w:fill="FFFFFF"/>
            <w:noWrap/>
            <w:vAlign w:val="center"/>
            <w:hideMark/>
          </w:tcPr>
          <w:p w14:paraId="4904A74D" w14:textId="3C017786" w:rsidR="00342014" w:rsidRPr="00537182" w:rsidRDefault="00364F20"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3</w:t>
            </w:r>
            <w:r w:rsidR="00A838E3">
              <w:rPr>
                <w:rFonts w:eastAsia="Times New Roman" w:cstheme="minorHAnsi"/>
                <w:color w:val="000000"/>
                <w:sz w:val="20"/>
                <w:szCs w:val="20"/>
                <w:lang w:val="en-US"/>
              </w:rPr>
              <w:t>8</w:t>
            </w:r>
            <w:r>
              <w:rPr>
                <w:rFonts w:eastAsia="Times New Roman" w:cstheme="minorHAnsi"/>
                <w:color w:val="000000"/>
                <w:sz w:val="20"/>
                <w:szCs w:val="20"/>
                <w:lang w:val="en-US"/>
              </w:rPr>
              <w:t>,</w:t>
            </w:r>
            <w:r w:rsidR="00C3055E">
              <w:rPr>
                <w:rFonts w:eastAsia="Times New Roman" w:cstheme="minorHAnsi"/>
                <w:color w:val="000000"/>
                <w:sz w:val="20"/>
                <w:szCs w:val="20"/>
                <w:lang w:val="en-US"/>
              </w:rPr>
              <w:t>90</w:t>
            </w:r>
          </w:p>
        </w:tc>
        <w:tc>
          <w:tcPr>
            <w:tcW w:w="996" w:type="dxa"/>
            <w:tcBorders>
              <w:top w:val="nil"/>
              <w:left w:val="nil"/>
              <w:bottom w:val="single" w:sz="4" w:space="0" w:color="0C2749"/>
              <w:right w:val="single" w:sz="4" w:space="0" w:color="0C2749"/>
            </w:tcBorders>
            <w:shd w:val="clear" w:color="000000" w:fill="FFFFFF"/>
            <w:noWrap/>
            <w:vAlign w:val="center"/>
            <w:hideMark/>
          </w:tcPr>
          <w:p w14:paraId="52930BBD" w14:textId="1F531CC9" w:rsidR="00342014" w:rsidRPr="00537182" w:rsidRDefault="00A838E3"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39</w:t>
            </w:r>
            <w:r w:rsidR="00342014"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3</w:t>
            </w:r>
            <w:r w:rsidR="00DF0A63">
              <w:rPr>
                <w:rFonts w:eastAsia="Times New Roman" w:cstheme="minorHAnsi"/>
                <w:color w:val="000000"/>
                <w:sz w:val="20"/>
                <w:szCs w:val="20"/>
                <w:lang w:val="en-US"/>
              </w:rPr>
              <w:t>8</w:t>
            </w:r>
          </w:p>
        </w:tc>
        <w:tc>
          <w:tcPr>
            <w:tcW w:w="996" w:type="dxa"/>
            <w:tcBorders>
              <w:top w:val="nil"/>
              <w:left w:val="nil"/>
              <w:bottom w:val="single" w:sz="4" w:space="0" w:color="0C2749"/>
              <w:right w:val="single" w:sz="4" w:space="0" w:color="0C2749"/>
            </w:tcBorders>
            <w:shd w:val="clear" w:color="000000" w:fill="FFFFFF"/>
            <w:noWrap/>
            <w:vAlign w:val="center"/>
            <w:hideMark/>
          </w:tcPr>
          <w:p w14:paraId="6E363889" w14:textId="5283FAF9" w:rsidR="00342014" w:rsidRPr="00537182" w:rsidRDefault="00A838E3"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39</w:t>
            </w:r>
            <w:r w:rsidR="00342014"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6</w:t>
            </w:r>
            <w:r w:rsidR="00CC2F55">
              <w:rPr>
                <w:rFonts w:eastAsia="Times New Roman" w:cstheme="minorHAnsi"/>
                <w:color w:val="000000"/>
                <w:sz w:val="20"/>
                <w:szCs w:val="20"/>
                <w:lang w:val="en-US"/>
              </w:rPr>
              <w:t>5</w:t>
            </w:r>
          </w:p>
        </w:tc>
        <w:tc>
          <w:tcPr>
            <w:tcW w:w="996" w:type="dxa"/>
            <w:tcBorders>
              <w:top w:val="nil"/>
              <w:left w:val="nil"/>
              <w:bottom w:val="single" w:sz="4" w:space="0" w:color="0C2749"/>
              <w:right w:val="single" w:sz="4" w:space="0" w:color="0C2749"/>
            </w:tcBorders>
            <w:shd w:val="clear" w:color="000000" w:fill="FFFFFF"/>
            <w:noWrap/>
            <w:vAlign w:val="center"/>
            <w:hideMark/>
          </w:tcPr>
          <w:p w14:paraId="3123C8AC" w14:textId="2C4005E3" w:rsidR="00342014" w:rsidRPr="00537182" w:rsidRDefault="00A838E3"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39</w:t>
            </w:r>
            <w:r w:rsidR="00364F20">
              <w:rPr>
                <w:rFonts w:eastAsia="Times New Roman" w:cstheme="minorHAnsi"/>
                <w:color w:val="000000"/>
                <w:sz w:val="20"/>
                <w:szCs w:val="20"/>
                <w:lang w:val="en-US"/>
              </w:rPr>
              <w:t>,</w:t>
            </w:r>
            <w:r w:rsidR="00C3055E">
              <w:rPr>
                <w:rFonts w:eastAsia="Times New Roman" w:cstheme="minorHAnsi"/>
                <w:color w:val="000000"/>
                <w:sz w:val="20"/>
                <w:szCs w:val="20"/>
                <w:lang w:val="en-US"/>
              </w:rPr>
              <w:t>9</w:t>
            </w:r>
            <w:r w:rsidR="00CC2F55">
              <w:rPr>
                <w:rFonts w:eastAsia="Times New Roman" w:cstheme="minorHAnsi"/>
                <w:color w:val="000000"/>
                <w:sz w:val="20"/>
                <w:szCs w:val="20"/>
                <w:lang w:val="en-US"/>
              </w:rPr>
              <w:t>2</w:t>
            </w:r>
          </w:p>
        </w:tc>
        <w:tc>
          <w:tcPr>
            <w:tcW w:w="918" w:type="dxa"/>
            <w:tcBorders>
              <w:top w:val="nil"/>
              <w:left w:val="nil"/>
              <w:bottom w:val="single" w:sz="4" w:space="0" w:color="0C2749"/>
              <w:right w:val="single" w:sz="4" w:space="0" w:color="0C2749"/>
            </w:tcBorders>
            <w:shd w:val="clear" w:color="000000" w:fill="FFFFFF"/>
            <w:noWrap/>
            <w:vAlign w:val="center"/>
            <w:hideMark/>
          </w:tcPr>
          <w:p w14:paraId="44D62D59" w14:textId="2F2EB0BB" w:rsidR="00342014" w:rsidRPr="00537182" w:rsidRDefault="00A838E3"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39</w:t>
            </w:r>
            <w:r w:rsidR="00342014" w:rsidRPr="00537182">
              <w:rPr>
                <w:rFonts w:eastAsia="Times New Roman" w:cstheme="minorHAnsi"/>
                <w:color w:val="000000"/>
                <w:sz w:val="20"/>
                <w:szCs w:val="20"/>
                <w:lang w:val="en-US"/>
              </w:rPr>
              <w:t>,</w:t>
            </w:r>
            <w:r w:rsidR="00C3055E">
              <w:rPr>
                <w:rFonts w:eastAsia="Times New Roman" w:cstheme="minorHAnsi"/>
                <w:color w:val="000000"/>
                <w:sz w:val="20"/>
                <w:szCs w:val="20"/>
                <w:lang w:val="en-US"/>
              </w:rPr>
              <w:t>9</w:t>
            </w:r>
            <w:r w:rsidR="00CC2F55">
              <w:rPr>
                <w:rFonts w:eastAsia="Times New Roman" w:cstheme="minorHAnsi"/>
                <w:color w:val="000000"/>
                <w:sz w:val="20"/>
                <w:szCs w:val="20"/>
                <w:lang w:val="en-US"/>
              </w:rPr>
              <w:t>3</w:t>
            </w:r>
          </w:p>
        </w:tc>
        <w:tc>
          <w:tcPr>
            <w:tcW w:w="1035" w:type="dxa"/>
            <w:tcBorders>
              <w:top w:val="nil"/>
              <w:left w:val="nil"/>
              <w:bottom w:val="single" w:sz="4" w:space="0" w:color="0C2749"/>
              <w:right w:val="single" w:sz="4" w:space="0" w:color="0C2749"/>
            </w:tcBorders>
            <w:shd w:val="clear" w:color="000000" w:fill="FFFFFF"/>
            <w:noWrap/>
            <w:vAlign w:val="center"/>
            <w:hideMark/>
          </w:tcPr>
          <w:p w14:paraId="67969861" w14:textId="2D3EB28D" w:rsidR="00342014" w:rsidRPr="00537182" w:rsidRDefault="00A838E3"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39</w:t>
            </w:r>
            <w:r w:rsidR="00DF0A63">
              <w:rPr>
                <w:rFonts w:eastAsia="Times New Roman" w:cstheme="minorHAnsi"/>
                <w:color w:val="000000"/>
                <w:sz w:val="20"/>
                <w:szCs w:val="20"/>
                <w:lang w:val="en-US"/>
              </w:rPr>
              <w:t>,</w:t>
            </w:r>
            <w:r w:rsidR="00C3055E">
              <w:rPr>
                <w:rFonts w:eastAsia="Times New Roman" w:cstheme="minorHAnsi"/>
                <w:color w:val="000000"/>
                <w:sz w:val="20"/>
                <w:szCs w:val="20"/>
                <w:lang w:val="en-US"/>
              </w:rPr>
              <w:t>9</w:t>
            </w:r>
            <w:r w:rsidR="00CC2F55">
              <w:rPr>
                <w:rFonts w:eastAsia="Times New Roman" w:cstheme="minorHAnsi"/>
                <w:color w:val="000000"/>
                <w:sz w:val="20"/>
                <w:szCs w:val="20"/>
                <w:lang w:val="en-US"/>
              </w:rPr>
              <w:t>2</w:t>
            </w:r>
          </w:p>
        </w:tc>
      </w:tr>
    </w:tbl>
    <w:p w14:paraId="73F5B439" w14:textId="68718EDD" w:rsidR="00DA30DC" w:rsidRPr="00AC438F" w:rsidRDefault="005D1A8E" w:rsidP="00DA0250">
      <w:pPr>
        <w:spacing w:before="120" w:after="200" w:line="276" w:lineRule="auto"/>
        <w:jc w:val="both"/>
        <w:rPr>
          <w:rFonts w:eastAsia="Calibri" w:cstheme="minorHAnsi"/>
          <w:b/>
          <w:bCs/>
          <w:lang w:eastAsia="es-ES"/>
        </w:rPr>
      </w:pPr>
      <w:r w:rsidRPr="00700AFC">
        <w:rPr>
          <w:rStyle w:val="CaptionChar"/>
        </w:rPr>
        <w:t xml:space="preserve">Tablica 10. </w:t>
      </w:r>
      <w:r w:rsidR="00DA0250" w:rsidRPr="00700AFC">
        <w:rPr>
          <w:rStyle w:val="CaptionChar"/>
        </w:rPr>
        <w:t>Rezultati Troškovnog modela za veleprodajne usluge pristupa optičkoj mreži  (Izvor: Troškovni model)</w:t>
      </w:r>
      <w:r w:rsidR="00DA30DC" w:rsidRPr="00AC438F">
        <w:t xml:space="preserve"> </w:t>
      </w:r>
      <w:bookmarkEnd w:id="34"/>
    </w:p>
    <w:p w14:paraId="340FE29F" w14:textId="77777777" w:rsidR="00907909" w:rsidRPr="00AC438F" w:rsidRDefault="00907909" w:rsidP="00DA0250">
      <w:pPr>
        <w:spacing w:before="120" w:after="200" w:line="276" w:lineRule="auto"/>
        <w:jc w:val="both"/>
        <w:rPr>
          <w:rFonts w:eastAsia="Calibri" w:cstheme="minorHAnsi"/>
          <w:b/>
          <w:bCs/>
          <w:lang w:eastAsia="es-ES"/>
        </w:rPr>
      </w:pPr>
    </w:p>
    <w:p w14:paraId="6075C799" w14:textId="77777777" w:rsidR="00FD7F2E" w:rsidRPr="00AC438F" w:rsidRDefault="00FD7F2E" w:rsidP="00FD7F2E">
      <w:pPr>
        <w:pStyle w:val="Heading2"/>
        <w:numPr>
          <w:ilvl w:val="0"/>
          <w:numId w:val="0"/>
        </w:numPr>
        <w:ind w:left="360" w:hanging="360"/>
      </w:pPr>
      <w:bookmarkStart w:id="35" w:name="_Toc151099728"/>
      <w:r w:rsidRPr="00AC438F">
        <w:t>3.3.5 Ostale veleprodajne usluge</w:t>
      </w:r>
      <w:bookmarkEnd w:id="35"/>
    </w:p>
    <w:p w14:paraId="2177309F" w14:textId="77777777" w:rsidR="00FD7F2E" w:rsidRPr="00AC438F" w:rsidRDefault="00FD7F2E" w:rsidP="00FD7F2E"/>
    <w:p w14:paraId="7490F6C9" w14:textId="77777777" w:rsidR="00FD7F2E" w:rsidRDefault="00FD7F2E" w:rsidP="00FD7F2E">
      <w:pPr>
        <w:spacing w:line="276" w:lineRule="auto"/>
        <w:jc w:val="both"/>
      </w:pPr>
      <w:r w:rsidRPr="00AC438F">
        <w:t xml:space="preserve">U ovom dijelu iskazani su jedinični troškovi za ostale veleprodajne usluge na temelju kojih će se odrediti cijene veleprodajne cijena ekvivalentnih usluga koje su regulirane na tržištu M3b. Naime, to su veleprodajne usluge koje uključuju troškove prijenosa virtualnih posebnih IPTV kanala (SD, SD/HD), VoIP virtualnih kanala i virtualnih kanala za nadzor korisničke opreme na različitim razinama primopredaje prometa. </w:t>
      </w:r>
    </w:p>
    <w:p w14:paraId="7858719B" w14:textId="77777777" w:rsidR="00907909" w:rsidRPr="00AC438F" w:rsidRDefault="00907909" w:rsidP="00FD7F2E">
      <w:pPr>
        <w:spacing w:line="276" w:lineRule="auto"/>
        <w:jc w:val="both"/>
      </w:pPr>
    </w:p>
    <w:tbl>
      <w:tblPr>
        <w:tblW w:w="9653" w:type="dxa"/>
        <w:tblLook w:val="04A0" w:firstRow="1" w:lastRow="0" w:firstColumn="1" w:lastColumn="0" w:noHBand="0" w:noVBand="1"/>
      </w:tblPr>
      <w:tblGrid>
        <w:gridCol w:w="3052"/>
        <w:gridCol w:w="1288"/>
        <w:gridCol w:w="759"/>
        <w:gridCol w:w="759"/>
        <w:gridCol w:w="759"/>
        <w:gridCol w:w="759"/>
        <w:gridCol w:w="759"/>
        <w:gridCol w:w="759"/>
        <w:gridCol w:w="759"/>
      </w:tblGrid>
      <w:tr w:rsidR="00342014" w:rsidRPr="00342014" w14:paraId="7242C091" w14:textId="77777777" w:rsidTr="00342014">
        <w:trPr>
          <w:trHeight w:val="283"/>
        </w:trPr>
        <w:tc>
          <w:tcPr>
            <w:tcW w:w="3052" w:type="dxa"/>
            <w:tcBorders>
              <w:top w:val="single" w:sz="4" w:space="0" w:color="0C2749"/>
              <w:left w:val="single" w:sz="4" w:space="0" w:color="0C2749"/>
              <w:bottom w:val="single" w:sz="4" w:space="0" w:color="0C2749"/>
              <w:right w:val="single" w:sz="4" w:space="0" w:color="0C2749"/>
            </w:tcBorders>
            <w:shd w:val="clear" w:color="000000" w:fill="0C2749"/>
            <w:vAlign w:val="center"/>
            <w:hideMark/>
          </w:tcPr>
          <w:p w14:paraId="740B396C" w14:textId="77777777" w:rsidR="00342014" w:rsidRPr="00E57109" w:rsidRDefault="00342014" w:rsidP="00342014">
            <w:pPr>
              <w:jc w:val="center"/>
              <w:rPr>
                <w:rFonts w:ascii="Calibri" w:eastAsia="Times New Roman" w:hAnsi="Calibri" w:cs="Calibri"/>
                <w:b/>
                <w:bCs/>
                <w:color w:val="FFFFFF"/>
                <w:sz w:val="20"/>
                <w:szCs w:val="20"/>
                <w:lang w:val="en-US"/>
              </w:rPr>
            </w:pPr>
            <w:r w:rsidRPr="00E57109">
              <w:rPr>
                <w:rFonts w:ascii="Calibri" w:eastAsia="Times New Roman" w:hAnsi="Calibri" w:cs="Calibri"/>
                <w:b/>
                <w:bCs/>
                <w:color w:val="FFFFFF"/>
                <w:sz w:val="20"/>
                <w:szCs w:val="20"/>
                <w:lang w:val="en-US"/>
              </w:rPr>
              <w:t>USLUGA</w:t>
            </w:r>
          </w:p>
        </w:tc>
        <w:tc>
          <w:tcPr>
            <w:tcW w:w="1288" w:type="dxa"/>
            <w:tcBorders>
              <w:top w:val="single" w:sz="4" w:space="0" w:color="0C2749"/>
              <w:left w:val="nil"/>
              <w:bottom w:val="single" w:sz="4" w:space="0" w:color="0C2749"/>
              <w:right w:val="single" w:sz="4" w:space="0" w:color="0C2749"/>
            </w:tcBorders>
            <w:shd w:val="clear" w:color="000000" w:fill="0C2749"/>
            <w:vAlign w:val="center"/>
            <w:hideMark/>
          </w:tcPr>
          <w:p w14:paraId="6DA6D6A6" w14:textId="77777777" w:rsidR="00342014" w:rsidRPr="00E57109" w:rsidRDefault="00422569" w:rsidP="00342014">
            <w:pPr>
              <w:jc w:val="center"/>
              <w:rPr>
                <w:rFonts w:ascii="Calibri" w:eastAsia="Times New Roman" w:hAnsi="Calibri" w:cs="Calibri"/>
                <w:b/>
                <w:bCs/>
                <w:color w:val="FFFFFF"/>
                <w:sz w:val="20"/>
                <w:szCs w:val="20"/>
              </w:rPr>
            </w:pPr>
            <w:r>
              <w:rPr>
                <w:rFonts w:ascii="Calibri" w:eastAsia="Times New Roman" w:hAnsi="Calibri" w:cs="Calibri"/>
                <w:b/>
                <w:bCs/>
                <w:color w:val="FFFFFF"/>
                <w:sz w:val="20"/>
                <w:szCs w:val="20"/>
              </w:rPr>
              <w:t>J</w:t>
            </w:r>
            <w:r w:rsidR="00342014" w:rsidRPr="00E57109">
              <w:rPr>
                <w:rFonts w:ascii="Calibri" w:eastAsia="Times New Roman" w:hAnsi="Calibri" w:cs="Calibri"/>
                <w:b/>
                <w:bCs/>
                <w:color w:val="FFFFFF"/>
                <w:sz w:val="20"/>
                <w:szCs w:val="20"/>
              </w:rPr>
              <w:t>edinica</w:t>
            </w:r>
          </w:p>
        </w:tc>
        <w:tc>
          <w:tcPr>
            <w:tcW w:w="759" w:type="dxa"/>
            <w:tcBorders>
              <w:top w:val="single" w:sz="4" w:space="0" w:color="0C2749"/>
              <w:left w:val="nil"/>
              <w:bottom w:val="single" w:sz="4" w:space="0" w:color="0C2749"/>
              <w:right w:val="single" w:sz="4" w:space="0" w:color="0C2749"/>
            </w:tcBorders>
            <w:shd w:val="clear" w:color="000000" w:fill="0C2749"/>
            <w:vAlign w:val="center"/>
            <w:hideMark/>
          </w:tcPr>
          <w:p w14:paraId="3485863B" w14:textId="77777777" w:rsidR="00342014" w:rsidRPr="00E57109" w:rsidRDefault="00342014" w:rsidP="00342014">
            <w:pPr>
              <w:jc w:val="center"/>
              <w:rPr>
                <w:rFonts w:ascii="Calibri" w:eastAsia="Times New Roman" w:hAnsi="Calibri" w:cs="Calibri"/>
                <w:b/>
                <w:bCs/>
                <w:color w:val="FFFFFF"/>
                <w:sz w:val="20"/>
                <w:szCs w:val="20"/>
                <w:lang w:val="en-US"/>
              </w:rPr>
            </w:pPr>
            <w:r w:rsidRPr="00E57109">
              <w:rPr>
                <w:rFonts w:ascii="Calibri" w:eastAsia="Times New Roman" w:hAnsi="Calibri" w:cs="Calibri"/>
                <w:b/>
                <w:bCs/>
                <w:color w:val="FFFFFF"/>
                <w:sz w:val="20"/>
                <w:szCs w:val="20"/>
                <w:lang w:val="en-US"/>
              </w:rPr>
              <w:t>2021</w:t>
            </w:r>
          </w:p>
        </w:tc>
        <w:tc>
          <w:tcPr>
            <w:tcW w:w="759" w:type="dxa"/>
            <w:tcBorders>
              <w:top w:val="single" w:sz="4" w:space="0" w:color="0C2749"/>
              <w:left w:val="nil"/>
              <w:bottom w:val="single" w:sz="4" w:space="0" w:color="0C2749"/>
              <w:right w:val="single" w:sz="4" w:space="0" w:color="0C2749"/>
            </w:tcBorders>
            <w:shd w:val="clear" w:color="000000" w:fill="0C2749"/>
            <w:vAlign w:val="center"/>
            <w:hideMark/>
          </w:tcPr>
          <w:p w14:paraId="017B5CE1" w14:textId="77777777" w:rsidR="00342014" w:rsidRPr="00E57109" w:rsidRDefault="00342014" w:rsidP="00342014">
            <w:pPr>
              <w:jc w:val="center"/>
              <w:rPr>
                <w:rFonts w:ascii="Calibri" w:eastAsia="Times New Roman" w:hAnsi="Calibri" w:cs="Calibri"/>
                <w:b/>
                <w:bCs/>
                <w:color w:val="FFFFFF"/>
                <w:sz w:val="20"/>
                <w:szCs w:val="20"/>
                <w:lang w:val="en-US"/>
              </w:rPr>
            </w:pPr>
            <w:r w:rsidRPr="00E57109">
              <w:rPr>
                <w:rFonts w:ascii="Calibri" w:eastAsia="Times New Roman" w:hAnsi="Calibri" w:cs="Calibri"/>
                <w:b/>
                <w:bCs/>
                <w:color w:val="FFFFFF"/>
                <w:sz w:val="20"/>
                <w:szCs w:val="20"/>
                <w:lang w:val="en-US"/>
              </w:rPr>
              <w:t>2022</w:t>
            </w:r>
          </w:p>
        </w:tc>
        <w:tc>
          <w:tcPr>
            <w:tcW w:w="759" w:type="dxa"/>
            <w:tcBorders>
              <w:top w:val="single" w:sz="4" w:space="0" w:color="0C2749"/>
              <w:left w:val="nil"/>
              <w:bottom w:val="single" w:sz="4" w:space="0" w:color="0C2749"/>
              <w:right w:val="single" w:sz="4" w:space="0" w:color="0C2749"/>
            </w:tcBorders>
            <w:shd w:val="clear" w:color="000000" w:fill="0C2749"/>
            <w:vAlign w:val="center"/>
            <w:hideMark/>
          </w:tcPr>
          <w:p w14:paraId="74A6D63D" w14:textId="77777777" w:rsidR="00342014" w:rsidRPr="00E57109" w:rsidRDefault="00342014" w:rsidP="00342014">
            <w:pPr>
              <w:jc w:val="center"/>
              <w:rPr>
                <w:rFonts w:ascii="Calibri" w:eastAsia="Times New Roman" w:hAnsi="Calibri" w:cs="Calibri"/>
                <w:b/>
                <w:bCs/>
                <w:color w:val="FFFFFF"/>
                <w:sz w:val="20"/>
                <w:szCs w:val="20"/>
                <w:lang w:val="en-US"/>
              </w:rPr>
            </w:pPr>
            <w:r w:rsidRPr="00E57109">
              <w:rPr>
                <w:rFonts w:ascii="Calibri" w:eastAsia="Times New Roman" w:hAnsi="Calibri" w:cs="Calibri"/>
                <w:b/>
                <w:bCs/>
                <w:color w:val="FFFFFF"/>
                <w:sz w:val="20"/>
                <w:szCs w:val="20"/>
                <w:lang w:val="en-US"/>
              </w:rPr>
              <w:t>2023</w:t>
            </w:r>
          </w:p>
        </w:tc>
        <w:tc>
          <w:tcPr>
            <w:tcW w:w="759" w:type="dxa"/>
            <w:tcBorders>
              <w:top w:val="single" w:sz="4" w:space="0" w:color="0C2749"/>
              <w:left w:val="nil"/>
              <w:bottom w:val="single" w:sz="4" w:space="0" w:color="0C2749"/>
              <w:right w:val="single" w:sz="4" w:space="0" w:color="0C2749"/>
            </w:tcBorders>
            <w:shd w:val="clear" w:color="000000" w:fill="0C2749"/>
            <w:vAlign w:val="center"/>
            <w:hideMark/>
          </w:tcPr>
          <w:p w14:paraId="3F75CC56" w14:textId="77777777" w:rsidR="00342014" w:rsidRPr="00E57109" w:rsidRDefault="00342014" w:rsidP="00342014">
            <w:pPr>
              <w:jc w:val="center"/>
              <w:rPr>
                <w:rFonts w:ascii="Calibri" w:eastAsia="Times New Roman" w:hAnsi="Calibri" w:cs="Calibri"/>
                <w:b/>
                <w:bCs/>
                <w:color w:val="FFFFFF"/>
                <w:sz w:val="20"/>
                <w:szCs w:val="20"/>
                <w:lang w:val="en-US"/>
              </w:rPr>
            </w:pPr>
            <w:r w:rsidRPr="00E57109">
              <w:rPr>
                <w:rFonts w:ascii="Calibri" w:eastAsia="Times New Roman" w:hAnsi="Calibri" w:cs="Calibri"/>
                <w:b/>
                <w:bCs/>
                <w:color w:val="FFFFFF"/>
                <w:sz w:val="20"/>
                <w:szCs w:val="20"/>
                <w:lang w:val="en-US"/>
              </w:rPr>
              <w:t>2024</w:t>
            </w:r>
          </w:p>
        </w:tc>
        <w:tc>
          <w:tcPr>
            <w:tcW w:w="759" w:type="dxa"/>
            <w:tcBorders>
              <w:top w:val="single" w:sz="4" w:space="0" w:color="0C2749"/>
              <w:left w:val="nil"/>
              <w:bottom w:val="single" w:sz="4" w:space="0" w:color="0C2749"/>
              <w:right w:val="single" w:sz="4" w:space="0" w:color="0C2749"/>
            </w:tcBorders>
            <w:shd w:val="clear" w:color="000000" w:fill="0C2749"/>
            <w:vAlign w:val="center"/>
            <w:hideMark/>
          </w:tcPr>
          <w:p w14:paraId="252CCD18" w14:textId="77777777" w:rsidR="00342014" w:rsidRPr="00E57109" w:rsidRDefault="00342014" w:rsidP="00342014">
            <w:pPr>
              <w:jc w:val="center"/>
              <w:rPr>
                <w:rFonts w:ascii="Calibri" w:eastAsia="Times New Roman" w:hAnsi="Calibri" w:cs="Calibri"/>
                <w:b/>
                <w:bCs/>
                <w:color w:val="FFFFFF"/>
                <w:sz w:val="20"/>
                <w:szCs w:val="20"/>
                <w:lang w:val="en-US"/>
              </w:rPr>
            </w:pPr>
            <w:r w:rsidRPr="00E57109">
              <w:rPr>
                <w:rFonts w:ascii="Calibri" w:eastAsia="Times New Roman" w:hAnsi="Calibri" w:cs="Calibri"/>
                <w:b/>
                <w:bCs/>
                <w:color w:val="FFFFFF"/>
                <w:sz w:val="20"/>
                <w:szCs w:val="20"/>
                <w:lang w:val="en-US"/>
              </w:rPr>
              <w:t>2025</w:t>
            </w:r>
          </w:p>
        </w:tc>
        <w:tc>
          <w:tcPr>
            <w:tcW w:w="759" w:type="dxa"/>
            <w:tcBorders>
              <w:top w:val="single" w:sz="4" w:space="0" w:color="0C2749"/>
              <w:left w:val="nil"/>
              <w:bottom w:val="single" w:sz="4" w:space="0" w:color="0C2749"/>
              <w:right w:val="single" w:sz="4" w:space="0" w:color="0C2749"/>
            </w:tcBorders>
            <w:shd w:val="clear" w:color="000000" w:fill="0C2749"/>
            <w:vAlign w:val="center"/>
            <w:hideMark/>
          </w:tcPr>
          <w:p w14:paraId="42C4E0FE" w14:textId="77777777" w:rsidR="00342014" w:rsidRPr="00E57109" w:rsidRDefault="00342014" w:rsidP="00342014">
            <w:pPr>
              <w:jc w:val="center"/>
              <w:rPr>
                <w:rFonts w:ascii="Calibri" w:eastAsia="Times New Roman" w:hAnsi="Calibri" w:cs="Calibri"/>
                <w:b/>
                <w:bCs/>
                <w:color w:val="FFFFFF"/>
                <w:sz w:val="20"/>
                <w:szCs w:val="20"/>
                <w:lang w:val="en-US"/>
              </w:rPr>
            </w:pPr>
            <w:r w:rsidRPr="00E57109">
              <w:rPr>
                <w:rFonts w:ascii="Calibri" w:eastAsia="Times New Roman" w:hAnsi="Calibri" w:cs="Calibri"/>
                <w:b/>
                <w:bCs/>
                <w:color w:val="FFFFFF"/>
                <w:sz w:val="20"/>
                <w:szCs w:val="20"/>
                <w:lang w:val="en-US"/>
              </w:rPr>
              <w:t>2026</w:t>
            </w:r>
          </w:p>
        </w:tc>
        <w:tc>
          <w:tcPr>
            <w:tcW w:w="759" w:type="dxa"/>
            <w:tcBorders>
              <w:top w:val="single" w:sz="4" w:space="0" w:color="0C2749"/>
              <w:left w:val="nil"/>
              <w:bottom w:val="single" w:sz="4" w:space="0" w:color="0C2749"/>
              <w:right w:val="single" w:sz="4" w:space="0" w:color="0C2749"/>
            </w:tcBorders>
            <w:shd w:val="clear" w:color="000000" w:fill="0C2749"/>
            <w:vAlign w:val="center"/>
            <w:hideMark/>
          </w:tcPr>
          <w:p w14:paraId="15F850DC" w14:textId="77777777" w:rsidR="00342014" w:rsidRPr="00E57109" w:rsidRDefault="00342014" w:rsidP="00342014">
            <w:pPr>
              <w:jc w:val="center"/>
              <w:rPr>
                <w:rFonts w:ascii="Calibri" w:eastAsia="Times New Roman" w:hAnsi="Calibri" w:cs="Calibri"/>
                <w:b/>
                <w:bCs/>
                <w:color w:val="FFFFFF"/>
                <w:sz w:val="20"/>
                <w:szCs w:val="20"/>
                <w:lang w:val="en-US"/>
              </w:rPr>
            </w:pPr>
            <w:r w:rsidRPr="00E57109">
              <w:rPr>
                <w:rFonts w:ascii="Calibri" w:eastAsia="Times New Roman" w:hAnsi="Calibri" w:cs="Calibri"/>
                <w:b/>
                <w:bCs/>
                <w:color w:val="FFFFFF"/>
                <w:sz w:val="20"/>
                <w:szCs w:val="20"/>
                <w:lang w:val="en-US"/>
              </w:rPr>
              <w:t>2027</w:t>
            </w:r>
          </w:p>
        </w:tc>
      </w:tr>
      <w:tr w:rsidR="00342014" w:rsidRPr="00342014" w14:paraId="6CF42D18"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05E260CF" w14:textId="77777777" w:rsidR="00342014" w:rsidRPr="00E57109" w:rsidRDefault="00342014"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Virtual Channel per user.SD IPTV Wholesale Virtual Channel per user</w:t>
            </w:r>
          </w:p>
        </w:tc>
        <w:tc>
          <w:tcPr>
            <w:tcW w:w="1288" w:type="dxa"/>
            <w:tcBorders>
              <w:top w:val="nil"/>
              <w:left w:val="nil"/>
              <w:bottom w:val="single" w:sz="4" w:space="0" w:color="0C2749"/>
              <w:right w:val="single" w:sz="4" w:space="0" w:color="0C2749"/>
            </w:tcBorders>
            <w:shd w:val="clear" w:color="auto" w:fill="auto"/>
            <w:vAlign w:val="center"/>
            <w:hideMark/>
          </w:tcPr>
          <w:p w14:paraId="58A8887D"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54891274" w14:textId="7E047DB8"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0,5</w:t>
            </w:r>
            <w:r w:rsidR="00B07AAD">
              <w:rPr>
                <w:rFonts w:eastAsia="Times New Roman" w:cstheme="minorHAnsi"/>
                <w:color w:val="000000"/>
                <w:sz w:val="20"/>
                <w:szCs w:val="20"/>
                <w:lang w:val="en-US"/>
              </w:rPr>
              <w:t>3</w:t>
            </w:r>
          </w:p>
        </w:tc>
        <w:tc>
          <w:tcPr>
            <w:tcW w:w="759" w:type="dxa"/>
            <w:tcBorders>
              <w:top w:val="nil"/>
              <w:left w:val="nil"/>
              <w:bottom w:val="single" w:sz="4" w:space="0" w:color="0C2749"/>
              <w:right w:val="single" w:sz="4" w:space="0" w:color="0C2749"/>
            </w:tcBorders>
            <w:shd w:val="clear" w:color="000000" w:fill="FFFFFF"/>
            <w:noWrap/>
            <w:vAlign w:val="center"/>
            <w:hideMark/>
          </w:tcPr>
          <w:p w14:paraId="2995CD53" w14:textId="0D5802CB"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5</w:t>
            </w:r>
          </w:p>
        </w:tc>
        <w:tc>
          <w:tcPr>
            <w:tcW w:w="759" w:type="dxa"/>
            <w:tcBorders>
              <w:top w:val="nil"/>
              <w:left w:val="nil"/>
              <w:bottom w:val="single" w:sz="4" w:space="0" w:color="0C2749"/>
              <w:right w:val="single" w:sz="4" w:space="0" w:color="0C2749"/>
            </w:tcBorders>
            <w:shd w:val="clear" w:color="000000" w:fill="FFFFFF"/>
            <w:noWrap/>
            <w:vAlign w:val="center"/>
            <w:hideMark/>
          </w:tcPr>
          <w:p w14:paraId="72F2B32E" w14:textId="046FDE79"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6</w:t>
            </w:r>
          </w:p>
        </w:tc>
        <w:tc>
          <w:tcPr>
            <w:tcW w:w="759" w:type="dxa"/>
            <w:tcBorders>
              <w:top w:val="nil"/>
              <w:left w:val="nil"/>
              <w:bottom w:val="single" w:sz="4" w:space="0" w:color="0C2749"/>
              <w:right w:val="single" w:sz="4" w:space="0" w:color="0C2749"/>
            </w:tcBorders>
            <w:shd w:val="clear" w:color="000000" w:fill="FFFFFF"/>
            <w:noWrap/>
            <w:vAlign w:val="center"/>
            <w:hideMark/>
          </w:tcPr>
          <w:p w14:paraId="63D0D73B" w14:textId="52B66853"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7</w:t>
            </w:r>
          </w:p>
        </w:tc>
        <w:tc>
          <w:tcPr>
            <w:tcW w:w="759" w:type="dxa"/>
            <w:tcBorders>
              <w:top w:val="nil"/>
              <w:left w:val="nil"/>
              <w:bottom w:val="single" w:sz="4" w:space="0" w:color="0C2749"/>
              <w:right w:val="single" w:sz="4" w:space="0" w:color="0C2749"/>
            </w:tcBorders>
            <w:shd w:val="clear" w:color="000000" w:fill="FFFFFF"/>
            <w:noWrap/>
            <w:vAlign w:val="center"/>
            <w:hideMark/>
          </w:tcPr>
          <w:p w14:paraId="5DDDE572" w14:textId="3ACD23FA"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8</w:t>
            </w:r>
          </w:p>
        </w:tc>
        <w:tc>
          <w:tcPr>
            <w:tcW w:w="759" w:type="dxa"/>
            <w:tcBorders>
              <w:top w:val="nil"/>
              <w:left w:val="nil"/>
              <w:bottom w:val="single" w:sz="4" w:space="0" w:color="0C2749"/>
              <w:right w:val="single" w:sz="4" w:space="0" w:color="0C2749"/>
            </w:tcBorders>
            <w:shd w:val="clear" w:color="000000" w:fill="FFFFFF"/>
            <w:noWrap/>
            <w:vAlign w:val="center"/>
            <w:hideMark/>
          </w:tcPr>
          <w:p w14:paraId="24B83FA6" w14:textId="2BA57910"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w:t>
            </w:r>
            <w:r w:rsidR="00B07AAD">
              <w:rPr>
                <w:rFonts w:eastAsia="Times New Roman" w:cstheme="minorHAnsi"/>
                <w:color w:val="000000"/>
                <w:sz w:val="20"/>
                <w:szCs w:val="20"/>
                <w:lang w:val="en-US"/>
              </w:rPr>
              <w:t>39</w:t>
            </w:r>
          </w:p>
        </w:tc>
        <w:tc>
          <w:tcPr>
            <w:tcW w:w="759" w:type="dxa"/>
            <w:tcBorders>
              <w:top w:val="nil"/>
              <w:left w:val="nil"/>
              <w:bottom w:val="single" w:sz="4" w:space="0" w:color="0C2749"/>
              <w:right w:val="single" w:sz="4" w:space="0" w:color="0C2749"/>
            </w:tcBorders>
            <w:shd w:val="clear" w:color="000000" w:fill="FFFFFF"/>
            <w:noWrap/>
            <w:vAlign w:val="center"/>
            <w:hideMark/>
          </w:tcPr>
          <w:p w14:paraId="4B6E9919" w14:textId="0622364E"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w:t>
            </w:r>
            <w:r w:rsidR="00B07AAD">
              <w:rPr>
                <w:rFonts w:eastAsia="Times New Roman" w:cstheme="minorHAnsi"/>
                <w:color w:val="000000"/>
                <w:sz w:val="20"/>
                <w:szCs w:val="20"/>
                <w:lang w:val="en-US"/>
              </w:rPr>
              <w:t>39</w:t>
            </w:r>
          </w:p>
        </w:tc>
      </w:tr>
      <w:tr w:rsidR="00342014" w:rsidRPr="00342014" w14:paraId="37120172"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6E72E9D4" w14:textId="77777777" w:rsidR="00342014" w:rsidRPr="00E57109" w:rsidRDefault="00342014"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Virtual Channel per user.SD/HD IPTV Wholesale Virtual Channel per user</w:t>
            </w:r>
          </w:p>
        </w:tc>
        <w:tc>
          <w:tcPr>
            <w:tcW w:w="1288" w:type="dxa"/>
            <w:tcBorders>
              <w:top w:val="nil"/>
              <w:left w:val="nil"/>
              <w:bottom w:val="single" w:sz="4" w:space="0" w:color="0C2749"/>
              <w:right w:val="single" w:sz="4" w:space="0" w:color="0C2749"/>
            </w:tcBorders>
            <w:shd w:val="clear" w:color="auto" w:fill="auto"/>
            <w:vAlign w:val="center"/>
            <w:hideMark/>
          </w:tcPr>
          <w:p w14:paraId="49814A73"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0011EEEE"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0,21</w:t>
            </w:r>
          </w:p>
        </w:tc>
        <w:tc>
          <w:tcPr>
            <w:tcW w:w="759" w:type="dxa"/>
            <w:tcBorders>
              <w:top w:val="nil"/>
              <w:left w:val="nil"/>
              <w:bottom w:val="single" w:sz="4" w:space="0" w:color="0C2749"/>
              <w:right w:val="single" w:sz="4" w:space="0" w:color="0C2749"/>
            </w:tcBorders>
            <w:shd w:val="clear" w:color="000000" w:fill="FFFFFF"/>
            <w:noWrap/>
            <w:vAlign w:val="center"/>
            <w:hideMark/>
          </w:tcPr>
          <w:p w14:paraId="4B07C912"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0,15</w:t>
            </w:r>
          </w:p>
        </w:tc>
        <w:tc>
          <w:tcPr>
            <w:tcW w:w="759" w:type="dxa"/>
            <w:tcBorders>
              <w:top w:val="nil"/>
              <w:left w:val="nil"/>
              <w:bottom w:val="single" w:sz="4" w:space="0" w:color="0C2749"/>
              <w:right w:val="single" w:sz="4" w:space="0" w:color="0C2749"/>
            </w:tcBorders>
            <w:shd w:val="clear" w:color="000000" w:fill="FFFFFF"/>
            <w:noWrap/>
            <w:vAlign w:val="center"/>
            <w:hideMark/>
          </w:tcPr>
          <w:p w14:paraId="04B9A29E" w14:textId="6989F97E"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w:t>
            </w:r>
            <w:r w:rsidR="00B07AAD">
              <w:rPr>
                <w:rFonts w:eastAsia="Times New Roman" w:cstheme="minorHAnsi"/>
                <w:color w:val="000000"/>
                <w:sz w:val="20"/>
                <w:szCs w:val="20"/>
                <w:lang w:val="en-US"/>
              </w:rPr>
              <w:t>19</w:t>
            </w:r>
          </w:p>
        </w:tc>
        <w:tc>
          <w:tcPr>
            <w:tcW w:w="759" w:type="dxa"/>
            <w:tcBorders>
              <w:top w:val="nil"/>
              <w:left w:val="nil"/>
              <w:bottom w:val="single" w:sz="4" w:space="0" w:color="0C2749"/>
              <w:right w:val="single" w:sz="4" w:space="0" w:color="0C2749"/>
            </w:tcBorders>
            <w:shd w:val="clear" w:color="000000" w:fill="FFFFFF"/>
            <w:noWrap/>
            <w:vAlign w:val="center"/>
            <w:hideMark/>
          </w:tcPr>
          <w:p w14:paraId="60A037CD"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0,25</w:t>
            </w:r>
          </w:p>
        </w:tc>
        <w:tc>
          <w:tcPr>
            <w:tcW w:w="759" w:type="dxa"/>
            <w:tcBorders>
              <w:top w:val="nil"/>
              <w:left w:val="nil"/>
              <w:bottom w:val="single" w:sz="4" w:space="0" w:color="0C2749"/>
              <w:right w:val="single" w:sz="4" w:space="0" w:color="0C2749"/>
            </w:tcBorders>
            <w:shd w:val="clear" w:color="000000" w:fill="FFFFFF"/>
            <w:noWrap/>
            <w:vAlign w:val="center"/>
            <w:hideMark/>
          </w:tcPr>
          <w:p w14:paraId="7D899A59" w14:textId="6D354896"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1</w:t>
            </w:r>
          </w:p>
        </w:tc>
        <w:tc>
          <w:tcPr>
            <w:tcW w:w="759" w:type="dxa"/>
            <w:tcBorders>
              <w:top w:val="nil"/>
              <w:left w:val="nil"/>
              <w:bottom w:val="single" w:sz="4" w:space="0" w:color="0C2749"/>
              <w:right w:val="single" w:sz="4" w:space="0" w:color="0C2749"/>
            </w:tcBorders>
            <w:shd w:val="clear" w:color="000000" w:fill="FFFFFF"/>
            <w:noWrap/>
            <w:vAlign w:val="center"/>
            <w:hideMark/>
          </w:tcPr>
          <w:p w14:paraId="22F3313C" w14:textId="302E9F53"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0,4</w:t>
            </w:r>
            <w:r w:rsidR="00B07AAD">
              <w:rPr>
                <w:rFonts w:eastAsia="Times New Roman" w:cstheme="minorHAnsi"/>
                <w:color w:val="000000"/>
                <w:sz w:val="20"/>
                <w:szCs w:val="20"/>
                <w:lang w:val="en-US"/>
              </w:rPr>
              <w:t>0</w:t>
            </w:r>
          </w:p>
        </w:tc>
        <w:tc>
          <w:tcPr>
            <w:tcW w:w="759" w:type="dxa"/>
            <w:tcBorders>
              <w:top w:val="nil"/>
              <w:left w:val="nil"/>
              <w:bottom w:val="single" w:sz="4" w:space="0" w:color="0C2749"/>
              <w:right w:val="single" w:sz="4" w:space="0" w:color="0C2749"/>
            </w:tcBorders>
            <w:shd w:val="clear" w:color="000000" w:fill="FFFFFF"/>
            <w:noWrap/>
            <w:vAlign w:val="center"/>
            <w:hideMark/>
          </w:tcPr>
          <w:p w14:paraId="66B489A9" w14:textId="07A2FE4F"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0,5</w:t>
            </w:r>
            <w:r w:rsidR="00B07AAD">
              <w:rPr>
                <w:rFonts w:eastAsia="Times New Roman" w:cstheme="minorHAnsi"/>
                <w:color w:val="000000"/>
                <w:sz w:val="20"/>
                <w:szCs w:val="20"/>
                <w:lang w:val="en-US"/>
              </w:rPr>
              <w:t>1</w:t>
            </w:r>
          </w:p>
        </w:tc>
      </w:tr>
      <w:tr w:rsidR="00342014" w:rsidRPr="00342014" w14:paraId="49462DB2"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48CE3F37" w14:textId="77777777" w:rsidR="00342014" w:rsidRPr="00E57109" w:rsidRDefault="00342014"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Virtual Channel.SD IPTV Wholesale - Ethernet level at Ethernet switch 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2B5C01CA"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03BD6FF0" w14:textId="1302D74C"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0,4</w:t>
            </w:r>
            <w:r w:rsidR="00B07AAD">
              <w:rPr>
                <w:rFonts w:eastAsia="Times New Roman" w:cstheme="minorHAnsi"/>
                <w:color w:val="000000"/>
                <w:sz w:val="20"/>
                <w:szCs w:val="20"/>
                <w:lang w:val="en-US"/>
              </w:rPr>
              <w:t>7</w:t>
            </w:r>
          </w:p>
        </w:tc>
        <w:tc>
          <w:tcPr>
            <w:tcW w:w="759" w:type="dxa"/>
            <w:tcBorders>
              <w:top w:val="nil"/>
              <w:left w:val="nil"/>
              <w:bottom w:val="single" w:sz="4" w:space="0" w:color="0C2749"/>
              <w:right w:val="single" w:sz="4" w:space="0" w:color="0C2749"/>
            </w:tcBorders>
            <w:shd w:val="clear" w:color="000000" w:fill="FFFFFF"/>
            <w:noWrap/>
            <w:vAlign w:val="center"/>
            <w:hideMark/>
          </w:tcPr>
          <w:p w14:paraId="157BFD97" w14:textId="6F0A33BB"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0</w:t>
            </w:r>
          </w:p>
        </w:tc>
        <w:tc>
          <w:tcPr>
            <w:tcW w:w="759" w:type="dxa"/>
            <w:tcBorders>
              <w:top w:val="nil"/>
              <w:left w:val="nil"/>
              <w:bottom w:val="single" w:sz="4" w:space="0" w:color="0C2749"/>
              <w:right w:val="single" w:sz="4" w:space="0" w:color="0C2749"/>
            </w:tcBorders>
            <w:shd w:val="clear" w:color="000000" w:fill="FFFFFF"/>
            <w:noWrap/>
            <w:vAlign w:val="center"/>
            <w:hideMark/>
          </w:tcPr>
          <w:p w14:paraId="50BC548F" w14:textId="756F84D1"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1</w:t>
            </w:r>
          </w:p>
        </w:tc>
        <w:tc>
          <w:tcPr>
            <w:tcW w:w="759" w:type="dxa"/>
            <w:tcBorders>
              <w:top w:val="nil"/>
              <w:left w:val="nil"/>
              <w:bottom w:val="single" w:sz="4" w:space="0" w:color="0C2749"/>
              <w:right w:val="single" w:sz="4" w:space="0" w:color="0C2749"/>
            </w:tcBorders>
            <w:shd w:val="clear" w:color="000000" w:fill="FFFFFF"/>
            <w:noWrap/>
            <w:vAlign w:val="center"/>
            <w:hideMark/>
          </w:tcPr>
          <w:p w14:paraId="6404CF75" w14:textId="524737BE"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2</w:t>
            </w:r>
          </w:p>
        </w:tc>
        <w:tc>
          <w:tcPr>
            <w:tcW w:w="759" w:type="dxa"/>
            <w:tcBorders>
              <w:top w:val="nil"/>
              <w:left w:val="nil"/>
              <w:bottom w:val="single" w:sz="4" w:space="0" w:color="0C2749"/>
              <w:right w:val="single" w:sz="4" w:space="0" w:color="0C2749"/>
            </w:tcBorders>
            <w:shd w:val="clear" w:color="000000" w:fill="FFFFFF"/>
            <w:noWrap/>
            <w:vAlign w:val="center"/>
            <w:hideMark/>
          </w:tcPr>
          <w:p w14:paraId="2797AFB8" w14:textId="11324A92"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3</w:t>
            </w:r>
          </w:p>
        </w:tc>
        <w:tc>
          <w:tcPr>
            <w:tcW w:w="759" w:type="dxa"/>
            <w:tcBorders>
              <w:top w:val="nil"/>
              <w:left w:val="nil"/>
              <w:bottom w:val="single" w:sz="4" w:space="0" w:color="0C2749"/>
              <w:right w:val="single" w:sz="4" w:space="0" w:color="0C2749"/>
            </w:tcBorders>
            <w:shd w:val="clear" w:color="000000" w:fill="FFFFFF"/>
            <w:noWrap/>
            <w:vAlign w:val="center"/>
            <w:hideMark/>
          </w:tcPr>
          <w:p w14:paraId="013CF51F"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0,34</w:t>
            </w:r>
          </w:p>
        </w:tc>
        <w:tc>
          <w:tcPr>
            <w:tcW w:w="759" w:type="dxa"/>
            <w:tcBorders>
              <w:top w:val="nil"/>
              <w:left w:val="nil"/>
              <w:bottom w:val="single" w:sz="4" w:space="0" w:color="0C2749"/>
              <w:right w:val="single" w:sz="4" w:space="0" w:color="0C2749"/>
            </w:tcBorders>
            <w:shd w:val="clear" w:color="000000" w:fill="FFFFFF"/>
            <w:noWrap/>
            <w:vAlign w:val="center"/>
            <w:hideMark/>
          </w:tcPr>
          <w:p w14:paraId="1A94607C" w14:textId="51636EA6"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4</w:t>
            </w:r>
          </w:p>
        </w:tc>
      </w:tr>
      <w:tr w:rsidR="00342014" w:rsidRPr="00342014" w14:paraId="39C1A719"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2453D0EE" w14:textId="77777777" w:rsidR="00342014" w:rsidRPr="00E57109" w:rsidRDefault="00342014"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Virtual Channel.SD/HD IPTV Wholesale - Ethernet level at Ethernet switch 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3E8312BA"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4572425C" w14:textId="6E98A534"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0,1</w:t>
            </w:r>
            <w:r w:rsidR="00B07AAD">
              <w:rPr>
                <w:rFonts w:eastAsia="Times New Roman" w:cstheme="minorHAnsi"/>
                <w:color w:val="000000"/>
                <w:sz w:val="20"/>
                <w:szCs w:val="20"/>
                <w:lang w:val="en-US"/>
              </w:rPr>
              <w:t>8</w:t>
            </w:r>
          </w:p>
        </w:tc>
        <w:tc>
          <w:tcPr>
            <w:tcW w:w="759" w:type="dxa"/>
            <w:tcBorders>
              <w:top w:val="nil"/>
              <w:left w:val="nil"/>
              <w:bottom w:val="single" w:sz="4" w:space="0" w:color="0C2749"/>
              <w:right w:val="single" w:sz="4" w:space="0" w:color="0C2749"/>
            </w:tcBorders>
            <w:shd w:val="clear" w:color="000000" w:fill="FFFFFF"/>
            <w:noWrap/>
            <w:vAlign w:val="center"/>
            <w:hideMark/>
          </w:tcPr>
          <w:p w14:paraId="4B68A6A0"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0,13</w:t>
            </w:r>
          </w:p>
        </w:tc>
        <w:tc>
          <w:tcPr>
            <w:tcW w:w="759" w:type="dxa"/>
            <w:tcBorders>
              <w:top w:val="nil"/>
              <w:left w:val="nil"/>
              <w:bottom w:val="single" w:sz="4" w:space="0" w:color="0C2749"/>
              <w:right w:val="single" w:sz="4" w:space="0" w:color="0C2749"/>
            </w:tcBorders>
            <w:shd w:val="clear" w:color="000000" w:fill="FFFFFF"/>
            <w:noWrap/>
            <w:vAlign w:val="center"/>
            <w:hideMark/>
          </w:tcPr>
          <w:p w14:paraId="08CD34DA"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0,17</w:t>
            </w:r>
          </w:p>
        </w:tc>
        <w:tc>
          <w:tcPr>
            <w:tcW w:w="759" w:type="dxa"/>
            <w:tcBorders>
              <w:top w:val="nil"/>
              <w:left w:val="nil"/>
              <w:bottom w:val="single" w:sz="4" w:space="0" w:color="0C2749"/>
              <w:right w:val="single" w:sz="4" w:space="0" w:color="0C2749"/>
            </w:tcBorders>
            <w:shd w:val="clear" w:color="000000" w:fill="FFFFFF"/>
            <w:noWrap/>
            <w:vAlign w:val="center"/>
            <w:hideMark/>
          </w:tcPr>
          <w:p w14:paraId="437131D0" w14:textId="71069FFE"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0,2</w:t>
            </w:r>
            <w:r w:rsidR="00B07AAD">
              <w:rPr>
                <w:rFonts w:eastAsia="Times New Roman" w:cstheme="minorHAnsi"/>
                <w:color w:val="000000"/>
                <w:sz w:val="20"/>
                <w:szCs w:val="20"/>
                <w:lang w:val="en-US"/>
              </w:rPr>
              <w:t>1</w:t>
            </w:r>
          </w:p>
        </w:tc>
        <w:tc>
          <w:tcPr>
            <w:tcW w:w="759" w:type="dxa"/>
            <w:tcBorders>
              <w:top w:val="nil"/>
              <w:left w:val="nil"/>
              <w:bottom w:val="single" w:sz="4" w:space="0" w:color="0C2749"/>
              <w:right w:val="single" w:sz="4" w:space="0" w:color="0C2749"/>
            </w:tcBorders>
            <w:shd w:val="clear" w:color="000000" w:fill="FFFFFF"/>
            <w:noWrap/>
            <w:vAlign w:val="center"/>
            <w:hideMark/>
          </w:tcPr>
          <w:p w14:paraId="6890CF41" w14:textId="2634C6E4"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0,2</w:t>
            </w:r>
            <w:r w:rsidR="00B07AAD">
              <w:rPr>
                <w:rFonts w:eastAsia="Times New Roman" w:cstheme="minorHAnsi"/>
                <w:color w:val="000000"/>
                <w:sz w:val="20"/>
                <w:szCs w:val="20"/>
                <w:lang w:val="en-US"/>
              </w:rPr>
              <w:t>7</w:t>
            </w:r>
          </w:p>
        </w:tc>
        <w:tc>
          <w:tcPr>
            <w:tcW w:w="759" w:type="dxa"/>
            <w:tcBorders>
              <w:top w:val="nil"/>
              <w:left w:val="nil"/>
              <w:bottom w:val="single" w:sz="4" w:space="0" w:color="0C2749"/>
              <w:right w:val="single" w:sz="4" w:space="0" w:color="0C2749"/>
            </w:tcBorders>
            <w:shd w:val="clear" w:color="000000" w:fill="FFFFFF"/>
            <w:noWrap/>
            <w:vAlign w:val="center"/>
            <w:hideMark/>
          </w:tcPr>
          <w:p w14:paraId="166BD086" w14:textId="51BED6CB"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0,3</w:t>
            </w:r>
            <w:r w:rsidR="00B07AAD">
              <w:rPr>
                <w:rFonts w:eastAsia="Times New Roman" w:cstheme="minorHAnsi"/>
                <w:color w:val="000000"/>
                <w:sz w:val="20"/>
                <w:szCs w:val="20"/>
                <w:lang w:val="en-US"/>
              </w:rPr>
              <w:t>5</w:t>
            </w:r>
          </w:p>
        </w:tc>
        <w:tc>
          <w:tcPr>
            <w:tcW w:w="759" w:type="dxa"/>
            <w:tcBorders>
              <w:top w:val="nil"/>
              <w:left w:val="nil"/>
              <w:bottom w:val="single" w:sz="4" w:space="0" w:color="0C2749"/>
              <w:right w:val="single" w:sz="4" w:space="0" w:color="0C2749"/>
            </w:tcBorders>
            <w:shd w:val="clear" w:color="000000" w:fill="FFFFFF"/>
            <w:noWrap/>
            <w:vAlign w:val="center"/>
            <w:hideMark/>
          </w:tcPr>
          <w:p w14:paraId="412B6B56" w14:textId="21430BE8"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0,4</w:t>
            </w:r>
            <w:r w:rsidR="00B07AAD">
              <w:rPr>
                <w:rFonts w:eastAsia="Times New Roman" w:cstheme="minorHAnsi"/>
                <w:color w:val="000000"/>
                <w:sz w:val="20"/>
                <w:szCs w:val="20"/>
                <w:lang w:val="en-US"/>
              </w:rPr>
              <w:t>4</w:t>
            </w:r>
          </w:p>
        </w:tc>
      </w:tr>
      <w:tr w:rsidR="00342014" w:rsidRPr="00342014" w14:paraId="01FAE4FC"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5534304A" w14:textId="77777777" w:rsidR="00342014" w:rsidRPr="00E57109" w:rsidRDefault="00342014"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lastRenderedPageBreak/>
              <w:t>Virtual Channel VoIP - Ethernet level Wholesale 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4E2D684A"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3F06BDD1" w14:textId="0E5FBF27" w:rsidR="00342014" w:rsidRPr="00E57109" w:rsidRDefault="009B3C8D" w:rsidP="00342014">
            <w:pPr>
              <w:jc w:val="center"/>
              <w:rPr>
                <w:rFonts w:eastAsia="Times New Roman" w:cstheme="minorHAnsi"/>
                <w:color w:val="000000"/>
                <w:sz w:val="20"/>
                <w:szCs w:val="20"/>
                <w:lang w:val="en-US"/>
              </w:rPr>
            </w:pPr>
            <w:r>
              <w:rPr>
                <w:rFonts w:eastAsia="Times New Roman" w:cstheme="minorHAnsi"/>
                <w:color w:val="000000"/>
                <w:sz w:val="20"/>
                <w:szCs w:val="20"/>
                <w:lang w:val="en-US"/>
              </w:rPr>
              <w:t>0,04</w:t>
            </w:r>
          </w:p>
        </w:tc>
        <w:tc>
          <w:tcPr>
            <w:tcW w:w="759" w:type="dxa"/>
            <w:tcBorders>
              <w:top w:val="nil"/>
              <w:left w:val="nil"/>
              <w:bottom w:val="single" w:sz="4" w:space="0" w:color="0C2749"/>
              <w:right w:val="single" w:sz="4" w:space="0" w:color="0C2749"/>
            </w:tcBorders>
            <w:shd w:val="clear" w:color="000000" w:fill="FFFFFF"/>
            <w:noWrap/>
            <w:vAlign w:val="center"/>
            <w:hideMark/>
          </w:tcPr>
          <w:p w14:paraId="00ACDA17"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02374BB2"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1E5FAD01"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577CCD53"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69DDBF0E"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7AF772C5"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r>
      <w:tr w:rsidR="00342014" w:rsidRPr="00342014" w14:paraId="6756B90D"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112F3CF0" w14:textId="77777777" w:rsidR="00342014" w:rsidRPr="00E57109" w:rsidRDefault="00342014"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Virtual Channel VoIP - IP level – Regional Wholesale 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5C418F2A"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5A1E3624"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0,05</w:t>
            </w:r>
          </w:p>
        </w:tc>
        <w:tc>
          <w:tcPr>
            <w:tcW w:w="759" w:type="dxa"/>
            <w:tcBorders>
              <w:top w:val="nil"/>
              <w:left w:val="nil"/>
              <w:bottom w:val="single" w:sz="4" w:space="0" w:color="0C2749"/>
              <w:right w:val="single" w:sz="4" w:space="0" w:color="0C2749"/>
            </w:tcBorders>
            <w:shd w:val="clear" w:color="000000" w:fill="FFFFFF"/>
            <w:noWrap/>
            <w:vAlign w:val="center"/>
            <w:hideMark/>
          </w:tcPr>
          <w:p w14:paraId="540FF4E5"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0,04</w:t>
            </w:r>
          </w:p>
        </w:tc>
        <w:tc>
          <w:tcPr>
            <w:tcW w:w="759" w:type="dxa"/>
            <w:tcBorders>
              <w:top w:val="nil"/>
              <w:left w:val="nil"/>
              <w:bottom w:val="single" w:sz="4" w:space="0" w:color="0C2749"/>
              <w:right w:val="single" w:sz="4" w:space="0" w:color="0C2749"/>
            </w:tcBorders>
            <w:shd w:val="clear" w:color="000000" w:fill="FFFFFF"/>
            <w:noWrap/>
            <w:vAlign w:val="center"/>
            <w:hideMark/>
          </w:tcPr>
          <w:p w14:paraId="0332CBAA"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0,04</w:t>
            </w:r>
          </w:p>
        </w:tc>
        <w:tc>
          <w:tcPr>
            <w:tcW w:w="759" w:type="dxa"/>
            <w:tcBorders>
              <w:top w:val="nil"/>
              <w:left w:val="nil"/>
              <w:bottom w:val="single" w:sz="4" w:space="0" w:color="0C2749"/>
              <w:right w:val="single" w:sz="4" w:space="0" w:color="0C2749"/>
            </w:tcBorders>
            <w:shd w:val="clear" w:color="000000" w:fill="FFFFFF"/>
            <w:noWrap/>
            <w:vAlign w:val="center"/>
            <w:hideMark/>
          </w:tcPr>
          <w:p w14:paraId="4EBBDD66" w14:textId="242C74D0"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w:t>
            </w:r>
            <w:r w:rsidR="00B07AAD">
              <w:rPr>
                <w:rFonts w:eastAsia="Times New Roman" w:cstheme="minorHAnsi"/>
                <w:color w:val="000000"/>
                <w:sz w:val="20"/>
                <w:szCs w:val="20"/>
                <w:lang w:val="en-US"/>
              </w:rPr>
              <w:t>4</w:t>
            </w:r>
          </w:p>
        </w:tc>
        <w:tc>
          <w:tcPr>
            <w:tcW w:w="759" w:type="dxa"/>
            <w:tcBorders>
              <w:top w:val="nil"/>
              <w:left w:val="nil"/>
              <w:bottom w:val="single" w:sz="4" w:space="0" w:color="0C2749"/>
              <w:right w:val="single" w:sz="4" w:space="0" w:color="0C2749"/>
            </w:tcBorders>
            <w:shd w:val="clear" w:color="000000" w:fill="FFFFFF"/>
            <w:noWrap/>
            <w:vAlign w:val="center"/>
            <w:hideMark/>
          </w:tcPr>
          <w:p w14:paraId="18296515"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0,05</w:t>
            </w:r>
          </w:p>
        </w:tc>
        <w:tc>
          <w:tcPr>
            <w:tcW w:w="759" w:type="dxa"/>
            <w:tcBorders>
              <w:top w:val="nil"/>
              <w:left w:val="nil"/>
              <w:bottom w:val="single" w:sz="4" w:space="0" w:color="0C2749"/>
              <w:right w:val="single" w:sz="4" w:space="0" w:color="0C2749"/>
            </w:tcBorders>
            <w:shd w:val="clear" w:color="000000" w:fill="FFFFFF"/>
            <w:noWrap/>
            <w:vAlign w:val="center"/>
            <w:hideMark/>
          </w:tcPr>
          <w:p w14:paraId="071784A4"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0,05</w:t>
            </w:r>
          </w:p>
        </w:tc>
        <w:tc>
          <w:tcPr>
            <w:tcW w:w="759" w:type="dxa"/>
            <w:tcBorders>
              <w:top w:val="nil"/>
              <w:left w:val="nil"/>
              <w:bottom w:val="single" w:sz="4" w:space="0" w:color="0C2749"/>
              <w:right w:val="single" w:sz="4" w:space="0" w:color="0C2749"/>
            </w:tcBorders>
            <w:shd w:val="clear" w:color="000000" w:fill="FFFFFF"/>
            <w:noWrap/>
            <w:vAlign w:val="center"/>
            <w:hideMark/>
          </w:tcPr>
          <w:p w14:paraId="2C4828EC"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0,05</w:t>
            </w:r>
          </w:p>
        </w:tc>
      </w:tr>
      <w:tr w:rsidR="00342014" w:rsidRPr="00342014" w14:paraId="18E52799"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05062754" w14:textId="77777777" w:rsidR="00342014" w:rsidRPr="00E57109" w:rsidRDefault="00342014"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Virtual Channel. VoIP - IP level – National Wholesale 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581F81CE"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4BC38FD5"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0,09</w:t>
            </w:r>
          </w:p>
        </w:tc>
        <w:tc>
          <w:tcPr>
            <w:tcW w:w="759" w:type="dxa"/>
            <w:tcBorders>
              <w:top w:val="nil"/>
              <w:left w:val="nil"/>
              <w:bottom w:val="single" w:sz="4" w:space="0" w:color="0C2749"/>
              <w:right w:val="single" w:sz="4" w:space="0" w:color="0C2749"/>
            </w:tcBorders>
            <w:shd w:val="clear" w:color="000000" w:fill="FFFFFF"/>
            <w:noWrap/>
            <w:vAlign w:val="center"/>
            <w:hideMark/>
          </w:tcPr>
          <w:p w14:paraId="2871A99C"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0,08</w:t>
            </w:r>
          </w:p>
        </w:tc>
        <w:tc>
          <w:tcPr>
            <w:tcW w:w="759" w:type="dxa"/>
            <w:tcBorders>
              <w:top w:val="nil"/>
              <w:left w:val="nil"/>
              <w:bottom w:val="single" w:sz="4" w:space="0" w:color="0C2749"/>
              <w:right w:val="single" w:sz="4" w:space="0" w:color="0C2749"/>
            </w:tcBorders>
            <w:shd w:val="clear" w:color="000000" w:fill="FFFFFF"/>
            <w:noWrap/>
            <w:vAlign w:val="center"/>
            <w:hideMark/>
          </w:tcPr>
          <w:p w14:paraId="2B84873C"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0,08</w:t>
            </w:r>
          </w:p>
        </w:tc>
        <w:tc>
          <w:tcPr>
            <w:tcW w:w="759" w:type="dxa"/>
            <w:tcBorders>
              <w:top w:val="nil"/>
              <w:left w:val="nil"/>
              <w:bottom w:val="single" w:sz="4" w:space="0" w:color="0C2749"/>
              <w:right w:val="single" w:sz="4" w:space="0" w:color="0C2749"/>
            </w:tcBorders>
            <w:shd w:val="clear" w:color="000000" w:fill="FFFFFF"/>
            <w:noWrap/>
            <w:vAlign w:val="center"/>
            <w:hideMark/>
          </w:tcPr>
          <w:p w14:paraId="1644E02B"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0,08</w:t>
            </w:r>
          </w:p>
        </w:tc>
        <w:tc>
          <w:tcPr>
            <w:tcW w:w="759" w:type="dxa"/>
            <w:tcBorders>
              <w:top w:val="nil"/>
              <w:left w:val="nil"/>
              <w:bottom w:val="single" w:sz="4" w:space="0" w:color="0C2749"/>
              <w:right w:val="single" w:sz="4" w:space="0" w:color="0C2749"/>
            </w:tcBorders>
            <w:shd w:val="clear" w:color="000000" w:fill="FFFFFF"/>
            <w:noWrap/>
            <w:vAlign w:val="center"/>
            <w:hideMark/>
          </w:tcPr>
          <w:p w14:paraId="6B587D27"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0,08</w:t>
            </w:r>
          </w:p>
        </w:tc>
        <w:tc>
          <w:tcPr>
            <w:tcW w:w="759" w:type="dxa"/>
            <w:tcBorders>
              <w:top w:val="nil"/>
              <w:left w:val="nil"/>
              <w:bottom w:val="single" w:sz="4" w:space="0" w:color="0C2749"/>
              <w:right w:val="single" w:sz="4" w:space="0" w:color="0C2749"/>
            </w:tcBorders>
            <w:shd w:val="clear" w:color="000000" w:fill="FFFFFF"/>
            <w:noWrap/>
            <w:vAlign w:val="center"/>
            <w:hideMark/>
          </w:tcPr>
          <w:p w14:paraId="3CC62F77"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0,08</w:t>
            </w:r>
          </w:p>
        </w:tc>
        <w:tc>
          <w:tcPr>
            <w:tcW w:w="759" w:type="dxa"/>
            <w:tcBorders>
              <w:top w:val="nil"/>
              <w:left w:val="nil"/>
              <w:bottom w:val="single" w:sz="4" w:space="0" w:color="0C2749"/>
              <w:right w:val="single" w:sz="4" w:space="0" w:color="0C2749"/>
            </w:tcBorders>
            <w:shd w:val="clear" w:color="000000" w:fill="FFFFFF"/>
            <w:noWrap/>
            <w:vAlign w:val="center"/>
            <w:hideMark/>
          </w:tcPr>
          <w:p w14:paraId="1A17AA18"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0,08</w:t>
            </w:r>
          </w:p>
        </w:tc>
      </w:tr>
      <w:tr w:rsidR="00342014" w:rsidRPr="00342014" w14:paraId="1A5F47CC"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2A2CD9FF" w14:textId="77777777" w:rsidR="00342014" w:rsidRPr="00E57109" w:rsidRDefault="00342014"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Virtual Channel VoIP - Ethernet level at Ethernet switch Wholesale 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15B3D512"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2F01C751"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7248359B"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573D6A93"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6A2E7F90"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14E0A250"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08BF993A"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39660875"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r>
      <w:tr w:rsidR="00342014" w:rsidRPr="00342014" w14:paraId="6EE1FF07"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54522809" w14:textId="77777777" w:rsidR="00342014" w:rsidRPr="00E57109" w:rsidRDefault="00342014"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 xml:space="preserve">Virtual Channel Controlling user equipment - Ethernet level at Ethernet switch </w:t>
            </w:r>
            <w:r w:rsidR="000307EC" w:rsidRPr="00E57109">
              <w:rPr>
                <w:rFonts w:eastAsia="Times New Roman" w:cstheme="minorHAnsi"/>
                <w:color w:val="000000"/>
                <w:sz w:val="20"/>
                <w:szCs w:val="20"/>
                <w:lang w:val="en-US"/>
              </w:rPr>
              <w:t xml:space="preserve">Wholesale </w:t>
            </w:r>
            <w:r w:rsidRPr="00E57109">
              <w:rPr>
                <w:rFonts w:eastAsia="Times New Roman" w:cstheme="minorHAnsi"/>
                <w:color w:val="000000"/>
                <w:sz w:val="20"/>
                <w:szCs w:val="20"/>
                <w:lang w:val="en-US"/>
              </w:rPr>
              <w:t>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6ED6D3AF"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4283C86D"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54ACCE25"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046D4566"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6F0C195E"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3E3617A5"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3C35EF61"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7C2D3F4A"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r>
      <w:tr w:rsidR="00342014" w:rsidRPr="00342014" w14:paraId="314B1176"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6F01A733" w14:textId="77777777" w:rsidR="00342014" w:rsidRPr="00E57109" w:rsidRDefault="000307EC"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 xml:space="preserve">Virtual Channel </w:t>
            </w:r>
            <w:r w:rsidR="00342014" w:rsidRPr="00E57109">
              <w:rPr>
                <w:rFonts w:eastAsia="Times New Roman" w:cstheme="minorHAnsi"/>
                <w:color w:val="000000"/>
                <w:sz w:val="20"/>
                <w:szCs w:val="20"/>
                <w:lang w:val="en-US"/>
              </w:rPr>
              <w:t xml:space="preserve">Controlling user equipment - Ethernet </w:t>
            </w:r>
            <w:r w:rsidRPr="00E57109">
              <w:rPr>
                <w:rFonts w:eastAsia="Times New Roman" w:cstheme="minorHAnsi"/>
                <w:color w:val="000000"/>
                <w:sz w:val="20"/>
                <w:szCs w:val="20"/>
                <w:lang w:val="en-US"/>
              </w:rPr>
              <w:t xml:space="preserve">level Wholesale </w:t>
            </w:r>
            <w:r w:rsidR="00342014" w:rsidRPr="00E57109">
              <w:rPr>
                <w:rFonts w:eastAsia="Times New Roman" w:cstheme="minorHAnsi"/>
                <w:color w:val="000000"/>
                <w:sz w:val="20"/>
                <w:szCs w:val="20"/>
                <w:lang w:val="en-US"/>
              </w:rPr>
              <w:t>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2D7852E1"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7C10453F"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173D74FB"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2BBD74A9"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1E314912"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63CCEA90"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474F8AE7"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c>
          <w:tcPr>
            <w:tcW w:w="759" w:type="dxa"/>
            <w:tcBorders>
              <w:top w:val="nil"/>
              <w:left w:val="nil"/>
              <w:bottom w:val="single" w:sz="4" w:space="0" w:color="0C2749"/>
              <w:right w:val="single" w:sz="4" w:space="0" w:color="0C2749"/>
            </w:tcBorders>
            <w:shd w:val="clear" w:color="000000" w:fill="FFFFFF"/>
            <w:noWrap/>
            <w:vAlign w:val="center"/>
            <w:hideMark/>
          </w:tcPr>
          <w:p w14:paraId="51908BAB"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0,02</w:t>
            </w:r>
          </w:p>
        </w:tc>
      </w:tr>
      <w:tr w:rsidR="00342014" w:rsidRPr="00342014" w14:paraId="6BA204A2"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27E9BCC0" w14:textId="77777777" w:rsidR="00342014" w:rsidRPr="00E57109" w:rsidRDefault="000307EC"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 xml:space="preserve">Virtual Channel </w:t>
            </w:r>
            <w:r w:rsidR="00342014" w:rsidRPr="00E57109">
              <w:rPr>
                <w:rFonts w:eastAsia="Times New Roman" w:cstheme="minorHAnsi"/>
                <w:color w:val="000000"/>
                <w:sz w:val="20"/>
                <w:szCs w:val="20"/>
                <w:lang w:val="en-US"/>
              </w:rPr>
              <w:t>Contro</w:t>
            </w:r>
            <w:r w:rsidRPr="00E57109">
              <w:rPr>
                <w:rFonts w:eastAsia="Times New Roman" w:cstheme="minorHAnsi"/>
                <w:color w:val="000000"/>
                <w:sz w:val="20"/>
                <w:szCs w:val="20"/>
                <w:lang w:val="en-US"/>
              </w:rPr>
              <w:t xml:space="preserve">lling user equipment – Regional Wholesale </w:t>
            </w:r>
            <w:r w:rsidR="00342014" w:rsidRPr="00E57109">
              <w:rPr>
                <w:rFonts w:eastAsia="Times New Roman" w:cstheme="minorHAnsi"/>
                <w:color w:val="000000"/>
                <w:sz w:val="20"/>
                <w:szCs w:val="20"/>
                <w:lang w:val="en-US"/>
              </w:rPr>
              <w:t>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4CFAE645"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5060BAB5"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0,04</w:t>
            </w:r>
          </w:p>
        </w:tc>
        <w:tc>
          <w:tcPr>
            <w:tcW w:w="759" w:type="dxa"/>
            <w:tcBorders>
              <w:top w:val="nil"/>
              <w:left w:val="nil"/>
              <w:bottom w:val="single" w:sz="4" w:space="0" w:color="0C2749"/>
              <w:right w:val="single" w:sz="4" w:space="0" w:color="0C2749"/>
            </w:tcBorders>
            <w:shd w:val="clear" w:color="000000" w:fill="FFFFFF"/>
            <w:noWrap/>
            <w:vAlign w:val="center"/>
            <w:hideMark/>
          </w:tcPr>
          <w:p w14:paraId="29E7A332"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366C8F27"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7DBCAAC6"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49F06571"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26706F1A"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c>
          <w:tcPr>
            <w:tcW w:w="759" w:type="dxa"/>
            <w:tcBorders>
              <w:top w:val="nil"/>
              <w:left w:val="nil"/>
              <w:bottom w:val="single" w:sz="4" w:space="0" w:color="0C2749"/>
              <w:right w:val="single" w:sz="4" w:space="0" w:color="0C2749"/>
            </w:tcBorders>
            <w:shd w:val="clear" w:color="000000" w:fill="FFFFFF"/>
            <w:noWrap/>
            <w:vAlign w:val="center"/>
            <w:hideMark/>
          </w:tcPr>
          <w:p w14:paraId="42630420"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0,03</w:t>
            </w:r>
          </w:p>
        </w:tc>
      </w:tr>
      <w:tr w:rsidR="00342014" w:rsidRPr="00342014" w14:paraId="018319E3" w14:textId="77777777" w:rsidTr="00342014">
        <w:trPr>
          <w:trHeight w:val="585"/>
        </w:trPr>
        <w:tc>
          <w:tcPr>
            <w:tcW w:w="3052" w:type="dxa"/>
            <w:tcBorders>
              <w:top w:val="nil"/>
              <w:left w:val="single" w:sz="4" w:space="0" w:color="0C2749"/>
              <w:bottom w:val="single" w:sz="4" w:space="0" w:color="0C2749"/>
              <w:right w:val="single" w:sz="4" w:space="0" w:color="0C2749"/>
            </w:tcBorders>
            <w:shd w:val="clear" w:color="auto" w:fill="auto"/>
            <w:vAlign w:val="bottom"/>
            <w:hideMark/>
          </w:tcPr>
          <w:p w14:paraId="41989FDB" w14:textId="77777777" w:rsidR="00342014" w:rsidRPr="00E57109" w:rsidRDefault="000307EC" w:rsidP="00342014">
            <w:pPr>
              <w:rPr>
                <w:rFonts w:eastAsia="Times New Roman" w:cstheme="minorHAnsi"/>
                <w:color w:val="000000"/>
                <w:sz w:val="20"/>
                <w:szCs w:val="20"/>
                <w:lang w:val="en-US"/>
              </w:rPr>
            </w:pPr>
            <w:r w:rsidRPr="00E57109">
              <w:rPr>
                <w:rFonts w:eastAsia="Times New Roman" w:cstheme="minorHAnsi"/>
                <w:color w:val="000000"/>
                <w:sz w:val="20"/>
                <w:szCs w:val="20"/>
                <w:lang w:val="en-US"/>
              </w:rPr>
              <w:t xml:space="preserve">Virtual Channel </w:t>
            </w:r>
            <w:r w:rsidR="00342014" w:rsidRPr="00E57109">
              <w:rPr>
                <w:rFonts w:eastAsia="Times New Roman" w:cstheme="minorHAnsi"/>
                <w:color w:val="000000"/>
                <w:sz w:val="20"/>
                <w:szCs w:val="20"/>
                <w:lang w:val="en-US"/>
              </w:rPr>
              <w:t>Contro</w:t>
            </w:r>
            <w:r w:rsidRPr="00E57109">
              <w:rPr>
                <w:rFonts w:eastAsia="Times New Roman" w:cstheme="minorHAnsi"/>
                <w:color w:val="000000"/>
                <w:sz w:val="20"/>
                <w:szCs w:val="20"/>
                <w:lang w:val="en-US"/>
              </w:rPr>
              <w:t xml:space="preserve">lling user equipment – National Wholesale </w:t>
            </w:r>
            <w:r w:rsidR="00342014" w:rsidRPr="00E57109">
              <w:rPr>
                <w:rFonts w:eastAsia="Times New Roman" w:cstheme="minorHAnsi"/>
                <w:color w:val="000000"/>
                <w:sz w:val="20"/>
                <w:szCs w:val="20"/>
                <w:lang w:val="en-US"/>
              </w:rPr>
              <w:t>Virtual Channel</w:t>
            </w:r>
          </w:p>
        </w:tc>
        <w:tc>
          <w:tcPr>
            <w:tcW w:w="1288" w:type="dxa"/>
            <w:tcBorders>
              <w:top w:val="nil"/>
              <w:left w:val="nil"/>
              <w:bottom w:val="single" w:sz="4" w:space="0" w:color="0C2749"/>
              <w:right w:val="single" w:sz="4" w:space="0" w:color="0C2749"/>
            </w:tcBorders>
            <w:shd w:val="clear" w:color="auto" w:fill="auto"/>
            <w:vAlign w:val="center"/>
            <w:hideMark/>
          </w:tcPr>
          <w:p w14:paraId="173968B5" w14:textId="77777777" w:rsidR="00342014" w:rsidRPr="00E57109" w:rsidRDefault="00342014" w:rsidP="00342014">
            <w:pPr>
              <w:jc w:val="center"/>
              <w:rPr>
                <w:rFonts w:eastAsia="Times New Roman" w:cstheme="minorHAnsi"/>
                <w:color w:val="000000"/>
                <w:sz w:val="20"/>
                <w:szCs w:val="20"/>
              </w:rPr>
            </w:pPr>
            <w:r w:rsidRPr="00E57109">
              <w:rPr>
                <w:rFonts w:eastAsia="Times New Roman" w:cstheme="minorHAnsi"/>
                <w:color w:val="000000"/>
                <w:sz w:val="20"/>
                <w:szCs w:val="20"/>
              </w:rPr>
              <w:t>EUR / Mjesečno / Kanal</w:t>
            </w:r>
          </w:p>
        </w:tc>
        <w:tc>
          <w:tcPr>
            <w:tcW w:w="759" w:type="dxa"/>
            <w:tcBorders>
              <w:top w:val="nil"/>
              <w:left w:val="nil"/>
              <w:bottom w:val="single" w:sz="4" w:space="0" w:color="0C2749"/>
              <w:right w:val="single" w:sz="4" w:space="0" w:color="0C2749"/>
            </w:tcBorders>
            <w:shd w:val="clear" w:color="000000" w:fill="FFFFFF"/>
            <w:noWrap/>
            <w:vAlign w:val="center"/>
            <w:hideMark/>
          </w:tcPr>
          <w:p w14:paraId="10729A8F" w14:textId="588A0582"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w:t>
            </w:r>
            <w:r w:rsidR="00B07AAD">
              <w:rPr>
                <w:rFonts w:eastAsia="Times New Roman" w:cstheme="minorHAnsi"/>
                <w:color w:val="000000"/>
                <w:sz w:val="20"/>
                <w:szCs w:val="20"/>
                <w:lang w:val="en-US"/>
              </w:rPr>
              <w:t>6</w:t>
            </w:r>
          </w:p>
        </w:tc>
        <w:tc>
          <w:tcPr>
            <w:tcW w:w="759" w:type="dxa"/>
            <w:tcBorders>
              <w:top w:val="nil"/>
              <w:left w:val="nil"/>
              <w:bottom w:val="single" w:sz="4" w:space="0" w:color="0C2749"/>
              <w:right w:val="single" w:sz="4" w:space="0" w:color="0C2749"/>
            </w:tcBorders>
            <w:shd w:val="clear" w:color="000000" w:fill="FFFFFF"/>
            <w:noWrap/>
            <w:vAlign w:val="center"/>
            <w:hideMark/>
          </w:tcPr>
          <w:p w14:paraId="17A01946"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0,06</w:t>
            </w:r>
          </w:p>
        </w:tc>
        <w:tc>
          <w:tcPr>
            <w:tcW w:w="759" w:type="dxa"/>
            <w:tcBorders>
              <w:top w:val="nil"/>
              <w:left w:val="nil"/>
              <w:bottom w:val="single" w:sz="4" w:space="0" w:color="0C2749"/>
              <w:right w:val="single" w:sz="4" w:space="0" w:color="0C2749"/>
            </w:tcBorders>
            <w:shd w:val="clear" w:color="000000" w:fill="FFFFFF"/>
            <w:noWrap/>
            <w:vAlign w:val="center"/>
            <w:hideMark/>
          </w:tcPr>
          <w:p w14:paraId="73F6442E"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0,06</w:t>
            </w:r>
          </w:p>
        </w:tc>
        <w:tc>
          <w:tcPr>
            <w:tcW w:w="759" w:type="dxa"/>
            <w:tcBorders>
              <w:top w:val="nil"/>
              <w:left w:val="nil"/>
              <w:bottom w:val="single" w:sz="4" w:space="0" w:color="0C2749"/>
              <w:right w:val="single" w:sz="4" w:space="0" w:color="0C2749"/>
            </w:tcBorders>
            <w:shd w:val="clear" w:color="000000" w:fill="FFFFFF"/>
            <w:noWrap/>
            <w:vAlign w:val="center"/>
            <w:hideMark/>
          </w:tcPr>
          <w:p w14:paraId="49A289ED"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0,06</w:t>
            </w:r>
          </w:p>
        </w:tc>
        <w:tc>
          <w:tcPr>
            <w:tcW w:w="759" w:type="dxa"/>
            <w:tcBorders>
              <w:top w:val="nil"/>
              <w:left w:val="nil"/>
              <w:bottom w:val="single" w:sz="4" w:space="0" w:color="0C2749"/>
              <w:right w:val="single" w:sz="4" w:space="0" w:color="0C2749"/>
            </w:tcBorders>
            <w:shd w:val="clear" w:color="000000" w:fill="FFFFFF"/>
            <w:noWrap/>
            <w:vAlign w:val="center"/>
            <w:hideMark/>
          </w:tcPr>
          <w:p w14:paraId="7B92349E"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0,06</w:t>
            </w:r>
          </w:p>
        </w:tc>
        <w:tc>
          <w:tcPr>
            <w:tcW w:w="759" w:type="dxa"/>
            <w:tcBorders>
              <w:top w:val="nil"/>
              <w:left w:val="nil"/>
              <w:bottom w:val="single" w:sz="4" w:space="0" w:color="0C2749"/>
              <w:right w:val="single" w:sz="4" w:space="0" w:color="0C2749"/>
            </w:tcBorders>
            <w:shd w:val="clear" w:color="000000" w:fill="FFFFFF"/>
            <w:noWrap/>
            <w:vAlign w:val="center"/>
            <w:hideMark/>
          </w:tcPr>
          <w:p w14:paraId="32F98457"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0,06</w:t>
            </w:r>
          </w:p>
        </w:tc>
        <w:tc>
          <w:tcPr>
            <w:tcW w:w="759" w:type="dxa"/>
            <w:tcBorders>
              <w:top w:val="nil"/>
              <w:left w:val="nil"/>
              <w:bottom w:val="single" w:sz="4" w:space="0" w:color="0C2749"/>
              <w:right w:val="single" w:sz="4" w:space="0" w:color="0C2749"/>
            </w:tcBorders>
            <w:shd w:val="clear" w:color="000000" w:fill="FFFFFF"/>
            <w:noWrap/>
            <w:vAlign w:val="center"/>
            <w:hideMark/>
          </w:tcPr>
          <w:p w14:paraId="2956C9A9" w14:textId="77777777" w:rsidR="00342014" w:rsidRPr="00E57109" w:rsidRDefault="00342014" w:rsidP="00342014">
            <w:pPr>
              <w:jc w:val="center"/>
              <w:rPr>
                <w:rFonts w:eastAsia="Times New Roman" w:cstheme="minorHAnsi"/>
                <w:color w:val="000000"/>
                <w:sz w:val="20"/>
                <w:szCs w:val="20"/>
                <w:lang w:val="en-US"/>
              </w:rPr>
            </w:pPr>
            <w:r w:rsidRPr="00E57109">
              <w:rPr>
                <w:rFonts w:eastAsia="Times New Roman" w:cstheme="minorHAnsi"/>
                <w:color w:val="000000"/>
                <w:sz w:val="20"/>
                <w:szCs w:val="20"/>
                <w:lang w:val="en-US"/>
              </w:rPr>
              <w:t>0,06</w:t>
            </w:r>
          </w:p>
        </w:tc>
      </w:tr>
    </w:tbl>
    <w:p w14:paraId="1D84C381" w14:textId="77777777" w:rsidR="00DA0250" w:rsidRPr="00AC438F" w:rsidRDefault="005D1A8E" w:rsidP="00FA77A4">
      <w:pPr>
        <w:spacing w:line="276" w:lineRule="auto"/>
        <w:jc w:val="both"/>
      </w:pPr>
      <w:r w:rsidRPr="00700AFC">
        <w:rPr>
          <w:b/>
          <w:bCs/>
          <w:color w:val="4472C4" w:themeColor="accent1"/>
          <w:sz w:val="18"/>
          <w:szCs w:val="18"/>
        </w:rPr>
        <w:t>Tablica 11.</w:t>
      </w:r>
      <w:r w:rsidR="00DA0250" w:rsidRPr="00700AFC">
        <w:rPr>
          <w:b/>
          <w:bCs/>
          <w:color w:val="4472C4" w:themeColor="accent1"/>
          <w:sz w:val="18"/>
          <w:szCs w:val="18"/>
        </w:rPr>
        <w:t xml:space="preserve"> Rezultati Troškovnog modela za veleprodajne usluge pristupa optičkoj mreži (Izvor: Troškovni </w:t>
      </w:r>
      <w:r w:rsidR="00DA0250" w:rsidRPr="004E28EE">
        <w:rPr>
          <w:b/>
          <w:bCs/>
          <w:color w:val="4472C4" w:themeColor="accent1"/>
          <w:sz w:val="18"/>
          <w:szCs w:val="18"/>
        </w:rPr>
        <w:t>model)</w:t>
      </w:r>
      <w:r w:rsidR="00DA0250" w:rsidRPr="00AC438F">
        <w:t xml:space="preserve"> </w:t>
      </w:r>
    </w:p>
    <w:p w14:paraId="094CDB86" w14:textId="77777777" w:rsidR="00FD7F2E" w:rsidRPr="00AC438F" w:rsidRDefault="00FD7F2E" w:rsidP="00FD7F2E">
      <w:pPr>
        <w:jc w:val="both"/>
      </w:pPr>
    </w:p>
    <w:p w14:paraId="648E505F" w14:textId="77777777" w:rsidR="00FD7F2E" w:rsidRPr="00AC438F" w:rsidRDefault="00535D2C" w:rsidP="00FD7F2E">
      <w:pPr>
        <w:pStyle w:val="Heading2"/>
        <w:numPr>
          <w:ilvl w:val="2"/>
          <w:numId w:val="39"/>
        </w:numPr>
      </w:pPr>
      <w:bookmarkStart w:id="36" w:name="_Toc151099729"/>
      <w:r w:rsidRPr="00AC438F">
        <w:t>Usluga najma svjetlovodne niti bez prijenosne opreme (dark fiber)</w:t>
      </w:r>
      <w:bookmarkEnd w:id="36"/>
    </w:p>
    <w:p w14:paraId="42AE46E8" w14:textId="77777777" w:rsidR="00FD7F2E" w:rsidRPr="00AC438F" w:rsidRDefault="00FD7F2E" w:rsidP="00FD7F2E"/>
    <w:p w14:paraId="32E31424" w14:textId="77777777" w:rsidR="00B87ED7" w:rsidRPr="00AC438F" w:rsidRDefault="00FD7F2E" w:rsidP="00B87ED7">
      <w:pPr>
        <w:autoSpaceDE w:val="0"/>
        <w:autoSpaceDN w:val="0"/>
        <w:adjustRightInd w:val="0"/>
        <w:jc w:val="both"/>
        <w:rPr>
          <w:rFonts w:eastAsia="Times New Roman" w:cs="Times New Roman"/>
        </w:rPr>
      </w:pPr>
      <w:r w:rsidRPr="00AC438F">
        <w:t xml:space="preserve">U ovom dijelu su iskazani jedinični troškovi </w:t>
      </w:r>
      <w:r w:rsidR="00B87ED7" w:rsidRPr="00AC438F">
        <w:t xml:space="preserve">za usluge najma svjetlovodne niti bez prijenosne opreme (eng. dark fibre). </w:t>
      </w:r>
      <w:r w:rsidR="00B87ED7" w:rsidRPr="00AC438F">
        <w:rPr>
          <w:rFonts w:eastAsia="Times New Roman" w:cs="Times New Roman"/>
        </w:rPr>
        <w:t xml:space="preserve">Za izračun troška usluge </w:t>
      </w:r>
      <w:r w:rsidR="00B87ED7" w:rsidRPr="00AC438F">
        <w:rPr>
          <w:rFonts w:eastAsia="Times New Roman" w:cs="Times New Roman"/>
          <w:i/>
        </w:rPr>
        <w:t xml:space="preserve">Dark fibre </w:t>
      </w:r>
      <w:r w:rsidR="00B87ED7" w:rsidRPr="00AC438F">
        <w:rPr>
          <w:rFonts w:eastAsia="Times New Roman" w:cs="Times New Roman"/>
        </w:rPr>
        <w:t>u troškovn</w:t>
      </w:r>
      <w:r w:rsidR="00C31826" w:rsidRPr="00AC438F">
        <w:rPr>
          <w:rFonts w:eastAsia="Times New Roman" w:cs="Times New Roman"/>
        </w:rPr>
        <w:t>om</w:t>
      </w:r>
      <w:r w:rsidR="00B87ED7" w:rsidRPr="00AC438F">
        <w:rPr>
          <w:rFonts w:eastAsia="Times New Roman" w:cs="Times New Roman"/>
        </w:rPr>
        <w:t xml:space="preserve"> model</w:t>
      </w:r>
      <w:r w:rsidR="00C31826" w:rsidRPr="00AC438F">
        <w:rPr>
          <w:rFonts w:eastAsia="Times New Roman" w:cs="Times New Roman"/>
        </w:rPr>
        <w:t>u</w:t>
      </w:r>
      <w:r w:rsidR="00B87ED7" w:rsidRPr="00AC438F">
        <w:rPr>
          <w:rFonts w:eastAsia="Times New Roman" w:cs="Times New Roman"/>
        </w:rPr>
        <w:t xml:space="preserve"> su</w:t>
      </w:r>
      <w:r w:rsidR="00C31826" w:rsidRPr="00AC438F">
        <w:rPr>
          <w:rFonts w:eastAsia="Times New Roman" w:cs="Times New Roman"/>
        </w:rPr>
        <w:t>,</w:t>
      </w:r>
      <w:r w:rsidR="00B87ED7" w:rsidRPr="00AC438F">
        <w:rPr>
          <w:rFonts w:eastAsia="Times New Roman" w:cs="Times New Roman"/>
        </w:rPr>
        <w:t xml:space="preserve"> pored ulaznih podataka koji su opisani u poglavlju 2, ažurirani i dodatni ulazni podaci:</w:t>
      </w:r>
    </w:p>
    <w:p w14:paraId="4C886518" w14:textId="77777777" w:rsidR="00B87ED7" w:rsidRPr="00AC438F" w:rsidRDefault="00B87ED7" w:rsidP="00B87ED7">
      <w:pPr>
        <w:autoSpaceDE w:val="0"/>
        <w:autoSpaceDN w:val="0"/>
        <w:adjustRightInd w:val="0"/>
        <w:jc w:val="both"/>
        <w:rPr>
          <w:rFonts w:eastAsia="Times New Roman" w:cs="Times New Roman"/>
        </w:rPr>
      </w:pPr>
    </w:p>
    <w:p w14:paraId="279B3684" w14:textId="77777777" w:rsidR="00B87ED7" w:rsidRPr="00AC438F" w:rsidRDefault="00B87ED7" w:rsidP="00B87ED7">
      <w:pPr>
        <w:numPr>
          <w:ilvl w:val="0"/>
          <w:numId w:val="40"/>
        </w:numPr>
        <w:autoSpaceDE w:val="0"/>
        <w:autoSpaceDN w:val="0"/>
        <w:adjustRightInd w:val="0"/>
        <w:contextualSpacing/>
        <w:jc w:val="both"/>
        <w:rPr>
          <w:rFonts w:eastAsia="Times New Roman" w:cs="Times New Roman"/>
        </w:rPr>
      </w:pPr>
      <w:r w:rsidRPr="00AC438F">
        <w:rPr>
          <w:rFonts w:eastAsia="Times New Roman" w:cs="Times New Roman"/>
        </w:rPr>
        <w:t>prosječan broj niti u svjetlovodnom kabelu</w:t>
      </w:r>
    </w:p>
    <w:p w14:paraId="088735E8" w14:textId="77777777" w:rsidR="00B87ED7" w:rsidRPr="00AC438F" w:rsidRDefault="00B87ED7" w:rsidP="00957711">
      <w:pPr>
        <w:numPr>
          <w:ilvl w:val="0"/>
          <w:numId w:val="40"/>
        </w:numPr>
        <w:autoSpaceDE w:val="0"/>
        <w:autoSpaceDN w:val="0"/>
        <w:adjustRightInd w:val="0"/>
        <w:contextualSpacing/>
        <w:jc w:val="both"/>
        <w:rPr>
          <w:rFonts w:eastAsia="Times New Roman" w:cs="Times New Roman"/>
        </w:rPr>
      </w:pPr>
      <w:r w:rsidRPr="00AC438F">
        <w:rPr>
          <w:rFonts w:eastAsia="Times New Roman" w:cs="Times New Roman"/>
        </w:rPr>
        <w:t xml:space="preserve">prosječan postotak korištenih niti u svjetlovodnim kabelima </w:t>
      </w:r>
    </w:p>
    <w:p w14:paraId="462BB17D" w14:textId="77777777" w:rsidR="00B87ED7" w:rsidRPr="00AC438F" w:rsidRDefault="00B87ED7" w:rsidP="00B87ED7">
      <w:pPr>
        <w:autoSpaceDE w:val="0"/>
        <w:autoSpaceDN w:val="0"/>
        <w:adjustRightInd w:val="0"/>
        <w:contextualSpacing/>
        <w:jc w:val="both"/>
        <w:rPr>
          <w:rFonts w:eastAsia="Times New Roman" w:cs="Times New Roman"/>
        </w:rPr>
      </w:pPr>
    </w:p>
    <w:p w14:paraId="1544E8B2" w14:textId="77777777" w:rsidR="00B87ED7" w:rsidRDefault="00B87ED7" w:rsidP="00B87ED7">
      <w:pPr>
        <w:autoSpaceDE w:val="0"/>
        <w:autoSpaceDN w:val="0"/>
        <w:adjustRightInd w:val="0"/>
        <w:contextualSpacing/>
        <w:jc w:val="both"/>
        <w:rPr>
          <w:rFonts w:eastAsia="Times New Roman" w:cs="Times New Roman"/>
        </w:rPr>
      </w:pPr>
      <w:r w:rsidRPr="00AC438F">
        <w:rPr>
          <w:rFonts w:eastAsia="Times New Roman" w:cs="Times New Roman"/>
        </w:rPr>
        <w:t>Na temelju ažuriranih navedenih ulaznih podataka u modelu određeni su jedinični troškovi usluge dark fibre u pristupnoj mreži i u prijenosnoj mreži HT-a.</w:t>
      </w:r>
    </w:p>
    <w:p w14:paraId="0F9FB7CE" w14:textId="77777777" w:rsidR="00B946FE" w:rsidRDefault="00B946FE" w:rsidP="00B87ED7">
      <w:pPr>
        <w:autoSpaceDE w:val="0"/>
        <w:autoSpaceDN w:val="0"/>
        <w:adjustRightInd w:val="0"/>
        <w:contextualSpacing/>
        <w:jc w:val="both"/>
        <w:rPr>
          <w:rFonts w:eastAsia="Times New Roman" w:cs="Times New Roman"/>
        </w:rPr>
      </w:pPr>
    </w:p>
    <w:tbl>
      <w:tblPr>
        <w:tblW w:w="9510" w:type="dxa"/>
        <w:tblLook w:val="04A0" w:firstRow="1" w:lastRow="0" w:firstColumn="1" w:lastColumn="0" w:noHBand="0" w:noVBand="1"/>
      </w:tblPr>
      <w:tblGrid>
        <w:gridCol w:w="2900"/>
        <w:gridCol w:w="1348"/>
        <w:gridCol w:w="690"/>
        <w:gridCol w:w="762"/>
        <w:gridCol w:w="762"/>
        <w:gridCol w:w="762"/>
        <w:gridCol w:w="762"/>
        <w:gridCol w:w="762"/>
        <w:gridCol w:w="762"/>
      </w:tblGrid>
      <w:tr w:rsidR="000307EC" w:rsidRPr="00537182" w14:paraId="72580331" w14:textId="77777777" w:rsidTr="00B946FE">
        <w:trPr>
          <w:trHeight w:val="227"/>
        </w:trPr>
        <w:tc>
          <w:tcPr>
            <w:tcW w:w="2900" w:type="dxa"/>
            <w:tcBorders>
              <w:top w:val="single" w:sz="4" w:space="0" w:color="0C2749"/>
              <w:left w:val="single" w:sz="4" w:space="0" w:color="0C2749"/>
              <w:bottom w:val="single" w:sz="4" w:space="0" w:color="0C2749"/>
              <w:right w:val="single" w:sz="4" w:space="0" w:color="0C2749"/>
            </w:tcBorders>
            <w:shd w:val="clear" w:color="000000" w:fill="0C2749"/>
            <w:vAlign w:val="center"/>
            <w:hideMark/>
          </w:tcPr>
          <w:p w14:paraId="7D5B03B8" w14:textId="77777777" w:rsidR="000307EC" w:rsidRPr="00537182" w:rsidRDefault="000307EC" w:rsidP="000307EC">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USLUGA</w:t>
            </w:r>
          </w:p>
        </w:tc>
        <w:tc>
          <w:tcPr>
            <w:tcW w:w="1348" w:type="dxa"/>
            <w:tcBorders>
              <w:top w:val="single" w:sz="4" w:space="0" w:color="0C2749"/>
              <w:left w:val="nil"/>
              <w:bottom w:val="single" w:sz="4" w:space="0" w:color="0C2749"/>
              <w:right w:val="single" w:sz="4" w:space="0" w:color="0C2749"/>
            </w:tcBorders>
            <w:shd w:val="clear" w:color="000000" w:fill="0C2749"/>
            <w:vAlign w:val="center"/>
            <w:hideMark/>
          </w:tcPr>
          <w:p w14:paraId="27AA984A" w14:textId="77777777" w:rsidR="000307EC" w:rsidRPr="00537182" w:rsidRDefault="00422569" w:rsidP="000307EC">
            <w:pPr>
              <w:jc w:val="center"/>
              <w:rPr>
                <w:rFonts w:ascii="Calibri" w:eastAsia="Times New Roman" w:hAnsi="Calibri" w:cs="Calibri"/>
                <w:b/>
                <w:bCs/>
                <w:color w:val="FFFFFF"/>
                <w:sz w:val="20"/>
                <w:szCs w:val="20"/>
              </w:rPr>
            </w:pPr>
            <w:r>
              <w:rPr>
                <w:rFonts w:ascii="Calibri" w:eastAsia="Times New Roman" w:hAnsi="Calibri" w:cs="Calibri"/>
                <w:b/>
                <w:bCs/>
                <w:color w:val="FFFFFF"/>
                <w:sz w:val="20"/>
                <w:szCs w:val="20"/>
              </w:rPr>
              <w:t>J</w:t>
            </w:r>
            <w:r w:rsidR="000307EC" w:rsidRPr="00537182">
              <w:rPr>
                <w:rFonts w:ascii="Calibri" w:eastAsia="Times New Roman" w:hAnsi="Calibri" w:cs="Calibri"/>
                <w:b/>
                <w:bCs/>
                <w:color w:val="FFFFFF"/>
                <w:sz w:val="20"/>
                <w:szCs w:val="20"/>
              </w:rPr>
              <w:t>edinica</w:t>
            </w:r>
          </w:p>
        </w:tc>
        <w:tc>
          <w:tcPr>
            <w:tcW w:w="690" w:type="dxa"/>
            <w:tcBorders>
              <w:top w:val="single" w:sz="4" w:space="0" w:color="0C2749"/>
              <w:left w:val="nil"/>
              <w:bottom w:val="single" w:sz="4" w:space="0" w:color="0C2749"/>
              <w:right w:val="single" w:sz="4" w:space="0" w:color="0C2749"/>
            </w:tcBorders>
            <w:shd w:val="clear" w:color="000000" w:fill="0C2749"/>
            <w:vAlign w:val="center"/>
            <w:hideMark/>
          </w:tcPr>
          <w:p w14:paraId="56A11ED5" w14:textId="77777777" w:rsidR="000307EC" w:rsidRPr="00537182" w:rsidRDefault="000307EC" w:rsidP="000307EC">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2021</w:t>
            </w:r>
          </w:p>
        </w:tc>
        <w:tc>
          <w:tcPr>
            <w:tcW w:w="762" w:type="dxa"/>
            <w:tcBorders>
              <w:top w:val="single" w:sz="4" w:space="0" w:color="0C2749"/>
              <w:left w:val="nil"/>
              <w:bottom w:val="single" w:sz="4" w:space="0" w:color="0C2749"/>
              <w:right w:val="single" w:sz="4" w:space="0" w:color="0C2749"/>
            </w:tcBorders>
            <w:shd w:val="clear" w:color="000000" w:fill="0C2749"/>
            <w:vAlign w:val="center"/>
            <w:hideMark/>
          </w:tcPr>
          <w:p w14:paraId="7E28A3F2" w14:textId="77777777" w:rsidR="000307EC" w:rsidRPr="00537182" w:rsidRDefault="000307EC" w:rsidP="000307EC">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2022</w:t>
            </w:r>
          </w:p>
        </w:tc>
        <w:tc>
          <w:tcPr>
            <w:tcW w:w="762" w:type="dxa"/>
            <w:tcBorders>
              <w:top w:val="single" w:sz="4" w:space="0" w:color="0C2749"/>
              <w:left w:val="nil"/>
              <w:bottom w:val="single" w:sz="4" w:space="0" w:color="0C2749"/>
              <w:right w:val="single" w:sz="4" w:space="0" w:color="0C2749"/>
            </w:tcBorders>
            <w:shd w:val="clear" w:color="000000" w:fill="0C2749"/>
            <w:vAlign w:val="center"/>
            <w:hideMark/>
          </w:tcPr>
          <w:p w14:paraId="7826818F" w14:textId="77777777" w:rsidR="000307EC" w:rsidRPr="00537182" w:rsidRDefault="000307EC" w:rsidP="000307EC">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2023</w:t>
            </w:r>
          </w:p>
        </w:tc>
        <w:tc>
          <w:tcPr>
            <w:tcW w:w="762" w:type="dxa"/>
            <w:tcBorders>
              <w:top w:val="single" w:sz="4" w:space="0" w:color="0C2749"/>
              <w:left w:val="nil"/>
              <w:bottom w:val="single" w:sz="4" w:space="0" w:color="0C2749"/>
              <w:right w:val="single" w:sz="4" w:space="0" w:color="0C2749"/>
            </w:tcBorders>
            <w:shd w:val="clear" w:color="000000" w:fill="0C2749"/>
            <w:vAlign w:val="center"/>
            <w:hideMark/>
          </w:tcPr>
          <w:p w14:paraId="78453485" w14:textId="77777777" w:rsidR="000307EC" w:rsidRPr="00537182" w:rsidRDefault="000307EC" w:rsidP="000307EC">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2024</w:t>
            </w:r>
          </w:p>
        </w:tc>
        <w:tc>
          <w:tcPr>
            <w:tcW w:w="762" w:type="dxa"/>
            <w:tcBorders>
              <w:top w:val="single" w:sz="4" w:space="0" w:color="0C2749"/>
              <w:left w:val="nil"/>
              <w:bottom w:val="single" w:sz="4" w:space="0" w:color="0C2749"/>
              <w:right w:val="single" w:sz="4" w:space="0" w:color="0C2749"/>
            </w:tcBorders>
            <w:shd w:val="clear" w:color="000000" w:fill="0C2749"/>
            <w:vAlign w:val="center"/>
            <w:hideMark/>
          </w:tcPr>
          <w:p w14:paraId="11FCCFF9" w14:textId="77777777" w:rsidR="000307EC" w:rsidRPr="00537182" w:rsidRDefault="000307EC" w:rsidP="000307EC">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2025</w:t>
            </w:r>
          </w:p>
        </w:tc>
        <w:tc>
          <w:tcPr>
            <w:tcW w:w="762" w:type="dxa"/>
            <w:tcBorders>
              <w:top w:val="single" w:sz="4" w:space="0" w:color="0C2749"/>
              <w:left w:val="nil"/>
              <w:bottom w:val="single" w:sz="4" w:space="0" w:color="0C2749"/>
              <w:right w:val="single" w:sz="4" w:space="0" w:color="0C2749"/>
            </w:tcBorders>
            <w:shd w:val="clear" w:color="000000" w:fill="0C2749"/>
            <w:vAlign w:val="center"/>
            <w:hideMark/>
          </w:tcPr>
          <w:p w14:paraId="2AC34E76" w14:textId="77777777" w:rsidR="000307EC" w:rsidRPr="00537182" w:rsidRDefault="000307EC" w:rsidP="000307EC">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2026</w:t>
            </w:r>
          </w:p>
        </w:tc>
        <w:tc>
          <w:tcPr>
            <w:tcW w:w="762" w:type="dxa"/>
            <w:tcBorders>
              <w:top w:val="single" w:sz="4" w:space="0" w:color="0C2749"/>
              <w:left w:val="nil"/>
              <w:bottom w:val="single" w:sz="4" w:space="0" w:color="0C2749"/>
              <w:right w:val="single" w:sz="4" w:space="0" w:color="0C2749"/>
            </w:tcBorders>
            <w:shd w:val="clear" w:color="000000" w:fill="0C2749"/>
            <w:vAlign w:val="center"/>
            <w:hideMark/>
          </w:tcPr>
          <w:p w14:paraId="21A5D7E4" w14:textId="77777777" w:rsidR="000307EC" w:rsidRPr="00537182" w:rsidRDefault="000307EC" w:rsidP="000307EC">
            <w:pPr>
              <w:jc w:val="center"/>
              <w:rPr>
                <w:rFonts w:ascii="Calibri" w:eastAsia="Times New Roman" w:hAnsi="Calibri" w:cs="Calibri"/>
                <w:b/>
                <w:bCs/>
                <w:color w:val="FFFFFF"/>
                <w:sz w:val="20"/>
                <w:szCs w:val="20"/>
                <w:lang w:val="en-US"/>
              </w:rPr>
            </w:pPr>
            <w:r w:rsidRPr="00537182">
              <w:rPr>
                <w:rFonts w:ascii="Calibri" w:eastAsia="Times New Roman" w:hAnsi="Calibri" w:cs="Calibri"/>
                <w:b/>
                <w:bCs/>
                <w:color w:val="FFFFFF"/>
                <w:sz w:val="20"/>
                <w:szCs w:val="20"/>
                <w:lang w:val="en-US"/>
              </w:rPr>
              <w:t>2027</w:t>
            </w:r>
          </w:p>
        </w:tc>
      </w:tr>
      <w:tr w:rsidR="000307EC" w:rsidRPr="00537182" w14:paraId="6D5716BF" w14:textId="77777777" w:rsidTr="00B946FE">
        <w:trPr>
          <w:trHeight w:val="378"/>
        </w:trPr>
        <w:tc>
          <w:tcPr>
            <w:tcW w:w="2900" w:type="dxa"/>
            <w:tcBorders>
              <w:top w:val="nil"/>
              <w:left w:val="single" w:sz="4" w:space="0" w:color="0C2749"/>
              <w:bottom w:val="single" w:sz="4" w:space="0" w:color="0C2749"/>
              <w:right w:val="single" w:sz="4" w:space="0" w:color="0C2749"/>
            </w:tcBorders>
            <w:shd w:val="clear" w:color="auto" w:fill="auto"/>
            <w:vAlign w:val="bottom"/>
            <w:hideMark/>
          </w:tcPr>
          <w:p w14:paraId="357F65F0" w14:textId="77777777" w:rsidR="000307EC" w:rsidRPr="00537182" w:rsidRDefault="000307EC" w:rsidP="000307EC">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Dark Fibre - Transmission</w:t>
            </w:r>
          </w:p>
        </w:tc>
        <w:tc>
          <w:tcPr>
            <w:tcW w:w="1348" w:type="dxa"/>
            <w:tcBorders>
              <w:top w:val="nil"/>
              <w:left w:val="nil"/>
              <w:bottom w:val="single" w:sz="4" w:space="0" w:color="0C2749"/>
              <w:right w:val="single" w:sz="4" w:space="0" w:color="0C2749"/>
            </w:tcBorders>
            <w:shd w:val="clear" w:color="auto" w:fill="auto"/>
            <w:vAlign w:val="bottom"/>
            <w:hideMark/>
          </w:tcPr>
          <w:p w14:paraId="73767AD5" w14:textId="77777777" w:rsidR="000307EC" w:rsidRPr="00537182" w:rsidRDefault="000307EC" w:rsidP="000307EC">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niti/ m/ mjesečno</w:t>
            </w:r>
          </w:p>
        </w:tc>
        <w:tc>
          <w:tcPr>
            <w:tcW w:w="690" w:type="dxa"/>
            <w:tcBorders>
              <w:top w:val="nil"/>
              <w:left w:val="nil"/>
              <w:bottom w:val="single" w:sz="4" w:space="0" w:color="0C2749"/>
              <w:right w:val="single" w:sz="4" w:space="0" w:color="0C2749"/>
            </w:tcBorders>
            <w:shd w:val="clear" w:color="auto" w:fill="auto"/>
            <w:noWrap/>
            <w:vAlign w:val="center"/>
            <w:hideMark/>
          </w:tcPr>
          <w:p w14:paraId="235324A2" w14:textId="77777777"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0,01</w:t>
            </w:r>
          </w:p>
        </w:tc>
        <w:tc>
          <w:tcPr>
            <w:tcW w:w="762" w:type="dxa"/>
            <w:tcBorders>
              <w:top w:val="nil"/>
              <w:left w:val="nil"/>
              <w:bottom w:val="single" w:sz="4" w:space="0" w:color="0C2749"/>
              <w:right w:val="single" w:sz="4" w:space="0" w:color="0C2749"/>
            </w:tcBorders>
            <w:shd w:val="clear" w:color="auto" w:fill="auto"/>
            <w:noWrap/>
            <w:vAlign w:val="center"/>
            <w:hideMark/>
          </w:tcPr>
          <w:p w14:paraId="47B11A04" w14:textId="42024409"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w:t>
            </w:r>
            <w:r w:rsidR="0071019E">
              <w:rPr>
                <w:rFonts w:ascii="Calibri" w:eastAsia="Times New Roman" w:hAnsi="Calibri" w:cs="Calibri"/>
                <w:color w:val="000000"/>
                <w:sz w:val="20"/>
                <w:szCs w:val="20"/>
                <w:lang w:val="en-US"/>
              </w:rPr>
              <w:t>1</w:t>
            </w:r>
          </w:p>
        </w:tc>
        <w:tc>
          <w:tcPr>
            <w:tcW w:w="762" w:type="dxa"/>
            <w:tcBorders>
              <w:top w:val="nil"/>
              <w:left w:val="nil"/>
              <w:bottom w:val="single" w:sz="4" w:space="0" w:color="0C2749"/>
              <w:right w:val="single" w:sz="4" w:space="0" w:color="0C2749"/>
            </w:tcBorders>
            <w:shd w:val="clear" w:color="auto" w:fill="auto"/>
            <w:noWrap/>
            <w:vAlign w:val="center"/>
            <w:hideMark/>
          </w:tcPr>
          <w:p w14:paraId="703FEA03" w14:textId="6BF8F81D"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w:t>
            </w:r>
            <w:r w:rsidR="0071019E">
              <w:rPr>
                <w:rFonts w:ascii="Calibri" w:eastAsia="Times New Roman" w:hAnsi="Calibri" w:cs="Calibri"/>
                <w:color w:val="000000"/>
                <w:sz w:val="20"/>
                <w:szCs w:val="20"/>
                <w:lang w:val="en-US"/>
              </w:rPr>
              <w:t>1</w:t>
            </w:r>
          </w:p>
        </w:tc>
        <w:tc>
          <w:tcPr>
            <w:tcW w:w="762" w:type="dxa"/>
            <w:tcBorders>
              <w:top w:val="nil"/>
              <w:left w:val="nil"/>
              <w:bottom w:val="single" w:sz="4" w:space="0" w:color="0C2749"/>
              <w:right w:val="single" w:sz="4" w:space="0" w:color="0C2749"/>
            </w:tcBorders>
            <w:shd w:val="clear" w:color="auto" w:fill="auto"/>
            <w:noWrap/>
            <w:vAlign w:val="center"/>
            <w:hideMark/>
          </w:tcPr>
          <w:p w14:paraId="5F0157C5" w14:textId="4953717D"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w:t>
            </w:r>
            <w:r w:rsidR="0071019E">
              <w:rPr>
                <w:rFonts w:ascii="Calibri" w:eastAsia="Times New Roman" w:hAnsi="Calibri" w:cs="Calibri"/>
                <w:color w:val="000000"/>
                <w:sz w:val="20"/>
                <w:szCs w:val="20"/>
                <w:lang w:val="en-US"/>
              </w:rPr>
              <w:t>1</w:t>
            </w:r>
          </w:p>
        </w:tc>
        <w:tc>
          <w:tcPr>
            <w:tcW w:w="762" w:type="dxa"/>
            <w:tcBorders>
              <w:top w:val="nil"/>
              <w:left w:val="nil"/>
              <w:bottom w:val="single" w:sz="4" w:space="0" w:color="0C2749"/>
              <w:right w:val="single" w:sz="4" w:space="0" w:color="0C2749"/>
            </w:tcBorders>
            <w:shd w:val="clear" w:color="auto" w:fill="auto"/>
            <w:noWrap/>
            <w:vAlign w:val="center"/>
            <w:hideMark/>
          </w:tcPr>
          <w:p w14:paraId="519102F2" w14:textId="2135931E"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w:t>
            </w:r>
            <w:r w:rsidR="0071019E">
              <w:rPr>
                <w:rFonts w:ascii="Calibri" w:eastAsia="Times New Roman" w:hAnsi="Calibri" w:cs="Calibri"/>
                <w:color w:val="000000"/>
                <w:sz w:val="20"/>
                <w:szCs w:val="20"/>
                <w:lang w:val="en-US"/>
              </w:rPr>
              <w:t>1</w:t>
            </w:r>
          </w:p>
        </w:tc>
        <w:tc>
          <w:tcPr>
            <w:tcW w:w="762" w:type="dxa"/>
            <w:tcBorders>
              <w:top w:val="nil"/>
              <w:left w:val="nil"/>
              <w:bottom w:val="single" w:sz="4" w:space="0" w:color="0C2749"/>
              <w:right w:val="single" w:sz="4" w:space="0" w:color="0C2749"/>
            </w:tcBorders>
            <w:shd w:val="clear" w:color="auto" w:fill="auto"/>
            <w:noWrap/>
            <w:vAlign w:val="center"/>
            <w:hideMark/>
          </w:tcPr>
          <w:p w14:paraId="432AEAB6" w14:textId="1F599D0C"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w:t>
            </w:r>
            <w:r w:rsidR="0071019E">
              <w:rPr>
                <w:rFonts w:ascii="Calibri" w:eastAsia="Times New Roman" w:hAnsi="Calibri" w:cs="Calibri"/>
                <w:color w:val="000000"/>
                <w:sz w:val="20"/>
                <w:szCs w:val="20"/>
                <w:lang w:val="en-US"/>
              </w:rPr>
              <w:t>1</w:t>
            </w:r>
          </w:p>
        </w:tc>
        <w:tc>
          <w:tcPr>
            <w:tcW w:w="762" w:type="dxa"/>
            <w:tcBorders>
              <w:top w:val="nil"/>
              <w:left w:val="nil"/>
              <w:bottom w:val="single" w:sz="4" w:space="0" w:color="0C2749"/>
              <w:right w:val="single" w:sz="4" w:space="0" w:color="0C2749"/>
            </w:tcBorders>
            <w:shd w:val="clear" w:color="auto" w:fill="auto"/>
            <w:noWrap/>
            <w:vAlign w:val="center"/>
            <w:hideMark/>
          </w:tcPr>
          <w:p w14:paraId="607B1810" w14:textId="4BEAA336"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w:t>
            </w:r>
            <w:r w:rsidR="0071019E">
              <w:rPr>
                <w:rFonts w:ascii="Calibri" w:eastAsia="Times New Roman" w:hAnsi="Calibri" w:cs="Calibri"/>
                <w:color w:val="000000"/>
                <w:sz w:val="20"/>
                <w:szCs w:val="20"/>
                <w:lang w:val="en-US"/>
              </w:rPr>
              <w:t>1</w:t>
            </w:r>
          </w:p>
        </w:tc>
      </w:tr>
      <w:tr w:rsidR="000307EC" w:rsidRPr="00537182" w14:paraId="6066416A" w14:textId="77777777" w:rsidTr="00B946FE">
        <w:trPr>
          <w:trHeight w:val="378"/>
        </w:trPr>
        <w:tc>
          <w:tcPr>
            <w:tcW w:w="2900" w:type="dxa"/>
            <w:tcBorders>
              <w:top w:val="nil"/>
              <w:left w:val="single" w:sz="4" w:space="0" w:color="0C2749"/>
              <w:bottom w:val="single" w:sz="4" w:space="0" w:color="0C2749"/>
              <w:right w:val="single" w:sz="4" w:space="0" w:color="0C2749"/>
            </w:tcBorders>
            <w:shd w:val="clear" w:color="auto" w:fill="auto"/>
            <w:vAlign w:val="bottom"/>
            <w:hideMark/>
          </w:tcPr>
          <w:p w14:paraId="41107DAB" w14:textId="77777777" w:rsidR="000307EC" w:rsidRPr="00537182" w:rsidRDefault="000307EC" w:rsidP="000307EC">
            <w:pP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Dark Fibre - Access</w:t>
            </w:r>
          </w:p>
        </w:tc>
        <w:tc>
          <w:tcPr>
            <w:tcW w:w="1348" w:type="dxa"/>
            <w:tcBorders>
              <w:top w:val="nil"/>
              <w:left w:val="nil"/>
              <w:bottom w:val="single" w:sz="4" w:space="0" w:color="0C2749"/>
              <w:right w:val="single" w:sz="4" w:space="0" w:color="0C2749"/>
            </w:tcBorders>
            <w:shd w:val="clear" w:color="auto" w:fill="auto"/>
            <w:vAlign w:val="bottom"/>
            <w:hideMark/>
          </w:tcPr>
          <w:p w14:paraId="30B1F2B2" w14:textId="77777777" w:rsidR="000307EC" w:rsidRPr="00537182" w:rsidRDefault="000307EC" w:rsidP="000307EC">
            <w:pPr>
              <w:jc w:val="center"/>
              <w:rPr>
                <w:rFonts w:ascii="Calibri" w:eastAsia="Times New Roman" w:hAnsi="Calibri" w:cs="Calibri"/>
                <w:color w:val="000000"/>
                <w:sz w:val="20"/>
                <w:szCs w:val="20"/>
              </w:rPr>
            </w:pPr>
            <w:r w:rsidRPr="00537182">
              <w:rPr>
                <w:rFonts w:ascii="Calibri" w:eastAsia="Times New Roman" w:hAnsi="Calibri" w:cs="Calibri"/>
                <w:color w:val="000000"/>
                <w:sz w:val="20"/>
                <w:szCs w:val="20"/>
              </w:rPr>
              <w:t>EUR / niti/ m/ mjesečno</w:t>
            </w:r>
          </w:p>
        </w:tc>
        <w:tc>
          <w:tcPr>
            <w:tcW w:w="690" w:type="dxa"/>
            <w:tcBorders>
              <w:top w:val="nil"/>
              <w:left w:val="nil"/>
              <w:bottom w:val="single" w:sz="4" w:space="0" w:color="0C2749"/>
              <w:right w:val="single" w:sz="4" w:space="0" w:color="0C2749"/>
            </w:tcBorders>
            <w:shd w:val="clear" w:color="auto" w:fill="auto"/>
            <w:noWrap/>
            <w:vAlign w:val="center"/>
            <w:hideMark/>
          </w:tcPr>
          <w:p w14:paraId="35B86DE2" w14:textId="77777777"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0,01</w:t>
            </w:r>
          </w:p>
        </w:tc>
        <w:tc>
          <w:tcPr>
            <w:tcW w:w="762" w:type="dxa"/>
            <w:tcBorders>
              <w:top w:val="nil"/>
              <w:left w:val="nil"/>
              <w:bottom w:val="single" w:sz="4" w:space="0" w:color="0C2749"/>
              <w:right w:val="single" w:sz="4" w:space="0" w:color="0C2749"/>
            </w:tcBorders>
            <w:shd w:val="clear" w:color="auto" w:fill="auto"/>
            <w:noWrap/>
            <w:vAlign w:val="center"/>
            <w:hideMark/>
          </w:tcPr>
          <w:p w14:paraId="7F5C3B0F" w14:textId="77777777"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0,01</w:t>
            </w:r>
          </w:p>
        </w:tc>
        <w:tc>
          <w:tcPr>
            <w:tcW w:w="762" w:type="dxa"/>
            <w:tcBorders>
              <w:top w:val="nil"/>
              <w:left w:val="nil"/>
              <w:bottom w:val="single" w:sz="4" w:space="0" w:color="0C2749"/>
              <w:right w:val="single" w:sz="4" w:space="0" w:color="0C2749"/>
            </w:tcBorders>
            <w:shd w:val="clear" w:color="auto" w:fill="auto"/>
            <w:noWrap/>
            <w:vAlign w:val="center"/>
            <w:hideMark/>
          </w:tcPr>
          <w:p w14:paraId="1052A4FD" w14:textId="77777777"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0,01</w:t>
            </w:r>
          </w:p>
        </w:tc>
        <w:tc>
          <w:tcPr>
            <w:tcW w:w="762" w:type="dxa"/>
            <w:tcBorders>
              <w:top w:val="nil"/>
              <w:left w:val="nil"/>
              <w:bottom w:val="single" w:sz="4" w:space="0" w:color="0C2749"/>
              <w:right w:val="single" w:sz="4" w:space="0" w:color="0C2749"/>
            </w:tcBorders>
            <w:shd w:val="clear" w:color="auto" w:fill="auto"/>
            <w:noWrap/>
            <w:vAlign w:val="center"/>
            <w:hideMark/>
          </w:tcPr>
          <w:p w14:paraId="4D903F2C" w14:textId="77777777"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0,01</w:t>
            </w:r>
          </w:p>
        </w:tc>
        <w:tc>
          <w:tcPr>
            <w:tcW w:w="762" w:type="dxa"/>
            <w:tcBorders>
              <w:top w:val="nil"/>
              <w:left w:val="nil"/>
              <w:bottom w:val="single" w:sz="4" w:space="0" w:color="0C2749"/>
              <w:right w:val="single" w:sz="4" w:space="0" w:color="0C2749"/>
            </w:tcBorders>
            <w:shd w:val="clear" w:color="auto" w:fill="auto"/>
            <w:noWrap/>
            <w:vAlign w:val="center"/>
            <w:hideMark/>
          </w:tcPr>
          <w:p w14:paraId="31D45CD8" w14:textId="77777777"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w:t>
            </w:r>
            <w:r w:rsidR="00592FA6">
              <w:rPr>
                <w:rFonts w:ascii="Calibri" w:eastAsia="Times New Roman" w:hAnsi="Calibri" w:cs="Calibri"/>
                <w:color w:val="000000"/>
                <w:sz w:val="20"/>
                <w:szCs w:val="20"/>
                <w:lang w:val="en-US"/>
              </w:rPr>
              <w:t>1</w:t>
            </w:r>
          </w:p>
        </w:tc>
        <w:tc>
          <w:tcPr>
            <w:tcW w:w="762" w:type="dxa"/>
            <w:tcBorders>
              <w:top w:val="nil"/>
              <w:left w:val="nil"/>
              <w:bottom w:val="single" w:sz="4" w:space="0" w:color="0C2749"/>
              <w:right w:val="single" w:sz="4" w:space="0" w:color="0C2749"/>
            </w:tcBorders>
            <w:shd w:val="clear" w:color="auto" w:fill="auto"/>
            <w:noWrap/>
            <w:vAlign w:val="center"/>
            <w:hideMark/>
          </w:tcPr>
          <w:p w14:paraId="3AFA867D" w14:textId="03841DE5" w:rsidR="000307EC" w:rsidRPr="00537182" w:rsidRDefault="000307EC" w:rsidP="000307EC">
            <w:pPr>
              <w:jc w:val="center"/>
              <w:rPr>
                <w:rFonts w:ascii="Calibri" w:eastAsia="Times New Roman" w:hAnsi="Calibri" w:cs="Calibri"/>
                <w:color w:val="000000"/>
                <w:sz w:val="20"/>
                <w:szCs w:val="20"/>
                <w:lang w:val="en-US"/>
              </w:rPr>
            </w:pPr>
            <w:r w:rsidRPr="00537182">
              <w:rPr>
                <w:rFonts w:ascii="Calibri" w:eastAsia="Times New Roman" w:hAnsi="Calibri" w:cs="Calibri"/>
                <w:color w:val="000000"/>
                <w:sz w:val="20"/>
                <w:szCs w:val="20"/>
                <w:lang w:val="en-US"/>
              </w:rPr>
              <w:t>0,0</w:t>
            </w:r>
            <w:r w:rsidR="0071019E">
              <w:rPr>
                <w:rFonts w:ascii="Calibri" w:eastAsia="Times New Roman" w:hAnsi="Calibri" w:cs="Calibri"/>
                <w:color w:val="000000"/>
                <w:sz w:val="20"/>
                <w:szCs w:val="20"/>
                <w:lang w:val="en-US"/>
              </w:rPr>
              <w:t>1</w:t>
            </w:r>
          </w:p>
        </w:tc>
        <w:tc>
          <w:tcPr>
            <w:tcW w:w="762" w:type="dxa"/>
            <w:tcBorders>
              <w:top w:val="nil"/>
              <w:left w:val="nil"/>
              <w:bottom w:val="single" w:sz="4" w:space="0" w:color="0C2749"/>
              <w:right w:val="single" w:sz="4" w:space="0" w:color="0C2749"/>
            </w:tcBorders>
            <w:shd w:val="clear" w:color="auto" w:fill="auto"/>
            <w:noWrap/>
            <w:vAlign w:val="center"/>
            <w:hideMark/>
          </w:tcPr>
          <w:p w14:paraId="38062FD8" w14:textId="5F9A0F31" w:rsidR="000307EC" w:rsidRPr="00537182" w:rsidRDefault="005D11DD" w:rsidP="000307EC">
            <w:pPr>
              <w:jc w:val="center"/>
              <w:rPr>
                <w:rFonts w:ascii="Calibri" w:eastAsia="Times New Roman" w:hAnsi="Calibri" w:cs="Calibri"/>
                <w:color w:val="000000"/>
                <w:sz w:val="20"/>
                <w:szCs w:val="20"/>
                <w:lang w:val="en-US"/>
              </w:rPr>
            </w:pPr>
            <w:r>
              <w:rPr>
                <w:rFonts w:ascii="Calibri" w:eastAsia="Times New Roman" w:hAnsi="Calibri" w:cs="Calibri"/>
                <w:color w:val="000000"/>
                <w:sz w:val="20"/>
                <w:szCs w:val="20"/>
                <w:lang w:val="en-US"/>
              </w:rPr>
              <w:t>0,01</w:t>
            </w:r>
          </w:p>
        </w:tc>
      </w:tr>
    </w:tbl>
    <w:p w14:paraId="4DE87871" w14:textId="77777777" w:rsidR="00FA77A4" w:rsidRPr="00537182" w:rsidRDefault="00FA77A4" w:rsidP="00B87ED7">
      <w:pPr>
        <w:autoSpaceDE w:val="0"/>
        <w:autoSpaceDN w:val="0"/>
        <w:adjustRightInd w:val="0"/>
        <w:contextualSpacing/>
        <w:jc w:val="both"/>
        <w:rPr>
          <w:rFonts w:eastAsia="Times New Roman" w:cs="Times New Roman"/>
          <w:sz w:val="20"/>
          <w:szCs w:val="20"/>
        </w:rPr>
      </w:pPr>
    </w:p>
    <w:p w14:paraId="6A616755" w14:textId="77777777" w:rsidR="00446A69" w:rsidRPr="0022449C" w:rsidRDefault="005D1A8E" w:rsidP="0022449C">
      <w:pPr>
        <w:pStyle w:val="Caption"/>
      </w:pPr>
      <w:r w:rsidRPr="004E28EE">
        <w:t>Tablica 12.</w:t>
      </w:r>
      <w:r w:rsidR="00B87ED7" w:rsidRPr="004E28EE">
        <w:t xml:space="preserve"> Jedinični troškovi usluge dark fiber</w:t>
      </w:r>
      <w:r w:rsidR="00FA77A4" w:rsidRPr="004E28EE">
        <w:t xml:space="preserve"> (Izvor: Troškovni model)</w:t>
      </w:r>
      <w:r w:rsidR="00446A69" w:rsidRPr="00AC438F">
        <w:br w:type="page"/>
      </w:r>
    </w:p>
    <w:p w14:paraId="35C61161" w14:textId="77777777" w:rsidR="00AB76A6" w:rsidRPr="00AC438F" w:rsidRDefault="00AB76A6" w:rsidP="00CB163C">
      <w:pPr>
        <w:pStyle w:val="Heading2"/>
        <w:numPr>
          <w:ilvl w:val="0"/>
          <w:numId w:val="0"/>
        </w:numPr>
        <w:jc w:val="both"/>
      </w:pPr>
    </w:p>
    <w:p w14:paraId="0A95867D" w14:textId="77777777" w:rsidR="00000492" w:rsidRPr="0067688F" w:rsidRDefault="00000492" w:rsidP="0067688F">
      <w:pPr>
        <w:pStyle w:val="Caption"/>
      </w:pPr>
      <w:r w:rsidRPr="00AC438F">
        <w:t xml:space="preserve">               </w:t>
      </w:r>
    </w:p>
    <w:p w14:paraId="2555317E" w14:textId="77777777" w:rsidR="00864986" w:rsidRPr="00AC438F" w:rsidRDefault="00DA5108" w:rsidP="001E1050">
      <w:pPr>
        <w:pStyle w:val="Heading1"/>
        <w:jc w:val="both"/>
      </w:pPr>
      <w:bookmarkStart w:id="37" w:name="_Toc151099730"/>
      <w:r w:rsidRPr="00AC438F">
        <w:rPr>
          <w:sz w:val="28"/>
          <w:szCs w:val="28"/>
        </w:rPr>
        <w:t>Privitak 1</w:t>
      </w:r>
      <w:r w:rsidRPr="00AC438F">
        <w:t>.  Postotna promjena</w:t>
      </w:r>
      <w:r w:rsidR="00864986" w:rsidRPr="00AC438F">
        <w:t xml:space="preserve"> </w:t>
      </w:r>
      <w:r w:rsidRPr="00AC438F">
        <w:t>jediničnih troškova</w:t>
      </w:r>
      <w:r w:rsidR="00864986" w:rsidRPr="00AC438F">
        <w:t xml:space="preserve"> mrežnih elemenata</w:t>
      </w:r>
      <w:bookmarkEnd w:id="37"/>
    </w:p>
    <w:p w14:paraId="50587E92" w14:textId="77777777" w:rsidR="00866E1F" w:rsidRPr="00AC438F" w:rsidRDefault="00866E1F" w:rsidP="001E1050">
      <w:pPr>
        <w:pStyle w:val="Heading1"/>
        <w:jc w:val="both"/>
      </w:pPr>
    </w:p>
    <w:tbl>
      <w:tblPr>
        <w:tblW w:w="10260" w:type="dxa"/>
        <w:tblInd w:w="-5" w:type="dxa"/>
        <w:tblLook w:val="04A0" w:firstRow="1" w:lastRow="0" w:firstColumn="1" w:lastColumn="0" w:noHBand="0" w:noVBand="1"/>
      </w:tblPr>
      <w:tblGrid>
        <w:gridCol w:w="6900"/>
        <w:gridCol w:w="1220"/>
        <w:gridCol w:w="2140"/>
      </w:tblGrid>
      <w:tr w:rsidR="003C2A43" w:rsidRPr="00363560" w14:paraId="7985264C" w14:textId="77777777" w:rsidTr="008D5ED4">
        <w:trPr>
          <w:trHeight w:val="525"/>
        </w:trPr>
        <w:tc>
          <w:tcPr>
            <w:tcW w:w="6900" w:type="dxa"/>
            <w:tcBorders>
              <w:top w:val="single" w:sz="4" w:space="0" w:color="auto"/>
              <w:left w:val="single" w:sz="4" w:space="0" w:color="auto"/>
              <w:bottom w:val="single" w:sz="4" w:space="0" w:color="auto"/>
              <w:right w:val="single" w:sz="4" w:space="0" w:color="auto"/>
            </w:tcBorders>
            <w:shd w:val="clear" w:color="000000" w:fill="0C2749"/>
            <w:vAlign w:val="center"/>
            <w:hideMark/>
          </w:tcPr>
          <w:p w14:paraId="6DFC9209" w14:textId="77777777" w:rsidR="003C2A43" w:rsidRPr="00363560" w:rsidRDefault="003C2A43" w:rsidP="008D5ED4">
            <w:pPr>
              <w:jc w:val="center"/>
              <w:rPr>
                <w:rFonts w:ascii="Calibri" w:eastAsia="Times New Roman" w:hAnsi="Calibri" w:cs="Calibri"/>
                <w:b/>
                <w:bCs/>
                <w:color w:val="FFFFFF"/>
                <w:sz w:val="20"/>
                <w:szCs w:val="20"/>
                <w:lang w:val="en-US"/>
              </w:rPr>
            </w:pPr>
            <w:r w:rsidRPr="00363560">
              <w:rPr>
                <w:rFonts w:ascii="Calibri" w:eastAsia="Times New Roman" w:hAnsi="Calibri" w:cs="Calibri"/>
                <w:b/>
                <w:bCs/>
                <w:color w:val="FFFFFF"/>
                <w:sz w:val="20"/>
                <w:szCs w:val="20"/>
                <w:lang w:val="en-US"/>
              </w:rPr>
              <w:t>Mrežni element</w:t>
            </w:r>
          </w:p>
        </w:tc>
        <w:tc>
          <w:tcPr>
            <w:tcW w:w="1220" w:type="dxa"/>
            <w:tcBorders>
              <w:top w:val="single" w:sz="4" w:space="0" w:color="auto"/>
              <w:left w:val="nil"/>
              <w:bottom w:val="single" w:sz="4" w:space="0" w:color="auto"/>
              <w:right w:val="single" w:sz="4" w:space="0" w:color="auto"/>
            </w:tcBorders>
            <w:shd w:val="clear" w:color="000000" w:fill="0C2749"/>
            <w:vAlign w:val="center"/>
            <w:hideMark/>
          </w:tcPr>
          <w:p w14:paraId="0D7B4BCC" w14:textId="77777777" w:rsidR="003C2A43" w:rsidRPr="00363560" w:rsidRDefault="003C2A43" w:rsidP="008D5ED4">
            <w:pPr>
              <w:jc w:val="center"/>
              <w:rPr>
                <w:rFonts w:ascii="Calibri" w:eastAsia="Times New Roman" w:hAnsi="Calibri" w:cs="Calibri"/>
                <w:b/>
                <w:bCs/>
                <w:color w:val="FFFFFF"/>
                <w:sz w:val="20"/>
                <w:szCs w:val="20"/>
                <w:lang w:val="en-US"/>
              </w:rPr>
            </w:pPr>
            <w:r w:rsidRPr="00363560">
              <w:rPr>
                <w:rFonts w:ascii="Calibri" w:eastAsia="Times New Roman" w:hAnsi="Calibri" w:cs="Calibri"/>
                <w:b/>
                <w:bCs/>
                <w:color w:val="FFFFFF"/>
                <w:sz w:val="20"/>
                <w:szCs w:val="20"/>
                <w:lang w:val="en-US"/>
              </w:rPr>
              <w:t>Tip troška</w:t>
            </w:r>
          </w:p>
        </w:tc>
        <w:tc>
          <w:tcPr>
            <w:tcW w:w="2140" w:type="dxa"/>
            <w:tcBorders>
              <w:top w:val="single" w:sz="4" w:space="0" w:color="auto"/>
              <w:left w:val="nil"/>
              <w:bottom w:val="single" w:sz="4" w:space="0" w:color="auto"/>
              <w:right w:val="single" w:sz="4" w:space="0" w:color="auto"/>
            </w:tcBorders>
            <w:shd w:val="clear" w:color="000000" w:fill="0C2749"/>
            <w:vAlign w:val="center"/>
            <w:hideMark/>
          </w:tcPr>
          <w:p w14:paraId="4E179392" w14:textId="77777777" w:rsidR="003C2A43" w:rsidRPr="00363560" w:rsidRDefault="003C2A43" w:rsidP="008D5ED4">
            <w:pPr>
              <w:jc w:val="center"/>
              <w:rPr>
                <w:rFonts w:ascii="Calibri" w:eastAsia="Times New Roman" w:hAnsi="Calibri" w:cs="Calibri"/>
                <w:b/>
                <w:bCs/>
                <w:color w:val="FFFFFF"/>
                <w:sz w:val="20"/>
                <w:szCs w:val="20"/>
                <w:lang w:val="en-US"/>
              </w:rPr>
            </w:pPr>
            <w:r w:rsidRPr="00363560">
              <w:rPr>
                <w:rFonts w:ascii="Calibri" w:eastAsia="Times New Roman" w:hAnsi="Calibri" w:cs="Calibri"/>
                <w:b/>
                <w:bCs/>
                <w:color w:val="FFFFFF"/>
                <w:sz w:val="20"/>
                <w:szCs w:val="20"/>
                <w:lang w:val="en-US"/>
              </w:rPr>
              <w:t>% Promjena (2022/2018)</w:t>
            </w:r>
          </w:p>
        </w:tc>
      </w:tr>
      <w:tr w:rsidR="003C2A43" w:rsidRPr="00363560" w14:paraId="209E8B0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41B1EC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building installation.Building installation - SDU.#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1F78AB2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34B08D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51,3%</w:t>
            </w:r>
          </w:p>
        </w:tc>
      </w:tr>
      <w:tr w:rsidR="003C2A43" w:rsidRPr="00363560" w14:paraId="5163B12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D494A0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building installation.Building installation - MDU - Small.#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7FAB279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419EB4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51,3%</w:t>
            </w:r>
          </w:p>
        </w:tc>
      </w:tr>
      <w:tr w:rsidR="003C2A43" w:rsidRPr="00363560" w14:paraId="517B8AC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890CF8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building installation.Building installation - MDU - Medium.#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6676797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A1F653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56,7%</w:t>
            </w:r>
          </w:p>
        </w:tc>
      </w:tr>
      <w:tr w:rsidR="003C2A43" w:rsidRPr="00363560" w14:paraId="4840D67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B89032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building installation.Building installation - MDU - Large.#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224A2AB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25454A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57,6%</w:t>
            </w:r>
          </w:p>
        </w:tc>
      </w:tr>
      <w:tr w:rsidR="003C2A43" w:rsidRPr="00363560" w14:paraId="683C02D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A70BC3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1F094A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158346B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347827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144D1D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Cable.2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832C44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EA0A0D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6,9%</w:t>
            </w:r>
          </w:p>
        </w:tc>
      </w:tr>
      <w:tr w:rsidR="003C2A43" w:rsidRPr="00363560" w14:paraId="5F34D4F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965F78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Cable.4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7D7165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1810F4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w:t>
            </w:r>
          </w:p>
        </w:tc>
      </w:tr>
      <w:tr w:rsidR="003C2A43" w:rsidRPr="00363560" w14:paraId="3930564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8D9DE7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Cable.8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9386EE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504189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7,3%</w:t>
            </w:r>
          </w:p>
        </w:tc>
      </w:tr>
      <w:tr w:rsidR="003C2A43" w:rsidRPr="00363560" w14:paraId="675B8CB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E6B0B0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Cable.12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B93FE7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794ED2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7,6%</w:t>
            </w:r>
          </w:p>
        </w:tc>
      </w:tr>
      <w:tr w:rsidR="003C2A43" w:rsidRPr="00363560" w14:paraId="0880923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E316F1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Cable.24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97FAAD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1C89EC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4,8%</w:t>
            </w:r>
          </w:p>
        </w:tc>
      </w:tr>
      <w:tr w:rsidR="003C2A43" w:rsidRPr="00363560" w14:paraId="0DD3A75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774F70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Cable.48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D34E1B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0C3AD1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w:t>
            </w:r>
          </w:p>
        </w:tc>
      </w:tr>
      <w:tr w:rsidR="003C2A43" w:rsidRPr="00363560" w14:paraId="35386E9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BC69A1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Cable.96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D12C2D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3C8B0E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-0,9%</w:t>
            </w:r>
          </w:p>
        </w:tc>
      </w:tr>
      <w:tr w:rsidR="003C2A43" w:rsidRPr="00363560" w14:paraId="3A964C8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0F8097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Cable.144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69046A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7F2D9B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-4,4%</w:t>
            </w:r>
          </w:p>
        </w:tc>
      </w:tr>
      <w:tr w:rsidR="003C2A43" w:rsidRPr="00363560" w14:paraId="1229F87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3024F7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Cable.12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AAFC7E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4948E7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32,6%</w:t>
            </w:r>
          </w:p>
        </w:tc>
      </w:tr>
      <w:tr w:rsidR="003C2A43" w:rsidRPr="00363560" w14:paraId="5BC8053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F2ED96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Cable.24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35655B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22475C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31,6%</w:t>
            </w:r>
          </w:p>
        </w:tc>
      </w:tr>
      <w:tr w:rsidR="003C2A43" w:rsidRPr="00363560" w14:paraId="425319A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37D4E0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Cable.48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928033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F11360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29,3%</w:t>
            </w:r>
          </w:p>
        </w:tc>
      </w:tr>
      <w:tr w:rsidR="003C2A43" w:rsidRPr="00363560" w14:paraId="79C1A7B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90B73A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Cable.96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760CE0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7CC756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24,4%</w:t>
            </w:r>
          </w:p>
        </w:tc>
      </w:tr>
      <w:tr w:rsidR="003C2A43" w:rsidRPr="00363560" w14:paraId="2C238D6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54D197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Cable.144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9D5A97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4D2200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20,5%</w:t>
            </w:r>
          </w:p>
        </w:tc>
      </w:tr>
      <w:tr w:rsidR="003C2A43" w:rsidRPr="00363560" w14:paraId="10B8674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AF5631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ccess Fibre Cable.216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2E84B8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4A6DEA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16,2%</w:t>
            </w:r>
          </w:p>
        </w:tc>
      </w:tr>
      <w:tr w:rsidR="003C2A43" w:rsidRPr="00363560" w14:paraId="7A599C0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D5E50D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Cable.288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64FA68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8B4C79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14,8%</w:t>
            </w:r>
          </w:p>
        </w:tc>
      </w:tr>
      <w:tr w:rsidR="003C2A43" w:rsidRPr="00363560" w14:paraId="58A265A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AC3D73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Cable.432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625349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C5EB71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11,3%</w:t>
            </w:r>
          </w:p>
        </w:tc>
      </w:tr>
      <w:tr w:rsidR="003C2A43" w:rsidRPr="00363560" w14:paraId="77E3024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922034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8E52F5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B56B17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A54355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ADBA5A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Cable.6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76DD5C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BADEC7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20,8%</w:t>
            </w:r>
          </w:p>
        </w:tc>
      </w:tr>
      <w:tr w:rsidR="003C2A43" w:rsidRPr="00363560" w14:paraId="2011F6D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B8E39D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Cable.10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A4DF00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AFD3CC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22,0%</w:t>
            </w:r>
          </w:p>
        </w:tc>
      </w:tr>
      <w:tr w:rsidR="003C2A43" w:rsidRPr="00363560" w14:paraId="639BAD6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C37475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Cable.20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FB86EA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17AEB2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19,6%</w:t>
            </w:r>
          </w:p>
        </w:tc>
      </w:tr>
      <w:tr w:rsidR="003C2A43" w:rsidRPr="00363560" w14:paraId="0DED373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659174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Cable.30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2DEB43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4B48F6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21,6%</w:t>
            </w:r>
          </w:p>
        </w:tc>
      </w:tr>
      <w:tr w:rsidR="003C2A43" w:rsidRPr="00363560" w14:paraId="72E3333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06BDB3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Cable.50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4C5F3E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92B72E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25,0%</w:t>
            </w:r>
          </w:p>
        </w:tc>
      </w:tr>
      <w:tr w:rsidR="003C2A43" w:rsidRPr="00363560" w14:paraId="0673BB9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131EE5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Cable.100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391ACE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6A36C0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27,7%</w:t>
            </w:r>
          </w:p>
        </w:tc>
      </w:tr>
      <w:tr w:rsidR="003C2A43" w:rsidRPr="00363560" w14:paraId="4637907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0F00CB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Cable.200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42463D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316A15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30,4%</w:t>
            </w:r>
          </w:p>
        </w:tc>
      </w:tr>
      <w:tr w:rsidR="003C2A43" w:rsidRPr="00363560" w14:paraId="3D95D1B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CAD2E2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Cable.300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AD10FC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156E4D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32,2%</w:t>
            </w:r>
          </w:p>
        </w:tc>
      </w:tr>
      <w:tr w:rsidR="003C2A43" w:rsidRPr="00363560" w14:paraId="20D641A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79B298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Cable.400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694136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9B9329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31,9%</w:t>
            </w:r>
          </w:p>
        </w:tc>
      </w:tr>
      <w:tr w:rsidR="003C2A43" w:rsidRPr="00363560" w14:paraId="307C345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6A0FD4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Cable.600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922732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9A9570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1,8%</w:t>
            </w:r>
          </w:p>
        </w:tc>
      </w:tr>
      <w:tr w:rsidR="003C2A43" w:rsidRPr="00363560" w14:paraId="3D67866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7F1633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Cable.1000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278453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B04421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33,1%</w:t>
            </w:r>
          </w:p>
        </w:tc>
      </w:tr>
      <w:tr w:rsidR="003C2A43" w:rsidRPr="00363560" w14:paraId="7D8A0AE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79B08E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Access Copper Cable.6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1B1AC0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821A37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41,2%</w:t>
            </w:r>
          </w:p>
        </w:tc>
      </w:tr>
      <w:tr w:rsidR="003C2A43" w:rsidRPr="00363560" w14:paraId="38CDF33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3D098C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Cable.10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482F7D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F6BE21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49,4%</w:t>
            </w:r>
          </w:p>
        </w:tc>
      </w:tr>
      <w:tr w:rsidR="003C2A43" w:rsidRPr="00363560" w14:paraId="6DD2281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FF82A7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Cable.20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E812A5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C42E82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29,9%</w:t>
            </w:r>
          </w:p>
        </w:tc>
      </w:tr>
      <w:tr w:rsidR="003C2A43" w:rsidRPr="00363560" w14:paraId="0F941BE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259E6F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Cable.30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DFE19C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82E9EE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22,8%</w:t>
            </w:r>
          </w:p>
        </w:tc>
      </w:tr>
      <w:tr w:rsidR="003C2A43" w:rsidRPr="00363560" w14:paraId="276880D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FFF480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Cable.50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F7B2FF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3EB5D5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22,4%</w:t>
            </w:r>
          </w:p>
        </w:tc>
      </w:tr>
      <w:tr w:rsidR="003C2A43" w:rsidRPr="00363560" w14:paraId="530DA53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F236E6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3D503FE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AAFBDB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1DEA6C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D880E5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.DP - Small.#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779BE86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32F1FA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10,7%</w:t>
            </w:r>
          </w:p>
        </w:tc>
      </w:tr>
      <w:tr w:rsidR="003C2A43" w:rsidRPr="00363560" w14:paraId="74FA884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5B1215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.DP - Large.#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3758186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9AC606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0,8%</w:t>
            </w:r>
          </w:p>
        </w:tc>
      </w:tr>
      <w:tr w:rsidR="003C2A43" w:rsidRPr="00363560" w14:paraId="67384AC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A4C307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67EB2EB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46B661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B75A16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598DC7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- 500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044F12A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88B84E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-10,8%</w:t>
            </w:r>
          </w:p>
        </w:tc>
      </w:tr>
      <w:tr w:rsidR="003C2A43" w:rsidRPr="00363560" w14:paraId="7B9D066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ABCC07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- 1000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3630278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068B2B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-11,2%</w:t>
            </w:r>
          </w:p>
        </w:tc>
      </w:tr>
      <w:tr w:rsidR="003C2A43" w:rsidRPr="00363560" w14:paraId="2B9CB7C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20C457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- 2000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3BD18CD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1141CA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68,9%</w:t>
            </w:r>
          </w:p>
        </w:tc>
      </w:tr>
      <w:tr w:rsidR="003C2A43" w:rsidRPr="00363560" w14:paraId="3892508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643C15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- 5000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605CCAD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2DFA38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199,6%</w:t>
            </w:r>
          </w:p>
        </w:tc>
      </w:tr>
      <w:tr w:rsidR="003C2A43" w:rsidRPr="00363560" w14:paraId="758A04F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0294CD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- 10000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2B7604F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9A8387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437,3%</w:t>
            </w:r>
          </w:p>
        </w:tc>
      </w:tr>
      <w:tr w:rsidR="003C2A43" w:rsidRPr="00363560" w14:paraId="5DC1821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AEC6CB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- 20000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6B146AB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950044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825,7%</w:t>
            </w:r>
          </w:p>
        </w:tc>
      </w:tr>
      <w:tr w:rsidR="003C2A43" w:rsidRPr="00363560" w14:paraId="6CA7C16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3A8AC2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- 500 connections - outdoor.#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58E25C4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EFA8AB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-40,0%</w:t>
            </w:r>
          </w:p>
        </w:tc>
      </w:tr>
      <w:tr w:rsidR="003C2A43" w:rsidRPr="00363560" w14:paraId="3CCDAF7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AB283A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- 1000 connections - outdoor.#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2D724AC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4AC9B4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-43,8%</w:t>
            </w:r>
          </w:p>
        </w:tc>
      </w:tr>
      <w:tr w:rsidR="003C2A43" w:rsidRPr="00363560" w14:paraId="14864A6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9D206D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- 2000 connections - outdoor.#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495CEA9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CA0EBE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-7,2%</w:t>
            </w:r>
          </w:p>
        </w:tc>
      </w:tr>
      <w:tr w:rsidR="003C2A43" w:rsidRPr="00363560" w14:paraId="0D49F6F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EE1B45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- 48 connections - outdoor.#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33D1A7F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D26319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5,2%</w:t>
            </w:r>
          </w:p>
        </w:tc>
      </w:tr>
      <w:tr w:rsidR="003C2A43" w:rsidRPr="00363560" w14:paraId="03D0391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993BAD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- 6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6373BFE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A957C5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12,5%</w:t>
            </w:r>
          </w:p>
        </w:tc>
      </w:tr>
      <w:tr w:rsidR="003C2A43" w:rsidRPr="00363560" w14:paraId="3148A47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62B5AF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284D51E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94BF02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12,5%</w:t>
            </w:r>
          </w:p>
        </w:tc>
      </w:tr>
      <w:tr w:rsidR="003C2A43" w:rsidRPr="00363560" w14:paraId="5F30EE6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ADB429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- 20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5895E23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913FF2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13,5%</w:t>
            </w:r>
          </w:p>
        </w:tc>
      </w:tr>
      <w:tr w:rsidR="003C2A43" w:rsidRPr="00363560" w14:paraId="1A579FB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33616A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- 50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7D107BA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C63C3B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12,7%</w:t>
            </w:r>
          </w:p>
        </w:tc>
      </w:tr>
      <w:tr w:rsidR="003C2A43" w:rsidRPr="00363560" w14:paraId="379A8E6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E97FD4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17DCBB6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A0D344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17,0%</w:t>
            </w:r>
          </w:p>
        </w:tc>
      </w:tr>
      <w:tr w:rsidR="003C2A43" w:rsidRPr="00363560" w14:paraId="42939CC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F56221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- 200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6666C54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FAB882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18,4%</w:t>
            </w:r>
          </w:p>
        </w:tc>
      </w:tr>
      <w:tr w:rsidR="003C2A43" w:rsidRPr="00363560" w14:paraId="497F633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3F18EB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- 500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54FD3DA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232FF7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19,7%</w:t>
            </w:r>
          </w:p>
        </w:tc>
      </w:tr>
      <w:tr w:rsidR="003C2A43" w:rsidRPr="00363560" w14:paraId="446C34E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70E909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- 1000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44CDFFF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DE1A46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20,1%</w:t>
            </w:r>
          </w:p>
        </w:tc>
      </w:tr>
      <w:tr w:rsidR="003C2A43" w:rsidRPr="00363560" w14:paraId="15B8217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636013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- 6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60DA8F5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BBB264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25,3%</w:t>
            </w:r>
          </w:p>
        </w:tc>
      </w:tr>
      <w:tr w:rsidR="003C2A43" w:rsidRPr="00363560" w14:paraId="63BE973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3E8005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0661A8A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B8EE39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25,3%</w:t>
            </w:r>
          </w:p>
        </w:tc>
      </w:tr>
      <w:tr w:rsidR="003C2A43" w:rsidRPr="00363560" w14:paraId="6BC7A52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1BBCDA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- 20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3CCD741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0EC13F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24,3%</w:t>
            </w:r>
          </w:p>
        </w:tc>
      </w:tr>
      <w:tr w:rsidR="003C2A43" w:rsidRPr="00363560" w14:paraId="293146A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516C31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- 50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354857E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360F20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15,1%</w:t>
            </w:r>
          </w:p>
        </w:tc>
      </w:tr>
      <w:tr w:rsidR="003C2A43" w:rsidRPr="00363560" w14:paraId="234C947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270BEF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1A5B40C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9D108D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15,6%</w:t>
            </w:r>
          </w:p>
        </w:tc>
      </w:tr>
      <w:tr w:rsidR="003C2A43" w:rsidRPr="00363560" w14:paraId="4349A1A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BE979B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- 200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56EE65E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2C8FAC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12,1%</w:t>
            </w:r>
          </w:p>
        </w:tc>
      </w:tr>
      <w:tr w:rsidR="003C2A43" w:rsidRPr="00363560" w14:paraId="6C259B3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ACB32B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- 500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6065BFB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A79C27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12,6%</w:t>
            </w:r>
          </w:p>
        </w:tc>
      </w:tr>
      <w:tr w:rsidR="003C2A43" w:rsidRPr="00363560" w14:paraId="0C32D0B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9C0FE0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7BDE130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118DE91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D2063E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47E0EB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joint - 96 splices.#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4308581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227D4E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13,3%</w:t>
            </w:r>
          </w:p>
        </w:tc>
      </w:tr>
      <w:tr w:rsidR="003C2A43" w:rsidRPr="00363560" w14:paraId="7181B33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EA4C28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joint - 288 splices.#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31C6637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2E2CA9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14,6%</w:t>
            </w:r>
          </w:p>
        </w:tc>
      </w:tr>
      <w:tr w:rsidR="003C2A43" w:rsidRPr="00363560" w14:paraId="47EA331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7C5ABC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joint - 576 splices.#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155B1CB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368D61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12,0%</w:t>
            </w:r>
          </w:p>
        </w:tc>
      </w:tr>
      <w:tr w:rsidR="003C2A43" w:rsidRPr="00363560" w14:paraId="32CEF6D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EB76B3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D99506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5DAF8D5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78BFBE6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8E13A1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- 10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037ECBA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25818E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19,0%</w:t>
            </w:r>
          </w:p>
        </w:tc>
      </w:tr>
      <w:tr w:rsidR="003C2A43" w:rsidRPr="00363560" w14:paraId="5362C68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EF7DAD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- 50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359271B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E20978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22,7%</w:t>
            </w:r>
          </w:p>
        </w:tc>
      </w:tr>
      <w:tr w:rsidR="003C2A43" w:rsidRPr="00363560" w14:paraId="66175C6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F67F04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- 100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2178D01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2D30FF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24,2%</w:t>
            </w:r>
          </w:p>
        </w:tc>
      </w:tr>
      <w:tr w:rsidR="003C2A43" w:rsidRPr="00363560" w14:paraId="6C43145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93FC83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- 500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0EEF8FD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76DD9A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25,3%</w:t>
            </w:r>
          </w:p>
        </w:tc>
      </w:tr>
      <w:tr w:rsidR="003C2A43" w:rsidRPr="00363560" w14:paraId="1FB79B0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470041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- 1000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38594F3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54052D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26,0%</w:t>
            </w:r>
          </w:p>
        </w:tc>
      </w:tr>
      <w:tr w:rsidR="003C2A43" w:rsidRPr="00363560" w14:paraId="447D843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1C29AC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01B9AD1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B317C6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109E766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E45D67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Access Fibre .Optical splitter - 1:2.# of splitters</w:t>
            </w:r>
          </w:p>
        </w:tc>
        <w:tc>
          <w:tcPr>
            <w:tcW w:w="1220" w:type="dxa"/>
            <w:tcBorders>
              <w:top w:val="nil"/>
              <w:left w:val="nil"/>
              <w:bottom w:val="single" w:sz="4" w:space="0" w:color="auto"/>
              <w:right w:val="single" w:sz="4" w:space="0" w:color="auto"/>
            </w:tcBorders>
            <w:shd w:val="clear" w:color="000000" w:fill="FFFFFF"/>
            <w:noWrap/>
            <w:vAlign w:val="bottom"/>
            <w:hideMark/>
          </w:tcPr>
          <w:p w14:paraId="7841A50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9655C9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415CD9C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A31544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.Optical splitter - 1:32.# of splitters</w:t>
            </w:r>
          </w:p>
        </w:tc>
        <w:tc>
          <w:tcPr>
            <w:tcW w:w="1220" w:type="dxa"/>
            <w:tcBorders>
              <w:top w:val="nil"/>
              <w:left w:val="nil"/>
              <w:bottom w:val="single" w:sz="4" w:space="0" w:color="auto"/>
              <w:right w:val="single" w:sz="4" w:space="0" w:color="auto"/>
            </w:tcBorders>
            <w:shd w:val="clear" w:color="000000" w:fill="FFFFFF"/>
            <w:noWrap/>
            <w:vAlign w:val="bottom"/>
            <w:hideMark/>
          </w:tcPr>
          <w:p w14:paraId="417B72E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7F4B1F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65E2BAC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21A865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6EA0D7E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B869A8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555B1C4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623612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- 500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56538D6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E64A00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2182C5F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359C34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- 1000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45A5B76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179321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29F3B5D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0F15E0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- 2000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36B070C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9E3F9D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06F5D17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5930C8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- 5000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7554B60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DD8886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44A5546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F720B0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- 10000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751E50A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709F91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335C9AB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5A3A89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- 20000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42888DE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BB82B2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7EC6296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2A90C2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2A43A5D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03EA82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230CAE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330101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MDF.MDF - 250 subscriber lines.# of MDFs</w:t>
            </w:r>
          </w:p>
        </w:tc>
        <w:tc>
          <w:tcPr>
            <w:tcW w:w="1220" w:type="dxa"/>
            <w:tcBorders>
              <w:top w:val="nil"/>
              <w:left w:val="nil"/>
              <w:bottom w:val="single" w:sz="4" w:space="0" w:color="auto"/>
              <w:right w:val="single" w:sz="4" w:space="0" w:color="auto"/>
            </w:tcBorders>
            <w:shd w:val="clear" w:color="000000" w:fill="FFFFFF"/>
            <w:noWrap/>
            <w:vAlign w:val="bottom"/>
            <w:hideMark/>
          </w:tcPr>
          <w:p w14:paraId="35E6345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B72123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-6,7%</w:t>
            </w:r>
          </w:p>
        </w:tc>
      </w:tr>
      <w:tr w:rsidR="003C2A43" w:rsidRPr="00363560" w14:paraId="34481AD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4E5B9D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MDF.MDF - 500 subscriber lines.# of MDFs</w:t>
            </w:r>
          </w:p>
        </w:tc>
        <w:tc>
          <w:tcPr>
            <w:tcW w:w="1220" w:type="dxa"/>
            <w:tcBorders>
              <w:top w:val="nil"/>
              <w:left w:val="nil"/>
              <w:bottom w:val="single" w:sz="4" w:space="0" w:color="auto"/>
              <w:right w:val="single" w:sz="4" w:space="0" w:color="auto"/>
            </w:tcBorders>
            <w:shd w:val="clear" w:color="000000" w:fill="FFFFFF"/>
            <w:noWrap/>
            <w:vAlign w:val="bottom"/>
            <w:hideMark/>
          </w:tcPr>
          <w:p w14:paraId="5C18565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CB4EF2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-8,4%</w:t>
            </w:r>
          </w:p>
        </w:tc>
      </w:tr>
      <w:tr w:rsidR="003C2A43" w:rsidRPr="00363560" w14:paraId="2F0E455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D3B6CB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MDF.MDF - 2000 subscriber lines.# of MDFs</w:t>
            </w:r>
          </w:p>
        </w:tc>
        <w:tc>
          <w:tcPr>
            <w:tcW w:w="1220" w:type="dxa"/>
            <w:tcBorders>
              <w:top w:val="nil"/>
              <w:left w:val="nil"/>
              <w:bottom w:val="single" w:sz="4" w:space="0" w:color="auto"/>
              <w:right w:val="single" w:sz="4" w:space="0" w:color="auto"/>
            </w:tcBorders>
            <w:shd w:val="clear" w:color="000000" w:fill="FFFFFF"/>
            <w:noWrap/>
            <w:vAlign w:val="bottom"/>
            <w:hideMark/>
          </w:tcPr>
          <w:p w14:paraId="7BC7BAC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854FA2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-8,7%</w:t>
            </w:r>
          </w:p>
        </w:tc>
      </w:tr>
      <w:tr w:rsidR="003C2A43" w:rsidRPr="00363560" w14:paraId="78B4665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18644B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MDF.MDF - 10000 subscriber lines.# of MDFs</w:t>
            </w:r>
          </w:p>
        </w:tc>
        <w:tc>
          <w:tcPr>
            <w:tcW w:w="1220" w:type="dxa"/>
            <w:tcBorders>
              <w:top w:val="nil"/>
              <w:left w:val="nil"/>
              <w:bottom w:val="single" w:sz="4" w:space="0" w:color="auto"/>
              <w:right w:val="single" w:sz="4" w:space="0" w:color="auto"/>
            </w:tcBorders>
            <w:shd w:val="clear" w:color="000000" w:fill="FFFFFF"/>
            <w:noWrap/>
            <w:vAlign w:val="bottom"/>
            <w:hideMark/>
          </w:tcPr>
          <w:p w14:paraId="2707DA5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350AAC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-2,3%</w:t>
            </w:r>
          </w:p>
        </w:tc>
      </w:tr>
      <w:tr w:rsidR="003C2A43" w:rsidRPr="00363560" w14:paraId="096D222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BC6ED8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993FAE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1D0CA6F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5CA9C9E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AC4DBC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OLT.OLT Site.#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2D3073C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auto" w:fill="auto"/>
            <w:noWrap/>
            <w:vAlign w:val="bottom"/>
            <w:hideMark/>
          </w:tcPr>
          <w:p w14:paraId="36D67741" w14:textId="77777777" w:rsidR="003C2A43" w:rsidRPr="00363560" w:rsidRDefault="003C2A43" w:rsidP="008D5ED4">
            <w:pPr>
              <w:jc w:val="center"/>
              <w:rPr>
                <w:rFonts w:ascii="Calibri" w:eastAsia="Times New Roman" w:hAnsi="Calibri" w:cs="Calibri"/>
                <w:color w:val="000000"/>
                <w:lang w:val="en-US"/>
              </w:rPr>
            </w:pPr>
            <w:r w:rsidRPr="00363560">
              <w:rPr>
                <w:rFonts w:ascii="Calibri" w:eastAsia="Times New Roman" w:hAnsi="Calibri" w:cs="Calibri"/>
                <w:color w:val="000000"/>
                <w:lang w:val="en-US"/>
              </w:rPr>
              <w:t>-5,8%</w:t>
            </w:r>
          </w:p>
        </w:tc>
      </w:tr>
      <w:tr w:rsidR="003C2A43" w:rsidRPr="00363560" w14:paraId="0F88C33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8B3CC8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OLT.OLT Rack.# of OLTs</w:t>
            </w:r>
          </w:p>
        </w:tc>
        <w:tc>
          <w:tcPr>
            <w:tcW w:w="1220" w:type="dxa"/>
            <w:tcBorders>
              <w:top w:val="nil"/>
              <w:left w:val="nil"/>
              <w:bottom w:val="single" w:sz="4" w:space="0" w:color="auto"/>
              <w:right w:val="single" w:sz="4" w:space="0" w:color="auto"/>
            </w:tcBorders>
            <w:shd w:val="clear" w:color="000000" w:fill="FFFFFF"/>
            <w:noWrap/>
            <w:vAlign w:val="bottom"/>
            <w:hideMark/>
          </w:tcPr>
          <w:p w14:paraId="24BB466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auto" w:fill="auto"/>
            <w:noWrap/>
            <w:vAlign w:val="bottom"/>
            <w:hideMark/>
          </w:tcPr>
          <w:p w14:paraId="3F8940D3" w14:textId="77777777" w:rsidR="003C2A43" w:rsidRPr="00363560" w:rsidRDefault="003C2A43" w:rsidP="008D5ED4">
            <w:pPr>
              <w:jc w:val="center"/>
              <w:rPr>
                <w:rFonts w:ascii="Calibri" w:eastAsia="Times New Roman" w:hAnsi="Calibri" w:cs="Calibri"/>
                <w:color w:val="000000"/>
                <w:lang w:val="en-US"/>
              </w:rPr>
            </w:pPr>
            <w:r w:rsidRPr="00363560">
              <w:rPr>
                <w:rFonts w:ascii="Calibri" w:eastAsia="Times New Roman" w:hAnsi="Calibri" w:cs="Calibri"/>
                <w:color w:val="000000"/>
                <w:lang w:val="en-US"/>
              </w:rPr>
              <w:t>-40,2%</w:t>
            </w:r>
          </w:p>
        </w:tc>
      </w:tr>
      <w:tr w:rsidR="003C2A43" w:rsidRPr="00363560" w14:paraId="23C5ED5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CB598F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OLT.OLT Card.# of Cards</w:t>
            </w:r>
          </w:p>
        </w:tc>
        <w:tc>
          <w:tcPr>
            <w:tcW w:w="1220" w:type="dxa"/>
            <w:tcBorders>
              <w:top w:val="nil"/>
              <w:left w:val="nil"/>
              <w:bottom w:val="single" w:sz="4" w:space="0" w:color="auto"/>
              <w:right w:val="single" w:sz="4" w:space="0" w:color="auto"/>
            </w:tcBorders>
            <w:shd w:val="clear" w:color="000000" w:fill="FFFFFF"/>
            <w:noWrap/>
            <w:vAlign w:val="bottom"/>
            <w:hideMark/>
          </w:tcPr>
          <w:p w14:paraId="2DB9942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auto" w:fill="auto"/>
            <w:noWrap/>
            <w:vAlign w:val="bottom"/>
            <w:hideMark/>
          </w:tcPr>
          <w:p w14:paraId="4376130F" w14:textId="77777777" w:rsidR="003C2A43" w:rsidRPr="00363560" w:rsidRDefault="003C2A43" w:rsidP="008D5ED4">
            <w:pPr>
              <w:jc w:val="center"/>
              <w:rPr>
                <w:rFonts w:ascii="Calibri" w:eastAsia="Times New Roman" w:hAnsi="Calibri" w:cs="Calibri"/>
                <w:color w:val="000000"/>
                <w:lang w:val="en-US"/>
              </w:rPr>
            </w:pPr>
            <w:r w:rsidRPr="00363560">
              <w:rPr>
                <w:rFonts w:ascii="Calibri" w:eastAsia="Times New Roman" w:hAnsi="Calibri" w:cs="Calibri"/>
                <w:color w:val="000000"/>
                <w:lang w:val="en-US"/>
              </w:rPr>
              <w:t>-39,2%</w:t>
            </w:r>
          </w:p>
        </w:tc>
      </w:tr>
      <w:tr w:rsidR="003C2A43" w:rsidRPr="00363560" w14:paraId="106378C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B2EA94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820C2A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BD7C9B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79BA481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31C722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Site.#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0555486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3C723E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-5,8%</w:t>
            </w:r>
          </w:p>
        </w:tc>
      </w:tr>
      <w:tr w:rsidR="003C2A43" w:rsidRPr="00363560" w14:paraId="1313D96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A6D548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FTTC/FTTN Site.#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4F50B0B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597FEB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-37,1%</w:t>
            </w:r>
          </w:p>
        </w:tc>
      </w:tr>
      <w:tr w:rsidR="003C2A43" w:rsidRPr="00363560" w14:paraId="18864A1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B88D26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Rack.# of MSAN/DSLAMs</w:t>
            </w:r>
          </w:p>
        </w:tc>
        <w:tc>
          <w:tcPr>
            <w:tcW w:w="1220" w:type="dxa"/>
            <w:tcBorders>
              <w:top w:val="nil"/>
              <w:left w:val="nil"/>
              <w:bottom w:val="single" w:sz="4" w:space="0" w:color="auto"/>
              <w:right w:val="single" w:sz="4" w:space="0" w:color="auto"/>
            </w:tcBorders>
            <w:shd w:val="clear" w:color="000000" w:fill="FFFFFF"/>
            <w:noWrap/>
            <w:vAlign w:val="bottom"/>
            <w:hideMark/>
          </w:tcPr>
          <w:p w14:paraId="4AFBE4C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C836A0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-2,4%</w:t>
            </w:r>
          </w:p>
        </w:tc>
      </w:tr>
      <w:tr w:rsidR="003C2A43" w:rsidRPr="00363560" w14:paraId="207167C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2D4D76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Card ADSL.# of Cards</w:t>
            </w:r>
          </w:p>
        </w:tc>
        <w:tc>
          <w:tcPr>
            <w:tcW w:w="1220" w:type="dxa"/>
            <w:tcBorders>
              <w:top w:val="nil"/>
              <w:left w:val="nil"/>
              <w:bottom w:val="single" w:sz="4" w:space="0" w:color="auto"/>
              <w:right w:val="single" w:sz="4" w:space="0" w:color="auto"/>
            </w:tcBorders>
            <w:shd w:val="clear" w:color="000000" w:fill="FFFFFF"/>
            <w:noWrap/>
            <w:vAlign w:val="bottom"/>
            <w:hideMark/>
          </w:tcPr>
          <w:p w14:paraId="6A595B9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11BBEB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8,9%</w:t>
            </w:r>
          </w:p>
        </w:tc>
      </w:tr>
      <w:tr w:rsidR="003C2A43" w:rsidRPr="00363560" w14:paraId="3FFD3ED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9A6EE3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Card VDSL.# of Cards</w:t>
            </w:r>
          </w:p>
        </w:tc>
        <w:tc>
          <w:tcPr>
            <w:tcW w:w="1220" w:type="dxa"/>
            <w:tcBorders>
              <w:top w:val="nil"/>
              <w:left w:val="nil"/>
              <w:bottom w:val="single" w:sz="4" w:space="0" w:color="auto"/>
              <w:right w:val="single" w:sz="4" w:space="0" w:color="auto"/>
            </w:tcBorders>
            <w:shd w:val="clear" w:color="000000" w:fill="FFFFFF"/>
            <w:noWrap/>
            <w:vAlign w:val="bottom"/>
            <w:hideMark/>
          </w:tcPr>
          <w:p w14:paraId="540DD72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203346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24,9%</w:t>
            </w:r>
          </w:p>
        </w:tc>
      </w:tr>
      <w:tr w:rsidR="003C2A43" w:rsidRPr="00363560" w14:paraId="391AB74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1606A2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1AD59F9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nil"/>
              <w:right w:val="nil"/>
            </w:tcBorders>
            <w:shd w:val="clear" w:color="auto" w:fill="auto"/>
            <w:noWrap/>
            <w:vAlign w:val="bottom"/>
            <w:hideMark/>
          </w:tcPr>
          <w:p w14:paraId="1058C8C4" w14:textId="77777777" w:rsidR="003C2A43" w:rsidRPr="00363560" w:rsidRDefault="003C2A43" w:rsidP="008D5ED4">
            <w:pPr>
              <w:rPr>
                <w:rFonts w:ascii="Calibri" w:eastAsia="Times New Roman" w:hAnsi="Calibri" w:cs="Calibri"/>
                <w:lang w:val="en-US"/>
              </w:rPr>
            </w:pPr>
          </w:p>
        </w:tc>
      </w:tr>
      <w:tr w:rsidR="003C2A43" w:rsidRPr="00363560" w14:paraId="52BCDD2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0F71CB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314F86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single" w:sz="4" w:space="0" w:color="auto"/>
              <w:left w:val="nil"/>
              <w:bottom w:val="single" w:sz="4" w:space="0" w:color="auto"/>
              <w:right w:val="single" w:sz="4" w:space="0" w:color="auto"/>
            </w:tcBorders>
            <w:shd w:val="clear" w:color="000000" w:fill="FFFFFF"/>
            <w:noWrap/>
            <w:vAlign w:val="bottom"/>
            <w:hideMark/>
          </w:tcPr>
          <w:p w14:paraId="468AB7E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12,6%</w:t>
            </w:r>
          </w:p>
        </w:tc>
      </w:tr>
      <w:tr w:rsidR="003C2A43" w:rsidRPr="00363560" w14:paraId="1586970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27CCD4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suburban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8DCDC4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BFBCA2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22,0%</w:t>
            </w:r>
          </w:p>
        </w:tc>
      </w:tr>
      <w:tr w:rsidR="003C2A43" w:rsidRPr="00363560" w14:paraId="0DED2ED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75CBA1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rural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B5CCAD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1DD9D6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18,5%</w:t>
            </w:r>
          </w:p>
        </w:tc>
      </w:tr>
      <w:tr w:rsidR="003C2A43" w:rsidRPr="00363560" w14:paraId="6648C2E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F2B02E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urban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01B9AC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E0EBBD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19,0%</w:t>
            </w:r>
          </w:p>
        </w:tc>
      </w:tr>
      <w:tr w:rsidR="003C2A43" w:rsidRPr="00363560" w14:paraId="5856DCB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06A00A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suburban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DA8776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2F9E86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28,8%</w:t>
            </w:r>
          </w:p>
        </w:tc>
      </w:tr>
      <w:tr w:rsidR="003C2A43" w:rsidRPr="00363560" w14:paraId="306B4C0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75F268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rural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8553FF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984A2E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21,2%</w:t>
            </w:r>
          </w:p>
        </w:tc>
      </w:tr>
      <w:tr w:rsidR="003C2A43" w:rsidRPr="00363560" w14:paraId="31C0008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F50213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infrastructure.Manhole.# of manholes</w:t>
            </w:r>
          </w:p>
        </w:tc>
        <w:tc>
          <w:tcPr>
            <w:tcW w:w="1220" w:type="dxa"/>
            <w:tcBorders>
              <w:top w:val="nil"/>
              <w:left w:val="nil"/>
              <w:bottom w:val="single" w:sz="4" w:space="0" w:color="auto"/>
              <w:right w:val="single" w:sz="4" w:space="0" w:color="auto"/>
            </w:tcBorders>
            <w:shd w:val="clear" w:color="000000" w:fill="FFFFFF"/>
            <w:noWrap/>
            <w:vAlign w:val="bottom"/>
            <w:hideMark/>
          </w:tcPr>
          <w:p w14:paraId="6016830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AACC9A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10,5%</w:t>
            </w:r>
          </w:p>
        </w:tc>
      </w:tr>
      <w:tr w:rsidR="003C2A43" w:rsidRPr="00363560" w14:paraId="5C5C042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DE1091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infrastructure.Poles.# of poles</w:t>
            </w:r>
          </w:p>
        </w:tc>
        <w:tc>
          <w:tcPr>
            <w:tcW w:w="1220" w:type="dxa"/>
            <w:tcBorders>
              <w:top w:val="nil"/>
              <w:left w:val="nil"/>
              <w:bottom w:val="single" w:sz="4" w:space="0" w:color="auto"/>
              <w:right w:val="single" w:sz="4" w:space="0" w:color="auto"/>
            </w:tcBorders>
            <w:shd w:val="clear" w:color="000000" w:fill="FFFFFF"/>
            <w:noWrap/>
            <w:vAlign w:val="bottom"/>
            <w:hideMark/>
          </w:tcPr>
          <w:p w14:paraId="2D27A81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567DB7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104,3%</w:t>
            </w:r>
          </w:p>
        </w:tc>
      </w:tr>
      <w:tr w:rsidR="003C2A43" w:rsidRPr="00363560" w14:paraId="2D3B950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119344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EF739E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D75DA1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4CFAF6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1D0A85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CD8304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CC0357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12,6%</w:t>
            </w:r>
          </w:p>
        </w:tc>
      </w:tr>
      <w:tr w:rsidR="003C2A43" w:rsidRPr="00363560" w14:paraId="7AB883F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E8903D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suburban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9645D5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A5E9CF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22,0%</w:t>
            </w:r>
          </w:p>
        </w:tc>
      </w:tr>
      <w:tr w:rsidR="003C2A43" w:rsidRPr="00363560" w14:paraId="38BDAE1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3AAE16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rural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D9654C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B3F5C1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18,5%</w:t>
            </w:r>
          </w:p>
        </w:tc>
      </w:tr>
      <w:tr w:rsidR="003C2A43" w:rsidRPr="00363560" w14:paraId="29CBE69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FCD3F6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urban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005A34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3561E0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19,0%</w:t>
            </w:r>
          </w:p>
        </w:tc>
      </w:tr>
      <w:tr w:rsidR="003C2A43" w:rsidRPr="00363560" w14:paraId="4680E05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E58F63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suburban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5EB200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839A52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28,8%</w:t>
            </w:r>
          </w:p>
        </w:tc>
      </w:tr>
      <w:tr w:rsidR="003C2A43" w:rsidRPr="00363560" w14:paraId="25B688D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92B656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rural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0DD638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83F0BD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21,2%</w:t>
            </w:r>
          </w:p>
        </w:tc>
      </w:tr>
      <w:tr w:rsidR="003C2A43" w:rsidRPr="00363560" w14:paraId="6297E0F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6AC16B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infrastructure.Manhole.# of manholes</w:t>
            </w:r>
          </w:p>
        </w:tc>
        <w:tc>
          <w:tcPr>
            <w:tcW w:w="1220" w:type="dxa"/>
            <w:tcBorders>
              <w:top w:val="nil"/>
              <w:left w:val="nil"/>
              <w:bottom w:val="single" w:sz="4" w:space="0" w:color="auto"/>
              <w:right w:val="single" w:sz="4" w:space="0" w:color="auto"/>
            </w:tcBorders>
            <w:shd w:val="clear" w:color="000000" w:fill="FFFFFF"/>
            <w:noWrap/>
            <w:vAlign w:val="bottom"/>
            <w:hideMark/>
          </w:tcPr>
          <w:p w14:paraId="72F135D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AAA4EA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10,5%</w:t>
            </w:r>
          </w:p>
        </w:tc>
      </w:tr>
      <w:tr w:rsidR="003C2A43" w:rsidRPr="00363560" w14:paraId="0C493D5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79D3E9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infrastructure.Poles.# of poles</w:t>
            </w:r>
          </w:p>
        </w:tc>
        <w:tc>
          <w:tcPr>
            <w:tcW w:w="1220" w:type="dxa"/>
            <w:tcBorders>
              <w:top w:val="nil"/>
              <w:left w:val="nil"/>
              <w:bottom w:val="single" w:sz="4" w:space="0" w:color="auto"/>
              <w:right w:val="single" w:sz="4" w:space="0" w:color="auto"/>
            </w:tcBorders>
            <w:shd w:val="clear" w:color="000000" w:fill="FFFFFF"/>
            <w:noWrap/>
            <w:vAlign w:val="bottom"/>
            <w:hideMark/>
          </w:tcPr>
          <w:p w14:paraId="6676F3C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C7414A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104,3%</w:t>
            </w:r>
          </w:p>
        </w:tc>
      </w:tr>
      <w:tr w:rsidR="003C2A43" w:rsidRPr="00363560" w14:paraId="2F90421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0C1D63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744DA7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77F093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751368E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C453DE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Shared infrastructure.Trench 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764D24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1E40EA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12,6%</w:t>
            </w:r>
          </w:p>
        </w:tc>
      </w:tr>
      <w:tr w:rsidR="003C2A43" w:rsidRPr="00363560" w14:paraId="0EE8EB2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4AD056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Shared infrastructure.Trench suburban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CB5B20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17CE1A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22,0%</w:t>
            </w:r>
          </w:p>
        </w:tc>
      </w:tr>
      <w:tr w:rsidR="003C2A43" w:rsidRPr="00363560" w14:paraId="4D5AF19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89309B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Shared infrastructure.Trench rural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BE7BE2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4773C8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18,5%</w:t>
            </w:r>
          </w:p>
        </w:tc>
      </w:tr>
      <w:tr w:rsidR="003C2A43" w:rsidRPr="00363560" w14:paraId="6C661C5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4F4390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Shared infrastructure.Manhole.# of manholes</w:t>
            </w:r>
          </w:p>
        </w:tc>
        <w:tc>
          <w:tcPr>
            <w:tcW w:w="1220" w:type="dxa"/>
            <w:tcBorders>
              <w:top w:val="nil"/>
              <w:left w:val="nil"/>
              <w:bottom w:val="single" w:sz="4" w:space="0" w:color="auto"/>
              <w:right w:val="single" w:sz="4" w:space="0" w:color="auto"/>
            </w:tcBorders>
            <w:shd w:val="clear" w:color="000000" w:fill="FFFFFF"/>
            <w:noWrap/>
            <w:vAlign w:val="bottom"/>
            <w:hideMark/>
          </w:tcPr>
          <w:p w14:paraId="183C9A5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7F9921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10,5%</w:t>
            </w:r>
          </w:p>
        </w:tc>
      </w:tr>
      <w:tr w:rsidR="003C2A43" w:rsidRPr="00363560" w14:paraId="3B52266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45A71A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Shared infrastructure.Poles.# of poles</w:t>
            </w:r>
          </w:p>
        </w:tc>
        <w:tc>
          <w:tcPr>
            <w:tcW w:w="1220" w:type="dxa"/>
            <w:tcBorders>
              <w:top w:val="nil"/>
              <w:left w:val="nil"/>
              <w:bottom w:val="single" w:sz="4" w:space="0" w:color="auto"/>
              <w:right w:val="single" w:sz="4" w:space="0" w:color="auto"/>
            </w:tcBorders>
            <w:shd w:val="clear" w:color="000000" w:fill="FFFFFF"/>
            <w:noWrap/>
            <w:vAlign w:val="bottom"/>
            <w:hideMark/>
          </w:tcPr>
          <w:p w14:paraId="3CC7D0B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89DDDC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104,3%</w:t>
            </w:r>
          </w:p>
        </w:tc>
      </w:tr>
      <w:tr w:rsidR="003C2A43" w:rsidRPr="00363560" w14:paraId="7687AE4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99955E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6A824AA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375BAB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590345C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E34D5E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Civil infrastructure.Right of way.Right of way</w:t>
            </w:r>
          </w:p>
        </w:tc>
        <w:tc>
          <w:tcPr>
            <w:tcW w:w="1220" w:type="dxa"/>
            <w:tcBorders>
              <w:top w:val="nil"/>
              <w:left w:val="nil"/>
              <w:bottom w:val="single" w:sz="4" w:space="0" w:color="auto"/>
              <w:right w:val="single" w:sz="4" w:space="0" w:color="auto"/>
            </w:tcBorders>
            <w:shd w:val="clear" w:color="000000" w:fill="FFFFFF"/>
            <w:noWrap/>
            <w:vAlign w:val="bottom"/>
            <w:hideMark/>
          </w:tcPr>
          <w:p w14:paraId="5BFF7E3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3993E9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02E3787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D98C72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191DC1B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59C93E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A7F0B0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B9020E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Copper.Vault Copper Closure.# of closures</w:t>
            </w:r>
          </w:p>
        </w:tc>
        <w:tc>
          <w:tcPr>
            <w:tcW w:w="1220" w:type="dxa"/>
            <w:tcBorders>
              <w:top w:val="nil"/>
              <w:left w:val="nil"/>
              <w:bottom w:val="single" w:sz="4" w:space="0" w:color="auto"/>
              <w:right w:val="single" w:sz="4" w:space="0" w:color="auto"/>
            </w:tcBorders>
            <w:shd w:val="clear" w:color="000000" w:fill="FFFFFF"/>
            <w:noWrap/>
            <w:vAlign w:val="bottom"/>
            <w:hideMark/>
          </w:tcPr>
          <w:p w14:paraId="134B0AF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0EFCC5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57,9%</w:t>
            </w:r>
          </w:p>
        </w:tc>
      </w:tr>
      <w:tr w:rsidR="003C2A43" w:rsidRPr="00363560" w14:paraId="656C1EF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6D8160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2AD2647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463D84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C52BDC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FECAC0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household installation.Household installation.#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3590F25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4AD02D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21,5%</w:t>
            </w:r>
          </w:p>
        </w:tc>
      </w:tr>
      <w:tr w:rsidR="003C2A43" w:rsidRPr="00363560" w14:paraId="027C2C8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D478D0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household installation.ONT.#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5CFA2A8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43F110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23,9%</w:t>
            </w:r>
          </w:p>
        </w:tc>
      </w:tr>
      <w:tr w:rsidR="003C2A43" w:rsidRPr="00363560" w14:paraId="0632E80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0C516B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405B5B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A1802D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0DB81D8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9FB0A7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Services.12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ECD2F2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095CBC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7,6%</w:t>
            </w:r>
          </w:p>
        </w:tc>
      </w:tr>
      <w:tr w:rsidR="003C2A43" w:rsidRPr="00363560" w14:paraId="099A7B3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B51F51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Services.24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234ADB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9FA123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4,8%</w:t>
            </w:r>
          </w:p>
        </w:tc>
      </w:tr>
      <w:tr w:rsidR="003C2A43" w:rsidRPr="00363560" w14:paraId="36C57A9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674AFC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Services.48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588999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47850E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w:t>
            </w:r>
          </w:p>
        </w:tc>
      </w:tr>
      <w:tr w:rsidR="003C2A43" w:rsidRPr="00363560" w14:paraId="5CECCCF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0FD2C0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Services.12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B8DF5D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01CD38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32,6%</w:t>
            </w:r>
          </w:p>
        </w:tc>
      </w:tr>
      <w:tr w:rsidR="003C2A43" w:rsidRPr="00363560" w14:paraId="52BB1C3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381276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Services.24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CD09EC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A686A1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31,6%</w:t>
            </w:r>
          </w:p>
        </w:tc>
      </w:tr>
      <w:tr w:rsidR="003C2A43" w:rsidRPr="00363560" w14:paraId="571E4A7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F357F3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Services.48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25DF44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97275C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29,3%</w:t>
            </w:r>
          </w:p>
        </w:tc>
      </w:tr>
      <w:tr w:rsidR="003C2A43" w:rsidRPr="00363560" w14:paraId="7A12729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01B568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Services.CPE.# of CPEs</w:t>
            </w:r>
          </w:p>
        </w:tc>
        <w:tc>
          <w:tcPr>
            <w:tcW w:w="1220" w:type="dxa"/>
            <w:tcBorders>
              <w:top w:val="nil"/>
              <w:left w:val="nil"/>
              <w:bottom w:val="single" w:sz="4" w:space="0" w:color="auto"/>
              <w:right w:val="single" w:sz="4" w:space="0" w:color="auto"/>
            </w:tcBorders>
            <w:shd w:val="clear" w:color="000000" w:fill="FFFFFF"/>
            <w:noWrap/>
            <w:vAlign w:val="bottom"/>
            <w:hideMark/>
          </w:tcPr>
          <w:p w14:paraId="73D4363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F30B16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11,8%</w:t>
            </w:r>
          </w:p>
        </w:tc>
      </w:tr>
      <w:tr w:rsidR="003C2A43" w:rsidRPr="00363560" w14:paraId="66B1E8B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0C2F13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1.Fibre.length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1AC5CE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C745A1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13,1%</w:t>
            </w:r>
          </w:p>
        </w:tc>
      </w:tr>
      <w:tr w:rsidR="003C2A43" w:rsidRPr="00363560" w14:paraId="46E32C7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239C10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1.Trenches.km</w:t>
            </w:r>
          </w:p>
        </w:tc>
        <w:tc>
          <w:tcPr>
            <w:tcW w:w="1220" w:type="dxa"/>
            <w:tcBorders>
              <w:top w:val="nil"/>
              <w:left w:val="nil"/>
              <w:bottom w:val="single" w:sz="4" w:space="0" w:color="auto"/>
              <w:right w:val="single" w:sz="4" w:space="0" w:color="auto"/>
            </w:tcBorders>
            <w:shd w:val="clear" w:color="000000" w:fill="FFFFFF"/>
            <w:noWrap/>
            <w:vAlign w:val="bottom"/>
            <w:hideMark/>
          </w:tcPr>
          <w:p w14:paraId="0CAFB9E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C7BDD3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45,3%</w:t>
            </w:r>
          </w:p>
        </w:tc>
      </w:tr>
      <w:tr w:rsidR="003C2A43" w:rsidRPr="00363560" w14:paraId="2708751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42E0A7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1.ODF.ODF</w:t>
            </w:r>
          </w:p>
        </w:tc>
        <w:tc>
          <w:tcPr>
            <w:tcW w:w="1220" w:type="dxa"/>
            <w:tcBorders>
              <w:top w:val="nil"/>
              <w:left w:val="nil"/>
              <w:bottom w:val="single" w:sz="4" w:space="0" w:color="auto"/>
              <w:right w:val="single" w:sz="4" w:space="0" w:color="auto"/>
            </w:tcBorders>
            <w:shd w:val="clear" w:color="000000" w:fill="FFFFFF"/>
            <w:noWrap/>
            <w:vAlign w:val="bottom"/>
            <w:hideMark/>
          </w:tcPr>
          <w:p w14:paraId="4553DE9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D8EB6D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456CA72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A802B2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7203409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1D0E1A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7140B1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454FF1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2.Fibre.length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BCC407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5D13CB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13,1%</w:t>
            </w:r>
          </w:p>
        </w:tc>
      </w:tr>
      <w:tr w:rsidR="003C2A43" w:rsidRPr="00363560" w14:paraId="4C6E52B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6F9F81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2.Trenches.km</w:t>
            </w:r>
          </w:p>
        </w:tc>
        <w:tc>
          <w:tcPr>
            <w:tcW w:w="1220" w:type="dxa"/>
            <w:tcBorders>
              <w:top w:val="nil"/>
              <w:left w:val="nil"/>
              <w:bottom w:val="single" w:sz="4" w:space="0" w:color="auto"/>
              <w:right w:val="single" w:sz="4" w:space="0" w:color="auto"/>
            </w:tcBorders>
            <w:shd w:val="clear" w:color="000000" w:fill="FFFFFF"/>
            <w:noWrap/>
            <w:vAlign w:val="bottom"/>
            <w:hideMark/>
          </w:tcPr>
          <w:p w14:paraId="7EAFBE4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722C86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45,3%</w:t>
            </w:r>
          </w:p>
        </w:tc>
      </w:tr>
      <w:tr w:rsidR="003C2A43" w:rsidRPr="00363560" w14:paraId="59C4AAC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F67D44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2.ODF.ODF</w:t>
            </w:r>
          </w:p>
        </w:tc>
        <w:tc>
          <w:tcPr>
            <w:tcW w:w="1220" w:type="dxa"/>
            <w:tcBorders>
              <w:top w:val="nil"/>
              <w:left w:val="nil"/>
              <w:bottom w:val="single" w:sz="4" w:space="0" w:color="auto"/>
              <w:right w:val="single" w:sz="4" w:space="0" w:color="auto"/>
            </w:tcBorders>
            <w:shd w:val="clear" w:color="000000" w:fill="FFFFFF"/>
            <w:noWrap/>
            <w:vAlign w:val="bottom"/>
            <w:hideMark/>
          </w:tcPr>
          <w:p w14:paraId="0D48730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F7294D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1976C2B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8D8C11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E73F0D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0EC048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5579560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C1933E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3.Fibre.length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DEA33E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CD654A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13,1%</w:t>
            </w:r>
          </w:p>
        </w:tc>
      </w:tr>
      <w:tr w:rsidR="003C2A43" w:rsidRPr="00363560" w14:paraId="30D3A0C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AE5B3C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3.Trenches.km</w:t>
            </w:r>
          </w:p>
        </w:tc>
        <w:tc>
          <w:tcPr>
            <w:tcW w:w="1220" w:type="dxa"/>
            <w:tcBorders>
              <w:top w:val="nil"/>
              <w:left w:val="nil"/>
              <w:bottom w:val="single" w:sz="4" w:space="0" w:color="auto"/>
              <w:right w:val="single" w:sz="4" w:space="0" w:color="auto"/>
            </w:tcBorders>
            <w:shd w:val="clear" w:color="000000" w:fill="FFFFFF"/>
            <w:noWrap/>
            <w:vAlign w:val="bottom"/>
            <w:hideMark/>
          </w:tcPr>
          <w:p w14:paraId="492E37A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D19C62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45,3%</w:t>
            </w:r>
          </w:p>
        </w:tc>
      </w:tr>
      <w:tr w:rsidR="003C2A43" w:rsidRPr="00363560" w14:paraId="1603280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1CAFD1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3.ODF.ODF</w:t>
            </w:r>
          </w:p>
        </w:tc>
        <w:tc>
          <w:tcPr>
            <w:tcW w:w="1220" w:type="dxa"/>
            <w:tcBorders>
              <w:top w:val="nil"/>
              <w:left w:val="nil"/>
              <w:bottom w:val="single" w:sz="4" w:space="0" w:color="auto"/>
              <w:right w:val="single" w:sz="4" w:space="0" w:color="auto"/>
            </w:tcBorders>
            <w:shd w:val="clear" w:color="000000" w:fill="FFFFFF"/>
            <w:noWrap/>
            <w:vAlign w:val="bottom"/>
            <w:hideMark/>
          </w:tcPr>
          <w:p w14:paraId="235CCB5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9F20DA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04770FA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2232BE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6A58C9F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B49ACC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18E4A2D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6A0A27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Submarine cable.Submarine cable.km</w:t>
            </w:r>
          </w:p>
        </w:tc>
        <w:tc>
          <w:tcPr>
            <w:tcW w:w="1220" w:type="dxa"/>
            <w:tcBorders>
              <w:top w:val="nil"/>
              <w:left w:val="nil"/>
              <w:bottom w:val="single" w:sz="4" w:space="0" w:color="auto"/>
              <w:right w:val="single" w:sz="4" w:space="0" w:color="auto"/>
            </w:tcBorders>
            <w:shd w:val="clear" w:color="000000" w:fill="FFFFFF"/>
            <w:noWrap/>
            <w:vAlign w:val="bottom"/>
            <w:hideMark/>
          </w:tcPr>
          <w:p w14:paraId="3B862B9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54310B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w:t>
            </w:r>
          </w:p>
        </w:tc>
      </w:tr>
      <w:tr w:rsidR="003C2A43" w:rsidRPr="00363560" w14:paraId="5C661A1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64880C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Submarine cable.Landing station.# of stations</w:t>
            </w:r>
          </w:p>
        </w:tc>
        <w:tc>
          <w:tcPr>
            <w:tcW w:w="1220" w:type="dxa"/>
            <w:tcBorders>
              <w:top w:val="nil"/>
              <w:left w:val="nil"/>
              <w:bottom w:val="single" w:sz="4" w:space="0" w:color="auto"/>
              <w:right w:val="single" w:sz="4" w:space="0" w:color="auto"/>
            </w:tcBorders>
            <w:shd w:val="clear" w:color="000000" w:fill="FFFFFF"/>
            <w:noWrap/>
            <w:vAlign w:val="bottom"/>
            <w:hideMark/>
          </w:tcPr>
          <w:p w14:paraId="768033B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F4DF2B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6,2%</w:t>
            </w:r>
          </w:p>
        </w:tc>
      </w:tr>
      <w:tr w:rsidR="003C2A43" w:rsidRPr="00363560" w14:paraId="70E28EE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403F7F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374C922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F8EB5D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DB2D50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E91550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Metro.Port capacity 4x1GE.#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6877424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237B1F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30,9%</w:t>
            </w:r>
          </w:p>
        </w:tc>
      </w:tr>
      <w:tr w:rsidR="003C2A43" w:rsidRPr="00363560" w14:paraId="7F7A1A0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0A2486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Metro.Port capacity 10x1GE.#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6CC0645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2BD758E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5,4%</w:t>
            </w:r>
          </w:p>
        </w:tc>
      </w:tr>
      <w:tr w:rsidR="003C2A43" w:rsidRPr="00363560" w14:paraId="3D4AFFB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A45CB1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Metro.Port capacity 16x1GE.#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328D536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2C6522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-12,6%</w:t>
            </w:r>
          </w:p>
        </w:tc>
      </w:tr>
      <w:tr w:rsidR="003C2A43" w:rsidRPr="00363560" w14:paraId="5B1BB0B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141871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Metro.Other Metro locations.#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49E9701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B7E65F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23,1%</w:t>
            </w:r>
          </w:p>
        </w:tc>
      </w:tr>
      <w:tr w:rsidR="003C2A43" w:rsidRPr="00363560" w14:paraId="3C58E6A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05653F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Metro.Big Metro locations.#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1ADFE02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9A7259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6,3%</w:t>
            </w:r>
          </w:p>
        </w:tc>
      </w:tr>
      <w:tr w:rsidR="003C2A43" w:rsidRPr="00363560" w14:paraId="5DDF4F7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9951FE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28F5EA9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D3463A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35D17F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AF752D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Regional.Regional centres - Size 1.#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5D31725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CFD7AC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-8,6%</w:t>
            </w:r>
          </w:p>
        </w:tc>
      </w:tr>
      <w:tr w:rsidR="003C2A43" w:rsidRPr="00363560" w14:paraId="77EA895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56C29A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Regional.Regional centres - Size 2.#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7185DE5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7B00CD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50,5%</w:t>
            </w:r>
          </w:p>
        </w:tc>
      </w:tr>
      <w:tr w:rsidR="003C2A43" w:rsidRPr="00363560" w14:paraId="44940CA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BA3057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3815E85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3B80504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089043E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EB7501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Main.Main location - 40WL.#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59887D3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43962C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-43,1%</w:t>
            </w:r>
          </w:p>
        </w:tc>
      </w:tr>
      <w:tr w:rsidR="003C2A43" w:rsidRPr="00363560" w14:paraId="79C5AD3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18A420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Main.Main location - 80WL.#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5012B33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873490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-14,7%</w:t>
            </w:r>
          </w:p>
        </w:tc>
      </w:tr>
      <w:tr w:rsidR="003C2A43" w:rsidRPr="00363560" w14:paraId="7D17EF5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F940EB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E068C8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3C49FA6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010D1F5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A46107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Transmission - IP - IPAC.Port capacity 4x10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0CF149C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FA7BD1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-25,9%</w:t>
            </w:r>
          </w:p>
        </w:tc>
      </w:tr>
      <w:tr w:rsidR="003C2A43" w:rsidRPr="00363560" w14:paraId="263D1F7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F7881E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7D1D772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E71FE7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F43EFE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1EBC25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Spoke.Spoke Device 1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1C8A3A8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DF3064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-8,3%</w:t>
            </w:r>
          </w:p>
        </w:tc>
      </w:tr>
      <w:tr w:rsidR="003C2A43" w:rsidRPr="00363560" w14:paraId="26B63AE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C589BA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Spoke.Spoke Device 10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0E5780C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DF40D7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-8,3%</w:t>
            </w:r>
          </w:p>
        </w:tc>
      </w:tr>
      <w:tr w:rsidR="003C2A43" w:rsidRPr="00363560" w14:paraId="4E8CE3B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7FF204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Spoke.Spoke Device 40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5186855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0B5EE8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-35,9%</w:t>
            </w:r>
          </w:p>
        </w:tc>
      </w:tr>
      <w:tr w:rsidR="003C2A43" w:rsidRPr="00363560" w14:paraId="7F5862D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E09F86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Spoke.IP switch device.#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2F8B04A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33E128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26,6%</w:t>
            </w:r>
          </w:p>
        </w:tc>
      </w:tr>
      <w:tr w:rsidR="003C2A43" w:rsidRPr="00363560" w14:paraId="1B49AF0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CD4774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Spoke.PE router device.#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7DF0869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F67C6F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11,6%</w:t>
            </w:r>
          </w:p>
        </w:tc>
      </w:tr>
      <w:tr w:rsidR="003C2A43" w:rsidRPr="00363560" w14:paraId="3767430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4CD691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Spoke.VPN concentrator device.#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0744F89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C006D1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370,4%</w:t>
            </w:r>
          </w:p>
        </w:tc>
      </w:tr>
      <w:tr w:rsidR="003C2A43" w:rsidRPr="00363560" w14:paraId="2C73805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F83850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392AEA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D42884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512F36E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6101E7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Hub.Hub device in City A and B.#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136D9B4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EEB3A7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-17,3%</w:t>
            </w:r>
          </w:p>
        </w:tc>
      </w:tr>
      <w:tr w:rsidR="003C2A43" w:rsidRPr="00363560" w14:paraId="4CB983D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B5B35C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Hub.Hub device in City C and D.#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152B140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0ABDFE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-35,1%</w:t>
            </w:r>
          </w:p>
        </w:tc>
      </w:tr>
      <w:tr w:rsidR="003C2A43" w:rsidRPr="00363560" w14:paraId="6F6B60B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403068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Hub.Hub device in City 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031D35F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2AC19E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26,9%</w:t>
            </w:r>
          </w:p>
        </w:tc>
      </w:tr>
      <w:tr w:rsidR="003C2A43" w:rsidRPr="00363560" w14:paraId="2EB0482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56AC94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6CB8F05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DE8953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1611FAE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BCCC15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MW.MW - 100 Mbps.#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39229AF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F9F1C6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-17,1%</w:t>
            </w:r>
          </w:p>
        </w:tc>
      </w:tr>
      <w:tr w:rsidR="003C2A43" w:rsidRPr="00363560" w14:paraId="582BC21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AD4500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MW.MW - 500 Mbps.#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4E0E248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F9B698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-21,5%</w:t>
            </w:r>
          </w:p>
        </w:tc>
      </w:tr>
      <w:tr w:rsidR="003C2A43" w:rsidRPr="00363560" w14:paraId="5E58472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1C1139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MW.MW - 1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0718722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FDFF8C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-33,1%</w:t>
            </w:r>
          </w:p>
        </w:tc>
      </w:tr>
      <w:tr w:rsidR="003C2A43" w:rsidRPr="00363560" w14:paraId="040A449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BAF9BD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1AFA185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784930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206500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8F56FA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Metro.Site CWDM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1AC83E1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F03DB7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w:t>
            </w:r>
          </w:p>
        </w:tc>
      </w:tr>
      <w:tr w:rsidR="003C2A43" w:rsidRPr="00363560" w14:paraId="0B66761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738C51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Metro.Site DWDM location Metro.#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07ED746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B962DC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5A5A2A0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4CD51E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Regional.Site DWDM location Regional.#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03CC0D4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626D22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403E12D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00BC11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Main.Site DWDM location Main.#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6DFB41B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B1498F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54BC341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8651E9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A535CF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B21A4C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A40E21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327850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IPAC.Site IPAC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2E26AD7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CD88A5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-14,1%</w:t>
            </w:r>
          </w:p>
        </w:tc>
      </w:tr>
      <w:tr w:rsidR="003C2A43" w:rsidRPr="00363560" w14:paraId="4857347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62F1B3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Spoke.Site Spoke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3834256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38B0BF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27,8%</w:t>
            </w:r>
          </w:p>
        </w:tc>
      </w:tr>
      <w:tr w:rsidR="003C2A43" w:rsidRPr="00363560" w14:paraId="0C37F3C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484670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Hub.Site Hub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7670B74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D33184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76,1%</w:t>
            </w:r>
          </w:p>
        </w:tc>
      </w:tr>
      <w:tr w:rsidR="003C2A43" w:rsidRPr="00363560" w14:paraId="3BD2747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990D14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23BA119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3440FA6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7E546A3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3CAE48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Spoke.Site IP Switch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69ADED1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06CF08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28,0%</w:t>
            </w:r>
          </w:p>
        </w:tc>
      </w:tr>
      <w:tr w:rsidR="003C2A43" w:rsidRPr="00363560" w14:paraId="4CFA6EF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77AE35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Spoke.Site PE router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107179D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C5D28F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57,5%</w:t>
            </w:r>
          </w:p>
        </w:tc>
      </w:tr>
      <w:tr w:rsidR="003C2A43" w:rsidRPr="00363560" w14:paraId="33BE1E1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E7FD9B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Spoke.Site VPN concentrator.#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49D00F1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DE05F8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-20,6%</w:t>
            </w:r>
          </w:p>
        </w:tc>
      </w:tr>
      <w:tr w:rsidR="003C2A43" w:rsidRPr="00363560" w14:paraId="22BBFA1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F94C32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290F798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51B4DE2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0DEBA97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0759EA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MW.Site MW equipment.#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5B54D1F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0072A3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0,8%</w:t>
            </w:r>
          </w:p>
        </w:tc>
      </w:tr>
      <w:tr w:rsidR="003C2A43" w:rsidRPr="00363560" w14:paraId="07BA6A6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4D1357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08FDCE8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nil"/>
              <w:right w:val="nil"/>
            </w:tcBorders>
            <w:shd w:val="clear" w:color="auto" w:fill="auto"/>
            <w:noWrap/>
            <w:vAlign w:val="bottom"/>
            <w:hideMark/>
          </w:tcPr>
          <w:p w14:paraId="0BE9143F" w14:textId="77777777" w:rsidR="003C2A43" w:rsidRPr="00363560" w:rsidRDefault="003C2A43" w:rsidP="008D5ED4">
            <w:pPr>
              <w:rPr>
                <w:rFonts w:ascii="Calibri" w:eastAsia="Times New Roman" w:hAnsi="Calibri" w:cs="Calibri"/>
                <w:lang w:val="en-US"/>
              </w:rPr>
            </w:pPr>
          </w:p>
        </w:tc>
      </w:tr>
      <w:tr w:rsidR="003C2A43" w:rsidRPr="00363560" w14:paraId="1497A49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59025F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Network.BRAS Hardware.# of BRAS</w:t>
            </w:r>
          </w:p>
        </w:tc>
        <w:tc>
          <w:tcPr>
            <w:tcW w:w="1220" w:type="dxa"/>
            <w:tcBorders>
              <w:top w:val="nil"/>
              <w:left w:val="nil"/>
              <w:bottom w:val="single" w:sz="4" w:space="0" w:color="auto"/>
              <w:right w:val="single" w:sz="4" w:space="0" w:color="auto"/>
            </w:tcBorders>
            <w:shd w:val="clear" w:color="000000" w:fill="FFFFFF"/>
            <w:noWrap/>
            <w:vAlign w:val="bottom"/>
            <w:hideMark/>
          </w:tcPr>
          <w:p w14:paraId="560D51F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single" w:sz="4" w:space="0" w:color="auto"/>
              <w:left w:val="nil"/>
              <w:bottom w:val="single" w:sz="4" w:space="0" w:color="auto"/>
              <w:right w:val="single" w:sz="4" w:space="0" w:color="auto"/>
            </w:tcBorders>
            <w:shd w:val="clear" w:color="000000" w:fill="FFFFFF"/>
            <w:noWrap/>
            <w:vAlign w:val="bottom"/>
            <w:hideMark/>
          </w:tcPr>
          <w:p w14:paraId="580D62E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2F761B7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891ED9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Network.BRAS Software.# of BRAS</w:t>
            </w:r>
          </w:p>
        </w:tc>
        <w:tc>
          <w:tcPr>
            <w:tcW w:w="1220" w:type="dxa"/>
            <w:tcBorders>
              <w:top w:val="nil"/>
              <w:left w:val="nil"/>
              <w:bottom w:val="single" w:sz="4" w:space="0" w:color="auto"/>
              <w:right w:val="single" w:sz="4" w:space="0" w:color="auto"/>
            </w:tcBorders>
            <w:shd w:val="clear" w:color="000000" w:fill="FFFFFF"/>
            <w:noWrap/>
            <w:vAlign w:val="bottom"/>
            <w:hideMark/>
          </w:tcPr>
          <w:p w14:paraId="31540D8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096ACF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-31,6%</w:t>
            </w:r>
          </w:p>
        </w:tc>
      </w:tr>
      <w:tr w:rsidR="003C2A43" w:rsidRPr="00363560" w14:paraId="519ACE4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10812E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Network.DNS Hardware.#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0DCACEA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8668F7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38B8394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AE851E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Network.DNS Software.#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7D9B227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3874D9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72A72D3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E792A3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Network.RADIUS Hardware.# of RADIUS</w:t>
            </w:r>
          </w:p>
        </w:tc>
        <w:tc>
          <w:tcPr>
            <w:tcW w:w="1220" w:type="dxa"/>
            <w:tcBorders>
              <w:top w:val="nil"/>
              <w:left w:val="nil"/>
              <w:bottom w:val="single" w:sz="4" w:space="0" w:color="auto"/>
              <w:right w:val="single" w:sz="4" w:space="0" w:color="auto"/>
            </w:tcBorders>
            <w:shd w:val="clear" w:color="000000" w:fill="FFFFFF"/>
            <w:noWrap/>
            <w:vAlign w:val="bottom"/>
            <w:hideMark/>
          </w:tcPr>
          <w:p w14:paraId="59552AE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35C2FE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240C60D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27DEDC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Network.RADIUS Software.# of RADIUS</w:t>
            </w:r>
          </w:p>
        </w:tc>
        <w:tc>
          <w:tcPr>
            <w:tcW w:w="1220" w:type="dxa"/>
            <w:tcBorders>
              <w:top w:val="nil"/>
              <w:left w:val="nil"/>
              <w:bottom w:val="single" w:sz="4" w:space="0" w:color="auto"/>
              <w:right w:val="single" w:sz="4" w:space="0" w:color="auto"/>
            </w:tcBorders>
            <w:shd w:val="clear" w:color="000000" w:fill="FFFFFF"/>
            <w:noWrap/>
            <w:vAlign w:val="bottom"/>
            <w:hideMark/>
          </w:tcPr>
          <w:p w14:paraId="04177C4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40878B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1231527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9EC202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Network.HSS Hardware.# of HSS</w:t>
            </w:r>
          </w:p>
        </w:tc>
        <w:tc>
          <w:tcPr>
            <w:tcW w:w="1220" w:type="dxa"/>
            <w:tcBorders>
              <w:top w:val="nil"/>
              <w:left w:val="nil"/>
              <w:bottom w:val="single" w:sz="4" w:space="0" w:color="auto"/>
              <w:right w:val="single" w:sz="4" w:space="0" w:color="auto"/>
            </w:tcBorders>
            <w:shd w:val="clear" w:color="000000" w:fill="FFFFFF"/>
            <w:noWrap/>
            <w:vAlign w:val="bottom"/>
            <w:hideMark/>
          </w:tcPr>
          <w:p w14:paraId="429B32C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6F8646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724,0%</w:t>
            </w:r>
          </w:p>
        </w:tc>
      </w:tr>
      <w:tr w:rsidR="003C2A43" w:rsidRPr="00363560" w14:paraId="1DBC79D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93445F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Network.HSS Software.# of HSS</w:t>
            </w:r>
          </w:p>
        </w:tc>
        <w:tc>
          <w:tcPr>
            <w:tcW w:w="1220" w:type="dxa"/>
            <w:tcBorders>
              <w:top w:val="nil"/>
              <w:left w:val="nil"/>
              <w:bottom w:val="single" w:sz="4" w:space="0" w:color="auto"/>
              <w:right w:val="single" w:sz="4" w:space="0" w:color="auto"/>
            </w:tcBorders>
            <w:shd w:val="clear" w:color="000000" w:fill="FFFFFF"/>
            <w:noWrap/>
            <w:vAlign w:val="bottom"/>
            <w:hideMark/>
          </w:tcPr>
          <w:p w14:paraId="356BEB5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82F682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82,3%</w:t>
            </w:r>
          </w:p>
        </w:tc>
      </w:tr>
      <w:tr w:rsidR="003C2A43" w:rsidRPr="00363560" w14:paraId="2AB1DE1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299F6E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Network.NMS Hardware.# of NMS</w:t>
            </w:r>
          </w:p>
        </w:tc>
        <w:tc>
          <w:tcPr>
            <w:tcW w:w="1220" w:type="dxa"/>
            <w:tcBorders>
              <w:top w:val="nil"/>
              <w:left w:val="nil"/>
              <w:bottom w:val="single" w:sz="4" w:space="0" w:color="auto"/>
              <w:right w:val="single" w:sz="4" w:space="0" w:color="auto"/>
            </w:tcBorders>
            <w:shd w:val="clear" w:color="000000" w:fill="FFFFFF"/>
            <w:noWrap/>
            <w:vAlign w:val="bottom"/>
            <w:hideMark/>
          </w:tcPr>
          <w:p w14:paraId="47A0F92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583C1E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346,4%</w:t>
            </w:r>
          </w:p>
        </w:tc>
      </w:tr>
      <w:tr w:rsidR="003C2A43" w:rsidRPr="00363560" w14:paraId="5F76C17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4A1A37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Network.NMS Software.# of NMS</w:t>
            </w:r>
          </w:p>
        </w:tc>
        <w:tc>
          <w:tcPr>
            <w:tcW w:w="1220" w:type="dxa"/>
            <w:tcBorders>
              <w:top w:val="nil"/>
              <w:left w:val="nil"/>
              <w:bottom w:val="single" w:sz="4" w:space="0" w:color="auto"/>
              <w:right w:val="single" w:sz="4" w:space="0" w:color="auto"/>
            </w:tcBorders>
            <w:shd w:val="clear" w:color="000000" w:fill="FFFFFF"/>
            <w:noWrap/>
            <w:vAlign w:val="bottom"/>
            <w:hideMark/>
          </w:tcPr>
          <w:p w14:paraId="480821C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B03E50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-29,1%</w:t>
            </w:r>
          </w:p>
        </w:tc>
      </w:tr>
      <w:tr w:rsidR="003C2A43" w:rsidRPr="00363560" w14:paraId="29E7DB8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9E8F6C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2950167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07BD6B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0C208D5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EDDAFB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Network.Site BRAS.#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59AB1DD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4A4AA2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-10,3%</w:t>
            </w:r>
          </w:p>
        </w:tc>
      </w:tr>
      <w:tr w:rsidR="003C2A43" w:rsidRPr="00363560" w14:paraId="071C2D0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7DAD6A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016AEB7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DD8F42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CE360C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EF934D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TV.VoD Server hardware.#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196D3C9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EBABCA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-9,6%</w:t>
            </w:r>
          </w:p>
        </w:tc>
      </w:tr>
      <w:tr w:rsidR="003C2A43" w:rsidRPr="00363560" w14:paraId="2F757E8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A04888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TV.VoD Server software.#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0AF6CC3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905D2D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39,3%</w:t>
            </w:r>
          </w:p>
        </w:tc>
      </w:tr>
      <w:tr w:rsidR="003C2A43" w:rsidRPr="00363560" w14:paraId="239DBDE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98402B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686A1CF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9E6502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1E5FAC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58A7F8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TV.IPTV platform hardware.#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5D4A9A7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2145AA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-57,7%</w:t>
            </w:r>
          </w:p>
        </w:tc>
      </w:tr>
      <w:tr w:rsidR="003C2A43" w:rsidRPr="00363560" w14:paraId="757C9E9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ED27CC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TV.IPTV platform software.#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4C09F25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4A33D8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16,8%</w:t>
            </w:r>
          </w:p>
        </w:tc>
      </w:tr>
      <w:tr w:rsidR="003C2A43" w:rsidRPr="00363560" w14:paraId="404D457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8DDD1D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00C6FE3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D1456A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5DBA8C2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F6EFB4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Network.Synchronisation.#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0FAA1E0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C4F6AA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-44,2%</w:t>
            </w:r>
          </w:p>
        </w:tc>
      </w:tr>
      <w:tr w:rsidR="003C2A43" w:rsidRPr="00363560" w14:paraId="38AB1E2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89EF8E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1220" w:type="dxa"/>
            <w:tcBorders>
              <w:top w:val="nil"/>
              <w:left w:val="nil"/>
              <w:bottom w:val="single" w:sz="4" w:space="0" w:color="auto"/>
              <w:right w:val="single" w:sz="4" w:space="0" w:color="auto"/>
            </w:tcBorders>
            <w:shd w:val="clear" w:color="000000" w:fill="FFFFFF"/>
            <w:noWrap/>
            <w:vAlign w:val="bottom"/>
            <w:hideMark/>
          </w:tcPr>
          <w:p w14:paraId="65BF75C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D15640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997DD0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7AFE42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1220" w:type="dxa"/>
            <w:tcBorders>
              <w:top w:val="nil"/>
              <w:left w:val="nil"/>
              <w:bottom w:val="single" w:sz="4" w:space="0" w:color="auto"/>
              <w:right w:val="single" w:sz="4" w:space="0" w:color="auto"/>
            </w:tcBorders>
            <w:shd w:val="clear" w:color="000000" w:fill="FFFFFF"/>
            <w:noWrap/>
            <w:vAlign w:val="bottom"/>
            <w:hideMark/>
          </w:tcPr>
          <w:p w14:paraId="51D18CC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F12A6D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A601C1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20620B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building installation.Building installation - SDU.#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1022E76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6140DB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51,3%</w:t>
            </w:r>
          </w:p>
        </w:tc>
      </w:tr>
      <w:tr w:rsidR="003C2A43" w:rsidRPr="00363560" w14:paraId="5DFA783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423B2E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building installation.Building installation - MDU - Small.#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6892C8A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2291AE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51,3%</w:t>
            </w:r>
          </w:p>
        </w:tc>
      </w:tr>
      <w:tr w:rsidR="003C2A43" w:rsidRPr="00363560" w14:paraId="680E3C4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CE1F34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building installation.Building installation - MDU - Medium.#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333FA25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B43EE0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56,7%</w:t>
            </w:r>
          </w:p>
        </w:tc>
      </w:tr>
      <w:tr w:rsidR="003C2A43" w:rsidRPr="00363560" w14:paraId="22876AF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52B7E8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building installation.Building installation - MDU - Large.#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70A2023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23BFDE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57,6%</w:t>
            </w:r>
          </w:p>
        </w:tc>
      </w:tr>
      <w:tr w:rsidR="003C2A43" w:rsidRPr="00363560" w14:paraId="6D11F0C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0206C5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36E905D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491165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0F31D95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44EC37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Cable.2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CAE20B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F2A274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6,9%</w:t>
            </w:r>
          </w:p>
        </w:tc>
      </w:tr>
      <w:tr w:rsidR="003C2A43" w:rsidRPr="00363560" w14:paraId="6FA74F0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66B8C8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Cable.4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6FB4AD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174247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w:t>
            </w:r>
          </w:p>
        </w:tc>
      </w:tr>
      <w:tr w:rsidR="003C2A43" w:rsidRPr="00363560" w14:paraId="36161D4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08EC38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Cable.8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FF0477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FF1B0B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7,3%</w:t>
            </w:r>
          </w:p>
        </w:tc>
      </w:tr>
      <w:tr w:rsidR="003C2A43" w:rsidRPr="00363560" w14:paraId="40217CE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96CEAE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Cable.12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27B904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95AEC2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7,6%</w:t>
            </w:r>
          </w:p>
        </w:tc>
      </w:tr>
      <w:tr w:rsidR="003C2A43" w:rsidRPr="00363560" w14:paraId="761FAAE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FC0F49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Cable.24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873524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B28C52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4,8%</w:t>
            </w:r>
          </w:p>
        </w:tc>
      </w:tr>
      <w:tr w:rsidR="003C2A43" w:rsidRPr="00363560" w14:paraId="0D75026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7EC3BE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Cable.48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CC3F56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4AA1F0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w:t>
            </w:r>
          </w:p>
        </w:tc>
      </w:tr>
      <w:tr w:rsidR="003C2A43" w:rsidRPr="00363560" w14:paraId="572C0DD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CEAA98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Cable.96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1764DA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28EB11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-0,9%</w:t>
            </w:r>
          </w:p>
        </w:tc>
      </w:tr>
      <w:tr w:rsidR="003C2A43" w:rsidRPr="00363560" w14:paraId="0403B43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01B556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Cable.144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3A7628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77A906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-4,4%</w:t>
            </w:r>
          </w:p>
        </w:tc>
      </w:tr>
      <w:tr w:rsidR="003C2A43" w:rsidRPr="00363560" w14:paraId="2FC5ACE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D24625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Cable.12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7DC7ED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0FAC78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32,6%</w:t>
            </w:r>
          </w:p>
        </w:tc>
      </w:tr>
      <w:tr w:rsidR="003C2A43" w:rsidRPr="00363560" w14:paraId="646649A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D872DD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Cable.24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5F5F26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761F7A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31,6%</w:t>
            </w:r>
          </w:p>
        </w:tc>
      </w:tr>
      <w:tr w:rsidR="003C2A43" w:rsidRPr="00363560" w14:paraId="7BD3E2E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325A91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Cable.48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6D5EF5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84BB7B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29,3%</w:t>
            </w:r>
          </w:p>
        </w:tc>
      </w:tr>
      <w:tr w:rsidR="003C2A43" w:rsidRPr="00363560" w14:paraId="6442D9B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AB3FE8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Cable.96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6382F6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4802CC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24,4%</w:t>
            </w:r>
          </w:p>
        </w:tc>
      </w:tr>
      <w:tr w:rsidR="003C2A43" w:rsidRPr="00363560" w14:paraId="35950E9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3A7DC6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Cable.144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9BF7D3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2327A9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20,5%</w:t>
            </w:r>
          </w:p>
        </w:tc>
      </w:tr>
      <w:tr w:rsidR="003C2A43" w:rsidRPr="00363560" w14:paraId="1445B2E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25E027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Cable.216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B904A0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97478A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16,2%</w:t>
            </w:r>
          </w:p>
        </w:tc>
      </w:tr>
      <w:tr w:rsidR="003C2A43" w:rsidRPr="00363560" w14:paraId="4D375B4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0EC202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Cable.288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D9A5DC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60C341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14,8%</w:t>
            </w:r>
          </w:p>
        </w:tc>
      </w:tr>
      <w:tr w:rsidR="003C2A43" w:rsidRPr="00363560" w14:paraId="17E3231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FB5959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Cable.432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439E50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C1334F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11,3%</w:t>
            </w:r>
          </w:p>
        </w:tc>
      </w:tr>
      <w:tr w:rsidR="003C2A43" w:rsidRPr="00363560" w14:paraId="2C99834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FC6413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73C17BC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0B576C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94B880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84E51B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Cable.6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FA1132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16776F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24,5%</w:t>
            </w:r>
          </w:p>
        </w:tc>
      </w:tr>
      <w:tr w:rsidR="003C2A43" w:rsidRPr="00363560" w14:paraId="2A9D610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1ADFAB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Cable.10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A7707B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37069F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25,7%</w:t>
            </w:r>
          </w:p>
        </w:tc>
      </w:tr>
      <w:tr w:rsidR="003C2A43" w:rsidRPr="00363560" w14:paraId="770A364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2A0038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Cable.20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FB48F3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CE7E35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23,2%</w:t>
            </w:r>
          </w:p>
        </w:tc>
      </w:tr>
      <w:tr w:rsidR="003C2A43" w:rsidRPr="00363560" w14:paraId="40FF586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DD15DA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Cable.30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402559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89A42B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25,3%</w:t>
            </w:r>
          </w:p>
        </w:tc>
      </w:tr>
      <w:tr w:rsidR="003C2A43" w:rsidRPr="00363560" w14:paraId="279088F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EEF380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Cable.50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A45C28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145A32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28,7%</w:t>
            </w:r>
          </w:p>
        </w:tc>
      </w:tr>
      <w:tr w:rsidR="003C2A43" w:rsidRPr="00363560" w14:paraId="5B2EB02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EE2A93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Cable.100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881B19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287B4C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31,6%</w:t>
            </w:r>
          </w:p>
        </w:tc>
      </w:tr>
      <w:tr w:rsidR="003C2A43" w:rsidRPr="00363560" w14:paraId="2241192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9287FD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Cable.200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11BD336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2689C4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34,3%</w:t>
            </w:r>
          </w:p>
        </w:tc>
      </w:tr>
      <w:tr w:rsidR="003C2A43" w:rsidRPr="00363560" w14:paraId="635810B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66FC01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Cable.300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8283B8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A80340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36,2%</w:t>
            </w:r>
          </w:p>
        </w:tc>
      </w:tr>
      <w:tr w:rsidR="003C2A43" w:rsidRPr="00363560" w14:paraId="799A425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485E3B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Cable.400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F7ED0C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F1B691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35,9%</w:t>
            </w:r>
          </w:p>
        </w:tc>
      </w:tr>
      <w:tr w:rsidR="003C2A43" w:rsidRPr="00363560" w14:paraId="3A7E5D0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DEFA79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Cable.600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DFC6D1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7F12DF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4,9%</w:t>
            </w:r>
          </w:p>
        </w:tc>
      </w:tr>
      <w:tr w:rsidR="003C2A43" w:rsidRPr="00363560" w14:paraId="4DECDA0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CC4147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Cable.1000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951C5D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11E995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37,1%</w:t>
            </w:r>
          </w:p>
        </w:tc>
      </w:tr>
      <w:tr w:rsidR="003C2A43" w:rsidRPr="00363560" w14:paraId="05B707B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275D07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Access Copper Cable.6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CCBDB8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3B1592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45,5%</w:t>
            </w:r>
          </w:p>
        </w:tc>
      </w:tr>
      <w:tr w:rsidR="003C2A43" w:rsidRPr="00363560" w14:paraId="4C84138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9AFAE5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Cable.10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3BFA4D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A24455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53,9%</w:t>
            </w:r>
          </w:p>
        </w:tc>
      </w:tr>
      <w:tr w:rsidR="003C2A43" w:rsidRPr="00363560" w14:paraId="545C4B0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1ED4F5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Cable.20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808E89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8D0912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33,8%</w:t>
            </w:r>
          </w:p>
        </w:tc>
      </w:tr>
      <w:tr w:rsidR="003C2A43" w:rsidRPr="00363560" w14:paraId="7503401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3B781B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Cable.30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1F752F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835DA4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26,6%</w:t>
            </w:r>
          </w:p>
        </w:tc>
      </w:tr>
      <w:tr w:rsidR="003C2A43" w:rsidRPr="00363560" w14:paraId="7A029D6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8BD8C1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 Cable.50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AB425F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C209BB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26,1%</w:t>
            </w:r>
          </w:p>
        </w:tc>
      </w:tr>
      <w:tr w:rsidR="003C2A43" w:rsidRPr="00363560" w14:paraId="722BE44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15DAE7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11FC009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BAFCBD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C844F7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8E1443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.DP - Small.#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1502FCA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EA434A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10,7%</w:t>
            </w:r>
          </w:p>
        </w:tc>
      </w:tr>
      <w:tr w:rsidR="003C2A43" w:rsidRPr="00363560" w14:paraId="33A6F47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AE98AE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.DP - Large.#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5C82B7B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DCF456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0,8%</w:t>
            </w:r>
          </w:p>
        </w:tc>
      </w:tr>
      <w:tr w:rsidR="003C2A43" w:rsidRPr="00363560" w14:paraId="1BB7E9F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6FD1D7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76167A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ED3502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7F9573B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997D98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- 500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5182369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B7416A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-10,8%</w:t>
            </w:r>
          </w:p>
        </w:tc>
      </w:tr>
      <w:tr w:rsidR="003C2A43" w:rsidRPr="00363560" w14:paraId="606CD9E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385CB3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- 1000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5ED0CCD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B4E931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-11,2%</w:t>
            </w:r>
          </w:p>
        </w:tc>
      </w:tr>
      <w:tr w:rsidR="003C2A43" w:rsidRPr="00363560" w14:paraId="1634FE6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AF04DE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- 2000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7FE89E3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A0A3F8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-11,2%</w:t>
            </w:r>
          </w:p>
        </w:tc>
      </w:tr>
      <w:tr w:rsidR="003C2A43" w:rsidRPr="00363560" w14:paraId="0041792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A11A59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- 5000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620B683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AA9698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-11,2%</w:t>
            </w:r>
          </w:p>
        </w:tc>
      </w:tr>
      <w:tr w:rsidR="003C2A43" w:rsidRPr="00363560" w14:paraId="43267C3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AD2316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- 10000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1CBDFA8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F4131F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-11,2%</w:t>
            </w:r>
          </w:p>
        </w:tc>
      </w:tr>
      <w:tr w:rsidR="003C2A43" w:rsidRPr="00363560" w14:paraId="45DD8C7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67724C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- 20000 connections - indoor.#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13CA393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000B2F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-11,2%</w:t>
            </w:r>
          </w:p>
        </w:tc>
      </w:tr>
      <w:tr w:rsidR="003C2A43" w:rsidRPr="00363560" w14:paraId="5B69957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F634F1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- 500 connections - outdoor.#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7FDDB0E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6D819F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-40,0%</w:t>
            </w:r>
          </w:p>
        </w:tc>
      </w:tr>
      <w:tr w:rsidR="003C2A43" w:rsidRPr="00363560" w14:paraId="130C5A4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C97C3A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- 1000 connections - outdoor.#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6538E9A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3698B2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-43,8%</w:t>
            </w:r>
          </w:p>
        </w:tc>
      </w:tr>
      <w:tr w:rsidR="003C2A43" w:rsidRPr="00363560" w14:paraId="2A6FABA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BF0C42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- 2000 connections - outdoor.#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3EA16B3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19A605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-43,8%</w:t>
            </w:r>
          </w:p>
        </w:tc>
      </w:tr>
      <w:tr w:rsidR="003C2A43" w:rsidRPr="00363560" w14:paraId="69B3E14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918CD4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DN - 48 connections - outdoor.#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6789068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ECD013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5,2%</w:t>
            </w:r>
          </w:p>
        </w:tc>
      </w:tr>
      <w:tr w:rsidR="003C2A43" w:rsidRPr="00363560" w14:paraId="3FCFAE9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4D68C9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- 6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25DCDD0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518B47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15,9%</w:t>
            </w:r>
          </w:p>
        </w:tc>
      </w:tr>
      <w:tr w:rsidR="003C2A43" w:rsidRPr="00363560" w14:paraId="5397F4A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D69B8A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7BDD20A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D398B0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15,9%</w:t>
            </w:r>
          </w:p>
        </w:tc>
      </w:tr>
      <w:tr w:rsidR="003C2A43" w:rsidRPr="00363560" w14:paraId="5A8D5B6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7913B1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- 20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69943FA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75A341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16,9%</w:t>
            </w:r>
          </w:p>
        </w:tc>
      </w:tr>
      <w:tr w:rsidR="003C2A43" w:rsidRPr="00363560" w14:paraId="1BC7F12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BF9553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- 50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2746F90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8CD01B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16,2%</w:t>
            </w:r>
          </w:p>
        </w:tc>
      </w:tr>
      <w:tr w:rsidR="003C2A43" w:rsidRPr="00363560" w14:paraId="4B10BB0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07BEC1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0D1D16A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FFAFEE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20,6%</w:t>
            </w:r>
          </w:p>
        </w:tc>
      </w:tr>
      <w:tr w:rsidR="003C2A43" w:rsidRPr="00363560" w14:paraId="6EF052F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BE3EBB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- 200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51D67BB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C55B43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22,0%</w:t>
            </w:r>
          </w:p>
        </w:tc>
      </w:tr>
      <w:tr w:rsidR="003C2A43" w:rsidRPr="00363560" w14:paraId="63FFA16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4AAA5A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- 500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71A25AE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C870CB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23,3%</w:t>
            </w:r>
          </w:p>
        </w:tc>
      </w:tr>
      <w:tr w:rsidR="003C2A43" w:rsidRPr="00363560" w14:paraId="7559096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0E0771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- 1000 pairs - Underground.#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1E45727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9441EA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23,8%</w:t>
            </w:r>
          </w:p>
        </w:tc>
      </w:tr>
      <w:tr w:rsidR="003C2A43" w:rsidRPr="00363560" w14:paraId="74453B1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3CB276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- 6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53B3C36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25B512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29,1%</w:t>
            </w:r>
          </w:p>
        </w:tc>
      </w:tr>
      <w:tr w:rsidR="003C2A43" w:rsidRPr="00363560" w14:paraId="115E529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EF950E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5DA17C8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732C28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29,1%</w:t>
            </w:r>
          </w:p>
        </w:tc>
      </w:tr>
      <w:tr w:rsidR="003C2A43" w:rsidRPr="00363560" w14:paraId="1088530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A9373F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- 20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35D500B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789E7A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28,1%</w:t>
            </w:r>
          </w:p>
        </w:tc>
      </w:tr>
      <w:tr w:rsidR="003C2A43" w:rsidRPr="00363560" w14:paraId="68DAF87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8E5DBD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- 50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05302FC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4A4FF1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18,6%</w:t>
            </w:r>
          </w:p>
        </w:tc>
      </w:tr>
      <w:tr w:rsidR="003C2A43" w:rsidRPr="00363560" w14:paraId="3677064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37B92C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- 100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26BB8F9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47FD0B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19,0%</w:t>
            </w:r>
          </w:p>
        </w:tc>
      </w:tr>
      <w:tr w:rsidR="003C2A43" w:rsidRPr="00363560" w14:paraId="1CEEB1C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F3886B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- 200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0694174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A4DFCF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15,5%</w:t>
            </w:r>
          </w:p>
        </w:tc>
      </w:tr>
      <w:tr w:rsidR="003C2A43" w:rsidRPr="00363560" w14:paraId="4FA98CE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C27DB1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Copper.DP - 500 pairs - Aerial.# of DPs</w:t>
            </w:r>
          </w:p>
        </w:tc>
        <w:tc>
          <w:tcPr>
            <w:tcW w:w="1220" w:type="dxa"/>
            <w:tcBorders>
              <w:top w:val="nil"/>
              <w:left w:val="nil"/>
              <w:bottom w:val="single" w:sz="4" w:space="0" w:color="auto"/>
              <w:right w:val="single" w:sz="4" w:space="0" w:color="auto"/>
            </w:tcBorders>
            <w:shd w:val="clear" w:color="000000" w:fill="FFFFFF"/>
            <w:noWrap/>
            <w:vAlign w:val="bottom"/>
            <w:hideMark/>
          </w:tcPr>
          <w:p w14:paraId="700DD8F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E49C8C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16,0%</w:t>
            </w:r>
          </w:p>
        </w:tc>
      </w:tr>
      <w:tr w:rsidR="003C2A43" w:rsidRPr="00363560" w14:paraId="3A5232A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68E923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168C393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1C7B1E9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66405D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E6DB3F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joint - 96 splices.#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519DE44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14B074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13,3%</w:t>
            </w:r>
          </w:p>
        </w:tc>
      </w:tr>
      <w:tr w:rsidR="003C2A43" w:rsidRPr="00363560" w14:paraId="61E23CC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63FEB8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joint - 288 splices.#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3D3B9A9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2A793E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14,6%</w:t>
            </w:r>
          </w:p>
        </w:tc>
      </w:tr>
      <w:tr w:rsidR="003C2A43" w:rsidRPr="00363560" w14:paraId="521B092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F4307D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.Fibre joint - 576 splices.#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0990C9F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2A153D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12,0%</w:t>
            </w:r>
          </w:p>
        </w:tc>
      </w:tr>
      <w:tr w:rsidR="003C2A43" w:rsidRPr="00363560" w14:paraId="6FE818C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23BA63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75636B0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20E0BD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7681927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60B91E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- 10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74E9A61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29558E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22,6%</w:t>
            </w:r>
          </w:p>
        </w:tc>
      </w:tr>
      <w:tr w:rsidR="003C2A43" w:rsidRPr="00363560" w14:paraId="67B39D9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3DD415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- 50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3A216E1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F8A4CD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26,5%</w:t>
            </w:r>
          </w:p>
        </w:tc>
      </w:tr>
      <w:tr w:rsidR="003C2A43" w:rsidRPr="00363560" w14:paraId="61B5FD2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0B0910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- 100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40B7983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E5799D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28,0%</w:t>
            </w:r>
          </w:p>
        </w:tc>
      </w:tr>
      <w:tr w:rsidR="003C2A43" w:rsidRPr="00363560" w14:paraId="503549F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DBEEEB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- 500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40D9630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EB927B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29,1%</w:t>
            </w:r>
          </w:p>
        </w:tc>
      </w:tr>
      <w:tr w:rsidR="003C2A43" w:rsidRPr="00363560" w14:paraId="0E8CC45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7640C8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Copper.Copper joint - 1000 pairs.# of joints</w:t>
            </w:r>
          </w:p>
        </w:tc>
        <w:tc>
          <w:tcPr>
            <w:tcW w:w="1220" w:type="dxa"/>
            <w:tcBorders>
              <w:top w:val="nil"/>
              <w:left w:val="nil"/>
              <w:bottom w:val="single" w:sz="4" w:space="0" w:color="auto"/>
              <w:right w:val="single" w:sz="4" w:space="0" w:color="auto"/>
            </w:tcBorders>
            <w:shd w:val="clear" w:color="000000" w:fill="FFFFFF"/>
            <w:noWrap/>
            <w:vAlign w:val="bottom"/>
            <w:hideMark/>
          </w:tcPr>
          <w:p w14:paraId="4440A76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F62DB8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29,8%</w:t>
            </w:r>
          </w:p>
        </w:tc>
      </w:tr>
      <w:tr w:rsidR="003C2A43" w:rsidRPr="00363560" w14:paraId="6A624EF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9548EC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BF62DF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3E4EA6D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B77340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87CCFB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Access Fibre .Optical splitter - 1:2.# of splitters</w:t>
            </w:r>
          </w:p>
        </w:tc>
        <w:tc>
          <w:tcPr>
            <w:tcW w:w="1220" w:type="dxa"/>
            <w:tcBorders>
              <w:top w:val="nil"/>
              <w:left w:val="nil"/>
              <w:bottom w:val="single" w:sz="4" w:space="0" w:color="auto"/>
              <w:right w:val="single" w:sz="4" w:space="0" w:color="auto"/>
            </w:tcBorders>
            <w:shd w:val="clear" w:color="000000" w:fill="FFFFFF"/>
            <w:noWrap/>
            <w:vAlign w:val="bottom"/>
            <w:hideMark/>
          </w:tcPr>
          <w:p w14:paraId="4739AC3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A8FD8A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26A62A3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71363E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Fibre .Optical splitter - 1:32.# of splitters</w:t>
            </w:r>
          </w:p>
        </w:tc>
        <w:tc>
          <w:tcPr>
            <w:tcW w:w="1220" w:type="dxa"/>
            <w:tcBorders>
              <w:top w:val="nil"/>
              <w:left w:val="nil"/>
              <w:bottom w:val="single" w:sz="4" w:space="0" w:color="auto"/>
              <w:right w:val="single" w:sz="4" w:space="0" w:color="auto"/>
            </w:tcBorders>
            <w:shd w:val="clear" w:color="000000" w:fill="FFFFFF"/>
            <w:noWrap/>
            <w:vAlign w:val="bottom"/>
            <w:hideMark/>
          </w:tcPr>
          <w:p w14:paraId="7DEB943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1A0F36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47E0CE0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FADF5C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FBB2B9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A84E8B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D36957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64C038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- 500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7D306C5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5B85F8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749024E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20FD52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- 1000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7470655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6EBF12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4902713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8E3F4A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- 2000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3C2C882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36FF47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2E7B709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DBD373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- 5000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5EFC580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1CADC8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6821507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09B8EF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- 10000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7AC7D34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F01EE5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0A663E7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1184B9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ODF.ODF - 20000 connections.# of ODFs</w:t>
            </w:r>
          </w:p>
        </w:tc>
        <w:tc>
          <w:tcPr>
            <w:tcW w:w="1220" w:type="dxa"/>
            <w:tcBorders>
              <w:top w:val="nil"/>
              <w:left w:val="nil"/>
              <w:bottom w:val="single" w:sz="4" w:space="0" w:color="auto"/>
              <w:right w:val="single" w:sz="4" w:space="0" w:color="auto"/>
            </w:tcBorders>
            <w:shd w:val="clear" w:color="000000" w:fill="FFFFFF"/>
            <w:noWrap/>
            <w:vAlign w:val="bottom"/>
            <w:hideMark/>
          </w:tcPr>
          <w:p w14:paraId="7C194E8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1E5727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0CDECD9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F781ED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0E4431B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9340CE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22395F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A81AFA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MDF.MDF - 250 subscriber lines.# of MDFs</w:t>
            </w:r>
          </w:p>
        </w:tc>
        <w:tc>
          <w:tcPr>
            <w:tcW w:w="1220" w:type="dxa"/>
            <w:tcBorders>
              <w:top w:val="nil"/>
              <w:left w:val="nil"/>
              <w:bottom w:val="single" w:sz="4" w:space="0" w:color="auto"/>
              <w:right w:val="single" w:sz="4" w:space="0" w:color="auto"/>
            </w:tcBorders>
            <w:shd w:val="clear" w:color="000000" w:fill="FFFFFF"/>
            <w:noWrap/>
            <w:vAlign w:val="bottom"/>
            <w:hideMark/>
          </w:tcPr>
          <w:p w14:paraId="3C3CBAC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0D5B8E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-3,9%</w:t>
            </w:r>
          </w:p>
        </w:tc>
      </w:tr>
      <w:tr w:rsidR="003C2A43" w:rsidRPr="00363560" w14:paraId="1F6AD11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A3CFDF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MDF.MDF - 500 subscriber lines.# of MDFs</w:t>
            </w:r>
          </w:p>
        </w:tc>
        <w:tc>
          <w:tcPr>
            <w:tcW w:w="1220" w:type="dxa"/>
            <w:tcBorders>
              <w:top w:val="nil"/>
              <w:left w:val="nil"/>
              <w:bottom w:val="single" w:sz="4" w:space="0" w:color="auto"/>
              <w:right w:val="single" w:sz="4" w:space="0" w:color="auto"/>
            </w:tcBorders>
            <w:shd w:val="clear" w:color="000000" w:fill="FFFFFF"/>
            <w:noWrap/>
            <w:vAlign w:val="bottom"/>
            <w:hideMark/>
          </w:tcPr>
          <w:p w14:paraId="20E8054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01E247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-5,6%</w:t>
            </w:r>
          </w:p>
        </w:tc>
      </w:tr>
      <w:tr w:rsidR="003C2A43" w:rsidRPr="00363560" w14:paraId="7390374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FE5091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MDF.MDF - 2000 subscriber lines.# of MDFs</w:t>
            </w:r>
          </w:p>
        </w:tc>
        <w:tc>
          <w:tcPr>
            <w:tcW w:w="1220" w:type="dxa"/>
            <w:tcBorders>
              <w:top w:val="nil"/>
              <w:left w:val="nil"/>
              <w:bottom w:val="single" w:sz="4" w:space="0" w:color="auto"/>
              <w:right w:val="single" w:sz="4" w:space="0" w:color="auto"/>
            </w:tcBorders>
            <w:shd w:val="clear" w:color="000000" w:fill="FFFFFF"/>
            <w:noWrap/>
            <w:vAlign w:val="bottom"/>
            <w:hideMark/>
          </w:tcPr>
          <w:p w14:paraId="709BCC5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3FB1CE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-6,0%</w:t>
            </w:r>
          </w:p>
        </w:tc>
      </w:tr>
      <w:tr w:rsidR="003C2A43" w:rsidRPr="00363560" w14:paraId="135A936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EA4D66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MDF.MDF - 10000 subscriber lines.# of MDFs</w:t>
            </w:r>
          </w:p>
        </w:tc>
        <w:tc>
          <w:tcPr>
            <w:tcW w:w="1220" w:type="dxa"/>
            <w:tcBorders>
              <w:top w:val="nil"/>
              <w:left w:val="nil"/>
              <w:bottom w:val="single" w:sz="4" w:space="0" w:color="auto"/>
              <w:right w:val="single" w:sz="4" w:space="0" w:color="auto"/>
            </w:tcBorders>
            <w:shd w:val="clear" w:color="000000" w:fill="FFFFFF"/>
            <w:noWrap/>
            <w:vAlign w:val="bottom"/>
            <w:hideMark/>
          </w:tcPr>
          <w:p w14:paraId="14C268A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136189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0,8%</w:t>
            </w:r>
          </w:p>
        </w:tc>
      </w:tr>
      <w:tr w:rsidR="003C2A43" w:rsidRPr="00363560" w14:paraId="22F3E79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4D6A16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08F9D0F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2D2FAF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D7F2A2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2091B2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OLT.OLT Site.#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3264361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97CA2D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-3,5%</w:t>
            </w:r>
          </w:p>
        </w:tc>
      </w:tr>
      <w:tr w:rsidR="003C2A43" w:rsidRPr="00363560" w14:paraId="1032BD3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282030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OLT.OLT Rack.# of OLTs</w:t>
            </w:r>
          </w:p>
        </w:tc>
        <w:tc>
          <w:tcPr>
            <w:tcW w:w="1220" w:type="dxa"/>
            <w:tcBorders>
              <w:top w:val="nil"/>
              <w:left w:val="nil"/>
              <w:bottom w:val="single" w:sz="4" w:space="0" w:color="auto"/>
              <w:right w:val="single" w:sz="4" w:space="0" w:color="auto"/>
            </w:tcBorders>
            <w:shd w:val="clear" w:color="000000" w:fill="FFFFFF"/>
            <w:noWrap/>
            <w:vAlign w:val="bottom"/>
            <w:hideMark/>
          </w:tcPr>
          <w:p w14:paraId="70BACEA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995BAF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-1,7%</w:t>
            </w:r>
          </w:p>
        </w:tc>
      </w:tr>
      <w:tr w:rsidR="003C2A43" w:rsidRPr="00363560" w14:paraId="628CB52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590FFB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OLT.OLT Card.# of Cards</w:t>
            </w:r>
          </w:p>
        </w:tc>
        <w:tc>
          <w:tcPr>
            <w:tcW w:w="1220" w:type="dxa"/>
            <w:tcBorders>
              <w:top w:val="nil"/>
              <w:left w:val="nil"/>
              <w:bottom w:val="single" w:sz="4" w:space="0" w:color="auto"/>
              <w:right w:val="single" w:sz="4" w:space="0" w:color="auto"/>
            </w:tcBorders>
            <w:shd w:val="clear" w:color="000000" w:fill="FFFFFF"/>
            <w:noWrap/>
            <w:vAlign w:val="bottom"/>
            <w:hideMark/>
          </w:tcPr>
          <w:p w14:paraId="26AF773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47E0B8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3B9A15C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B0F3A3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223A2D8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CF12EB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E6E551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142FB7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Site.#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21B6D61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E3FBE2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-3,5%</w:t>
            </w:r>
          </w:p>
        </w:tc>
      </w:tr>
      <w:tr w:rsidR="003C2A43" w:rsidRPr="00363560" w14:paraId="4A3D915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9C3A13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FTTC/FTTN Site.#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010B60B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C8A21C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-35,5%</w:t>
            </w:r>
          </w:p>
        </w:tc>
      </w:tr>
      <w:tr w:rsidR="003C2A43" w:rsidRPr="00363560" w14:paraId="2DE297C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6FDFD6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Rack.# of MSAN/DSLAMs</w:t>
            </w:r>
          </w:p>
        </w:tc>
        <w:tc>
          <w:tcPr>
            <w:tcW w:w="1220" w:type="dxa"/>
            <w:tcBorders>
              <w:top w:val="nil"/>
              <w:left w:val="nil"/>
              <w:bottom w:val="single" w:sz="4" w:space="0" w:color="auto"/>
              <w:right w:val="single" w:sz="4" w:space="0" w:color="auto"/>
            </w:tcBorders>
            <w:shd w:val="clear" w:color="000000" w:fill="FFFFFF"/>
            <w:noWrap/>
            <w:vAlign w:val="bottom"/>
            <w:hideMark/>
          </w:tcPr>
          <w:p w14:paraId="48F02AF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0AC526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60,6%</w:t>
            </w:r>
          </w:p>
        </w:tc>
      </w:tr>
      <w:tr w:rsidR="003C2A43" w:rsidRPr="00363560" w14:paraId="1255D16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8E697D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Card ADSL.# of Cards</w:t>
            </w:r>
          </w:p>
        </w:tc>
        <w:tc>
          <w:tcPr>
            <w:tcW w:w="1220" w:type="dxa"/>
            <w:tcBorders>
              <w:top w:val="nil"/>
              <w:left w:val="nil"/>
              <w:bottom w:val="single" w:sz="4" w:space="0" w:color="auto"/>
              <w:right w:val="single" w:sz="4" w:space="0" w:color="auto"/>
            </w:tcBorders>
            <w:shd w:val="clear" w:color="000000" w:fill="FFFFFF"/>
            <w:noWrap/>
            <w:vAlign w:val="bottom"/>
            <w:hideMark/>
          </w:tcPr>
          <w:p w14:paraId="715D1E4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C5F629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79,0%</w:t>
            </w:r>
          </w:p>
        </w:tc>
      </w:tr>
      <w:tr w:rsidR="003C2A43" w:rsidRPr="00363560" w14:paraId="19FB642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14F767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MSAN/DSLAM.MSAN/DSLAM Card VDSL.# of Cards</w:t>
            </w:r>
          </w:p>
        </w:tc>
        <w:tc>
          <w:tcPr>
            <w:tcW w:w="1220" w:type="dxa"/>
            <w:tcBorders>
              <w:top w:val="nil"/>
              <w:left w:val="nil"/>
              <w:bottom w:val="single" w:sz="4" w:space="0" w:color="auto"/>
              <w:right w:val="single" w:sz="4" w:space="0" w:color="auto"/>
            </w:tcBorders>
            <w:shd w:val="clear" w:color="000000" w:fill="FFFFFF"/>
            <w:noWrap/>
            <w:vAlign w:val="bottom"/>
            <w:hideMark/>
          </w:tcPr>
          <w:p w14:paraId="6080C4D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70B5CF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105,4%</w:t>
            </w:r>
          </w:p>
        </w:tc>
      </w:tr>
      <w:tr w:rsidR="003C2A43" w:rsidRPr="00363560" w14:paraId="57C8996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C3CF00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28D0EC3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202281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1B4DE14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5B0D98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C951DB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FA1552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12,3%</w:t>
            </w:r>
          </w:p>
        </w:tc>
      </w:tr>
      <w:tr w:rsidR="003C2A43" w:rsidRPr="00363560" w14:paraId="4B071A6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5C7A47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suburban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6FDADB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CFD432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21,5%</w:t>
            </w:r>
          </w:p>
        </w:tc>
      </w:tr>
      <w:tr w:rsidR="003C2A43" w:rsidRPr="00363560" w14:paraId="19BF50C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A8D6B7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rural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E61747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BBE2C8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17,9%</w:t>
            </w:r>
          </w:p>
        </w:tc>
      </w:tr>
      <w:tr w:rsidR="003C2A43" w:rsidRPr="00363560" w14:paraId="5849A2F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B8B717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urban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F8C7D0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BA65CF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19,2%</w:t>
            </w:r>
          </w:p>
        </w:tc>
      </w:tr>
      <w:tr w:rsidR="003C2A43" w:rsidRPr="00363560" w14:paraId="3F8EC41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BFD7D6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suburban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6C1921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B0D7D5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28,9%</w:t>
            </w:r>
          </w:p>
        </w:tc>
      </w:tr>
      <w:tr w:rsidR="003C2A43" w:rsidRPr="00363560" w14:paraId="14E21E2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306148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infrastructure.Trench rural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B4F4FC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CB41DA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21,1%</w:t>
            </w:r>
          </w:p>
        </w:tc>
      </w:tr>
      <w:tr w:rsidR="003C2A43" w:rsidRPr="00363560" w14:paraId="5AD16A9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1AAB40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infrastructure.Manhole.# of manholes</w:t>
            </w:r>
          </w:p>
        </w:tc>
        <w:tc>
          <w:tcPr>
            <w:tcW w:w="1220" w:type="dxa"/>
            <w:tcBorders>
              <w:top w:val="nil"/>
              <w:left w:val="nil"/>
              <w:bottom w:val="single" w:sz="4" w:space="0" w:color="auto"/>
              <w:right w:val="single" w:sz="4" w:space="0" w:color="auto"/>
            </w:tcBorders>
            <w:shd w:val="clear" w:color="000000" w:fill="FFFFFF"/>
            <w:noWrap/>
            <w:vAlign w:val="bottom"/>
            <w:hideMark/>
          </w:tcPr>
          <w:p w14:paraId="4CC83FF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949AF2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10,5%</w:t>
            </w:r>
          </w:p>
        </w:tc>
      </w:tr>
      <w:tr w:rsidR="003C2A43" w:rsidRPr="00363560" w14:paraId="4897C69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EF42E7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Copper infrastructure.Poles.# of poles</w:t>
            </w:r>
          </w:p>
        </w:tc>
        <w:tc>
          <w:tcPr>
            <w:tcW w:w="1220" w:type="dxa"/>
            <w:tcBorders>
              <w:top w:val="nil"/>
              <w:left w:val="nil"/>
              <w:bottom w:val="single" w:sz="4" w:space="0" w:color="auto"/>
              <w:right w:val="single" w:sz="4" w:space="0" w:color="auto"/>
            </w:tcBorders>
            <w:shd w:val="clear" w:color="000000" w:fill="FFFFFF"/>
            <w:noWrap/>
            <w:vAlign w:val="bottom"/>
            <w:hideMark/>
          </w:tcPr>
          <w:p w14:paraId="68A7DA8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A786A6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5,8%</w:t>
            </w:r>
          </w:p>
        </w:tc>
      </w:tr>
      <w:tr w:rsidR="003C2A43" w:rsidRPr="00363560" w14:paraId="1FBD84A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1A982E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F0F32F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5238BF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1F8DB66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496F98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EEF510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E03B6E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12,3%</w:t>
            </w:r>
          </w:p>
        </w:tc>
      </w:tr>
      <w:tr w:rsidR="003C2A43" w:rsidRPr="00363560" w14:paraId="7B1091A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A9A931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suburban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7088EE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E5EEF5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21,5%</w:t>
            </w:r>
          </w:p>
        </w:tc>
      </w:tr>
      <w:tr w:rsidR="003C2A43" w:rsidRPr="00363560" w14:paraId="416A777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5B0A49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rural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4A6DE2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0A4E82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17,9%</w:t>
            </w:r>
          </w:p>
        </w:tc>
      </w:tr>
      <w:tr w:rsidR="003C2A43" w:rsidRPr="00363560" w14:paraId="6A07B38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C7691B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urban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BBFC4E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6F1EC6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19,2%</w:t>
            </w:r>
          </w:p>
        </w:tc>
      </w:tr>
      <w:tr w:rsidR="003C2A43" w:rsidRPr="00363560" w14:paraId="35D1FC0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47F99D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suburban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E3D856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9329D8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28,9%</w:t>
            </w:r>
          </w:p>
        </w:tc>
      </w:tr>
      <w:tr w:rsidR="003C2A43" w:rsidRPr="00363560" w14:paraId="44285F6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3BDF33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infrastructure.Trench rural - without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928E6B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128C55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21,1%</w:t>
            </w:r>
          </w:p>
        </w:tc>
      </w:tr>
      <w:tr w:rsidR="003C2A43" w:rsidRPr="00363560" w14:paraId="513ED33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BE1759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infrastructure.Manhole.# of manholes</w:t>
            </w:r>
          </w:p>
        </w:tc>
        <w:tc>
          <w:tcPr>
            <w:tcW w:w="1220" w:type="dxa"/>
            <w:tcBorders>
              <w:top w:val="nil"/>
              <w:left w:val="nil"/>
              <w:bottom w:val="single" w:sz="4" w:space="0" w:color="auto"/>
              <w:right w:val="single" w:sz="4" w:space="0" w:color="auto"/>
            </w:tcBorders>
            <w:shd w:val="clear" w:color="000000" w:fill="FFFFFF"/>
            <w:noWrap/>
            <w:vAlign w:val="bottom"/>
            <w:hideMark/>
          </w:tcPr>
          <w:p w14:paraId="73692D5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4FE779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10,5%</w:t>
            </w:r>
          </w:p>
        </w:tc>
      </w:tr>
      <w:tr w:rsidR="003C2A43" w:rsidRPr="00363560" w14:paraId="226F9A4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239CC6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infrastructure.Poles.# of poles</w:t>
            </w:r>
          </w:p>
        </w:tc>
        <w:tc>
          <w:tcPr>
            <w:tcW w:w="1220" w:type="dxa"/>
            <w:tcBorders>
              <w:top w:val="nil"/>
              <w:left w:val="nil"/>
              <w:bottom w:val="single" w:sz="4" w:space="0" w:color="auto"/>
              <w:right w:val="single" w:sz="4" w:space="0" w:color="auto"/>
            </w:tcBorders>
            <w:shd w:val="clear" w:color="000000" w:fill="FFFFFF"/>
            <w:noWrap/>
            <w:vAlign w:val="bottom"/>
            <w:hideMark/>
          </w:tcPr>
          <w:p w14:paraId="2E62988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783480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5,8%</w:t>
            </w:r>
          </w:p>
        </w:tc>
      </w:tr>
      <w:tr w:rsidR="003C2A43" w:rsidRPr="00363560" w14:paraId="700B289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E7E45D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3D4973B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5E7FE1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3E0B27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722300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Shared infrastructure.Trench 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59A704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0D198D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12,3%</w:t>
            </w:r>
          </w:p>
        </w:tc>
      </w:tr>
      <w:tr w:rsidR="003C2A43" w:rsidRPr="00363560" w14:paraId="3CDCF72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E2A601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Shared infrastructure.Trench suburban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AB4E6F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90D435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21,5%</w:t>
            </w:r>
          </w:p>
        </w:tc>
      </w:tr>
      <w:tr w:rsidR="003C2A43" w:rsidRPr="00363560" w14:paraId="4A816A8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402AD3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Shared infrastructure.Trench rural - with ducting.length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5BC289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E6D19B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17,9%</w:t>
            </w:r>
          </w:p>
        </w:tc>
      </w:tr>
      <w:tr w:rsidR="003C2A43" w:rsidRPr="00363560" w14:paraId="15824E6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1E1D64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Shared infrastructure.Manhole.# of manholes</w:t>
            </w:r>
          </w:p>
        </w:tc>
        <w:tc>
          <w:tcPr>
            <w:tcW w:w="1220" w:type="dxa"/>
            <w:tcBorders>
              <w:top w:val="nil"/>
              <w:left w:val="nil"/>
              <w:bottom w:val="single" w:sz="4" w:space="0" w:color="auto"/>
              <w:right w:val="single" w:sz="4" w:space="0" w:color="auto"/>
            </w:tcBorders>
            <w:shd w:val="clear" w:color="000000" w:fill="FFFFFF"/>
            <w:noWrap/>
            <w:vAlign w:val="bottom"/>
            <w:hideMark/>
          </w:tcPr>
          <w:p w14:paraId="2FE7267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1BB323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10,5%</w:t>
            </w:r>
          </w:p>
        </w:tc>
      </w:tr>
      <w:tr w:rsidR="003C2A43" w:rsidRPr="00363560" w14:paraId="44F4DF2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306D13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Shared infrastructure.Poles.# of poles</w:t>
            </w:r>
          </w:p>
        </w:tc>
        <w:tc>
          <w:tcPr>
            <w:tcW w:w="1220" w:type="dxa"/>
            <w:tcBorders>
              <w:top w:val="nil"/>
              <w:left w:val="nil"/>
              <w:bottom w:val="single" w:sz="4" w:space="0" w:color="auto"/>
              <w:right w:val="single" w:sz="4" w:space="0" w:color="auto"/>
            </w:tcBorders>
            <w:shd w:val="clear" w:color="000000" w:fill="FFFFFF"/>
            <w:noWrap/>
            <w:vAlign w:val="bottom"/>
            <w:hideMark/>
          </w:tcPr>
          <w:p w14:paraId="7795C26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74F36C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5,8%</w:t>
            </w:r>
          </w:p>
        </w:tc>
      </w:tr>
      <w:tr w:rsidR="003C2A43" w:rsidRPr="00363560" w14:paraId="297832F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12104B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6ABE2FB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1D38DCB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69C0AF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349244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Civil infrastructure.Right of way.Right of way</w:t>
            </w:r>
          </w:p>
        </w:tc>
        <w:tc>
          <w:tcPr>
            <w:tcW w:w="1220" w:type="dxa"/>
            <w:tcBorders>
              <w:top w:val="nil"/>
              <w:left w:val="nil"/>
              <w:bottom w:val="single" w:sz="4" w:space="0" w:color="auto"/>
              <w:right w:val="single" w:sz="4" w:space="0" w:color="auto"/>
            </w:tcBorders>
            <w:shd w:val="clear" w:color="000000" w:fill="FFFFFF"/>
            <w:noWrap/>
            <w:vAlign w:val="bottom"/>
            <w:hideMark/>
          </w:tcPr>
          <w:p w14:paraId="2802524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C1B190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46,0%</w:t>
            </w:r>
          </w:p>
        </w:tc>
      </w:tr>
      <w:tr w:rsidR="003C2A43" w:rsidRPr="00363560" w14:paraId="2B0C44B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B5D957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703B2FF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9AB489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27BC74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0B5BA8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Access Copper.Vault Copper Closure.# of closures</w:t>
            </w:r>
          </w:p>
        </w:tc>
        <w:tc>
          <w:tcPr>
            <w:tcW w:w="1220" w:type="dxa"/>
            <w:tcBorders>
              <w:top w:val="nil"/>
              <w:left w:val="nil"/>
              <w:bottom w:val="single" w:sz="4" w:space="0" w:color="auto"/>
              <w:right w:val="single" w:sz="4" w:space="0" w:color="auto"/>
            </w:tcBorders>
            <w:shd w:val="clear" w:color="000000" w:fill="FFFFFF"/>
            <w:noWrap/>
            <w:vAlign w:val="bottom"/>
            <w:hideMark/>
          </w:tcPr>
          <w:p w14:paraId="26C101B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56C9AC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57,9%</w:t>
            </w:r>
          </w:p>
        </w:tc>
      </w:tr>
      <w:tr w:rsidR="003C2A43" w:rsidRPr="00363560" w14:paraId="71179FE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1998F1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1B1449F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465666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B29B41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25DD98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household installation.Household installation.#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556DDE1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2EDE2F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21,5%</w:t>
            </w:r>
          </w:p>
        </w:tc>
      </w:tr>
      <w:tr w:rsidR="003C2A43" w:rsidRPr="00363560" w14:paraId="6BB8E73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9EEA86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Fibre household installation.ONT.# of households</w:t>
            </w:r>
          </w:p>
        </w:tc>
        <w:tc>
          <w:tcPr>
            <w:tcW w:w="1220" w:type="dxa"/>
            <w:tcBorders>
              <w:top w:val="nil"/>
              <w:left w:val="nil"/>
              <w:bottom w:val="single" w:sz="4" w:space="0" w:color="auto"/>
              <w:right w:val="single" w:sz="4" w:space="0" w:color="auto"/>
            </w:tcBorders>
            <w:shd w:val="clear" w:color="000000" w:fill="FFFFFF"/>
            <w:noWrap/>
            <w:vAlign w:val="bottom"/>
            <w:hideMark/>
          </w:tcPr>
          <w:p w14:paraId="53BF4D4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D04C9A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23,9%</w:t>
            </w:r>
          </w:p>
        </w:tc>
      </w:tr>
      <w:tr w:rsidR="003C2A43" w:rsidRPr="00363560" w14:paraId="25315F9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F8B9B1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19C8FD4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EA82F7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78BA6A6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22DE82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Services.12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62FB2A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EE66B9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7,6%</w:t>
            </w:r>
          </w:p>
        </w:tc>
      </w:tr>
      <w:tr w:rsidR="003C2A43" w:rsidRPr="00363560" w14:paraId="1E302C3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290D68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Services.24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981A15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D16C92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4,8%</w:t>
            </w:r>
          </w:p>
        </w:tc>
      </w:tr>
      <w:tr w:rsidR="003C2A43" w:rsidRPr="00363560" w14:paraId="0B1A9AA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91C4F3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Services.48 strands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E17845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73BC5A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w:t>
            </w:r>
          </w:p>
        </w:tc>
      </w:tr>
      <w:tr w:rsidR="003C2A43" w:rsidRPr="00363560" w14:paraId="2CC4256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6AB72E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Services.12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A63BBE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F2D027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32,6%</w:t>
            </w:r>
          </w:p>
        </w:tc>
      </w:tr>
      <w:tr w:rsidR="003C2A43" w:rsidRPr="00363560" w14:paraId="2CE265E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BDBFDF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Services.24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1ABD2B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7C0720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31,6%</w:t>
            </w:r>
          </w:p>
        </w:tc>
      </w:tr>
      <w:tr w:rsidR="003C2A43" w:rsidRPr="00363560" w14:paraId="2B309B9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46D461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Services.48 strands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F267FA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2FCE6D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29,3%</w:t>
            </w:r>
          </w:p>
        </w:tc>
      </w:tr>
      <w:tr w:rsidR="003C2A43" w:rsidRPr="00363560" w14:paraId="1A308CD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2CE201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Services.CPE.# of CPEs</w:t>
            </w:r>
          </w:p>
        </w:tc>
        <w:tc>
          <w:tcPr>
            <w:tcW w:w="1220" w:type="dxa"/>
            <w:tcBorders>
              <w:top w:val="nil"/>
              <w:left w:val="nil"/>
              <w:bottom w:val="single" w:sz="4" w:space="0" w:color="auto"/>
              <w:right w:val="single" w:sz="4" w:space="0" w:color="auto"/>
            </w:tcBorders>
            <w:shd w:val="clear" w:color="000000" w:fill="FFFFFF"/>
            <w:noWrap/>
            <w:vAlign w:val="bottom"/>
            <w:hideMark/>
          </w:tcPr>
          <w:p w14:paraId="38B1CE3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8413F9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11,8%</w:t>
            </w:r>
          </w:p>
        </w:tc>
      </w:tr>
      <w:tr w:rsidR="003C2A43" w:rsidRPr="00363560" w14:paraId="758BC1A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3990FC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1.Fibre.length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1FEBA5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43FFAF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13,1%</w:t>
            </w:r>
          </w:p>
        </w:tc>
      </w:tr>
      <w:tr w:rsidR="003C2A43" w:rsidRPr="00363560" w14:paraId="61F38CB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D90068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1.Trenches.km</w:t>
            </w:r>
          </w:p>
        </w:tc>
        <w:tc>
          <w:tcPr>
            <w:tcW w:w="1220" w:type="dxa"/>
            <w:tcBorders>
              <w:top w:val="nil"/>
              <w:left w:val="nil"/>
              <w:bottom w:val="single" w:sz="4" w:space="0" w:color="auto"/>
              <w:right w:val="single" w:sz="4" w:space="0" w:color="auto"/>
            </w:tcBorders>
            <w:shd w:val="clear" w:color="000000" w:fill="FFFFFF"/>
            <w:noWrap/>
            <w:vAlign w:val="bottom"/>
            <w:hideMark/>
          </w:tcPr>
          <w:p w14:paraId="6957E03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B421A3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27,5%</w:t>
            </w:r>
          </w:p>
        </w:tc>
      </w:tr>
      <w:tr w:rsidR="003C2A43" w:rsidRPr="00363560" w14:paraId="5C9EC4E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76A03E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1.ODF.ODF</w:t>
            </w:r>
          </w:p>
        </w:tc>
        <w:tc>
          <w:tcPr>
            <w:tcW w:w="1220" w:type="dxa"/>
            <w:tcBorders>
              <w:top w:val="nil"/>
              <w:left w:val="nil"/>
              <w:bottom w:val="single" w:sz="4" w:space="0" w:color="auto"/>
              <w:right w:val="single" w:sz="4" w:space="0" w:color="auto"/>
            </w:tcBorders>
            <w:shd w:val="clear" w:color="000000" w:fill="FFFFFF"/>
            <w:noWrap/>
            <w:vAlign w:val="bottom"/>
            <w:hideMark/>
          </w:tcPr>
          <w:p w14:paraId="192469F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50219A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06600D5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1F3C1D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0F5FD6E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AC4438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1D8487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DED181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2.Fibre.length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BC17DB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9000BF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13,1%</w:t>
            </w:r>
          </w:p>
        </w:tc>
      </w:tr>
      <w:tr w:rsidR="003C2A43" w:rsidRPr="00363560" w14:paraId="6F499EC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160E47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2.Trenches.km</w:t>
            </w:r>
          </w:p>
        </w:tc>
        <w:tc>
          <w:tcPr>
            <w:tcW w:w="1220" w:type="dxa"/>
            <w:tcBorders>
              <w:top w:val="nil"/>
              <w:left w:val="nil"/>
              <w:bottom w:val="single" w:sz="4" w:space="0" w:color="auto"/>
              <w:right w:val="single" w:sz="4" w:space="0" w:color="auto"/>
            </w:tcBorders>
            <w:shd w:val="clear" w:color="000000" w:fill="FFFFFF"/>
            <w:noWrap/>
            <w:vAlign w:val="bottom"/>
            <w:hideMark/>
          </w:tcPr>
          <w:p w14:paraId="7D2A280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54FBE6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27,5%</w:t>
            </w:r>
          </w:p>
        </w:tc>
      </w:tr>
      <w:tr w:rsidR="003C2A43" w:rsidRPr="00363560" w14:paraId="3CFAB7E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65D658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2.ODF.ODF</w:t>
            </w:r>
          </w:p>
        </w:tc>
        <w:tc>
          <w:tcPr>
            <w:tcW w:w="1220" w:type="dxa"/>
            <w:tcBorders>
              <w:top w:val="nil"/>
              <w:left w:val="nil"/>
              <w:bottom w:val="single" w:sz="4" w:space="0" w:color="auto"/>
              <w:right w:val="single" w:sz="4" w:space="0" w:color="auto"/>
            </w:tcBorders>
            <w:shd w:val="clear" w:color="000000" w:fill="FFFFFF"/>
            <w:noWrap/>
            <w:vAlign w:val="bottom"/>
            <w:hideMark/>
          </w:tcPr>
          <w:p w14:paraId="780CC41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CCB43F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715BF1D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96D6DE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761E537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474012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4584EC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F593D9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3.Fibre.length</w:t>
            </w:r>
          </w:p>
        </w:tc>
        <w:tc>
          <w:tcPr>
            <w:tcW w:w="1220" w:type="dxa"/>
            <w:tcBorders>
              <w:top w:val="nil"/>
              <w:left w:val="nil"/>
              <w:bottom w:val="single" w:sz="4" w:space="0" w:color="auto"/>
              <w:right w:val="single" w:sz="4" w:space="0" w:color="auto"/>
            </w:tcBorders>
            <w:shd w:val="clear" w:color="000000" w:fill="FFFFFF"/>
            <w:noWrap/>
            <w:vAlign w:val="bottom"/>
            <w:hideMark/>
          </w:tcPr>
          <w:p w14:paraId="4D9D839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ECDB2F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13,1%</w:t>
            </w:r>
          </w:p>
        </w:tc>
      </w:tr>
      <w:tr w:rsidR="003C2A43" w:rsidRPr="00363560" w14:paraId="4732B50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AD405D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3.Trenches.km</w:t>
            </w:r>
          </w:p>
        </w:tc>
        <w:tc>
          <w:tcPr>
            <w:tcW w:w="1220" w:type="dxa"/>
            <w:tcBorders>
              <w:top w:val="nil"/>
              <w:left w:val="nil"/>
              <w:bottom w:val="single" w:sz="4" w:space="0" w:color="auto"/>
              <w:right w:val="single" w:sz="4" w:space="0" w:color="auto"/>
            </w:tcBorders>
            <w:shd w:val="clear" w:color="000000" w:fill="FFFFFF"/>
            <w:noWrap/>
            <w:vAlign w:val="bottom"/>
            <w:hideMark/>
          </w:tcPr>
          <w:p w14:paraId="62F0A3C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4C7FC9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27,5%</w:t>
            </w:r>
          </w:p>
        </w:tc>
      </w:tr>
      <w:tr w:rsidR="003C2A43" w:rsidRPr="00363560" w14:paraId="00230FA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F589F6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Sec 3.ODF.ODF</w:t>
            </w:r>
          </w:p>
        </w:tc>
        <w:tc>
          <w:tcPr>
            <w:tcW w:w="1220" w:type="dxa"/>
            <w:tcBorders>
              <w:top w:val="nil"/>
              <w:left w:val="nil"/>
              <w:bottom w:val="single" w:sz="4" w:space="0" w:color="auto"/>
              <w:right w:val="single" w:sz="4" w:space="0" w:color="auto"/>
            </w:tcBorders>
            <w:shd w:val="clear" w:color="000000" w:fill="FFFFFF"/>
            <w:noWrap/>
            <w:vAlign w:val="bottom"/>
            <w:hideMark/>
          </w:tcPr>
          <w:p w14:paraId="05E7C03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6C574E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429DE51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C1D0B1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613EF70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7988E7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1BF40B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E6A5AE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Submarine cable.Submarine cable.km</w:t>
            </w:r>
          </w:p>
        </w:tc>
        <w:tc>
          <w:tcPr>
            <w:tcW w:w="1220" w:type="dxa"/>
            <w:tcBorders>
              <w:top w:val="nil"/>
              <w:left w:val="nil"/>
              <w:bottom w:val="single" w:sz="4" w:space="0" w:color="auto"/>
              <w:right w:val="single" w:sz="4" w:space="0" w:color="auto"/>
            </w:tcBorders>
            <w:shd w:val="clear" w:color="000000" w:fill="FFFFFF"/>
            <w:noWrap/>
            <w:vAlign w:val="bottom"/>
            <w:hideMark/>
          </w:tcPr>
          <w:p w14:paraId="112D341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E33513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w:t>
            </w:r>
          </w:p>
        </w:tc>
      </w:tr>
      <w:tr w:rsidR="003C2A43" w:rsidRPr="00363560" w14:paraId="26438D3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122538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Submarine cable.Landing station.# of stations</w:t>
            </w:r>
          </w:p>
        </w:tc>
        <w:tc>
          <w:tcPr>
            <w:tcW w:w="1220" w:type="dxa"/>
            <w:tcBorders>
              <w:top w:val="nil"/>
              <w:left w:val="nil"/>
              <w:bottom w:val="single" w:sz="4" w:space="0" w:color="auto"/>
              <w:right w:val="single" w:sz="4" w:space="0" w:color="auto"/>
            </w:tcBorders>
            <w:shd w:val="clear" w:color="000000" w:fill="FFFFFF"/>
            <w:noWrap/>
            <w:vAlign w:val="bottom"/>
            <w:hideMark/>
          </w:tcPr>
          <w:p w14:paraId="1CEAE12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9CC1B6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6,2%</w:t>
            </w:r>
          </w:p>
        </w:tc>
      </w:tr>
      <w:tr w:rsidR="003C2A43" w:rsidRPr="00363560" w14:paraId="53CBD18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88DCDA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317428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E5F299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714970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D315D0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Metro.Port capacity 4x1GE.#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79CB294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1FBE1D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-1,5%</w:t>
            </w:r>
          </w:p>
        </w:tc>
      </w:tr>
      <w:tr w:rsidR="003C2A43" w:rsidRPr="00363560" w14:paraId="76FAD7F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BF1D24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Metro.Port capacity 10x1GE.#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771D31F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6124C0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-20,7%</w:t>
            </w:r>
          </w:p>
        </w:tc>
      </w:tr>
      <w:tr w:rsidR="003C2A43" w:rsidRPr="00363560" w14:paraId="41A6199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03D215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Metro.Port capacity 16x1GE.#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1435AA7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9D8EA6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-34,3%</w:t>
            </w:r>
          </w:p>
        </w:tc>
      </w:tr>
      <w:tr w:rsidR="003C2A43" w:rsidRPr="00363560" w14:paraId="411B33C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C31507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Metro.Other Metro locations.#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2AE9849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B90124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-7,4%</w:t>
            </w:r>
          </w:p>
        </w:tc>
      </w:tr>
      <w:tr w:rsidR="003C2A43" w:rsidRPr="00363560" w14:paraId="6DD0E82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B9EDD7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Metro.Big Metro locations.#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28A22B1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05AFE0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-20,0%</w:t>
            </w:r>
          </w:p>
        </w:tc>
      </w:tr>
      <w:tr w:rsidR="003C2A43" w:rsidRPr="00363560" w14:paraId="4A730C8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266F94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37531C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02030F6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4548F3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AB3972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Regional.Regional centres - Size 1.#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16BA2E9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F9A7A5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-31,3%</w:t>
            </w:r>
          </w:p>
        </w:tc>
      </w:tr>
      <w:tr w:rsidR="003C2A43" w:rsidRPr="00363560" w14:paraId="09D0FB1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B06CD3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Regional.Regional centres - Size 2.#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6EFC164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7EF13A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13,2%</w:t>
            </w:r>
          </w:p>
        </w:tc>
      </w:tr>
      <w:tr w:rsidR="003C2A43" w:rsidRPr="00363560" w14:paraId="4B26773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13DF8B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317AC63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E1307F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179024B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DB8279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Main.Main location - 40WL.#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3CD37E9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8ABF2D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-57,2%</w:t>
            </w:r>
          </w:p>
        </w:tc>
      </w:tr>
      <w:tr w:rsidR="003C2A43" w:rsidRPr="00363560" w14:paraId="0849060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FDCFE3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Main.Main location - 80WL.#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2C120C6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B72A5A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-35,9%</w:t>
            </w:r>
          </w:p>
        </w:tc>
      </w:tr>
      <w:tr w:rsidR="003C2A43" w:rsidRPr="00363560" w14:paraId="66B9998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478192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3E6996E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3CEFC7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504536E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942F65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Transmission - IP - IPAC.Port capacity 4x10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18F1CAA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EF7B77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13,6%</w:t>
            </w:r>
          </w:p>
        </w:tc>
      </w:tr>
      <w:tr w:rsidR="003C2A43" w:rsidRPr="00363560" w14:paraId="5AFFED0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A5909E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14DC9FC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EEB7BF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0F82C3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734086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Spoke.Spoke Device 1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1233CE8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887133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40,4%</w:t>
            </w:r>
          </w:p>
        </w:tc>
      </w:tr>
      <w:tr w:rsidR="003C2A43" w:rsidRPr="00363560" w14:paraId="654BBBA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BC45B7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Spoke.Spoke Device 10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66F6EF1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A3F9BE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40,4%</w:t>
            </w:r>
          </w:p>
        </w:tc>
      </w:tr>
      <w:tr w:rsidR="003C2A43" w:rsidRPr="00363560" w14:paraId="536372A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56A3F3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Spoke.Spoke Device 40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780738F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821CA8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-1,8%</w:t>
            </w:r>
          </w:p>
        </w:tc>
      </w:tr>
      <w:tr w:rsidR="003C2A43" w:rsidRPr="00363560" w14:paraId="436E2E8B"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933950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Spoke.IP switch device.#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3AE8947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79392A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93,9%</w:t>
            </w:r>
          </w:p>
        </w:tc>
      </w:tr>
      <w:tr w:rsidR="003C2A43" w:rsidRPr="00363560" w14:paraId="2A29D3C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4FC597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Spoke.PE router device.#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10013BA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A5AD85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71,0%</w:t>
            </w:r>
          </w:p>
        </w:tc>
      </w:tr>
      <w:tr w:rsidR="003C2A43" w:rsidRPr="00363560" w14:paraId="0B20438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1AD404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Spoke.VPN concentrator device.#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0E886B6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28CB59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620,5%</w:t>
            </w:r>
          </w:p>
        </w:tc>
      </w:tr>
      <w:tr w:rsidR="003C2A43" w:rsidRPr="00363560" w14:paraId="6F5092F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FCB05F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AB13EA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5CBD902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AB718B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123FE2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Hub.Hub device in City A and B.#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5CD9FCF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1C9EDD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92,3%</w:t>
            </w:r>
          </w:p>
        </w:tc>
      </w:tr>
      <w:tr w:rsidR="003C2A43" w:rsidRPr="00363560" w14:paraId="7922222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D3B1D3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Hub.Hub device in City C and D.#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6FDD65F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B9D35B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51,0%</w:t>
            </w:r>
          </w:p>
        </w:tc>
      </w:tr>
      <w:tr w:rsidR="003C2A43" w:rsidRPr="00363560" w14:paraId="39070AA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D85950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Hub.Hub device in City E.#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78B3EDD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9B8FE7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195,0%</w:t>
            </w:r>
          </w:p>
        </w:tc>
      </w:tr>
      <w:tr w:rsidR="003C2A43" w:rsidRPr="00363560" w14:paraId="4BCEEAA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E305FF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00DE628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E764F5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732B29F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C0D5F5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MW.MW - 100 Mbps.#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080F4F7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E677CC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94,4%</w:t>
            </w:r>
          </w:p>
        </w:tc>
      </w:tr>
      <w:tr w:rsidR="003C2A43" w:rsidRPr="00363560" w14:paraId="5E2EA3D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9F51D9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MW.MW - 500 Mbps.#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2B7C899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3B6282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83,9%</w:t>
            </w:r>
          </w:p>
        </w:tc>
      </w:tr>
      <w:tr w:rsidR="003C2A43" w:rsidRPr="00363560" w14:paraId="136388D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E50B39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MW.MW - 1 Gbps.# of ports</w:t>
            </w:r>
          </w:p>
        </w:tc>
        <w:tc>
          <w:tcPr>
            <w:tcW w:w="1220" w:type="dxa"/>
            <w:tcBorders>
              <w:top w:val="nil"/>
              <w:left w:val="nil"/>
              <w:bottom w:val="single" w:sz="4" w:space="0" w:color="auto"/>
              <w:right w:val="single" w:sz="4" w:space="0" w:color="auto"/>
            </w:tcBorders>
            <w:shd w:val="clear" w:color="000000" w:fill="FFFFFF"/>
            <w:noWrap/>
            <w:vAlign w:val="bottom"/>
            <w:hideMark/>
          </w:tcPr>
          <w:p w14:paraId="3905A58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8AD174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56,7%</w:t>
            </w:r>
          </w:p>
        </w:tc>
      </w:tr>
      <w:tr w:rsidR="003C2A43" w:rsidRPr="00363560" w14:paraId="342DECC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C86605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7A2B1CE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300E3B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18D6111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0E178B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Metro.Site CWDM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44DFF57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ED7D36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w:t>
            </w:r>
          </w:p>
        </w:tc>
      </w:tr>
      <w:tr w:rsidR="003C2A43" w:rsidRPr="00363560" w14:paraId="2B187E5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759ED0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Metro.Site DWDM location Metro.#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7FE616C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905B5B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5073681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5B412D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Regional.Site DWDM location Regional.#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4844B62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F0BBD8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2921888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66E32F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DWDM - Main.Site DWDM location Main.#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7CA544E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B514DC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w:t>
            </w:r>
          </w:p>
        </w:tc>
      </w:tr>
      <w:tr w:rsidR="003C2A43" w:rsidRPr="00363560" w14:paraId="42C7BEB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67ECC8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9782C3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244C1B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6CB14F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3EBCE9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IPAC.Site IPAC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0861507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858EEB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-14,1%</w:t>
            </w:r>
          </w:p>
        </w:tc>
      </w:tr>
      <w:tr w:rsidR="003C2A43" w:rsidRPr="00363560" w14:paraId="6220492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7EFEE7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Spoke.Site Spoke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2A9C47E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87F9913"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27,8%</w:t>
            </w:r>
          </w:p>
        </w:tc>
      </w:tr>
      <w:tr w:rsidR="003C2A43" w:rsidRPr="00363560" w14:paraId="5E3C4ED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BA3B33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Hub.Site Hub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222002F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11F062A"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76,1%</w:t>
            </w:r>
          </w:p>
        </w:tc>
      </w:tr>
      <w:tr w:rsidR="003C2A43" w:rsidRPr="00363560" w14:paraId="22D3411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AA8DF2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B84ACB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3BE3878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1619F4A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D74597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Spoke.Site IP Switch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1399ACE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98A34D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28,0%</w:t>
            </w:r>
          </w:p>
        </w:tc>
      </w:tr>
      <w:tr w:rsidR="003C2A43" w:rsidRPr="00363560" w14:paraId="140C2A0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CCC38C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Spoke.Site PE router location.#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41AB49B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338C5E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57,5%</w:t>
            </w:r>
          </w:p>
        </w:tc>
      </w:tr>
      <w:tr w:rsidR="003C2A43" w:rsidRPr="00363560" w14:paraId="6CD95F0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1B3ECA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IP - Spoke.Site VPN concentrator.#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5E89EA4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BEC8C9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-20,6%</w:t>
            </w:r>
          </w:p>
        </w:tc>
      </w:tr>
      <w:tr w:rsidR="003C2A43" w:rsidRPr="00363560" w14:paraId="19194BF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A2087E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7D0AB7C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1F3A429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589692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A82E8B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Transmission - MW.Site MW equipment.#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0B25921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B6324D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0,8%</w:t>
            </w:r>
          </w:p>
        </w:tc>
      </w:tr>
      <w:tr w:rsidR="003C2A43" w:rsidRPr="00363560" w14:paraId="5463494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393F29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3DCE09C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45B0F3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5DF8C20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FFE3D1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Network.BRAS Hardware.# of BRAS</w:t>
            </w:r>
          </w:p>
        </w:tc>
        <w:tc>
          <w:tcPr>
            <w:tcW w:w="1220" w:type="dxa"/>
            <w:tcBorders>
              <w:top w:val="nil"/>
              <w:left w:val="nil"/>
              <w:bottom w:val="single" w:sz="4" w:space="0" w:color="auto"/>
              <w:right w:val="single" w:sz="4" w:space="0" w:color="auto"/>
            </w:tcBorders>
            <w:shd w:val="clear" w:color="000000" w:fill="FFFFFF"/>
            <w:noWrap/>
            <w:vAlign w:val="bottom"/>
            <w:hideMark/>
          </w:tcPr>
          <w:p w14:paraId="577BA76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DD2E06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59,1%</w:t>
            </w:r>
          </w:p>
        </w:tc>
      </w:tr>
      <w:tr w:rsidR="003C2A43" w:rsidRPr="00363560" w14:paraId="7A0F573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B37D61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Network.DNS Hardware.#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181C100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79F01A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132,6%</w:t>
            </w:r>
          </w:p>
        </w:tc>
      </w:tr>
      <w:tr w:rsidR="003C2A43" w:rsidRPr="00363560" w14:paraId="598BCD4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991698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Network.DNS Software.# of DNS</w:t>
            </w:r>
          </w:p>
        </w:tc>
        <w:tc>
          <w:tcPr>
            <w:tcW w:w="1220" w:type="dxa"/>
            <w:tcBorders>
              <w:top w:val="nil"/>
              <w:left w:val="nil"/>
              <w:bottom w:val="single" w:sz="4" w:space="0" w:color="auto"/>
              <w:right w:val="single" w:sz="4" w:space="0" w:color="auto"/>
            </w:tcBorders>
            <w:shd w:val="clear" w:color="000000" w:fill="FFFFFF"/>
            <w:noWrap/>
            <w:vAlign w:val="bottom"/>
            <w:hideMark/>
          </w:tcPr>
          <w:p w14:paraId="1A8AB28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5EF548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132,6%</w:t>
            </w:r>
          </w:p>
        </w:tc>
      </w:tr>
      <w:tr w:rsidR="003C2A43" w:rsidRPr="00363560" w14:paraId="4D44C7F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34F537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Network.RADIUS Hardware.# of RADIUS</w:t>
            </w:r>
          </w:p>
        </w:tc>
        <w:tc>
          <w:tcPr>
            <w:tcW w:w="1220" w:type="dxa"/>
            <w:tcBorders>
              <w:top w:val="nil"/>
              <w:left w:val="nil"/>
              <w:bottom w:val="single" w:sz="4" w:space="0" w:color="auto"/>
              <w:right w:val="single" w:sz="4" w:space="0" w:color="auto"/>
            </w:tcBorders>
            <w:shd w:val="clear" w:color="000000" w:fill="FFFFFF"/>
            <w:noWrap/>
            <w:vAlign w:val="bottom"/>
            <w:hideMark/>
          </w:tcPr>
          <w:p w14:paraId="7541F64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E924A9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132,6%</w:t>
            </w:r>
          </w:p>
        </w:tc>
      </w:tr>
      <w:tr w:rsidR="003C2A43" w:rsidRPr="00363560" w14:paraId="6CB0A2B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2B9313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Network.RADIUS Software.# of RADIUS</w:t>
            </w:r>
          </w:p>
        </w:tc>
        <w:tc>
          <w:tcPr>
            <w:tcW w:w="1220" w:type="dxa"/>
            <w:tcBorders>
              <w:top w:val="nil"/>
              <w:left w:val="nil"/>
              <w:bottom w:val="single" w:sz="4" w:space="0" w:color="auto"/>
              <w:right w:val="single" w:sz="4" w:space="0" w:color="auto"/>
            </w:tcBorders>
            <w:shd w:val="clear" w:color="000000" w:fill="FFFFFF"/>
            <w:noWrap/>
            <w:vAlign w:val="bottom"/>
            <w:hideMark/>
          </w:tcPr>
          <w:p w14:paraId="75A1F1E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0CB275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132,6%</w:t>
            </w:r>
          </w:p>
        </w:tc>
      </w:tr>
      <w:tr w:rsidR="003C2A43" w:rsidRPr="00363560" w14:paraId="1577334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F5E770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Network.HSS Hardware.# of HSS</w:t>
            </w:r>
          </w:p>
        </w:tc>
        <w:tc>
          <w:tcPr>
            <w:tcW w:w="1220" w:type="dxa"/>
            <w:tcBorders>
              <w:top w:val="nil"/>
              <w:left w:val="nil"/>
              <w:bottom w:val="single" w:sz="4" w:space="0" w:color="auto"/>
              <w:right w:val="single" w:sz="4" w:space="0" w:color="auto"/>
            </w:tcBorders>
            <w:shd w:val="clear" w:color="000000" w:fill="FFFFFF"/>
            <w:noWrap/>
            <w:vAlign w:val="bottom"/>
            <w:hideMark/>
          </w:tcPr>
          <w:p w14:paraId="760A3F9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237104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431,7%</w:t>
            </w:r>
          </w:p>
        </w:tc>
      </w:tr>
      <w:tr w:rsidR="003C2A43" w:rsidRPr="00363560" w14:paraId="7316E41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8F7F8D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Network.HSS Software.# of HSS</w:t>
            </w:r>
          </w:p>
        </w:tc>
        <w:tc>
          <w:tcPr>
            <w:tcW w:w="1220" w:type="dxa"/>
            <w:tcBorders>
              <w:top w:val="nil"/>
              <w:left w:val="nil"/>
              <w:bottom w:val="single" w:sz="4" w:space="0" w:color="auto"/>
              <w:right w:val="single" w:sz="4" w:space="0" w:color="auto"/>
            </w:tcBorders>
            <w:shd w:val="clear" w:color="000000" w:fill="FFFFFF"/>
            <w:noWrap/>
            <w:vAlign w:val="bottom"/>
            <w:hideMark/>
          </w:tcPr>
          <w:p w14:paraId="7C119E0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AE94C0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17,7%</w:t>
            </w:r>
          </w:p>
        </w:tc>
      </w:tr>
      <w:tr w:rsidR="003C2A43" w:rsidRPr="00363560" w14:paraId="71400BA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03912A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Network.NMS Hardware.# of NMS</w:t>
            </w:r>
          </w:p>
        </w:tc>
        <w:tc>
          <w:tcPr>
            <w:tcW w:w="1220" w:type="dxa"/>
            <w:tcBorders>
              <w:top w:val="nil"/>
              <w:left w:val="nil"/>
              <w:bottom w:val="single" w:sz="4" w:space="0" w:color="auto"/>
              <w:right w:val="single" w:sz="4" w:space="0" w:color="auto"/>
            </w:tcBorders>
            <w:shd w:val="clear" w:color="000000" w:fill="FFFFFF"/>
            <w:noWrap/>
            <w:vAlign w:val="bottom"/>
            <w:hideMark/>
          </w:tcPr>
          <w:p w14:paraId="388CA76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6FE9FA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405,9%</w:t>
            </w:r>
          </w:p>
        </w:tc>
      </w:tr>
      <w:tr w:rsidR="003C2A43" w:rsidRPr="00363560" w14:paraId="0EA37CB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10C102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Network.NMS Software.# of NMS</w:t>
            </w:r>
          </w:p>
        </w:tc>
        <w:tc>
          <w:tcPr>
            <w:tcW w:w="1220" w:type="dxa"/>
            <w:tcBorders>
              <w:top w:val="nil"/>
              <w:left w:val="nil"/>
              <w:bottom w:val="single" w:sz="4" w:space="0" w:color="auto"/>
              <w:right w:val="single" w:sz="4" w:space="0" w:color="auto"/>
            </w:tcBorders>
            <w:shd w:val="clear" w:color="000000" w:fill="FFFFFF"/>
            <w:noWrap/>
            <w:vAlign w:val="bottom"/>
            <w:hideMark/>
          </w:tcPr>
          <w:p w14:paraId="06D3DBF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8AA76F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-19,7%</w:t>
            </w:r>
          </w:p>
        </w:tc>
      </w:tr>
      <w:tr w:rsidR="003C2A43" w:rsidRPr="00363560" w14:paraId="37A0042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0F5144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4518F6A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9BAA02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BEA0E0C"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0CC97F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Network.Site BRAS.# of sites</w:t>
            </w:r>
          </w:p>
        </w:tc>
        <w:tc>
          <w:tcPr>
            <w:tcW w:w="1220" w:type="dxa"/>
            <w:tcBorders>
              <w:top w:val="nil"/>
              <w:left w:val="nil"/>
              <w:bottom w:val="single" w:sz="4" w:space="0" w:color="auto"/>
              <w:right w:val="single" w:sz="4" w:space="0" w:color="auto"/>
            </w:tcBorders>
            <w:shd w:val="clear" w:color="000000" w:fill="FFFFFF"/>
            <w:noWrap/>
            <w:vAlign w:val="bottom"/>
            <w:hideMark/>
          </w:tcPr>
          <w:p w14:paraId="13EF07B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5407022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-10,3%</w:t>
            </w:r>
          </w:p>
        </w:tc>
      </w:tr>
      <w:tr w:rsidR="003C2A43" w:rsidRPr="00363560" w14:paraId="058C519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D29BC9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534218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BF8095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B419B1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323AE2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TV.VoD Server hardware.#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3ADDF2C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6FB69A12"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84,9%</w:t>
            </w:r>
          </w:p>
        </w:tc>
      </w:tr>
      <w:tr w:rsidR="003C2A43" w:rsidRPr="00363560" w14:paraId="708059B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EE70F8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lastRenderedPageBreak/>
              <w:t>TV.VoD Server software.#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714B8FE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ADC4CE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184,8%</w:t>
            </w:r>
          </w:p>
        </w:tc>
      </w:tr>
      <w:tr w:rsidR="003C2A43" w:rsidRPr="00363560" w14:paraId="34E4CF4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6FDD8A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536D7A8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2A024A3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03C1131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8F1C23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TV.IPTV platform hardware.#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7DB3D05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64D04E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-13,5%</w:t>
            </w:r>
          </w:p>
        </w:tc>
      </w:tr>
      <w:tr w:rsidR="003C2A43" w:rsidRPr="00363560" w14:paraId="630C272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105393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TV.IPTV platform software.#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6071864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E38C5E0"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138,6%</w:t>
            </w:r>
          </w:p>
        </w:tc>
      </w:tr>
      <w:tr w:rsidR="003C2A43" w:rsidRPr="00363560" w14:paraId="6FF9670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446B18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07163269"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998A4D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3B68F3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DF2995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Core Network.Synchronisation.# of platforms</w:t>
            </w:r>
          </w:p>
        </w:tc>
        <w:tc>
          <w:tcPr>
            <w:tcW w:w="1220" w:type="dxa"/>
            <w:tcBorders>
              <w:top w:val="nil"/>
              <w:left w:val="nil"/>
              <w:bottom w:val="single" w:sz="4" w:space="0" w:color="auto"/>
              <w:right w:val="single" w:sz="4" w:space="0" w:color="auto"/>
            </w:tcBorders>
            <w:shd w:val="clear" w:color="000000" w:fill="FFFFFF"/>
            <w:noWrap/>
            <w:vAlign w:val="bottom"/>
            <w:hideMark/>
          </w:tcPr>
          <w:p w14:paraId="6EF0723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959C3B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-60,9%</w:t>
            </w:r>
          </w:p>
        </w:tc>
      </w:tr>
      <w:tr w:rsidR="003C2A43" w:rsidRPr="00363560" w14:paraId="6C0CFD84"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DA0DFE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1220" w:type="dxa"/>
            <w:tcBorders>
              <w:top w:val="nil"/>
              <w:left w:val="nil"/>
              <w:bottom w:val="single" w:sz="4" w:space="0" w:color="auto"/>
              <w:right w:val="single" w:sz="4" w:space="0" w:color="auto"/>
            </w:tcBorders>
            <w:shd w:val="clear" w:color="000000" w:fill="FFFFFF"/>
            <w:noWrap/>
            <w:vAlign w:val="bottom"/>
            <w:hideMark/>
          </w:tcPr>
          <w:p w14:paraId="0FB9D61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756126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2FF3A5A0"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96693B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Services.MSAN/DSLAM Card SHDSL.# of Cards</w:t>
            </w:r>
          </w:p>
        </w:tc>
        <w:tc>
          <w:tcPr>
            <w:tcW w:w="1220" w:type="dxa"/>
            <w:tcBorders>
              <w:top w:val="nil"/>
              <w:left w:val="nil"/>
              <w:bottom w:val="single" w:sz="4" w:space="0" w:color="auto"/>
              <w:right w:val="single" w:sz="4" w:space="0" w:color="auto"/>
            </w:tcBorders>
            <w:shd w:val="clear" w:color="000000" w:fill="FFFFFF"/>
            <w:noWrap/>
            <w:vAlign w:val="bottom"/>
            <w:hideMark/>
          </w:tcPr>
          <w:p w14:paraId="7F3D702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73055DF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9,6%</w:t>
            </w:r>
          </w:p>
        </w:tc>
      </w:tr>
      <w:tr w:rsidR="003C2A43" w:rsidRPr="00363560" w14:paraId="57AF162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125C89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Services.MSAN/DSLAM Card SHDSL.# of Cards</w:t>
            </w:r>
          </w:p>
        </w:tc>
        <w:tc>
          <w:tcPr>
            <w:tcW w:w="1220" w:type="dxa"/>
            <w:tcBorders>
              <w:top w:val="nil"/>
              <w:left w:val="nil"/>
              <w:bottom w:val="single" w:sz="4" w:space="0" w:color="auto"/>
              <w:right w:val="single" w:sz="4" w:space="0" w:color="auto"/>
            </w:tcBorders>
            <w:shd w:val="clear" w:color="000000" w:fill="FFFFFF"/>
            <w:noWrap/>
            <w:vAlign w:val="bottom"/>
            <w:hideMark/>
          </w:tcPr>
          <w:p w14:paraId="118C033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363688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-10,0%</w:t>
            </w:r>
          </w:p>
        </w:tc>
      </w:tr>
      <w:tr w:rsidR="003C2A43" w:rsidRPr="00363560" w14:paraId="2747BAB8"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2F1DF0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1220" w:type="dxa"/>
            <w:tcBorders>
              <w:top w:val="nil"/>
              <w:left w:val="nil"/>
              <w:bottom w:val="single" w:sz="4" w:space="0" w:color="auto"/>
              <w:right w:val="single" w:sz="4" w:space="0" w:color="auto"/>
            </w:tcBorders>
            <w:shd w:val="clear" w:color="000000" w:fill="FFFFFF"/>
            <w:noWrap/>
            <w:vAlign w:val="bottom"/>
            <w:hideMark/>
          </w:tcPr>
          <w:p w14:paraId="44073D2F"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64C2FBE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6354F517"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5D2F5D8"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Copper.10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92E208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9A1E82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49,4%</w:t>
            </w:r>
          </w:p>
        </w:tc>
      </w:tr>
      <w:tr w:rsidR="003C2A43" w:rsidRPr="00363560" w14:paraId="361D5DD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D4B5F0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Copper.20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F896A0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35B6851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29,9%</w:t>
            </w:r>
          </w:p>
        </w:tc>
      </w:tr>
      <w:tr w:rsidR="003C2A43" w:rsidRPr="00363560" w14:paraId="5182B43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FA5AC5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Copper.30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31D1580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472AD6E4"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22,8%</w:t>
            </w:r>
          </w:p>
        </w:tc>
      </w:tr>
      <w:tr w:rsidR="003C2A43" w:rsidRPr="00363560" w14:paraId="7C05AB1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E4824C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Copper.10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0B6CF3D"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103929C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22,0%</w:t>
            </w:r>
          </w:p>
        </w:tc>
      </w:tr>
      <w:tr w:rsidR="003C2A43" w:rsidRPr="00363560" w14:paraId="7837B06A"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081506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Copper.20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BF51D3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56E6C2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19,6%</w:t>
            </w:r>
          </w:p>
        </w:tc>
      </w:tr>
      <w:tr w:rsidR="003C2A43" w:rsidRPr="00363560" w14:paraId="6F8CE303"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B77BEB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Copper.30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0BDBE45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0DD2EAF8"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21,6%</w:t>
            </w:r>
          </w:p>
        </w:tc>
      </w:tr>
      <w:tr w:rsidR="003C2A43" w:rsidRPr="00363560" w14:paraId="7C7145D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AEDEFC4"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xml:space="preserve"> </w:t>
            </w:r>
          </w:p>
        </w:tc>
        <w:tc>
          <w:tcPr>
            <w:tcW w:w="1220" w:type="dxa"/>
            <w:tcBorders>
              <w:top w:val="nil"/>
              <w:left w:val="nil"/>
              <w:bottom w:val="single" w:sz="4" w:space="0" w:color="auto"/>
              <w:right w:val="single" w:sz="4" w:space="0" w:color="auto"/>
            </w:tcBorders>
            <w:shd w:val="clear" w:color="000000" w:fill="FFFFFF"/>
            <w:noWrap/>
            <w:vAlign w:val="bottom"/>
            <w:hideMark/>
          </w:tcPr>
          <w:p w14:paraId="6513E77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7A412C7"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3AB9D9F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20922CD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Copper.10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2D0049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214DA4D9"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53,9%</w:t>
            </w:r>
          </w:p>
        </w:tc>
      </w:tr>
      <w:tr w:rsidR="003C2A43" w:rsidRPr="00363560" w14:paraId="22F10181"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06EAECD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Copper.20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7D8C920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4C9F60D"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33,8%</w:t>
            </w:r>
          </w:p>
        </w:tc>
      </w:tr>
      <w:tr w:rsidR="003C2A43" w:rsidRPr="00363560" w14:paraId="190AF80E"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2D36ED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Copper.30 pairs - Aerial.length</w:t>
            </w:r>
          </w:p>
        </w:tc>
        <w:tc>
          <w:tcPr>
            <w:tcW w:w="1220" w:type="dxa"/>
            <w:tcBorders>
              <w:top w:val="nil"/>
              <w:left w:val="nil"/>
              <w:bottom w:val="single" w:sz="4" w:space="0" w:color="auto"/>
              <w:right w:val="single" w:sz="4" w:space="0" w:color="auto"/>
            </w:tcBorders>
            <w:shd w:val="clear" w:color="000000" w:fill="FFFFFF"/>
            <w:noWrap/>
            <w:vAlign w:val="bottom"/>
            <w:hideMark/>
          </w:tcPr>
          <w:p w14:paraId="54509BD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377E14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26,6%</w:t>
            </w:r>
          </w:p>
        </w:tc>
      </w:tr>
      <w:tr w:rsidR="003C2A43" w:rsidRPr="00363560" w14:paraId="78D41FC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54DAE39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Copper.10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C59DBA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4E4CF15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25,7%</w:t>
            </w:r>
          </w:p>
        </w:tc>
      </w:tr>
      <w:tr w:rsidR="003C2A43" w:rsidRPr="00363560" w14:paraId="413148DF"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7CD3E87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Copper.20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6889E8A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0DB0581F"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23,2%</w:t>
            </w:r>
          </w:p>
        </w:tc>
      </w:tr>
      <w:tr w:rsidR="003C2A43" w:rsidRPr="00363560" w14:paraId="273AEE4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AC561EA"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Terminating High-Quality Services Copper.30 pairs - Underground.length</w:t>
            </w:r>
          </w:p>
        </w:tc>
        <w:tc>
          <w:tcPr>
            <w:tcW w:w="1220" w:type="dxa"/>
            <w:tcBorders>
              <w:top w:val="nil"/>
              <w:left w:val="nil"/>
              <w:bottom w:val="single" w:sz="4" w:space="0" w:color="auto"/>
              <w:right w:val="single" w:sz="4" w:space="0" w:color="auto"/>
            </w:tcBorders>
            <w:shd w:val="clear" w:color="000000" w:fill="FFFFFF"/>
            <w:noWrap/>
            <w:vAlign w:val="bottom"/>
            <w:hideMark/>
          </w:tcPr>
          <w:p w14:paraId="214A0BC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30B19201"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25,3%</w:t>
            </w:r>
          </w:p>
        </w:tc>
      </w:tr>
      <w:tr w:rsidR="003C2A43" w:rsidRPr="00363560" w14:paraId="00C8C285"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1AD30ECE"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1220" w:type="dxa"/>
            <w:tcBorders>
              <w:top w:val="nil"/>
              <w:left w:val="nil"/>
              <w:bottom w:val="single" w:sz="4" w:space="0" w:color="auto"/>
              <w:right w:val="single" w:sz="4" w:space="0" w:color="auto"/>
            </w:tcBorders>
            <w:shd w:val="clear" w:color="000000" w:fill="FFFFFF"/>
            <w:noWrap/>
            <w:vAlign w:val="bottom"/>
            <w:hideMark/>
          </w:tcPr>
          <w:p w14:paraId="2DEBAA7C"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44F832FC"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53A78B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30DB1B0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CPE SHDSL.CPE SHDSL.# of CPEs</w:t>
            </w:r>
          </w:p>
        </w:tc>
        <w:tc>
          <w:tcPr>
            <w:tcW w:w="1220" w:type="dxa"/>
            <w:tcBorders>
              <w:top w:val="nil"/>
              <w:left w:val="nil"/>
              <w:bottom w:val="single" w:sz="4" w:space="0" w:color="auto"/>
              <w:right w:val="single" w:sz="4" w:space="0" w:color="auto"/>
            </w:tcBorders>
            <w:shd w:val="clear" w:color="000000" w:fill="FFFFFF"/>
            <w:noWrap/>
            <w:vAlign w:val="bottom"/>
            <w:hideMark/>
          </w:tcPr>
          <w:p w14:paraId="60A94DB6"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5A1726DB"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0,0%</w:t>
            </w:r>
          </w:p>
        </w:tc>
      </w:tr>
      <w:tr w:rsidR="003C2A43" w:rsidRPr="00363560" w14:paraId="6001E2A6"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F3630E3"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CPE SHDSL.CPE SHDSL.# of CPEs</w:t>
            </w:r>
          </w:p>
        </w:tc>
        <w:tc>
          <w:tcPr>
            <w:tcW w:w="1220" w:type="dxa"/>
            <w:tcBorders>
              <w:top w:val="nil"/>
              <w:left w:val="nil"/>
              <w:bottom w:val="single" w:sz="4" w:space="0" w:color="auto"/>
              <w:right w:val="single" w:sz="4" w:space="0" w:color="auto"/>
            </w:tcBorders>
            <w:shd w:val="clear" w:color="000000" w:fill="FFFFFF"/>
            <w:noWrap/>
            <w:vAlign w:val="bottom"/>
            <w:hideMark/>
          </w:tcPr>
          <w:p w14:paraId="0CFE72F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188C78C5"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29,0%</w:t>
            </w:r>
          </w:p>
        </w:tc>
      </w:tr>
      <w:tr w:rsidR="003C2A43" w:rsidRPr="00363560" w14:paraId="01711979"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4360E647"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1220" w:type="dxa"/>
            <w:tcBorders>
              <w:top w:val="nil"/>
              <w:left w:val="nil"/>
              <w:bottom w:val="single" w:sz="4" w:space="0" w:color="auto"/>
              <w:right w:val="single" w:sz="4" w:space="0" w:color="auto"/>
            </w:tcBorders>
            <w:shd w:val="clear" w:color="000000" w:fill="FFFFFF"/>
            <w:noWrap/>
            <w:vAlign w:val="bottom"/>
            <w:hideMark/>
          </w:tcPr>
          <w:p w14:paraId="776F01D0"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 </w:t>
            </w:r>
          </w:p>
        </w:tc>
        <w:tc>
          <w:tcPr>
            <w:tcW w:w="2140" w:type="dxa"/>
            <w:tcBorders>
              <w:top w:val="nil"/>
              <w:left w:val="nil"/>
              <w:bottom w:val="single" w:sz="4" w:space="0" w:color="auto"/>
              <w:right w:val="single" w:sz="4" w:space="0" w:color="auto"/>
            </w:tcBorders>
            <w:shd w:val="clear" w:color="000000" w:fill="FFFFFF"/>
            <w:noWrap/>
            <w:vAlign w:val="bottom"/>
            <w:hideMark/>
          </w:tcPr>
          <w:p w14:paraId="78A58876"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 </w:t>
            </w:r>
          </w:p>
        </w:tc>
      </w:tr>
      <w:tr w:rsidR="003C2A43" w:rsidRPr="00363560" w14:paraId="42524A7D"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AEADB25"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FTTB/FTTDP DSLAM.FTTB/FTTDP DSLAM.# of DSLAMs</w:t>
            </w:r>
          </w:p>
        </w:tc>
        <w:tc>
          <w:tcPr>
            <w:tcW w:w="1220" w:type="dxa"/>
            <w:tcBorders>
              <w:top w:val="nil"/>
              <w:left w:val="nil"/>
              <w:bottom w:val="single" w:sz="4" w:space="0" w:color="auto"/>
              <w:right w:val="single" w:sz="4" w:space="0" w:color="auto"/>
            </w:tcBorders>
            <w:shd w:val="clear" w:color="000000" w:fill="FFFFFF"/>
            <w:noWrap/>
            <w:vAlign w:val="bottom"/>
            <w:hideMark/>
          </w:tcPr>
          <w:p w14:paraId="4EE61061"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CAPEX</w:t>
            </w:r>
          </w:p>
        </w:tc>
        <w:tc>
          <w:tcPr>
            <w:tcW w:w="2140" w:type="dxa"/>
            <w:tcBorders>
              <w:top w:val="nil"/>
              <w:left w:val="nil"/>
              <w:bottom w:val="single" w:sz="4" w:space="0" w:color="auto"/>
              <w:right w:val="single" w:sz="4" w:space="0" w:color="auto"/>
            </w:tcBorders>
            <w:shd w:val="clear" w:color="000000" w:fill="FFFFFF"/>
            <w:noWrap/>
            <w:vAlign w:val="bottom"/>
            <w:hideMark/>
          </w:tcPr>
          <w:p w14:paraId="6B0F3AD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145,0%</w:t>
            </w:r>
          </w:p>
        </w:tc>
      </w:tr>
      <w:tr w:rsidR="003C2A43" w:rsidRPr="00363560" w14:paraId="5FACBD32" w14:textId="77777777" w:rsidTr="008D5ED4">
        <w:trPr>
          <w:trHeight w:val="300"/>
        </w:trPr>
        <w:tc>
          <w:tcPr>
            <w:tcW w:w="6900" w:type="dxa"/>
            <w:tcBorders>
              <w:top w:val="nil"/>
              <w:left w:val="single" w:sz="4" w:space="0" w:color="auto"/>
              <w:bottom w:val="single" w:sz="4" w:space="0" w:color="auto"/>
              <w:right w:val="single" w:sz="4" w:space="0" w:color="auto"/>
            </w:tcBorders>
            <w:shd w:val="clear" w:color="000000" w:fill="FFFFFF"/>
            <w:noWrap/>
            <w:vAlign w:val="bottom"/>
            <w:hideMark/>
          </w:tcPr>
          <w:p w14:paraId="6A00705B"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FTTB/FTTDP DSLAM.FTTB/FTTDP DSLAM.# of DSLAMs</w:t>
            </w:r>
          </w:p>
        </w:tc>
        <w:tc>
          <w:tcPr>
            <w:tcW w:w="1220" w:type="dxa"/>
            <w:tcBorders>
              <w:top w:val="nil"/>
              <w:left w:val="nil"/>
              <w:bottom w:val="single" w:sz="4" w:space="0" w:color="auto"/>
              <w:right w:val="single" w:sz="4" w:space="0" w:color="auto"/>
            </w:tcBorders>
            <w:shd w:val="clear" w:color="000000" w:fill="FFFFFF"/>
            <w:noWrap/>
            <w:vAlign w:val="bottom"/>
            <w:hideMark/>
          </w:tcPr>
          <w:p w14:paraId="2DE32FD2" w14:textId="77777777" w:rsidR="003C2A43" w:rsidRPr="00363560" w:rsidRDefault="003C2A43" w:rsidP="008D5ED4">
            <w:pPr>
              <w:rPr>
                <w:rFonts w:ascii="Calibri" w:eastAsia="Times New Roman" w:hAnsi="Calibri" w:cs="Calibri"/>
                <w:lang w:val="en-US"/>
              </w:rPr>
            </w:pPr>
            <w:r w:rsidRPr="00363560">
              <w:rPr>
                <w:rFonts w:ascii="Calibri" w:eastAsia="Times New Roman" w:hAnsi="Calibri" w:cs="Calibri"/>
                <w:lang w:val="en-US"/>
              </w:rPr>
              <w:t>OPEX</w:t>
            </w:r>
          </w:p>
        </w:tc>
        <w:tc>
          <w:tcPr>
            <w:tcW w:w="2140" w:type="dxa"/>
            <w:tcBorders>
              <w:top w:val="nil"/>
              <w:left w:val="nil"/>
              <w:bottom w:val="single" w:sz="4" w:space="0" w:color="auto"/>
              <w:right w:val="single" w:sz="4" w:space="0" w:color="auto"/>
            </w:tcBorders>
            <w:shd w:val="clear" w:color="000000" w:fill="FFFFFF"/>
            <w:noWrap/>
            <w:vAlign w:val="bottom"/>
            <w:hideMark/>
          </w:tcPr>
          <w:p w14:paraId="7FAE602E" w14:textId="77777777" w:rsidR="003C2A43" w:rsidRPr="00363560" w:rsidRDefault="003C2A43" w:rsidP="008D5ED4">
            <w:pPr>
              <w:jc w:val="center"/>
              <w:rPr>
                <w:rFonts w:ascii="Calibri" w:eastAsia="Times New Roman" w:hAnsi="Calibri" w:cs="Calibri"/>
                <w:lang w:val="en-US"/>
              </w:rPr>
            </w:pPr>
            <w:r w:rsidRPr="00363560">
              <w:rPr>
                <w:rFonts w:ascii="Calibri" w:eastAsia="Times New Roman" w:hAnsi="Calibri" w:cs="Calibri"/>
                <w:lang w:val="en-US"/>
              </w:rPr>
              <w:t>145,0%</w:t>
            </w:r>
          </w:p>
        </w:tc>
      </w:tr>
    </w:tbl>
    <w:p w14:paraId="00E30401" w14:textId="77777777" w:rsidR="00864986" w:rsidRDefault="00864986" w:rsidP="00866E1F">
      <w:pPr>
        <w:pStyle w:val="NoSpacing"/>
      </w:pPr>
    </w:p>
    <w:p w14:paraId="201D4FDD" w14:textId="77777777" w:rsidR="00AB76A6" w:rsidRDefault="00000492" w:rsidP="00864986">
      <w:r>
        <w:t xml:space="preserve">                         </w:t>
      </w:r>
    </w:p>
    <w:p w14:paraId="1F8D9F4A" w14:textId="77777777" w:rsidR="00AB76A6" w:rsidRDefault="00AB76A6" w:rsidP="00CB163C">
      <w:pPr>
        <w:pStyle w:val="Heading2"/>
        <w:numPr>
          <w:ilvl w:val="0"/>
          <w:numId w:val="0"/>
        </w:numPr>
        <w:jc w:val="both"/>
      </w:pPr>
    </w:p>
    <w:p w14:paraId="17249C3C" w14:textId="77777777" w:rsidR="00AB76A6" w:rsidRDefault="00AB76A6" w:rsidP="00CB163C">
      <w:pPr>
        <w:pStyle w:val="Heading2"/>
        <w:numPr>
          <w:ilvl w:val="0"/>
          <w:numId w:val="0"/>
        </w:numPr>
        <w:jc w:val="both"/>
      </w:pPr>
    </w:p>
    <w:p w14:paraId="728A6A6B" w14:textId="77777777" w:rsidR="006C08AF" w:rsidRPr="00DA5108" w:rsidRDefault="006C08AF" w:rsidP="00DA5108">
      <w:pPr>
        <w:pStyle w:val="Heading2"/>
        <w:numPr>
          <w:ilvl w:val="0"/>
          <w:numId w:val="0"/>
        </w:numPr>
        <w:jc w:val="both"/>
      </w:pPr>
    </w:p>
    <w:sectPr w:rsidR="006C08AF" w:rsidRPr="00DA5108" w:rsidSect="00FC4277">
      <w:headerReference w:type="even" r:id="rId12"/>
      <w:headerReference w:type="default" r:id="rId13"/>
      <w:footerReference w:type="default" r:id="rId14"/>
      <w:headerReference w:type="first" r:id="rId15"/>
      <w:pgSz w:w="11906" w:h="16838"/>
      <w:pgMar w:top="1440" w:right="1440" w:bottom="1440" w:left="1440" w:header="397"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4041B9" w14:textId="77777777" w:rsidR="00367CA9" w:rsidRDefault="00367CA9" w:rsidP="007A0267">
      <w:r>
        <w:separator/>
      </w:r>
    </w:p>
  </w:endnote>
  <w:endnote w:type="continuationSeparator" w:id="0">
    <w:p w14:paraId="385DDC72" w14:textId="77777777" w:rsidR="00367CA9" w:rsidRDefault="00367CA9" w:rsidP="007A0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Black">
    <w:panose1 w:val="020B0A02040204020203"/>
    <w:charset w:val="00"/>
    <w:family w:val="swiss"/>
    <w:pitch w:val="variable"/>
    <w:sig w:usb0="E00002FF" w:usb1="4000E47F" w:usb2="00000021" w:usb3="00000000" w:csb0="0000019F" w:csb1="00000000"/>
  </w:font>
  <w:font w:name="Segoe UI Light">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7946150"/>
      <w:docPartObj>
        <w:docPartGallery w:val="Page Numbers (Bottom of Page)"/>
        <w:docPartUnique/>
      </w:docPartObj>
    </w:sdtPr>
    <w:sdtEndPr>
      <w:rPr>
        <w:noProof/>
      </w:rPr>
    </w:sdtEndPr>
    <w:sdtContent>
      <w:p w14:paraId="7E1C6A95" w14:textId="2AEB96C1" w:rsidR="00BA7103" w:rsidRDefault="00BA7103">
        <w:pPr>
          <w:pStyle w:val="Footer"/>
          <w:jc w:val="right"/>
        </w:pPr>
        <w:r w:rsidRPr="006C08AF">
          <w:rPr>
            <w:rFonts w:ascii="Segoe UI Semibold" w:hAnsi="Segoe UI Semibold" w:cs="Segoe UI Semibold"/>
            <w:color w:val="2F5496" w:themeColor="accent1" w:themeShade="BF"/>
          </w:rPr>
          <w:fldChar w:fldCharType="begin"/>
        </w:r>
        <w:r w:rsidRPr="006C08AF">
          <w:rPr>
            <w:rFonts w:ascii="Segoe UI Semibold" w:hAnsi="Segoe UI Semibold" w:cs="Segoe UI Semibold"/>
            <w:color w:val="2F5496" w:themeColor="accent1" w:themeShade="BF"/>
          </w:rPr>
          <w:instrText xml:space="preserve"> PAGE   \* MERGEFORMAT </w:instrText>
        </w:r>
        <w:r w:rsidRPr="006C08AF">
          <w:rPr>
            <w:rFonts w:ascii="Segoe UI Semibold" w:hAnsi="Segoe UI Semibold" w:cs="Segoe UI Semibold"/>
            <w:color w:val="2F5496" w:themeColor="accent1" w:themeShade="BF"/>
          </w:rPr>
          <w:fldChar w:fldCharType="separate"/>
        </w:r>
        <w:r w:rsidR="00CF2A80">
          <w:rPr>
            <w:rFonts w:ascii="Segoe UI Semibold" w:hAnsi="Segoe UI Semibold" w:cs="Segoe UI Semibold"/>
            <w:noProof/>
            <w:color w:val="2F5496" w:themeColor="accent1" w:themeShade="BF"/>
          </w:rPr>
          <w:t>21</w:t>
        </w:r>
        <w:r w:rsidRPr="006C08AF">
          <w:rPr>
            <w:rFonts w:ascii="Segoe UI Semibold" w:hAnsi="Segoe UI Semibold" w:cs="Segoe UI Semibold"/>
            <w:noProof/>
            <w:color w:val="2F5496" w:themeColor="accent1" w:themeShade="BF"/>
          </w:rPr>
          <w:fldChar w:fldCharType="end"/>
        </w:r>
      </w:p>
    </w:sdtContent>
  </w:sdt>
  <w:p w14:paraId="2331C28D" w14:textId="77777777" w:rsidR="00BA7103" w:rsidRDefault="00BA7103" w:rsidP="007A0267">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C099E1" w14:textId="77777777" w:rsidR="00367CA9" w:rsidRDefault="00367CA9" w:rsidP="007A0267">
      <w:r>
        <w:separator/>
      </w:r>
    </w:p>
  </w:footnote>
  <w:footnote w:type="continuationSeparator" w:id="0">
    <w:p w14:paraId="12455E83" w14:textId="77777777" w:rsidR="00367CA9" w:rsidRDefault="00367CA9" w:rsidP="007A0267">
      <w:r>
        <w:continuationSeparator/>
      </w:r>
    </w:p>
  </w:footnote>
  <w:footnote w:id="1">
    <w:p w14:paraId="1FF7231E" w14:textId="77777777" w:rsidR="00323229" w:rsidRPr="00975183" w:rsidRDefault="00323229" w:rsidP="00323229">
      <w:pPr>
        <w:pStyle w:val="FootnoteText"/>
        <w:jc w:val="both"/>
        <w:rPr>
          <w:rFonts w:asciiTheme="minorHAnsi" w:hAnsiTheme="minorHAnsi" w:cstheme="minorHAnsi"/>
        </w:rPr>
      </w:pPr>
      <w:r w:rsidRPr="00975183">
        <w:rPr>
          <w:rStyle w:val="FootnoteReference"/>
          <w:rFonts w:asciiTheme="minorHAnsi" w:eastAsiaTheme="majorEastAsia" w:hAnsiTheme="minorHAnsi" w:cstheme="minorHAnsi"/>
        </w:rPr>
        <w:footnoteRef/>
      </w:r>
      <w:r w:rsidRPr="00975183">
        <w:rPr>
          <w:rFonts w:asciiTheme="minorHAnsi" w:hAnsiTheme="minorHAnsi" w:cstheme="minorHAnsi"/>
        </w:rPr>
        <w:t xml:space="preserve"> </w:t>
      </w:r>
      <w:r w:rsidRPr="00BE426B">
        <w:rPr>
          <w:rFonts w:asciiTheme="minorHAnsi" w:hAnsiTheme="minorHAnsi" w:cstheme="minorHAnsi"/>
          <w:sz w:val="18"/>
          <w:szCs w:val="18"/>
        </w:rPr>
        <w:t>Vrijedno je istaknuti da HT građevinsku infrastrukturu naslijeđene mreže koja nije ponovno iskoristiva i povezane bakrene kabele financijski vodi zajedno, kao jedinstvenu kategoriju imovine. Iz tog razloga je izračunat zajednički postotak za tu imovinu</w:t>
      </w:r>
      <w:r w:rsidRPr="00975183">
        <w:rPr>
          <w:rFonts w:asciiTheme="minorHAnsi" w:hAnsiTheme="minorHAnsi" w:cstheme="minorHAnsi"/>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40EAE" w14:textId="77777777" w:rsidR="00BA7103" w:rsidRDefault="00CF2A80">
    <w:pPr>
      <w:pStyle w:val="Header"/>
    </w:pPr>
    <w:r>
      <w:rPr>
        <w:noProof/>
        <w:lang w:val="en-US"/>
      </w:rPr>
      <w:pict w14:anchorId="2E377E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73485" o:spid="_x0000_s2068" type="#_x0000_t75" style="position:absolute;margin-left:0;margin-top:0;width:595.3pt;height:841.75pt;z-index:-251657216;mso-position-horizontal:center;mso-position-horizontal-relative:margin;mso-position-vertical:center;mso-position-vertical-relative:margin" o:allowincell="f">
          <v:imagedata r:id="rId1" o:title="AT_čist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F8790C" w14:textId="77777777" w:rsidR="00BA7103" w:rsidRPr="001F6A65" w:rsidRDefault="00CF2A80" w:rsidP="001F6A65">
    <w:pPr>
      <w:pStyle w:val="Header"/>
      <w:tabs>
        <w:tab w:val="clear" w:pos="4703"/>
        <w:tab w:val="clear" w:pos="9406"/>
        <w:tab w:val="center" w:pos="4513"/>
      </w:tabs>
      <w:contextualSpacing/>
      <w:jc w:val="right"/>
      <w:rPr>
        <w:rFonts w:ascii="Segoe UI Semibold" w:hAnsi="Segoe UI Semibold" w:cs="Segoe UI Semibold"/>
        <w:color w:val="2F5496" w:themeColor="accent1" w:themeShade="BF"/>
      </w:rPr>
    </w:pPr>
    <w:r>
      <w:rPr>
        <w:noProof/>
        <w:lang w:val="en-US"/>
      </w:rPr>
      <w:pict w14:anchorId="79EAFB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73486" o:spid="_x0000_s2069" type="#_x0000_t75" style="position:absolute;left:0;text-align:left;margin-left:0;margin-top:0;width:595.3pt;height:841.75pt;z-index:-251656192;mso-position-horizontal:center;mso-position-horizontal-relative:margin;mso-position-vertical:center;mso-position-vertical-relative:margin" o:allowincell="f">
          <v:imagedata r:id="rId1" o:title="AT_čisto"/>
          <w10:wrap anchorx="margin" anchory="margin"/>
        </v:shape>
      </w:pict>
    </w:r>
    <w:r w:rsidR="00BA7103">
      <w:rPr>
        <w:noProof/>
        <w:lang w:val="en-US"/>
      </w:rPr>
      <mc:AlternateContent>
        <mc:Choice Requires="wps">
          <w:drawing>
            <wp:inline distT="0" distB="0" distL="0" distR="0" wp14:anchorId="53EFEF00" wp14:editId="2BB584C3">
              <wp:extent cx="190500" cy="180975"/>
              <wp:effectExtent l="0" t="0" r="0" b="9525"/>
              <wp:docPr id="7" name="Rounded Rectangle 7"/>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0E09429" w14:textId="77777777" w:rsidR="00BA7103" w:rsidRPr="006C08AF" w:rsidRDefault="00BA7103"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53EFEF00" id="Rounded Rectangle 7" o:spid="_x0000_s1028"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" fillcolor="#8eaadb [1940]" stroked="f" strokeweight="1pt">
              <v:stroke joinstyle="miter"/>
              <v:textbox>
                <w:txbxContent>
                  <w:p w14:paraId="10E09429" w14:textId="77777777" w:rsidR="00654871" w:rsidRPr="006C08AF" w:rsidRDefault="00654871" w:rsidP="006C08AF">
                    <w:pPr>
                      <w:jc w:val="center"/>
                      <w:rPr>
                        <w:lang w:val="en-US"/>
                      </w:rPr>
                    </w:pPr>
                    <w:r>
                      <w:rPr>
                        <w:lang w:val="en-US"/>
                      </w:rPr>
                      <w:t xml:space="preserve"> </w:t>
                    </w:r>
                  </w:p>
                </w:txbxContent>
              </v:textbox>
              <w10:anchorlock/>
            </v:roundrect>
          </w:pict>
        </mc:Fallback>
      </mc:AlternateContent>
    </w:r>
    <w:r w:rsidR="00BA7103">
      <w:t xml:space="preserve"> </w:t>
    </w:r>
    <w:r w:rsidR="00BA7103">
      <w:rPr>
        <w:noProof/>
        <w:lang w:val="en-US"/>
      </w:rPr>
      <mc:AlternateContent>
        <mc:Choice Requires="wps">
          <w:drawing>
            <wp:inline distT="0" distB="0" distL="0" distR="0" wp14:anchorId="15331B91" wp14:editId="18483E00">
              <wp:extent cx="190500" cy="180975"/>
              <wp:effectExtent l="0" t="0" r="0" b="9525"/>
              <wp:docPr id="5" name="Rounded Rectangle 5"/>
              <wp:cNvGraphicFramePr/>
              <a:graphic xmlns:a="http://schemas.openxmlformats.org/drawingml/2006/main">
                <a:graphicData uri="http://schemas.microsoft.com/office/word/2010/wordprocessingShape">
                  <wps:wsp>
                    <wps:cNvSpPr/>
                    <wps:spPr>
                      <a:xfrm>
                        <a:off x="0" y="0"/>
                        <a:ext cx="190500" cy="180975"/>
                      </a:xfrm>
                      <a:prstGeom prst="round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E10CA38" w14:textId="77777777" w:rsidR="00BA7103" w:rsidRPr="006C08AF" w:rsidRDefault="00BA7103"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15331B91" id="Rounded Rectangle 5" o:spid="_x0000_s1029"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" fillcolor="#4472c4 [3204]" stroked="f" strokeweight="1pt">
              <v:stroke joinstyle="miter"/>
              <v:textbox>
                <w:txbxContent>
                  <w:p w14:paraId="4E10CA38" w14:textId="77777777" w:rsidR="00654871" w:rsidRPr="006C08AF" w:rsidRDefault="00654871" w:rsidP="006C08AF">
                    <w:pPr>
                      <w:jc w:val="center"/>
                      <w:rPr>
                        <w:lang w:val="en-US"/>
                      </w:rPr>
                    </w:pPr>
                    <w:r>
                      <w:rPr>
                        <w:lang w:val="en-US"/>
                      </w:rPr>
                      <w:t xml:space="preserve">  </w:t>
                    </w:r>
                  </w:p>
                </w:txbxContent>
              </v:textbox>
              <w10:anchorlock/>
            </v:roundrect>
          </w:pict>
        </mc:Fallback>
      </mc:AlternateContent>
    </w:r>
    <w:r w:rsidR="00BA7103">
      <w:t xml:space="preserve"> </w:t>
    </w:r>
    <w:r w:rsidR="00BA7103">
      <w:rPr>
        <w:noProof/>
        <w:lang w:val="en-US"/>
      </w:rPr>
      <mc:AlternateContent>
        <mc:Choice Requires="wps">
          <w:drawing>
            <wp:inline distT="0" distB="0" distL="0" distR="0" wp14:anchorId="51CC2846" wp14:editId="35867462">
              <wp:extent cx="190500" cy="180975"/>
              <wp:effectExtent l="0" t="0" r="0" b="9525"/>
              <wp:docPr id="4" name="Rounded Rectangle 4"/>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510C1227" id="Rounded Rectangle 4" o:spid="_x0000_s1026"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" fillcolor="#2f5496 [2404]" stroked="f" strokeweight="1pt">
              <v:stroke joinstyle="miter"/>
              <w10:anchorlock/>
            </v:roundrect>
          </w:pict>
        </mc:Fallback>
      </mc:AlternateContent>
    </w:r>
    <w:r w:rsidR="00BA7103">
      <w:t xml:space="preserve"> </w:t>
    </w:r>
    <w:r w:rsidR="00BA7103">
      <w:rPr>
        <w:rFonts w:ascii="Segoe UI Semibold" w:hAnsi="Segoe UI Semibold" w:cs="Segoe UI Semibold"/>
        <w:color w:val="2F5496" w:themeColor="accent1" w:themeShade="BF"/>
      </w:rPr>
      <w:t>AŽURIRANJE TROŠKOVNOG MODELA BULRIC+</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3435A" w14:textId="77777777" w:rsidR="00BA7103" w:rsidRDefault="00CF2A80">
    <w:pPr>
      <w:pStyle w:val="Header"/>
    </w:pPr>
    <w:r>
      <w:rPr>
        <w:noProof/>
        <w:lang w:val="en-US"/>
      </w:rPr>
      <w:pict w14:anchorId="1B50AD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73484" o:spid="_x0000_s2067" type="#_x0000_t75" style="position:absolute;margin-left:0;margin-top:0;width:595.3pt;height:841.75pt;z-index:-251658240;mso-position-horizontal:center;mso-position-horizontal-relative:margin;mso-position-vertical:center;mso-position-vertical-relative:margin" o:allowincell="f">
          <v:imagedata r:id="rId1" o:title="AT_čisto"/>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EDE"/>
    <w:multiLevelType w:val="hybridMultilevel"/>
    <w:tmpl w:val="C6FC4A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30B6ED9"/>
    <w:multiLevelType w:val="hybridMultilevel"/>
    <w:tmpl w:val="B900B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4D4AA1"/>
    <w:multiLevelType w:val="hybridMultilevel"/>
    <w:tmpl w:val="AE4E5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2C2FD6"/>
    <w:multiLevelType w:val="hybridMultilevel"/>
    <w:tmpl w:val="9C644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676282"/>
    <w:multiLevelType w:val="hybridMultilevel"/>
    <w:tmpl w:val="A6E08C60"/>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5" w15:restartNumberingAfterBreak="0">
    <w:nsid w:val="17E85A82"/>
    <w:multiLevelType w:val="hybridMultilevel"/>
    <w:tmpl w:val="E09EA654"/>
    <w:lvl w:ilvl="0" w:tplc="04090001">
      <w:start w:val="1"/>
      <w:numFmt w:val="bullet"/>
      <w:lvlText w:val=""/>
      <w:lvlJc w:val="left"/>
      <w:pPr>
        <w:ind w:left="1089" w:hanging="360"/>
      </w:pPr>
      <w:rPr>
        <w:rFonts w:ascii="Symbol" w:hAnsi="Symbol" w:hint="default"/>
      </w:rPr>
    </w:lvl>
    <w:lvl w:ilvl="1" w:tplc="04090003" w:tentative="1">
      <w:start w:val="1"/>
      <w:numFmt w:val="bullet"/>
      <w:lvlText w:val="o"/>
      <w:lvlJc w:val="left"/>
      <w:pPr>
        <w:ind w:left="1809" w:hanging="360"/>
      </w:pPr>
      <w:rPr>
        <w:rFonts w:ascii="Courier New" w:hAnsi="Courier New" w:cs="Courier New" w:hint="default"/>
      </w:rPr>
    </w:lvl>
    <w:lvl w:ilvl="2" w:tplc="04090005" w:tentative="1">
      <w:start w:val="1"/>
      <w:numFmt w:val="bullet"/>
      <w:lvlText w:val=""/>
      <w:lvlJc w:val="left"/>
      <w:pPr>
        <w:ind w:left="2529" w:hanging="360"/>
      </w:pPr>
      <w:rPr>
        <w:rFonts w:ascii="Wingdings" w:hAnsi="Wingdings" w:hint="default"/>
      </w:rPr>
    </w:lvl>
    <w:lvl w:ilvl="3" w:tplc="04090001" w:tentative="1">
      <w:start w:val="1"/>
      <w:numFmt w:val="bullet"/>
      <w:lvlText w:val=""/>
      <w:lvlJc w:val="left"/>
      <w:pPr>
        <w:ind w:left="3249" w:hanging="360"/>
      </w:pPr>
      <w:rPr>
        <w:rFonts w:ascii="Symbol" w:hAnsi="Symbol" w:hint="default"/>
      </w:rPr>
    </w:lvl>
    <w:lvl w:ilvl="4" w:tplc="04090003" w:tentative="1">
      <w:start w:val="1"/>
      <w:numFmt w:val="bullet"/>
      <w:lvlText w:val="o"/>
      <w:lvlJc w:val="left"/>
      <w:pPr>
        <w:ind w:left="3969" w:hanging="360"/>
      </w:pPr>
      <w:rPr>
        <w:rFonts w:ascii="Courier New" w:hAnsi="Courier New" w:cs="Courier New" w:hint="default"/>
      </w:rPr>
    </w:lvl>
    <w:lvl w:ilvl="5" w:tplc="04090005" w:tentative="1">
      <w:start w:val="1"/>
      <w:numFmt w:val="bullet"/>
      <w:lvlText w:val=""/>
      <w:lvlJc w:val="left"/>
      <w:pPr>
        <w:ind w:left="4689" w:hanging="360"/>
      </w:pPr>
      <w:rPr>
        <w:rFonts w:ascii="Wingdings" w:hAnsi="Wingdings" w:hint="default"/>
      </w:rPr>
    </w:lvl>
    <w:lvl w:ilvl="6" w:tplc="04090001" w:tentative="1">
      <w:start w:val="1"/>
      <w:numFmt w:val="bullet"/>
      <w:lvlText w:val=""/>
      <w:lvlJc w:val="left"/>
      <w:pPr>
        <w:ind w:left="5409" w:hanging="360"/>
      </w:pPr>
      <w:rPr>
        <w:rFonts w:ascii="Symbol" w:hAnsi="Symbol" w:hint="default"/>
      </w:rPr>
    </w:lvl>
    <w:lvl w:ilvl="7" w:tplc="04090003" w:tentative="1">
      <w:start w:val="1"/>
      <w:numFmt w:val="bullet"/>
      <w:lvlText w:val="o"/>
      <w:lvlJc w:val="left"/>
      <w:pPr>
        <w:ind w:left="6129" w:hanging="360"/>
      </w:pPr>
      <w:rPr>
        <w:rFonts w:ascii="Courier New" w:hAnsi="Courier New" w:cs="Courier New" w:hint="default"/>
      </w:rPr>
    </w:lvl>
    <w:lvl w:ilvl="8" w:tplc="04090005" w:tentative="1">
      <w:start w:val="1"/>
      <w:numFmt w:val="bullet"/>
      <w:lvlText w:val=""/>
      <w:lvlJc w:val="left"/>
      <w:pPr>
        <w:ind w:left="6849" w:hanging="360"/>
      </w:pPr>
      <w:rPr>
        <w:rFonts w:ascii="Wingdings" w:hAnsi="Wingdings" w:hint="default"/>
      </w:rPr>
    </w:lvl>
  </w:abstractNum>
  <w:abstractNum w:abstractNumId="6" w15:restartNumberingAfterBreak="0">
    <w:nsid w:val="192F5006"/>
    <w:multiLevelType w:val="hybridMultilevel"/>
    <w:tmpl w:val="89644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B60226"/>
    <w:multiLevelType w:val="hybridMultilevel"/>
    <w:tmpl w:val="4AB09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684EF4"/>
    <w:multiLevelType w:val="multilevel"/>
    <w:tmpl w:val="7C0E971C"/>
    <w:lvl w:ilvl="0">
      <w:start w:val="3"/>
      <w:numFmt w:val="decimal"/>
      <w:lvlText w:val="%1"/>
      <w:lvlJc w:val="left"/>
      <w:pPr>
        <w:ind w:left="360" w:hanging="360"/>
      </w:pPr>
      <w:rPr>
        <w:rFonts w:hint="default"/>
      </w:rPr>
    </w:lvl>
    <w:lvl w:ilvl="1">
      <w:start w:val="2"/>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6944" w:hanging="1800"/>
      </w:pPr>
      <w:rPr>
        <w:rFonts w:hint="default"/>
      </w:rPr>
    </w:lvl>
  </w:abstractNum>
  <w:abstractNum w:abstractNumId="9" w15:restartNumberingAfterBreak="0">
    <w:nsid w:val="1E0D0B6C"/>
    <w:multiLevelType w:val="hybridMultilevel"/>
    <w:tmpl w:val="C9C07490"/>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0" w15:restartNumberingAfterBreak="0">
    <w:nsid w:val="25CA654C"/>
    <w:multiLevelType w:val="multilevel"/>
    <w:tmpl w:val="AFC6D1E2"/>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 w15:restartNumberingAfterBreak="0">
    <w:nsid w:val="36C862DA"/>
    <w:multiLevelType w:val="hybridMultilevel"/>
    <w:tmpl w:val="78D61E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9E07AFD"/>
    <w:multiLevelType w:val="multilevel"/>
    <w:tmpl w:val="7D3AA7BE"/>
    <w:lvl w:ilvl="0">
      <w:start w:val="1"/>
      <w:numFmt w:val="bullet"/>
      <w:pStyle w:val="Bullet1"/>
      <w:lvlText w:val=""/>
      <w:lvlJc w:val="left"/>
      <w:pPr>
        <w:ind w:left="928" w:hanging="360"/>
      </w:pPr>
      <w:rPr>
        <w:rFonts w:ascii="Wingdings 3" w:hAnsi="Wingdings 3" w:cs="Wingdings 3" w:hint="default"/>
        <w:color w:val="FFC000"/>
        <w:sz w:val="22"/>
        <w:szCs w:val="22"/>
      </w:rPr>
    </w:lvl>
    <w:lvl w:ilvl="1">
      <w:start w:val="1"/>
      <w:numFmt w:val="bullet"/>
      <w:pStyle w:val="Bullet2"/>
      <w:lvlText w:val=""/>
      <w:lvlJc w:val="left"/>
      <w:pPr>
        <w:ind w:left="2206" w:hanging="360"/>
      </w:pPr>
      <w:rPr>
        <w:rFonts w:ascii="Symbol" w:hAnsi="Symbol" w:cs="Times New Roman" w:hint="default"/>
        <w:color w:val="FFC000"/>
      </w:rPr>
    </w:lvl>
    <w:lvl w:ilvl="2">
      <w:start w:val="1"/>
      <w:numFmt w:val="bullet"/>
      <w:pStyle w:val="Bullet3"/>
      <w:lvlText w:val="-"/>
      <w:lvlJc w:val="left"/>
      <w:pPr>
        <w:ind w:left="1637" w:hanging="360"/>
      </w:pPr>
      <w:rPr>
        <w:rFonts w:ascii="Verdana" w:hAnsi="Verdana" w:cs="Times New Roman" w:hint="default"/>
        <w:color w:val="FFC000"/>
      </w:rPr>
    </w:lvl>
    <w:lvl w:ilvl="3">
      <w:start w:val="1"/>
      <w:numFmt w:val="bullet"/>
      <w:lvlText w:val=""/>
      <w:lvlJc w:val="left"/>
      <w:pPr>
        <w:ind w:left="3646" w:hanging="360"/>
      </w:pPr>
      <w:rPr>
        <w:rFonts w:ascii="Symbol" w:hAnsi="Symbol" w:hint="default"/>
      </w:rPr>
    </w:lvl>
    <w:lvl w:ilvl="4">
      <w:start w:val="1"/>
      <w:numFmt w:val="bullet"/>
      <w:lvlText w:val="o"/>
      <w:lvlJc w:val="left"/>
      <w:pPr>
        <w:ind w:left="4366" w:hanging="360"/>
      </w:pPr>
      <w:rPr>
        <w:rFonts w:ascii="Courier New" w:hAnsi="Courier New" w:cs="Courier New" w:hint="default"/>
      </w:rPr>
    </w:lvl>
    <w:lvl w:ilvl="5">
      <w:start w:val="1"/>
      <w:numFmt w:val="bullet"/>
      <w:lvlText w:val=""/>
      <w:lvlJc w:val="left"/>
      <w:pPr>
        <w:ind w:left="5086" w:hanging="360"/>
      </w:pPr>
      <w:rPr>
        <w:rFonts w:ascii="Wingdings" w:hAnsi="Wingdings" w:hint="default"/>
      </w:rPr>
    </w:lvl>
    <w:lvl w:ilvl="6">
      <w:start w:val="1"/>
      <w:numFmt w:val="bullet"/>
      <w:lvlText w:val=""/>
      <w:lvlJc w:val="left"/>
      <w:pPr>
        <w:ind w:left="5806" w:hanging="360"/>
      </w:pPr>
      <w:rPr>
        <w:rFonts w:ascii="Symbol" w:hAnsi="Symbol" w:hint="default"/>
      </w:rPr>
    </w:lvl>
    <w:lvl w:ilvl="7">
      <w:start w:val="1"/>
      <w:numFmt w:val="bullet"/>
      <w:lvlText w:val="o"/>
      <w:lvlJc w:val="left"/>
      <w:pPr>
        <w:ind w:left="6526" w:hanging="360"/>
      </w:pPr>
      <w:rPr>
        <w:rFonts w:ascii="Courier New" w:hAnsi="Courier New" w:cs="Courier New" w:hint="default"/>
      </w:rPr>
    </w:lvl>
    <w:lvl w:ilvl="8">
      <w:start w:val="1"/>
      <w:numFmt w:val="bullet"/>
      <w:lvlText w:val=""/>
      <w:lvlJc w:val="left"/>
      <w:pPr>
        <w:ind w:left="7246" w:hanging="360"/>
      </w:pPr>
      <w:rPr>
        <w:rFonts w:ascii="Wingdings" w:hAnsi="Wingdings" w:hint="default"/>
      </w:rPr>
    </w:lvl>
  </w:abstractNum>
  <w:abstractNum w:abstractNumId="13" w15:restartNumberingAfterBreak="0">
    <w:nsid w:val="3A533256"/>
    <w:multiLevelType w:val="hybridMultilevel"/>
    <w:tmpl w:val="88B281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A97547F"/>
    <w:multiLevelType w:val="hybridMultilevel"/>
    <w:tmpl w:val="A9522D4E"/>
    <w:lvl w:ilvl="0" w:tplc="988CC7C6">
      <w:start w:val="1"/>
      <w:numFmt w:val="decimal"/>
      <w:pStyle w:val="Heading2"/>
      <w:lvlText w:val="%1.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797" w:hanging="360"/>
      </w:pPr>
    </w:lvl>
    <w:lvl w:ilvl="2" w:tplc="0409001B" w:tentative="1">
      <w:start w:val="1"/>
      <w:numFmt w:val="lowerRoman"/>
      <w:lvlText w:val="%3."/>
      <w:lvlJc w:val="right"/>
      <w:pPr>
        <w:ind w:left="1517" w:hanging="180"/>
      </w:pPr>
    </w:lvl>
    <w:lvl w:ilvl="3" w:tplc="0409000F" w:tentative="1">
      <w:start w:val="1"/>
      <w:numFmt w:val="decimal"/>
      <w:lvlText w:val="%4."/>
      <w:lvlJc w:val="left"/>
      <w:pPr>
        <w:ind w:left="2237" w:hanging="360"/>
      </w:pPr>
    </w:lvl>
    <w:lvl w:ilvl="4" w:tplc="04090019" w:tentative="1">
      <w:start w:val="1"/>
      <w:numFmt w:val="lowerLetter"/>
      <w:lvlText w:val="%5."/>
      <w:lvlJc w:val="left"/>
      <w:pPr>
        <w:ind w:left="2957" w:hanging="360"/>
      </w:pPr>
    </w:lvl>
    <w:lvl w:ilvl="5" w:tplc="0409001B" w:tentative="1">
      <w:start w:val="1"/>
      <w:numFmt w:val="lowerRoman"/>
      <w:lvlText w:val="%6."/>
      <w:lvlJc w:val="right"/>
      <w:pPr>
        <w:ind w:left="3677" w:hanging="180"/>
      </w:pPr>
    </w:lvl>
    <w:lvl w:ilvl="6" w:tplc="0409000F" w:tentative="1">
      <w:start w:val="1"/>
      <w:numFmt w:val="decimal"/>
      <w:lvlText w:val="%7."/>
      <w:lvlJc w:val="left"/>
      <w:pPr>
        <w:ind w:left="4397" w:hanging="360"/>
      </w:pPr>
    </w:lvl>
    <w:lvl w:ilvl="7" w:tplc="04090019" w:tentative="1">
      <w:start w:val="1"/>
      <w:numFmt w:val="lowerLetter"/>
      <w:lvlText w:val="%8."/>
      <w:lvlJc w:val="left"/>
      <w:pPr>
        <w:ind w:left="5117" w:hanging="360"/>
      </w:pPr>
    </w:lvl>
    <w:lvl w:ilvl="8" w:tplc="0409001B" w:tentative="1">
      <w:start w:val="1"/>
      <w:numFmt w:val="lowerRoman"/>
      <w:lvlText w:val="%9."/>
      <w:lvlJc w:val="right"/>
      <w:pPr>
        <w:ind w:left="5837" w:hanging="180"/>
      </w:pPr>
    </w:lvl>
  </w:abstractNum>
  <w:abstractNum w:abstractNumId="15" w15:restartNumberingAfterBreak="0">
    <w:nsid w:val="4F56499F"/>
    <w:multiLevelType w:val="hybridMultilevel"/>
    <w:tmpl w:val="36140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211336"/>
    <w:multiLevelType w:val="hybridMultilevel"/>
    <w:tmpl w:val="895C0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28219BE"/>
    <w:multiLevelType w:val="hybridMultilevel"/>
    <w:tmpl w:val="2B802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B482312"/>
    <w:multiLevelType w:val="hybridMultilevel"/>
    <w:tmpl w:val="2AC67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53F6420"/>
    <w:multiLevelType w:val="multilevel"/>
    <w:tmpl w:val="D9AE7822"/>
    <w:lvl w:ilvl="0">
      <w:start w:val="3"/>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A9936C4"/>
    <w:multiLevelType w:val="hybridMultilevel"/>
    <w:tmpl w:val="7EAC0A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3247805"/>
    <w:multiLevelType w:val="hybridMultilevel"/>
    <w:tmpl w:val="797C2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6E33C18"/>
    <w:multiLevelType w:val="hybridMultilevel"/>
    <w:tmpl w:val="6B5AC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7281E47"/>
    <w:multiLevelType w:val="hybridMultilevel"/>
    <w:tmpl w:val="7C8EE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B2508C4"/>
    <w:multiLevelType w:val="hybridMultilevel"/>
    <w:tmpl w:val="F760A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4"/>
  </w:num>
  <w:num w:numId="3">
    <w:abstractNumId w:val="15"/>
  </w:num>
  <w:num w:numId="4">
    <w:abstractNumId w:val="14"/>
    <w:lvlOverride w:ilvl="0">
      <w:startOverride w:val="2"/>
    </w:lvlOverride>
  </w:num>
  <w:num w:numId="5">
    <w:abstractNumId w:val="14"/>
    <w:lvlOverride w:ilvl="0">
      <w:startOverride w:val="2"/>
    </w:lvlOverride>
  </w:num>
  <w:num w:numId="6">
    <w:abstractNumId w:val="14"/>
    <w:lvlOverride w:ilvl="0">
      <w:startOverride w:val="2"/>
    </w:lvlOverride>
  </w:num>
  <w:num w:numId="7">
    <w:abstractNumId w:val="14"/>
    <w:lvlOverride w:ilvl="0">
      <w:startOverride w:val="2"/>
    </w:lvlOverride>
  </w:num>
  <w:num w:numId="8">
    <w:abstractNumId w:val="14"/>
    <w:lvlOverride w:ilvl="0">
      <w:startOverride w:val="2"/>
    </w:lvlOverride>
  </w:num>
  <w:num w:numId="9">
    <w:abstractNumId w:val="13"/>
  </w:num>
  <w:num w:numId="10">
    <w:abstractNumId w:val="0"/>
  </w:num>
  <w:num w:numId="11">
    <w:abstractNumId w:val="14"/>
    <w:lvlOverride w:ilvl="0">
      <w:startOverride w:val="2"/>
    </w:lvlOverride>
  </w:num>
  <w:num w:numId="12">
    <w:abstractNumId w:val="3"/>
  </w:num>
  <w:num w:numId="13">
    <w:abstractNumId w:val="14"/>
    <w:lvlOverride w:ilvl="0">
      <w:startOverride w:val="2"/>
    </w:lvlOverride>
  </w:num>
  <w:num w:numId="14">
    <w:abstractNumId w:val="14"/>
    <w:lvlOverride w:ilvl="0">
      <w:startOverride w:val="2"/>
    </w:lvlOverride>
  </w:num>
  <w:num w:numId="15">
    <w:abstractNumId w:val="14"/>
  </w:num>
  <w:num w:numId="16">
    <w:abstractNumId w:val="14"/>
    <w:lvlOverride w:ilvl="0">
      <w:startOverride w:val="3"/>
    </w:lvlOverride>
  </w:num>
  <w:num w:numId="17">
    <w:abstractNumId w:val="14"/>
    <w:lvlOverride w:ilvl="0">
      <w:startOverride w:val="3"/>
    </w:lvlOverride>
  </w:num>
  <w:num w:numId="18">
    <w:abstractNumId w:val="14"/>
    <w:lvlOverride w:ilvl="0">
      <w:startOverride w:val="3"/>
    </w:lvlOverride>
  </w:num>
  <w:num w:numId="19">
    <w:abstractNumId w:val="8"/>
  </w:num>
  <w:num w:numId="20">
    <w:abstractNumId w:val="14"/>
    <w:lvlOverride w:ilvl="0">
      <w:startOverride w:val="3"/>
    </w:lvlOverride>
  </w:num>
  <w:num w:numId="21">
    <w:abstractNumId w:val="14"/>
    <w:lvlOverride w:ilvl="0">
      <w:startOverride w:val="3"/>
    </w:lvlOverride>
  </w:num>
  <w:num w:numId="22">
    <w:abstractNumId w:val="14"/>
    <w:lvlOverride w:ilvl="0">
      <w:startOverride w:val="3"/>
    </w:lvlOverride>
  </w:num>
  <w:num w:numId="23">
    <w:abstractNumId w:val="1"/>
  </w:num>
  <w:num w:numId="24">
    <w:abstractNumId w:val="7"/>
  </w:num>
  <w:num w:numId="25">
    <w:abstractNumId w:val="24"/>
  </w:num>
  <w:num w:numId="26">
    <w:abstractNumId w:val="14"/>
    <w:lvlOverride w:ilvl="0">
      <w:startOverride w:val="3"/>
    </w:lvlOverride>
  </w:num>
  <w:num w:numId="27">
    <w:abstractNumId w:val="11"/>
  </w:num>
  <w:num w:numId="28">
    <w:abstractNumId w:val="9"/>
  </w:num>
  <w:num w:numId="29">
    <w:abstractNumId w:val="16"/>
  </w:num>
  <w:num w:numId="30">
    <w:abstractNumId w:val="2"/>
  </w:num>
  <w:num w:numId="31">
    <w:abstractNumId w:val="14"/>
    <w:lvlOverride w:ilvl="0">
      <w:startOverride w:val="3"/>
    </w:lvlOverride>
  </w:num>
  <w:num w:numId="32">
    <w:abstractNumId w:val="21"/>
  </w:num>
  <w:num w:numId="33">
    <w:abstractNumId w:val="4"/>
  </w:num>
  <w:num w:numId="34">
    <w:abstractNumId w:val="20"/>
  </w:num>
  <w:num w:numId="35">
    <w:abstractNumId w:val="14"/>
    <w:lvlOverride w:ilvl="0">
      <w:startOverride w:val="3"/>
    </w:lvlOverride>
  </w:num>
  <w:num w:numId="36">
    <w:abstractNumId w:val="5"/>
  </w:num>
  <w:num w:numId="37">
    <w:abstractNumId w:val="14"/>
    <w:lvlOverride w:ilvl="0">
      <w:startOverride w:val="3"/>
    </w:lvlOverride>
  </w:num>
  <w:num w:numId="38">
    <w:abstractNumId w:val="14"/>
    <w:lvlOverride w:ilvl="0">
      <w:startOverride w:val="3"/>
    </w:lvlOverride>
  </w:num>
  <w:num w:numId="39">
    <w:abstractNumId w:val="19"/>
  </w:num>
  <w:num w:numId="40">
    <w:abstractNumId w:val="6"/>
  </w:num>
  <w:num w:numId="41">
    <w:abstractNumId w:val="12"/>
  </w:num>
  <w:num w:numId="42">
    <w:abstractNumId w:val="23"/>
  </w:num>
  <w:num w:numId="43">
    <w:abstractNumId w:val="17"/>
  </w:num>
  <w:num w:numId="44">
    <w:abstractNumId w:val="22"/>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stylePaneFormatFilter w:val="1224" w:allStyles="0" w:customStyles="0" w:latentStyles="1" w:stylesInUse="0" w:headingStyles="1" w:numberingStyles="0" w:tableStyles="0" w:directFormattingOnRuns="0" w:directFormattingOnParagraphs="1" w:directFormattingOnNumbering="0" w:directFormattingOnTables="0" w:clearFormatting="1" w:top3HeadingStyles="0" w:visibleStyles="0" w:alternateStyleNames="0"/>
  <w:defaultTabStop w:val="708"/>
  <w:hyphenationZone w:val="425"/>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AA2"/>
    <w:rsid w:val="00000492"/>
    <w:rsid w:val="000059B5"/>
    <w:rsid w:val="00010715"/>
    <w:rsid w:val="00011A03"/>
    <w:rsid w:val="000307EC"/>
    <w:rsid w:val="00035BE7"/>
    <w:rsid w:val="00043CA3"/>
    <w:rsid w:val="00054907"/>
    <w:rsid w:val="00061B33"/>
    <w:rsid w:val="000636EF"/>
    <w:rsid w:val="00064363"/>
    <w:rsid w:val="000724F2"/>
    <w:rsid w:val="00091963"/>
    <w:rsid w:val="000B25BF"/>
    <w:rsid w:val="000B2C28"/>
    <w:rsid w:val="000C4711"/>
    <w:rsid w:val="000D0336"/>
    <w:rsid w:val="000D2FE3"/>
    <w:rsid w:val="000E4CF5"/>
    <w:rsid w:val="000F3E18"/>
    <w:rsid w:val="0010015C"/>
    <w:rsid w:val="00107308"/>
    <w:rsid w:val="0011405E"/>
    <w:rsid w:val="001239E3"/>
    <w:rsid w:val="00124497"/>
    <w:rsid w:val="001321D7"/>
    <w:rsid w:val="00134C93"/>
    <w:rsid w:val="00136916"/>
    <w:rsid w:val="0014346C"/>
    <w:rsid w:val="00143D07"/>
    <w:rsid w:val="0014630C"/>
    <w:rsid w:val="00154B01"/>
    <w:rsid w:val="00157A3F"/>
    <w:rsid w:val="001637A7"/>
    <w:rsid w:val="00181F83"/>
    <w:rsid w:val="001911EC"/>
    <w:rsid w:val="001969B5"/>
    <w:rsid w:val="00196EE3"/>
    <w:rsid w:val="001A4F97"/>
    <w:rsid w:val="001B7EEA"/>
    <w:rsid w:val="001C2337"/>
    <w:rsid w:val="001C425C"/>
    <w:rsid w:val="001D421A"/>
    <w:rsid w:val="001D539A"/>
    <w:rsid w:val="001E1050"/>
    <w:rsid w:val="001E1BC5"/>
    <w:rsid w:val="001E334A"/>
    <w:rsid w:val="001E6511"/>
    <w:rsid w:val="001F6A65"/>
    <w:rsid w:val="00203BA2"/>
    <w:rsid w:val="002127F8"/>
    <w:rsid w:val="0022449C"/>
    <w:rsid w:val="00226542"/>
    <w:rsid w:val="002315E7"/>
    <w:rsid w:val="0023356D"/>
    <w:rsid w:val="0023793F"/>
    <w:rsid w:val="0024064E"/>
    <w:rsid w:val="002419E0"/>
    <w:rsid w:val="00250EE7"/>
    <w:rsid w:val="002525F7"/>
    <w:rsid w:val="0025412C"/>
    <w:rsid w:val="002614B1"/>
    <w:rsid w:val="00265F02"/>
    <w:rsid w:val="002703DE"/>
    <w:rsid w:val="002756D6"/>
    <w:rsid w:val="0028752B"/>
    <w:rsid w:val="0029105F"/>
    <w:rsid w:val="00293FD6"/>
    <w:rsid w:val="002C264A"/>
    <w:rsid w:val="002C3C3C"/>
    <w:rsid w:val="002C7838"/>
    <w:rsid w:val="002D1CB4"/>
    <w:rsid w:val="002D22FC"/>
    <w:rsid w:val="002D3201"/>
    <w:rsid w:val="002D3A39"/>
    <w:rsid w:val="002E277B"/>
    <w:rsid w:val="002E3B4C"/>
    <w:rsid w:val="002E5C0B"/>
    <w:rsid w:val="002E705C"/>
    <w:rsid w:val="002F026E"/>
    <w:rsid w:val="002F1B87"/>
    <w:rsid w:val="002F7428"/>
    <w:rsid w:val="0031025F"/>
    <w:rsid w:val="003139C7"/>
    <w:rsid w:val="00315BA1"/>
    <w:rsid w:val="0032227E"/>
    <w:rsid w:val="0032256D"/>
    <w:rsid w:val="00323229"/>
    <w:rsid w:val="0033051F"/>
    <w:rsid w:val="00342014"/>
    <w:rsid w:val="00342AF2"/>
    <w:rsid w:val="00351980"/>
    <w:rsid w:val="00354364"/>
    <w:rsid w:val="00354E69"/>
    <w:rsid w:val="00354F58"/>
    <w:rsid w:val="00363560"/>
    <w:rsid w:val="00364F20"/>
    <w:rsid w:val="00367CA9"/>
    <w:rsid w:val="00373FA0"/>
    <w:rsid w:val="003745F5"/>
    <w:rsid w:val="00376643"/>
    <w:rsid w:val="00384430"/>
    <w:rsid w:val="00396032"/>
    <w:rsid w:val="003A2AA7"/>
    <w:rsid w:val="003B377A"/>
    <w:rsid w:val="003B5359"/>
    <w:rsid w:val="003B7533"/>
    <w:rsid w:val="003C2A43"/>
    <w:rsid w:val="003D1AA2"/>
    <w:rsid w:val="003D266B"/>
    <w:rsid w:val="003E1D33"/>
    <w:rsid w:val="003F13DB"/>
    <w:rsid w:val="00411E9F"/>
    <w:rsid w:val="00420D6C"/>
    <w:rsid w:val="00422569"/>
    <w:rsid w:val="004315F2"/>
    <w:rsid w:val="004406E6"/>
    <w:rsid w:val="004407E3"/>
    <w:rsid w:val="004428D4"/>
    <w:rsid w:val="00446A69"/>
    <w:rsid w:val="004472AF"/>
    <w:rsid w:val="00462FC0"/>
    <w:rsid w:val="004645AC"/>
    <w:rsid w:val="00487189"/>
    <w:rsid w:val="00497392"/>
    <w:rsid w:val="004A7917"/>
    <w:rsid w:val="004B53DC"/>
    <w:rsid w:val="004C0305"/>
    <w:rsid w:val="004C1D22"/>
    <w:rsid w:val="004C711B"/>
    <w:rsid w:val="004D2E84"/>
    <w:rsid w:val="004E28EE"/>
    <w:rsid w:val="00502A71"/>
    <w:rsid w:val="00515E33"/>
    <w:rsid w:val="00521BD4"/>
    <w:rsid w:val="00535D2C"/>
    <w:rsid w:val="00537182"/>
    <w:rsid w:val="00537C38"/>
    <w:rsid w:val="00557870"/>
    <w:rsid w:val="00561895"/>
    <w:rsid w:val="00567CCF"/>
    <w:rsid w:val="00573D0B"/>
    <w:rsid w:val="00583C0E"/>
    <w:rsid w:val="00592FA6"/>
    <w:rsid w:val="005955E5"/>
    <w:rsid w:val="0059773A"/>
    <w:rsid w:val="005A209C"/>
    <w:rsid w:val="005A52C8"/>
    <w:rsid w:val="005B2396"/>
    <w:rsid w:val="005C3957"/>
    <w:rsid w:val="005C3987"/>
    <w:rsid w:val="005D11DD"/>
    <w:rsid w:val="005D1A8E"/>
    <w:rsid w:val="005E4278"/>
    <w:rsid w:val="00604B03"/>
    <w:rsid w:val="00616901"/>
    <w:rsid w:val="00632519"/>
    <w:rsid w:val="00641E06"/>
    <w:rsid w:val="006455E4"/>
    <w:rsid w:val="00654871"/>
    <w:rsid w:val="006676D1"/>
    <w:rsid w:val="00667907"/>
    <w:rsid w:val="00667D4C"/>
    <w:rsid w:val="006707D2"/>
    <w:rsid w:val="0067688F"/>
    <w:rsid w:val="006852BD"/>
    <w:rsid w:val="006A3A36"/>
    <w:rsid w:val="006A593F"/>
    <w:rsid w:val="006C08AF"/>
    <w:rsid w:val="006C4901"/>
    <w:rsid w:val="006D385D"/>
    <w:rsid w:val="006D5F36"/>
    <w:rsid w:val="006D77A6"/>
    <w:rsid w:val="006F1D7B"/>
    <w:rsid w:val="006F46BC"/>
    <w:rsid w:val="006F6E09"/>
    <w:rsid w:val="00700AFC"/>
    <w:rsid w:val="0070338E"/>
    <w:rsid w:val="007037A4"/>
    <w:rsid w:val="00704EFD"/>
    <w:rsid w:val="00705FA3"/>
    <w:rsid w:val="0071019E"/>
    <w:rsid w:val="00712A28"/>
    <w:rsid w:val="0071728F"/>
    <w:rsid w:val="00717AE4"/>
    <w:rsid w:val="00722F57"/>
    <w:rsid w:val="0073539E"/>
    <w:rsid w:val="007358CB"/>
    <w:rsid w:val="007416E1"/>
    <w:rsid w:val="007416FA"/>
    <w:rsid w:val="0074614E"/>
    <w:rsid w:val="007463E3"/>
    <w:rsid w:val="007576FA"/>
    <w:rsid w:val="0077450E"/>
    <w:rsid w:val="00782F64"/>
    <w:rsid w:val="007A0267"/>
    <w:rsid w:val="007A206C"/>
    <w:rsid w:val="007A3758"/>
    <w:rsid w:val="007A487D"/>
    <w:rsid w:val="007B7553"/>
    <w:rsid w:val="007C10F8"/>
    <w:rsid w:val="007C3A10"/>
    <w:rsid w:val="007C7816"/>
    <w:rsid w:val="007D5F06"/>
    <w:rsid w:val="007E3A0B"/>
    <w:rsid w:val="007E51D5"/>
    <w:rsid w:val="007E6B70"/>
    <w:rsid w:val="007F4E98"/>
    <w:rsid w:val="008004F1"/>
    <w:rsid w:val="008031C3"/>
    <w:rsid w:val="00816441"/>
    <w:rsid w:val="00817C31"/>
    <w:rsid w:val="008264E5"/>
    <w:rsid w:val="008322EF"/>
    <w:rsid w:val="00840921"/>
    <w:rsid w:val="0085436D"/>
    <w:rsid w:val="00855FF8"/>
    <w:rsid w:val="00864986"/>
    <w:rsid w:val="00866E1F"/>
    <w:rsid w:val="00872E08"/>
    <w:rsid w:val="00873D6A"/>
    <w:rsid w:val="008746EF"/>
    <w:rsid w:val="00887F55"/>
    <w:rsid w:val="00895E8A"/>
    <w:rsid w:val="00897898"/>
    <w:rsid w:val="008B011E"/>
    <w:rsid w:val="008B25B3"/>
    <w:rsid w:val="008B7370"/>
    <w:rsid w:val="008B75B6"/>
    <w:rsid w:val="008D2674"/>
    <w:rsid w:val="008D5ED4"/>
    <w:rsid w:val="008E0B5F"/>
    <w:rsid w:val="008E73E2"/>
    <w:rsid w:val="008F1A66"/>
    <w:rsid w:val="008F5713"/>
    <w:rsid w:val="009016B3"/>
    <w:rsid w:val="00903AE3"/>
    <w:rsid w:val="00907909"/>
    <w:rsid w:val="0092796A"/>
    <w:rsid w:val="00932E4C"/>
    <w:rsid w:val="00941E8A"/>
    <w:rsid w:val="009452E1"/>
    <w:rsid w:val="009548A3"/>
    <w:rsid w:val="00956B18"/>
    <w:rsid w:val="00957711"/>
    <w:rsid w:val="009659AC"/>
    <w:rsid w:val="0097028A"/>
    <w:rsid w:val="00980766"/>
    <w:rsid w:val="00985DB8"/>
    <w:rsid w:val="0099502D"/>
    <w:rsid w:val="00995DB5"/>
    <w:rsid w:val="009A6022"/>
    <w:rsid w:val="009B0B70"/>
    <w:rsid w:val="009B3C8D"/>
    <w:rsid w:val="009B6133"/>
    <w:rsid w:val="009C0821"/>
    <w:rsid w:val="009C1188"/>
    <w:rsid w:val="009C2E4B"/>
    <w:rsid w:val="009C4054"/>
    <w:rsid w:val="009E188D"/>
    <w:rsid w:val="009F7A3A"/>
    <w:rsid w:val="00A003FC"/>
    <w:rsid w:val="00A0109D"/>
    <w:rsid w:val="00A07EB5"/>
    <w:rsid w:val="00A1647A"/>
    <w:rsid w:val="00A3343B"/>
    <w:rsid w:val="00A40CB0"/>
    <w:rsid w:val="00A4233E"/>
    <w:rsid w:val="00A4306B"/>
    <w:rsid w:val="00A6279F"/>
    <w:rsid w:val="00A62D28"/>
    <w:rsid w:val="00A62EC7"/>
    <w:rsid w:val="00A62F7C"/>
    <w:rsid w:val="00A75332"/>
    <w:rsid w:val="00A75E8D"/>
    <w:rsid w:val="00A838E3"/>
    <w:rsid w:val="00A91430"/>
    <w:rsid w:val="00A93FB3"/>
    <w:rsid w:val="00A967AC"/>
    <w:rsid w:val="00AA33F0"/>
    <w:rsid w:val="00AA5A43"/>
    <w:rsid w:val="00AA5A4A"/>
    <w:rsid w:val="00AB1C04"/>
    <w:rsid w:val="00AB34C5"/>
    <w:rsid w:val="00AB76A6"/>
    <w:rsid w:val="00AC135D"/>
    <w:rsid w:val="00AC3D3A"/>
    <w:rsid w:val="00AC438F"/>
    <w:rsid w:val="00AC7D6F"/>
    <w:rsid w:val="00AE224D"/>
    <w:rsid w:val="00AE7BE3"/>
    <w:rsid w:val="00AF2150"/>
    <w:rsid w:val="00AF25A6"/>
    <w:rsid w:val="00AF7F8B"/>
    <w:rsid w:val="00B00EA3"/>
    <w:rsid w:val="00B03CB4"/>
    <w:rsid w:val="00B03F79"/>
    <w:rsid w:val="00B07AAD"/>
    <w:rsid w:val="00B12F37"/>
    <w:rsid w:val="00B16FB7"/>
    <w:rsid w:val="00B172D3"/>
    <w:rsid w:val="00B232CE"/>
    <w:rsid w:val="00B30105"/>
    <w:rsid w:val="00B322E7"/>
    <w:rsid w:val="00B35163"/>
    <w:rsid w:val="00B363C7"/>
    <w:rsid w:val="00B41373"/>
    <w:rsid w:val="00B45913"/>
    <w:rsid w:val="00B4592F"/>
    <w:rsid w:val="00B46AD2"/>
    <w:rsid w:val="00B57467"/>
    <w:rsid w:val="00B6072C"/>
    <w:rsid w:val="00B61830"/>
    <w:rsid w:val="00B70B4D"/>
    <w:rsid w:val="00B74151"/>
    <w:rsid w:val="00B75E4A"/>
    <w:rsid w:val="00B815B3"/>
    <w:rsid w:val="00B8344F"/>
    <w:rsid w:val="00B851FA"/>
    <w:rsid w:val="00B85B9F"/>
    <w:rsid w:val="00B87ED7"/>
    <w:rsid w:val="00B910E5"/>
    <w:rsid w:val="00B946FE"/>
    <w:rsid w:val="00BA7103"/>
    <w:rsid w:val="00BC1F5D"/>
    <w:rsid w:val="00BD3F32"/>
    <w:rsid w:val="00BE426B"/>
    <w:rsid w:val="00BE546F"/>
    <w:rsid w:val="00BF2C65"/>
    <w:rsid w:val="00BF2C8E"/>
    <w:rsid w:val="00BF7164"/>
    <w:rsid w:val="00C0025A"/>
    <w:rsid w:val="00C06D92"/>
    <w:rsid w:val="00C1011C"/>
    <w:rsid w:val="00C113A3"/>
    <w:rsid w:val="00C256F2"/>
    <w:rsid w:val="00C26361"/>
    <w:rsid w:val="00C3055E"/>
    <w:rsid w:val="00C31826"/>
    <w:rsid w:val="00C31B35"/>
    <w:rsid w:val="00C32C9A"/>
    <w:rsid w:val="00C35258"/>
    <w:rsid w:val="00C37F9C"/>
    <w:rsid w:val="00C450C5"/>
    <w:rsid w:val="00C50033"/>
    <w:rsid w:val="00C71D5B"/>
    <w:rsid w:val="00C77D8E"/>
    <w:rsid w:val="00C95831"/>
    <w:rsid w:val="00CA3F78"/>
    <w:rsid w:val="00CA6557"/>
    <w:rsid w:val="00CB0990"/>
    <w:rsid w:val="00CB163C"/>
    <w:rsid w:val="00CC0DF6"/>
    <w:rsid w:val="00CC1DF2"/>
    <w:rsid w:val="00CC2F55"/>
    <w:rsid w:val="00CC6D53"/>
    <w:rsid w:val="00CD730E"/>
    <w:rsid w:val="00CE062D"/>
    <w:rsid w:val="00CE53E1"/>
    <w:rsid w:val="00CE56E6"/>
    <w:rsid w:val="00CF2516"/>
    <w:rsid w:val="00CF2A80"/>
    <w:rsid w:val="00CF313C"/>
    <w:rsid w:val="00CF59B0"/>
    <w:rsid w:val="00D00002"/>
    <w:rsid w:val="00D04637"/>
    <w:rsid w:val="00D23692"/>
    <w:rsid w:val="00D25177"/>
    <w:rsid w:val="00D26FD5"/>
    <w:rsid w:val="00D27686"/>
    <w:rsid w:val="00D31BE3"/>
    <w:rsid w:val="00D323A8"/>
    <w:rsid w:val="00D416EF"/>
    <w:rsid w:val="00D42825"/>
    <w:rsid w:val="00D44B63"/>
    <w:rsid w:val="00D67BDA"/>
    <w:rsid w:val="00D739A0"/>
    <w:rsid w:val="00D755CB"/>
    <w:rsid w:val="00D820D0"/>
    <w:rsid w:val="00D91BFE"/>
    <w:rsid w:val="00D9364F"/>
    <w:rsid w:val="00DA0250"/>
    <w:rsid w:val="00DA30DC"/>
    <w:rsid w:val="00DA3B4D"/>
    <w:rsid w:val="00DA5108"/>
    <w:rsid w:val="00DA7A55"/>
    <w:rsid w:val="00DB6A46"/>
    <w:rsid w:val="00DC1D58"/>
    <w:rsid w:val="00DD606F"/>
    <w:rsid w:val="00DD6E3A"/>
    <w:rsid w:val="00DF0A63"/>
    <w:rsid w:val="00E03C5A"/>
    <w:rsid w:val="00E16826"/>
    <w:rsid w:val="00E16C1A"/>
    <w:rsid w:val="00E204FB"/>
    <w:rsid w:val="00E2315B"/>
    <w:rsid w:val="00E345CF"/>
    <w:rsid w:val="00E404FB"/>
    <w:rsid w:val="00E47ACE"/>
    <w:rsid w:val="00E535C9"/>
    <w:rsid w:val="00E5575C"/>
    <w:rsid w:val="00E57109"/>
    <w:rsid w:val="00E5756C"/>
    <w:rsid w:val="00E57D2D"/>
    <w:rsid w:val="00E63C93"/>
    <w:rsid w:val="00E70F97"/>
    <w:rsid w:val="00E729F1"/>
    <w:rsid w:val="00E7711F"/>
    <w:rsid w:val="00E87A98"/>
    <w:rsid w:val="00E90D38"/>
    <w:rsid w:val="00E9762B"/>
    <w:rsid w:val="00EA1C41"/>
    <w:rsid w:val="00EA60DC"/>
    <w:rsid w:val="00EB34E7"/>
    <w:rsid w:val="00EB3D54"/>
    <w:rsid w:val="00EB4C38"/>
    <w:rsid w:val="00EB5D50"/>
    <w:rsid w:val="00EB78F9"/>
    <w:rsid w:val="00EC63A2"/>
    <w:rsid w:val="00ED0F7F"/>
    <w:rsid w:val="00EF0C5E"/>
    <w:rsid w:val="00EF7EB0"/>
    <w:rsid w:val="00F10D13"/>
    <w:rsid w:val="00F14BBE"/>
    <w:rsid w:val="00F25CF9"/>
    <w:rsid w:val="00F27F3D"/>
    <w:rsid w:val="00F33E8D"/>
    <w:rsid w:val="00F34F57"/>
    <w:rsid w:val="00F471F2"/>
    <w:rsid w:val="00F52472"/>
    <w:rsid w:val="00F54FE8"/>
    <w:rsid w:val="00F61290"/>
    <w:rsid w:val="00F613D4"/>
    <w:rsid w:val="00F63022"/>
    <w:rsid w:val="00F63198"/>
    <w:rsid w:val="00F668EF"/>
    <w:rsid w:val="00F70970"/>
    <w:rsid w:val="00F712C3"/>
    <w:rsid w:val="00F81E2E"/>
    <w:rsid w:val="00FA3F9C"/>
    <w:rsid w:val="00FA77A4"/>
    <w:rsid w:val="00FA798C"/>
    <w:rsid w:val="00FC352A"/>
    <w:rsid w:val="00FC4277"/>
    <w:rsid w:val="00FD4CE0"/>
    <w:rsid w:val="00FD7F2E"/>
    <w:rsid w:val="00FE34E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70"/>
    <o:shapelayout v:ext="edit">
      <o:idmap v:ext="edit" data="1"/>
    </o:shapelayout>
  </w:shapeDefaults>
  <w:decimalSymbol w:val=","/>
  <w:listSeparator w:val=";"/>
  <w14:docId w14:val="7AB77A4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0250"/>
  </w:style>
  <w:style w:type="paragraph" w:styleId="Heading1">
    <w:name w:val="heading 1"/>
    <w:basedOn w:val="Normal"/>
    <w:next w:val="Normal"/>
    <w:link w:val="Heading1Char"/>
    <w:uiPriority w:val="9"/>
    <w:qFormat/>
    <w:rsid w:val="00FC4277"/>
    <w:pPr>
      <w:keepNext/>
      <w:keepLines/>
      <w:spacing w:before="240"/>
      <w:outlineLvl w:val="0"/>
    </w:pPr>
    <w:rPr>
      <w:rFonts w:ascii="Segoe UI Semibold" w:eastAsiaTheme="majorEastAsia" w:hAnsi="Segoe UI Semibold" w:cstheme="majorBidi"/>
      <w:color w:val="1F3864" w:themeColor="accent1" w:themeShade="80"/>
      <w:sz w:val="32"/>
      <w:szCs w:val="32"/>
    </w:rPr>
  </w:style>
  <w:style w:type="paragraph" w:styleId="Heading2">
    <w:name w:val="heading 2"/>
    <w:basedOn w:val="Normal"/>
    <w:next w:val="Normal"/>
    <w:link w:val="Heading2Char"/>
    <w:uiPriority w:val="9"/>
    <w:unhideWhenUsed/>
    <w:qFormat/>
    <w:rsid w:val="008D2674"/>
    <w:pPr>
      <w:keepNext/>
      <w:keepLines/>
      <w:numPr>
        <w:numId w:val="15"/>
      </w:numPr>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E0B5F"/>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8E0B5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4277"/>
    <w:rPr>
      <w:rFonts w:ascii="Segoe UI Semibold" w:eastAsiaTheme="majorEastAsia" w:hAnsi="Segoe UI Semibold" w:cstheme="majorBidi"/>
      <w:color w:val="1F3864" w:themeColor="accent1" w:themeShade="80"/>
      <w:sz w:val="32"/>
      <w:szCs w:val="32"/>
    </w:rPr>
  </w:style>
  <w:style w:type="character" w:customStyle="1" w:styleId="Heading2Char">
    <w:name w:val="Heading 2 Char"/>
    <w:basedOn w:val="DefaultParagraphFont"/>
    <w:link w:val="Heading2"/>
    <w:uiPriority w:val="9"/>
    <w:rsid w:val="00E7711F"/>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E0B5F"/>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8E0B5F"/>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7A0267"/>
    <w:pPr>
      <w:tabs>
        <w:tab w:val="center" w:pos="4703"/>
        <w:tab w:val="right" w:pos="9406"/>
      </w:tabs>
    </w:pPr>
  </w:style>
  <w:style w:type="character" w:customStyle="1" w:styleId="HeaderChar">
    <w:name w:val="Header Char"/>
    <w:basedOn w:val="DefaultParagraphFont"/>
    <w:link w:val="Header"/>
    <w:uiPriority w:val="99"/>
    <w:rsid w:val="007A0267"/>
  </w:style>
  <w:style w:type="paragraph" w:styleId="Footer">
    <w:name w:val="footer"/>
    <w:basedOn w:val="Normal"/>
    <w:link w:val="FooterChar"/>
    <w:uiPriority w:val="99"/>
    <w:unhideWhenUsed/>
    <w:rsid w:val="007A0267"/>
    <w:pPr>
      <w:tabs>
        <w:tab w:val="center" w:pos="4703"/>
        <w:tab w:val="right" w:pos="9406"/>
      </w:tabs>
    </w:pPr>
  </w:style>
  <w:style w:type="character" w:customStyle="1" w:styleId="FooterChar">
    <w:name w:val="Footer Char"/>
    <w:basedOn w:val="DefaultParagraphFont"/>
    <w:link w:val="Footer"/>
    <w:uiPriority w:val="99"/>
    <w:rsid w:val="007A0267"/>
  </w:style>
  <w:style w:type="paragraph" w:styleId="BalloonText">
    <w:name w:val="Balloon Text"/>
    <w:basedOn w:val="Normal"/>
    <w:link w:val="BalloonTextChar"/>
    <w:uiPriority w:val="99"/>
    <w:semiHidden/>
    <w:unhideWhenUsed/>
    <w:rsid w:val="007A026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0267"/>
    <w:rPr>
      <w:rFonts w:ascii="Segoe UI" w:hAnsi="Segoe UI" w:cs="Segoe UI"/>
      <w:sz w:val="18"/>
      <w:szCs w:val="18"/>
    </w:rPr>
  </w:style>
  <w:style w:type="paragraph" w:styleId="ListParagraph">
    <w:name w:val="List Paragraph"/>
    <w:basedOn w:val="Normal"/>
    <w:uiPriority w:val="34"/>
    <w:qFormat/>
    <w:rsid w:val="00A62D28"/>
    <w:pPr>
      <w:ind w:left="720"/>
      <w:contextualSpacing/>
    </w:pPr>
  </w:style>
  <w:style w:type="paragraph" w:styleId="Subtitle">
    <w:name w:val="Subtitle"/>
    <w:basedOn w:val="Normal"/>
    <w:next w:val="Normal"/>
    <w:link w:val="SubtitleChar"/>
    <w:uiPriority w:val="11"/>
    <w:qFormat/>
    <w:rsid w:val="0032227E"/>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2227E"/>
    <w:rPr>
      <w:rFonts w:eastAsiaTheme="minorEastAsia"/>
      <w:color w:val="5A5A5A" w:themeColor="text1" w:themeTint="A5"/>
      <w:spacing w:val="15"/>
    </w:rPr>
  </w:style>
  <w:style w:type="character" w:styleId="IntenseReference">
    <w:name w:val="Intense Reference"/>
    <w:basedOn w:val="DefaultParagraphFont"/>
    <w:uiPriority w:val="32"/>
    <w:qFormat/>
    <w:rsid w:val="0032227E"/>
    <w:rPr>
      <w:b/>
      <w:bCs/>
      <w:smallCaps/>
      <w:color w:val="4472C4" w:themeColor="accent1"/>
      <w:spacing w:val="5"/>
    </w:rPr>
  </w:style>
  <w:style w:type="paragraph" w:styleId="Caption">
    <w:name w:val="caption"/>
    <w:basedOn w:val="Normal"/>
    <w:next w:val="Normal"/>
    <w:link w:val="CaptionChar"/>
    <w:unhideWhenUsed/>
    <w:qFormat/>
    <w:rsid w:val="00DA30DC"/>
    <w:pPr>
      <w:spacing w:after="200"/>
    </w:pPr>
    <w:rPr>
      <w:b/>
      <w:bCs/>
      <w:color w:val="4472C4" w:themeColor="accent1"/>
      <w:sz w:val="18"/>
      <w:szCs w:val="18"/>
    </w:rPr>
  </w:style>
  <w:style w:type="character" w:customStyle="1" w:styleId="CaptionChar">
    <w:name w:val="Caption Char"/>
    <w:link w:val="Caption"/>
    <w:rsid w:val="00DA30DC"/>
    <w:rPr>
      <w:b/>
      <w:bCs/>
      <w:color w:val="4472C4" w:themeColor="accent1"/>
      <w:sz w:val="18"/>
      <w:szCs w:val="18"/>
    </w:rPr>
  </w:style>
  <w:style w:type="paragraph" w:customStyle="1" w:styleId="Bullet1">
    <w:name w:val="Bullet 1"/>
    <w:basedOn w:val="Normal"/>
    <w:link w:val="Bullet1Char"/>
    <w:qFormat/>
    <w:rsid w:val="006707D2"/>
    <w:pPr>
      <w:numPr>
        <w:numId w:val="41"/>
      </w:numPr>
      <w:spacing w:before="120" w:line="336" w:lineRule="auto"/>
      <w:jc w:val="both"/>
    </w:pPr>
    <w:rPr>
      <w:rFonts w:ascii="Verdana" w:eastAsia="Calibri" w:hAnsi="Verdana" w:cs="Times New Roman"/>
      <w:sz w:val="20"/>
      <w:szCs w:val="32"/>
      <w:lang w:val="en-GB" w:eastAsia="es-ES"/>
    </w:rPr>
  </w:style>
  <w:style w:type="character" w:customStyle="1" w:styleId="Bullet1Char">
    <w:name w:val="Bullet 1 Char"/>
    <w:link w:val="Bullet1"/>
    <w:rsid w:val="006707D2"/>
    <w:rPr>
      <w:rFonts w:ascii="Verdana" w:eastAsia="Calibri" w:hAnsi="Verdana" w:cs="Times New Roman"/>
      <w:sz w:val="20"/>
      <w:szCs w:val="32"/>
      <w:lang w:val="en-GB" w:eastAsia="es-ES"/>
    </w:rPr>
  </w:style>
  <w:style w:type="paragraph" w:customStyle="1" w:styleId="Bullet2">
    <w:name w:val="Bullet 2"/>
    <w:basedOn w:val="Bullet1"/>
    <w:qFormat/>
    <w:rsid w:val="006707D2"/>
    <w:pPr>
      <w:numPr>
        <w:ilvl w:val="1"/>
      </w:numPr>
      <w:tabs>
        <w:tab w:val="num" w:pos="360"/>
      </w:tabs>
      <w:ind w:left="726" w:hanging="357"/>
    </w:pPr>
  </w:style>
  <w:style w:type="paragraph" w:customStyle="1" w:styleId="Bullet3">
    <w:name w:val="Bullet 3"/>
    <w:basedOn w:val="Bullet2"/>
    <w:qFormat/>
    <w:rsid w:val="006707D2"/>
    <w:pPr>
      <w:numPr>
        <w:ilvl w:val="2"/>
      </w:numPr>
      <w:tabs>
        <w:tab w:val="num" w:pos="360"/>
      </w:tabs>
      <w:ind w:left="1560" w:hanging="720"/>
    </w:pPr>
  </w:style>
  <w:style w:type="table" w:styleId="TableGrid">
    <w:name w:val="Table Grid"/>
    <w:basedOn w:val="TableNormal"/>
    <w:uiPriority w:val="39"/>
    <w:rsid w:val="006707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rsid w:val="00354F58"/>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354F58"/>
    <w:rPr>
      <w:rFonts w:ascii="Times New Roman" w:eastAsia="Times New Roman" w:hAnsi="Times New Roman" w:cs="Times New Roman"/>
      <w:sz w:val="20"/>
      <w:szCs w:val="20"/>
    </w:rPr>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uiPriority w:val="99"/>
    <w:qFormat/>
    <w:rsid w:val="00354F58"/>
    <w:rPr>
      <w:rFonts w:ascii="Calibri" w:hAnsi="Calibri" w:cs="Calibri"/>
      <w:sz w:val="24"/>
      <w:szCs w:val="24"/>
      <w:vertAlign w:val="superscript"/>
    </w:rPr>
  </w:style>
  <w:style w:type="paragraph" w:styleId="TOCHeading">
    <w:name w:val="TOC Heading"/>
    <w:basedOn w:val="Heading1"/>
    <w:next w:val="Normal"/>
    <w:uiPriority w:val="39"/>
    <w:unhideWhenUsed/>
    <w:qFormat/>
    <w:rsid w:val="00B35163"/>
    <w:pPr>
      <w:spacing w:line="259" w:lineRule="auto"/>
      <w:outlineLvl w:val="9"/>
    </w:pPr>
    <w:rPr>
      <w:rFonts w:asciiTheme="majorHAnsi" w:hAnsiTheme="majorHAnsi"/>
      <w:color w:val="2F5496" w:themeColor="accent1" w:themeShade="BF"/>
      <w:lang w:val="en-US"/>
    </w:rPr>
  </w:style>
  <w:style w:type="paragraph" w:styleId="TOC1">
    <w:name w:val="toc 1"/>
    <w:basedOn w:val="Normal"/>
    <w:next w:val="Normal"/>
    <w:autoRedefine/>
    <w:uiPriority w:val="39"/>
    <w:unhideWhenUsed/>
    <w:rsid w:val="00B35163"/>
    <w:pPr>
      <w:spacing w:after="100"/>
    </w:pPr>
  </w:style>
  <w:style w:type="paragraph" w:styleId="TOC2">
    <w:name w:val="toc 2"/>
    <w:basedOn w:val="Normal"/>
    <w:next w:val="Normal"/>
    <w:autoRedefine/>
    <w:uiPriority w:val="39"/>
    <w:unhideWhenUsed/>
    <w:rsid w:val="002E277B"/>
    <w:pPr>
      <w:tabs>
        <w:tab w:val="left" w:pos="880"/>
        <w:tab w:val="right" w:leader="dot" w:pos="9016"/>
      </w:tabs>
      <w:spacing w:after="100"/>
    </w:pPr>
  </w:style>
  <w:style w:type="character" w:styleId="Hyperlink">
    <w:name w:val="Hyperlink"/>
    <w:basedOn w:val="DefaultParagraphFont"/>
    <w:uiPriority w:val="99"/>
    <w:unhideWhenUsed/>
    <w:rsid w:val="00B35163"/>
    <w:rPr>
      <w:color w:val="0563C1" w:themeColor="hyperlink"/>
      <w:u w:val="single"/>
    </w:rPr>
  </w:style>
  <w:style w:type="paragraph" w:styleId="NoSpacing">
    <w:name w:val="No Spacing"/>
    <w:uiPriority w:val="1"/>
    <w:qFormat/>
    <w:rsid w:val="00866E1F"/>
  </w:style>
  <w:style w:type="character" w:styleId="CommentReference">
    <w:name w:val="annotation reference"/>
    <w:basedOn w:val="DefaultParagraphFont"/>
    <w:uiPriority w:val="99"/>
    <w:semiHidden/>
    <w:unhideWhenUsed/>
    <w:rsid w:val="002315E7"/>
    <w:rPr>
      <w:sz w:val="16"/>
      <w:szCs w:val="16"/>
    </w:rPr>
  </w:style>
  <w:style w:type="paragraph" w:styleId="CommentText">
    <w:name w:val="annotation text"/>
    <w:basedOn w:val="Normal"/>
    <w:link w:val="CommentTextChar"/>
    <w:uiPriority w:val="99"/>
    <w:semiHidden/>
    <w:unhideWhenUsed/>
    <w:rsid w:val="002315E7"/>
    <w:rPr>
      <w:sz w:val="20"/>
      <w:szCs w:val="20"/>
    </w:rPr>
  </w:style>
  <w:style w:type="character" w:customStyle="1" w:styleId="CommentTextChar">
    <w:name w:val="Comment Text Char"/>
    <w:basedOn w:val="DefaultParagraphFont"/>
    <w:link w:val="CommentText"/>
    <w:uiPriority w:val="99"/>
    <w:semiHidden/>
    <w:rsid w:val="002315E7"/>
    <w:rPr>
      <w:sz w:val="20"/>
      <w:szCs w:val="20"/>
    </w:rPr>
  </w:style>
  <w:style w:type="paragraph" w:styleId="CommentSubject">
    <w:name w:val="annotation subject"/>
    <w:basedOn w:val="CommentText"/>
    <w:next w:val="CommentText"/>
    <w:link w:val="CommentSubjectChar"/>
    <w:uiPriority w:val="99"/>
    <w:semiHidden/>
    <w:unhideWhenUsed/>
    <w:rsid w:val="002315E7"/>
    <w:rPr>
      <w:b/>
      <w:bCs/>
    </w:rPr>
  </w:style>
  <w:style w:type="character" w:customStyle="1" w:styleId="CommentSubjectChar">
    <w:name w:val="Comment Subject Char"/>
    <w:basedOn w:val="CommentTextChar"/>
    <w:link w:val="CommentSubject"/>
    <w:uiPriority w:val="99"/>
    <w:semiHidden/>
    <w:rsid w:val="002315E7"/>
    <w:rPr>
      <w:b/>
      <w:bCs/>
      <w:sz w:val="20"/>
      <w:szCs w:val="20"/>
    </w:rPr>
  </w:style>
  <w:style w:type="character" w:styleId="FollowedHyperlink">
    <w:name w:val="FollowedHyperlink"/>
    <w:basedOn w:val="DefaultParagraphFont"/>
    <w:uiPriority w:val="99"/>
    <w:semiHidden/>
    <w:unhideWhenUsed/>
    <w:rsid w:val="00265F02"/>
    <w:rPr>
      <w:color w:val="954F72"/>
      <w:u w:val="single"/>
    </w:rPr>
  </w:style>
  <w:style w:type="paragraph" w:customStyle="1" w:styleId="msonormal0">
    <w:name w:val="msonormal"/>
    <w:basedOn w:val="Normal"/>
    <w:rsid w:val="00265F02"/>
    <w:pPr>
      <w:spacing w:before="100" w:beforeAutospacing="1" w:after="100" w:afterAutospacing="1"/>
    </w:pPr>
    <w:rPr>
      <w:rFonts w:ascii="Times New Roman" w:eastAsia="Times New Roman" w:hAnsi="Times New Roman" w:cs="Times New Roman"/>
      <w:sz w:val="24"/>
      <w:szCs w:val="24"/>
      <w:lang w:val="en-US"/>
    </w:rPr>
  </w:style>
  <w:style w:type="paragraph" w:customStyle="1" w:styleId="xl66">
    <w:name w:val="xl66"/>
    <w:basedOn w:val="Normal"/>
    <w:rsid w:val="00265F02"/>
    <w:pPr>
      <w:pBdr>
        <w:top w:val="single" w:sz="4" w:space="0" w:color="113F80"/>
        <w:left w:val="single" w:sz="8" w:space="0" w:color="113F80"/>
        <w:bottom w:val="single" w:sz="4" w:space="0" w:color="113F80"/>
        <w:right w:val="single" w:sz="4" w:space="0" w:color="113F80"/>
      </w:pBdr>
      <w:shd w:val="clear" w:color="000000" w:fill="FFFAE3"/>
      <w:spacing w:before="100" w:beforeAutospacing="1" w:after="100" w:afterAutospacing="1"/>
    </w:pPr>
    <w:rPr>
      <w:rFonts w:ascii="Calibri" w:eastAsia="Times New Roman" w:hAnsi="Calibri" w:cs="Calibri"/>
      <w:color w:val="113F80"/>
      <w:sz w:val="24"/>
      <w:szCs w:val="24"/>
      <w:lang w:val="en-US"/>
    </w:rPr>
  </w:style>
  <w:style w:type="paragraph" w:customStyle="1" w:styleId="xl67">
    <w:name w:val="xl67"/>
    <w:basedOn w:val="Normal"/>
    <w:rsid w:val="00265F02"/>
    <w:pPr>
      <w:pBdr>
        <w:top w:val="single" w:sz="4" w:space="0" w:color="113F80"/>
        <w:left w:val="single" w:sz="4" w:space="0" w:color="113F80"/>
        <w:bottom w:val="single" w:sz="4" w:space="0" w:color="113F80"/>
        <w:right w:val="single" w:sz="4" w:space="0" w:color="113F80"/>
      </w:pBdr>
      <w:shd w:val="clear" w:color="000000" w:fill="FFFAE3"/>
      <w:spacing w:before="100" w:beforeAutospacing="1" w:after="100" w:afterAutospacing="1"/>
      <w:jc w:val="center"/>
    </w:pPr>
    <w:rPr>
      <w:rFonts w:ascii="Calibri" w:eastAsia="Times New Roman" w:hAnsi="Calibri" w:cs="Calibri"/>
      <w:color w:val="113F80"/>
      <w:sz w:val="24"/>
      <w:szCs w:val="24"/>
      <w:lang w:val="en-US"/>
    </w:rPr>
  </w:style>
  <w:style w:type="paragraph" w:customStyle="1" w:styleId="xl68">
    <w:name w:val="xl68"/>
    <w:basedOn w:val="Normal"/>
    <w:rsid w:val="00265F02"/>
    <w:pPr>
      <w:spacing w:before="100" w:beforeAutospacing="1" w:after="100" w:afterAutospacing="1"/>
      <w:jc w:val="center"/>
    </w:pPr>
    <w:rPr>
      <w:rFonts w:ascii="Times New Roman" w:eastAsia="Times New Roman" w:hAnsi="Times New Roman" w:cs="Times New Roman"/>
      <w:sz w:val="24"/>
      <w:szCs w:val="24"/>
      <w:lang w:val="en-US"/>
    </w:rPr>
  </w:style>
  <w:style w:type="paragraph" w:customStyle="1" w:styleId="xl69">
    <w:name w:val="xl69"/>
    <w:basedOn w:val="Normal"/>
    <w:rsid w:val="00265F02"/>
    <w:pPr>
      <w:pBdr>
        <w:top w:val="single" w:sz="4" w:space="0" w:color="113F80"/>
        <w:left w:val="single" w:sz="4" w:space="0" w:color="FFFFFF"/>
        <w:bottom w:val="single" w:sz="4" w:space="0" w:color="113F80"/>
        <w:right w:val="single" w:sz="4" w:space="0" w:color="113F80"/>
      </w:pBdr>
      <w:shd w:val="clear" w:color="000000" w:fill="0C2749"/>
      <w:spacing w:before="100" w:beforeAutospacing="1" w:after="100" w:afterAutospacing="1"/>
      <w:jc w:val="center"/>
      <w:textAlignment w:val="center"/>
    </w:pPr>
    <w:rPr>
      <w:rFonts w:ascii="Verdana" w:eastAsia="Times New Roman" w:hAnsi="Verdana" w:cs="Times New Roman"/>
      <w:b/>
      <w:bCs/>
      <w:color w:val="FFFFFF"/>
      <w:sz w:val="20"/>
      <w:szCs w:val="20"/>
      <w:lang w:val="en-US"/>
    </w:rPr>
  </w:style>
  <w:style w:type="paragraph" w:customStyle="1" w:styleId="xl70">
    <w:name w:val="xl70"/>
    <w:basedOn w:val="Normal"/>
    <w:rsid w:val="00265F02"/>
    <w:pPr>
      <w:pBdr>
        <w:top w:val="single" w:sz="4" w:space="0" w:color="113F80"/>
        <w:left w:val="single" w:sz="4" w:space="0" w:color="113F80"/>
        <w:bottom w:val="single" w:sz="4" w:space="0" w:color="113F80"/>
        <w:right w:val="single" w:sz="4" w:space="0" w:color="113F80"/>
      </w:pBdr>
      <w:shd w:val="clear" w:color="000000" w:fill="0C2749"/>
      <w:spacing w:before="100" w:beforeAutospacing="1" w:after="100" w:afterAutospacing="1"/>
      <w:jc w:val="center"/>
      <w:textAlignment w:val="center"/>
    </w:pPr>
    <w:rPr>
      <w:rFonts w:ascii="Verdana" w:eastAsia="Times New Roman" w:hAnsi="Verdana" w:cs="Times New Roman"/>
      <w:b/>
      <w:bCs/>
      <w:color w:val="FFFFFF"/>
      <w:sz w:val="20"/>
      <w:szCs w:val="20"/>
      <w:lang w:val="en-US"/>
    </w:rPr>
  </w:style>
  <w:style w:type="paragraph" w:customStyle="1" w:styleId="xl71">
    <w:name w:val="xl71"/>
    <w:basedOn w:val="Normal"/>
    <w:rsid w:val="00265F02"/>
    <w:pPr>
      <w:pBdr>
        <w:top w:val="single" w:sz="4" w:space="0" w:color="113F80"/>
        <w:left w:val="single" w:sz="4" w:space="0" w:color="113F80"/>
        <w:bottom w:val="single" w:sz="4" w:space="0" w:color="113F80"/>
        <w:right w:val="single" w:sz="4" w:space="0" w:color="113F80"/>
      </w:pBdr>
      <w:shd w:val="clear" w:color="000000" w:fill="FFFAE3"/>
      <w:spacing w:before="100" w:beforeAutospacing="1" w:after="100" w:afterAutospacing="1"/>
      <w:jc w:val="center"/>
    </w:pPr>
    <w:rPr>
      <w:rFonts w:ascii="Calibri" w:eastAsia="Times New Roman" w:hAnsi="Calibri" w:cs="Calibri"/>
      <w:color w:val="113F80"/>
      <w:sz w:val="24"/>
      <w:szCs w:val="24"/>
      <w:lang w:val="en-US"/>
    </w:rPr>
  </w:style>
  <w:style w:type="paragraph" w:customStyle="1" w:styleId="xl64">
    <w:name w:val="xl64"/>
    <w:basedOn w:val="Normal"/>
    <w:rsid w:val="00F34F57"/>
    <w:pPr>
      <w:pBdr>
        <w:top w:val="single" w:sz="4" w:space="0" w:color="113F80"/>
        <w:left w:val="single" w:sz="8" w:space="0" w:color="113F80"/>
        <w:bottom w:val="single" w:sz="4" w:space="0" w:color="113F80"/>
        <w:right w:val="single" w:sz="4" w:space="0" w:color="113F80"/>
      </w:pBdr>
      <w:shd w:val="clear" w:color="000000" w:fill="FFFAE3"/>
      <w:spacing w:before="100" w:beforeAutospacing="1" w:after="100" w:afterAutospacing="1"/>
    </w:pPr>
    <w:rPr>
      <w:rFonts w:ascii="Calibri" w:eastAsia="Times New Roman" w:hAnsi="Calibri" w:cs="Calibri"/>
      <w:color w:val="113F80"/>
      <w:sz w:val="24"/>
      <w:szCs w:val="24"/>
      <w:lang w:val="en-US"/>
    </w:rPr>
  </w:style>
  <w:style w:type="paragraph" w:customStyle="1" w:styleId="xl65">
    <w:name w:val="xl65"/>
    <w:basedOn w:val="Normal"/>
    <w:rsid w:val="00F34F57"/>
    <w:pPr>
      <w:pBdr>
        <w:top w:val="single" w:sz="4" w:space="0" w:color="113F80"/>
        <w:left w:val="single" w:sz="4" w:space="0" w:color="113F80"/>
        <w:bottom w:val="single" w:sz="4" w:space="0" w:color="113F80"/>
        <w:right w:val="single" w:sz="4" w:space="0" w:color="113F80"/>
      </w:pBdr>
      <w:shd w:val="clear" w:color="000000" w:fill="FFFAE3"/>
      <w:spacing w:before="100" w:beforeAutospacing="1" w:after="100" w:afterAutospacing="1"/>
      <w:jc w:val="center"/>
    </w:pPr>
    <w:rPr>
      <w:rFonts w:ascii="Calibri" w:eastAsia="Times New Roman" w:hAnsi="Calibri" w:cs="Calibri"/>
      <w:color w:val="113F80"/>
      <w:sz w:val="24"/>
      <w:szCs w:val="24"/>
      <w:lang w:val="en-US"/>
    </w:rPr>
  </w:style>
  <w:style w:type="numbering" w:customStyle="1" w:styleId="NoList1">
    <w:name w:val="No List1"/>
    <w:next w:val="NoList"/>
    <w:uiPriority w:val="99"/>
    <w:semiHidden/>
    <w:unhideWhenUsed/>
    <w:rsid w:val="00363560"/>
  </w:style>
  <w:style w:type="paragraph" w:styleId="TOC3">
    <w:name w:val="toc 3"/>
    <w:basedOn w:val="Normal"/>
    <w:next w:val="Normal"/>
    <w:autoRedefine/>
    <w:uiPriority w:val="39"/>
    <w:unhideWhenUsed/>
    <w:rsid w:val="004E28EE"/>
    <w:pPr>
      <w:spacing w:after="100"/>
      <w:ind w:left="440"/>
    </w:pPr>
  </w:style>
  <w:style w:type="character" w:styleId="IntenseEmphasis">
    <w:name w:val="Intense Emphasis"/>
    <w:basedOn w:val="DefaultParagraphFont"/>
    <w:uiPriority w:val="21"/>
    <w:qFormat/>
    <w:rsid w:val="00A1647A"/>
    <w:rPr>
      <w:i/>
      <w:i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245229">
      <w:bodyDiv w:val="1"/>
      <w:marLeft w:val="0"/>
      <w:marRight w:val="0"/>
      <w:marTop w:val="0"/>
      <w:marBottom w:val="0"/>
      <w:divBdr>
        <w:top w:val="none" w:sz="0" w:space="0" w:color="auto"/>
        <w:left w:val="none" w:sz="0" w:space="0" w:color="auto"/>
        <w:bottom w:val="none" w:sz="0" w:space="0" w:color="auto"/>
        <w:right w:val="none" w:sz="0" w:space="0" w:color="auto"/>
      </w:divBdr>
    </w:div>
    <w:div w:id="240412846">
      <w:bodyDiv w:val="1"/>
      <w:marLeft w:val="0"/>
      <w:marRight w:val="0"/>
      <w:marTop w:val="0"/>
      <w:marBottom w:val="0"/>
      <w:divBdr>
        <w:top w:val="none" w:sz="0" w:space="0" w:color="auto"/>
        <w:left w:val="none" w:sz="0" w:space="0" w:color="auto"/>
        <w:bottom w:val="none" w:sz="0" w:space="0" w:color="auto"/>
        <w:right w:val="none" w:sz="0" w:space="0" w:color="auto"/>
      </w:divBdr>
    </w:div>
    <w:div w:id="245964844">
      <w:bodyDiv w:val="1"/>
      <w:marLeft w:val="0"/>
      <w:marRight w:val="0"/>
      <w:marTop w:val="0"/>
      <w:marBottom w:val="0"/>
      <w:divBdr>
        <w:top w:val="none" w:sz="0" w:space="0" w:color="auto"/>
        <w:left w:val="none" w:sz="0" w:space="0" w:color="auto"/>
        <w:bottom w:val="none" w:sz="0" w:space="0" w:color="auto"/>
        <w:right w:val="none" w:sz="0" w:space="0" w:color="auto"/>
      </w:divBdr>
    </w:div>
    <w:div w:id="263807726">
      <w:bodyDiv w:val="1"/>
      <w:marLeft w:val="0"/>
      <w:marRight w:val="0"/>
      <w:marTop w:val="0"/>
      <w:marBottom w:val="0"/>
      <w:divBdr>
        <w:top w:val="none" w:sz="0" w:space="0" w:color="auto"/>
        <w:left w:val="none" w:sz="0" w:space="0" w:color="auto"/>
        <w:bottom w:val="none" w:sz="0" w:space="0" w:color="auto"/>
        <w:right w:val="none" w:sz="0" w:space="0" w:color="auto"/>
      </w:divBdr>
    </w:div>
    <w:div w:id="307516784">
      <w:bodyDiv w:val="1"/>
      <w:marLeft w:val="0"/>
      <w:marRight w:val="0"/>
      <w:marTop w:val="0"/>
      <w:marBottom w:val="0"/>
      <w:divBdr>
        <w:top w:val="none" w:sz="0" w:space="0" w:color="auto"/>
        <w:left w:val="none" w:sz="0" w:space="0" w:color="auto"/>
        <w:bottom w:val="none" w:sz="0" w:space="0" w:color="auto"/>
        <w:right w:val="none" w:sz="0" w:space="0" w:color="auto"/>
      </w:divBdr>
    </w:div>
    <w:div w:id="344358157">
      <w:bodyDiv w:val="1"/>
      <w:marLeft w:val="0"/>
      <w:marRight w:val="0"/>
      <w:marTop w:val="0"/>
      <w:marBottom w:val="0"/>
      <w:divBdr>
        <w:top w:val="none" w:sz="0" w:space="0" w:color="auto"/>
        <w:left w:val="none" w:sz="0" w:space="0" w:color="auto"/>
        <w:bottom w:val="none" w:sz="0" w:space="0" w:color="auto"/>
        <w:right w:val="none" w:sz="0" w:space="0" w:color="auto"/>
      </w:divBdr>
    </w:div>
    <w:div w:id="383871042">
      <w:bodyDiv w:val="1"/>
      <w:marLeft w:val="0"/>
      <w:marRight w:val="0"/>
      <w:marTop w:val="0"/>
      <w:marBottom w:val="0"/>
      <w:divBdr>
        <w:top w:val="none" w:sz="0" w:space="0" w:color="auto"/>
        <w:left w:val="none" w:sz="0" w:space="0" w:color="auto"/>
        <w:bottom w:val="none" w:sz="0" w:space="0" w:color="auto"/>
        <w:right w:val="none" w:sz="0" w:space="0" w:color="auto"/>
      </w:divBdr>
    </w:div>
    <w:div w:id="389232607">
      <w:bodyDiv w:val="1"/>
      <w:marLeft w:val="0"/>
      <w:marRight w:val="0"/>
      <w:marTop w:val="0"/>
      <w:marBottom w:val="0"/>
      <w:divBdr>
        <w:top w:val="none" w:sz="0" w:space="0" w:color="auto"/>
        <w:left w:val="none" w:sz="0" w:space="0" w:color="auto"/>
        <w:bottom w:val="none" w:sz="0" w:space="0" w:color="auto"/>
        <w:right w:val="none" w:sz="0" w:space="0" w:color="auto"/>
      </w:divBdr>
    </w:div>
    <w:div w:id="417793484">
      <w:bodyDiv w:val="1"/>
      <w:marLeft w:val="0"/>
      <w:marRight w:val="0"/>
      <w:marTop w:val="0"/>
      <w:marBottom w:val="0"/>
      <w:divBdr>
        <w:top w:val="none" w:sz="0" w:space="0" w:color="auto"/>
        <w:left w:val="none" w:sz="0" w:space="0" w:color="auto"/>
        <w:bottom w:val="none" w:sz="0" w:space="0" w:color="auto"/>
        <w:right w:val="none" w:sz="0" w:space="0" w:color="auto"/>
      </w:divBdr>
    </w:div>
    <w:div w:id="422722655">
      <w:bodyDiv w:val="1"/>
      <w:marLeft w:val="0"/>
      <w:marRight w:val="0"/>
      <w:marTop w:val="0"/>
      <w:marBottom w:val="0"/>
      <w:divBdr>
        <w:top w:val="none" w:sz="0" w:space="0" w:color="auto"/>
        <w:left w:val="none" w:sz="0" w:space="0" w:color="auto"/>
        <w:bottom w:val="none" w:sz="0" w:space="0" w:color="auto"/>
        <w:right w:val="none" w:sz="0" w:space="0" w:color="auto"/>
      </w:divBdr>
    </w:div>
    <w:div w:id="440536086">
      <w:bodyDiv w:val="1"/>
      <w:marLeft w:val="0"/>
      <w:marRight w:val="0"/>
      <w:marTop w:val="0"/>
      <w:marBottom w:val="0"/>
      <w:divBdr>
        <w:top w:val="none" w:sz="0" w:space="0" w:color="auto"/>
        <w:left w:val="none" w:sz="0" w:space="0" w:color="auto"/>
        <w:bottom w:val="none" w:sz="0" w:space="0" w:color="auto"/>
        <w:right w:val="none" w:sz="0" w:space="0" w:color="auto"/>
      </w:divBdr>
    </w:div>
    <w:div w:id="451365551">
      <w:bodyDiv w:val="1"/>
      <w:marLeft w:val="0"/>
      <w:marRight w:val="0"/>
      <w:marTop w:val="0"/>
      <w:marBottom w:val="0"/>
      <w:divBdr>
        <w:top w:val="none" w:sz="0" w:space="0" w:color="auto"/>
        <w:left w:val="none" w:sz="0" w:space="0" w:color="auto"/>
        <w:bottom w:val="none" w:sz="0" w:space="0" w:color="auto"/>
        <w:right w:val="none" w:sz="0" w:space="0" w:color="auto"/>
      </w:divBdr>
    </w:div>
    <w:div w:id="470169146">
      <w:bodyDiv w:val="1"/>
      <w:marLeft w:val="0"/>
      <w:marRight w:val="0"/>
      <w:marTop w:val="0"/>
      <w:marBottom w:val="0"/>
      <w:divBdr>
        <w:top w:val="none" w:sz="0" w:space="0" w:color="auto"/>
        <w:left w:val="none" w:sz="0" w:space="0" w:color="auto"/>
        <w:bottom w:val="none" w:sz="0" w:space="0" w:color="auto"/>
        <w:right w:val="none" w:sz="0" w:space="0" w:color="auto"/>
      </w:divBdr>
    </w:div>
    <w:div w:id="513349573">
      <w:bodyDiv w:val="1"/>
      <w:marLeft w:val="0"/>
      <w:marRight w:val="0"/>
      <w:marTop w:val="0"/>
      <w:marBottom w:val="0"/>
      <w:divBdr>
        <w:top w:val="none" w:sz="0" w:space="0" w:color="auto"/>
        <w:left w:val="none" w:sz="0" w:space="0" w:color="auto"/>
        <w:bottom w:val="none" w:sz="0" w:space="0" w:color="auto"/>
        <w:right w:val="none" w:sz="0" w:space="0" w:color="auto"/>
      </w:divBdr>
    </w:div>
    <w:div w:id="603654012">
      <w:bodyDiv w:val="1"/>
      <w:marLeft w:val="0"/>
      <w:marRight w:val="0"/>
      <w:marTop w:val="0"/>
      <w:marBottom w:val="0"/>
      <w:divBdr>
        <w:top w:val="none" w:sz="0" w:space="0" w:color="auto"/>
        <w:left w:val="none" w:sz="0" w:space="0" w:color="auto"/>
        <w:bottom w:val="none" w:sz="0" w:space="0" w:color="auto"/>
        <w:right w:val="none" w:sz="0" w:space="0" w:color="auto"/>
      </w:divBdr>
    </w:div>
    <w:div w:id="695279437">
      <w:bodyDiv w:val="1"/>
      <w:marLeft w:val="0"/>
      <w:marRight w:val="0"/>
      <w:marTop w:val="0"/>
      <w:marBottom w:val="0"/>
      <w:divBdr>
        <w:top w:val="none" w:sz="0" w:space="0" w:color="auto"/>
        <w:left w:val="none" w:sz="0" w:space="0" w:color="auto"/>
        <w:bottom w:val="none" w:sz="0" w:space="0" w:color="auto"/>
        <w:right w:val="none" w:sz="0" w:space="0" w:color="auto"/>
      </w:divBdr>
    </w:div>
    <w:div w:id="801996008">
      <w:bodyDiv w:val="1"/>
      <w:marLeft w:val="0"/>
      <w:marRight w:val="0"/>
      <w:marTop w:val="0"/>
      <w:marBottom w:val="0"/>
      <w:divBdr>
        <w:top w:val="none" w:sz="0" w:space="0" w:color="auto"/>
        <w:left w:val="none" w:sz="0" w:space="0" w:color="auto"/>
        <w:bottom w:val="none" w:sz="0" w:space="0" w:color="auto"/>
        <w:right w:val="none" w:sz="0" w:space="0" w:color="auto"/>
      </w:divBdr>
    </w:div>
    <w:div w:id="850529582">
      <w:bodyDiv w:val="1"/>
      <w:marLeft w:val="0"/>
      <w:marRight w:val="0"/>
      <w:marTop w:val="0"/>
      <w:marBottom w:val="0"/>
      <w:divBdr>
        <w:top w:val="none" w:sz="0" w:space="0" w:color="auto"/>
        <w:left w:val="none" w:sz="0" w:space="0" w:color="auto"/>
        <w:bottom w:val="none" w:sz="0" w:space="0" w:color="auto"/>
        <w:right w:val="none" w:sz="0" w:space="0" w:color="auto"/>
      </w:divBdr>
    </w:div>
    <w:div w:id="865019501">
      <w:bodyDiv w:val="1"/>
      <w:marLeft w:val="0"/>
      <w:marRight w:val="0"/>
      <w:marTop w:val="0"/>
      <w:marBottom w:val="0"/>
      <w:divBdr>
        <w:top w:val="none" w:sz="0" w:space="0" w:color="auto"/>
        <w:left w:val="none" w:sz="0" w:space="0" w:color="auto"/>
        <w:bottom w:val="none" w:sz="0" w:space="0" w:color="auto"/>
        <w:right w:val="none" w:sz="0" w:space="0" w:color="auto"/>
      </w:divBdr>
    </w:div>
    <w:div w:id="1062824570">
      <w:bodyDiv w:val="1"/>
      <w:marLeft w:val="0"/>
      <w:marRight w:val="0"/>
      <w:marTop w:val="0"/>
      <w:marBottom w:val="0"/>
      <w:divBdr>
        <w:top w:val="none" w:sz="0" w:space="0" w:color="auto"/>
        <w:left w:val="none" w:sz="0" w:space="0" w:color="auto"/>
        <w:bottom w:val="none" w:sz="0" w:space="0" w:color="auto"/>
        <w:right w:val="none" w:sz="0" w:space="0" w:color="auto"/>
      </w:divBdr>
    </w:div>
    <w:div w:id="1065449542">
      <w:bodyDiv w:val="1"/>
      <w:marLeft w:val="0"/>
      <w:marRight w:val="0"/>
      <w:marTop w:val="0"/>
      <w:marBottom w:val="0"/>
      <w:divBdr>
        <w:top w:val="none" w:sz="0" w:space="0" w:color="auto"/>
        <w:left w:val="none" w:sz="0" w:space="0" w:color="auto"/>
        <w:bottom w:val="none" w:sz="0" w:space="0" w:color="auto"/>
        <w:right w:val="none" w:sz="0" w:space="0" w:color="auto"/>
      </w:divBdr>
    </w:div>
    <w:div w:id="1114248576">
      <w:bodyDiv w:val="1"/>
      <w:marLeft w:val="0"/>
      <w:marRight w:val="0"/>
      <w:marTop w:val="0"/>
      <w:marBottom w:val="0"/>
      <w:divBdr>
        <w:top w:val="none" w:sz="0" w:space="0" w:color="auto"/>
        <w:left w:val="none" w:sz="0" w:space="0" w:color="auto"/>
        <w:bottom w:val="none" w:sz="0" w:space="0" w:color="auto"/>
        <w:right w:val="none" w:sz="0" w:space="0" w:color="auto"/>
      </w:divBdr>
    </w:div>
    <w:div w:id="1196696524">
      <w:bodyDiv w:val="1"/>
      <w:marLeft w:val="0"/>
      <w:marRight w:val="0"/>
      <w:marTop w:val="0"/>
      <w:marBottom w:val="0"/>
      <w:divBdr>
        <w:top w:val="none" w:sz="0" w:space="0" w:color="auto"/>
        <w:left w:val="none" w:sz="0" w:space="0" w:color="auto"/>
        <w:bottom w:val="none" w:sz="0" w:space="0" w:color="auto"/>
        <w:right w:val="none" w:sz="0" w:space="0" w:color="auto"/>
      </w:divBdr>
    </w:div>
    <w:div w:id="1247423124">
      <w:bodyDiv w:val="1"/>
      <w:marLeft w:val="0"/>
      <w:marRight w:val="0"/>
      <w:marTop w:val="0"/>
      <w:marBottom w:val="0"/>
      <w:divBdr>
        <w:top w:val="none" w:sz="0" w:space="0" w:color="auto"/>
        <w:left w:val="none" w:sz="0" w:space="0" w:color="auto"/>
        <w:bottom w:val="none" w:sz="0" w:space="0" w:color="auto"/>
        <w:right w:val="none" w:sz="0" w:space="0" w:color="auto"/>
      </w:divBdr>
    </w:div>
    <w:div w:id="1345282683">
      <w:bodyDiv w:val="1"/>
      <w:marLeft w:val="0"/>
      <w:marRight w:val="0"/>
      <w:marTop w:val="0"/>
      <w:marBottom w:val="0"/>
      <w:divBdr>
        <w:top w:val="none" w:sz="0" w:space="0" w:color="auto"/>
        <w:left w:val="none" w:sz="0" w:space="0" w:color="auto"/>
        <w:bottom w:val="none" w:sz="0" w:space="0" w:color="auto"/>
        <w:right w:val="none" w:sz="0" w:space="0" w:color="auto"/>
      </w:divBdr>
    </w:div>
    <w:div w:id="1396666632">
      <w:bodyDiv w:val="1"/>
      <w:marLeft w:val="0"/>
      <w:marRight w:val="0"/>
      <w:marTop w:val="0"/>
      <w:marBottom w:val="0"/>
      <w:divBdr>
        <w:top w:val="none" w:sz="0" w:space="0" w:color="auto"/>
        <w:left w:val="none" w:sz="0" w:space="0" w:color="auto"/>
        <w:bottom w:val="none" w:sz="0" w:space="0" w:color="auto"/>
        <w:right w:val="none" w:sz="0" w:space="0" w:color="auto"/>
      </w:divBdr>
    </w:div>
    <w:div w:id="1495683797">
      <w:bodyDiv w:val="1"/>
      <w:marLeft w:val="0"/>
      <w:marRight w:val="0"/>
      <w:marTop w:val="0"/>
      <w:marBottom w:val="0"/>
      <w:divBdr>
        <w:top w:val="none" w:sz="0" w:space="0" w:color="auto"/>
        <w:left w:val="none" w:sz="0" w:space="0" w:color="auto"/>
        <w:bottom w:val="none" w:sz="0" w:space="0" w:color="auto"/>
        <w:right w:val="none" w:sz="0" w:space="0" w:color="auto"/>
      </w:divBdr>
    </w:div>
    <w:div w:id="1527668935">
      <w:bodyDiv w:val="1"/>
      <w:marLeft w:val="0"/>
      <w:marRight w:val="0"/>
      <w:marTop w:val="0"/>
      <w:marBottom w:val="0"/>
      <w:divBdr>
        <w:top w:val="none" w:sz="0" w:space="0" w:color="auto"/>
        <w:left w:val="none" w:sz="0" w:space="0" w:color="auto"/>
        <w:bottom w:val="none" w:sz="0" w:space="0" w:color="auto"/>
        <w:right w:val="none" w:sz="0" w:space="0" w:color="auto"/>
      </w:divBdr>
    </w:div>
    <w:div w:id="1537500217">
      <w:bodyDiv w:val="1"/>
      <w:marLeft w:val="0"/>
      <w:marRight w:val="0"/>
      <w:marTop w:val="0"/>
      <w:marBottom w:val="0"/>
      <w:divBdr>
        <w:top w:val="none" w:sz="0" w:space="0" w:color="auto"/>
        <w:left w:val="none" w:sz="0" w:space="0" w:color="auto"/>
        <w:bottom w:val="none" w:sz="0" w:space="0" w:color="auto"/>
        <w:right w:val="none" w:sz="0" w:space="0" w:color="auto"/>
      </w:divBdr>
    </w:div>
    <w:div w:id="1542135337">
      <w:bodyDiv w:val="1"/>
      <w:marLeft w:val="0"/>
      <w:marRight w:val="0"/>
      <w:marTop w:val="0"/>
      <w:marBottom w:val="0"/>
      <w:divBdr>
        <w:top w:val="none" w:sz="0" w:space="0" w:color="auto"/>
        <w:left w:val="none" w:sz="0" w:space="0" w:color="auto"/>
        <w:bottom w:val="none" w:sz="0" w:space="0" w:color="auto"/>
        <w:right w:val="none" w:sz="0" w:space="0" w:color="auto"/>
      </w:divBdr>
    </w:div>
    <w:div w:id="1562057658">
      <w:bodyDiv w:val="1"/>
      <w:marLeft w:val="0"/>
      <w:marRight w:val="0"/>
      <w:marTop w:val="0"/>
      <w:marBottom w:val="0"/>
      <w:divBdr>
        <w:top w:val="none" w:sz="0" w:space="0" w:color="auto"/>
        <w:left w:val="none" w:sz="0" w:space="0" w:color="auto"/>
        <w:bottom w:val="none" w:sz="0" w:space="0" w:color="auto"/>
        <w:right w:val="none" w:sz="0" w:space="0" w:color="auto"/>
      </w:divBdr>
    </w:div>
    <w:div w:id="1573850264">
      <w:bodyDiv w:val="1"/>
      <w:marLeft w:val="0"/>
      <w:marRight w:val="0"/>
      <w:marTop w:val="0"/>
      <w:marBottom w:val="0"/>
      <w:divBdr>
        <w:top w:val="none" w:sz="0" w:space="0" w:color="auto"/>
        <w:left w:val="none" w:sz="0" w:space="0" w:color="auto"/>
        <w:bottom w:val="none" w:sz="0" w:space="0" w:color="auto"/>
        <w:right w:val="none" w:sz="0" w:space="0" w:color="auto"/>
      </w:divBdr>
    </w:div>
    <w:div w:id="1623340411">
      <w:bodyDiv w:val="1"/>
      <w:marLeft w:val="0"/>
      <w:marRight w:val="0"/>
      <w:marTop w:val="0"/>
      <w:marBottom w:val="0"/>
      <w:divBdr>
        <w:top w:val="none" w:sz="0" w:space="0" w:color="auto"/>
        <w:left w:val="none" w:sz="0" w:space="0" w:color="auto"/>
        <w:bottom w:val="none" w:sz="0" w:space="0" w:color="auto"/>
        <w:right w:val="none" w:sz="0" w:space="0" w:color="auto"/>
      </w:divBdr>
    </w:div>
    <w:div w:id="1667781183">
      <w:bodyDiv w:val="1"/>
      <w:marLeft w:val="0"/>
      <w:marRight w:val="0"/>
      <w:marTop w:val="0"/>
      <w:marBottom w:val="0"/>
      <w:divBdr>
        <w:top w:val="none" w:sz="0" w:space="0" w:color="auto"/>
        <w:left w:val="none" w:sz="0" w:space="0" w:color="auto"/>
        <w:bottom w:val="none" w:sz="0" w:space="0" w:color="auto"/>
        <w:right w:val="none" w:sz="0" w:space="0" w:color="auto"/>
      </w:divBdr>
    </w:div>
    <w:div w:id="1681616413">
      <w:bodyDiv w:val="1"/>
      <w:marLeft w:val="0"/>
      <w:marRight w:val="0"/>
      <w:marTop w:val="0"/>
      <w:marBottom w:val="0"/>
      <w:divBdr>
        <w:top w:val="none" w:sz="0" w:space="0" w:color="auto"/>
        <w:left w:val="none" w:sz="0" w:space="0" w:color="auto"/>
        <w:bottom w:val="none" w:sz="0" w:space="0" w:color="auto"/>
        <w:right w:val="none" w:sz="0" w:space="0" w:color="auto"/>
      </w:divBdr>
    </w:div>
    <w:div w:id="1728917722">
      <w:bodyDiv w:val="1"/>
      <w:marLeft w:val="0"/>
      <w:marRight w:val="0"/>
      <w:marTop w:val="0"/>
      <w:marBottom w:val="0"/>
      <w:divBdr>
        <w:top w:val="none" w:sz="0" w:space="0" w:color="auto"/>
        <w:left w:val="none" w:sz="0" w:space="0" w:color="auto"/>
        <w:bottom w:val="none" w:sz="0" w:space="0" w:color="auto"/>
        <w:right w:val="none" w:sz="0" w:space="0" w:color="auto"/>
      </w:divBdr>
    </w:div>
    <w:div w:id="1736200119">
      <w:bodyDiv w:val="1"/>
      <w:marLeft w:val="0"/>
      <w:marRight w:val="0"/>
      <w:marTop w:val="0"/>
      <w:marBottom w:val="0"/>
      <w:divBdr>
        <w:top w:val="none" w:sz="0" w:space="0" w:color="auto"/>
        <w:left w:val="none" w:sz="0" w:space="0" w:color="auto"/>
        <w:bottom w:val="none" w:sz="0" w:space="0" w:color="auto"/>
        <w:right w:val="none" w:sz="0" w:space="0" w:color="auto"/>
      </w:divBdr>
    </w:div>
    <w:div w:id="1746879870">
      <w:bodyDiv w:val="1"/>
      <w:marLeft w:val="0"/>
      <w:marRight w:val="0"/>
      <w:marTop w:val="0"/>
      <w:marBottom w:val="0"/>
      <w:divBdr>
        <w:top w:val="none" w:sz="0" w:space="0" w:color="auto"/>
        <w:left w:val="none" w:sz="0" w:space="0" w:color="auto"/>
        <w:bottom w:val="none" w:sz="0" w:space="0" w:color="auto"/>
        <w:right w:val="none" w:sz="0" w:space="0" w:color="auto"/>
      </w:divBdr>
    </w:div>
    <w:div w:id="1796484631">
      <w:bodyDiv w:val="1"/>
      <w:marLeft w:val="0"/>
      <w:marRight w:val="0"/>
      <w:marTop w:val="0"/>
      <w:marBottom w:val="0"/>
      <w:divBdr>
        <w:top w:val="none" w:sz="0" w:space="0" w:color="auto"/>
        <w:left w:val="none" w:sz="0" w:space="0" w:color="auto"/>
        <w:bottom w:val="none" w:sz="0" w:space="0" w:color="auto"/>
        <w:right w:val="none" w:sz="0" w:space="0" w:color="auto"/>
      </w:divBdr>
    </w:div>
    <w:div w:id="1883053195">
      <w:bodyDiv w:val="1"/>
      <w:marLeft w:val="0"/>
      <w:marRight w:val="0"/>
      <w:marTop w:val="0"/>
      <w:marBottom w:val="0"/>
      <w:divBdr>
        <w:top w:val="none" w:sz="0" w:space="0" w:color="auto"/>
        <w:left w:val="none" w:sz="0" w:space="0" w:color="auto"/>
        <w:bottom w:val="none" w:sz="0" w:space="0" w:color="auto"/>
        <w:right w:val="none" w:sz="0" w:space="0" w:color="auto"/>
      </w:divBdr>
    </w:div>
    <w:div w:id="1895505084">
      <w:bodyDiv w:val="1"/>
      <w:marLeft w:val="0"/>
      <w:marRight w:val="0"/>
      <w:marTop w:val="0"/>
      <w:marBottom w:val="0"/>
      <w:divBdr>
        <w:top w:val="none" w:sz="0" w:space="0" w:color="auto"/>
        <w:left w:val="none" w:sz="0" w:space="0" w:color="auto"/>
        <w:bottom w:val="none" w:sz="0" w:space="0" w:color="auto"/>
        <w:right w:val="none" w:sz="0" w:space="0" w:color="auto"/>
      </w:divBdr>
    </w:div>
    <w:div w:id="2004157216">
      <w:bodyDiv w:val="1"/>
      <w:marLeft w:val="0"/>
      <w:marRight w:val="0"/>
      <w:marTop w:val="0"/>
      <w:marBottom w:val="0"/>
      <w:divBdr>
        <w:top w:val="none" w:sz="0" w:space="0" w:color="auto"/>
        <w:left w:val="none" w:sz="0" w:space="0" w:color="auto"/>
        <w:bottom w:val="none" w:sz="0" w:space="0" w:color="auto"/>
        <w:right w:val="none" w:sz="0" w:space="0" w:color="auto"/>
      </w:divBdr>
    </w:div>
    <w:div w:id="2137487047">
      <w:bodyDiv w:val="1"/>
      <w:marLeft w:val="0"/>
      <w:marRight w:val="0"/>
      <w:marTop w:val="0"/>
      <w:marBottom w:val="0"/>
      <w:divBdr>
        <w:top w:val="none" w:sz="0" w:space="0" w:color="auto"/>
        <w:left w:val="none" w:sz="0" w:space="0" w:color="auto"/>
        <w:bottom w:val="none" w:sz="0" w:space="0" w:color="auto"/>
        <w:right w:val="none" w:sz="0" w:space="0" w:color="auto"/>
      </w:divBdr>
    </w:div>
    <w:div w:id="2141528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C3A2B1-7CF3-4142-AAB4-6932E3470E9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BBC0F1D-DB20-4B90-A8DD-651F2DAFAE86}">
  <ds:schemaRefs>
    <ds:schemaRef ds:uri="http://schemas.microsoft.com/sharepoint/v3/contenttype/forms"/>
  </ds:schemaRefs>
</ds:datastoreItem>
</file>

<file path=customXml/itemProps3.xml><?xml version="1.0" encoding="utf-8"?>
<ds:datastoreItem xmlns:ds="http://schemas.openxmlformats.org/officeDocument/2006/customXml" ds:itemID="{9A377448-DCCD-43C9-B0DA-7922F3779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473941-18E5-4724-BFD8-CD5378827E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9428</Words>
  <Characters>53745</Characters>
  <Application>Microsoft Office Word</Application>
  <DocSecurity>0</DocSecurity>
  <Lines>447</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2024-01-30T10:28:00Z</dcterms:created>
  <dcterms:modified xsi:type="dcterms:W3CDTF">2024-02-05T07:20:00Z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