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164" w:rsidRPr="00C94C15" w:rsidRDefault="00AF6164" w:rsidP="00AF6164">
      <w:pPr>
        <w:tabs>
          <w:tab w:val="right" w:pos="9072"/>
        </w:tabs>
      </w:pPr>
      <w:bookmarkStart w:id="0" w:name="_GoBack"/>
      <w:bookmarkEnd w:id="0"/>
      <w:r w:rsidRPr="00903BC8">
        <w:t>KLASA: UP/I-344-01/16-05/0</w:t>
      </w:r>
      <w:r w:rsidR="00903BC8" w:rsidRPr="00903BC8">
        <w:t>8</w:t>
      </w:r>
      <w:r w:rsidRPr="00C94C15">
        <w:tab/>
      </w:r>
    </w:p>
    <w:p w:rsidR="00AF6164" w:rsidRPr="00C94C15" w:rsidRDefault="00AF6164" w:rsidP="00AF6164">
      <w:r w:rsidRPr="00C94C15">
        <w:t>URBROJ: 376-11-16-1</w:t>
      </w:r>
    </w:p>
    <w:p w:rsidR="00AF6164" w:rsidRPr="00C94C15" w:rsidRDefault="00AF6164" w:rsidP="00AF6164">
      <w:r w:rsidRPr="00C94C15">
        <w:t xml:space="preserve">Zagreb, </w:t>
      </w:r>
      <w:r w:rsidR="00C37B6A">
        <w:t>8</w:t>
      </w:r>
      <w:r w:rsidRPr="00C94C15">
        <w:t xml:space="preserve">. </w:t>
      </w:r>
      <w:r w:rsidR="00C37B6A">
        <w:t>lipn</w:t>
      </w:r>
      <w:r>
        <w:t>ja</w:t>
      </w:r>
      <w:r w:rsidRPr="00C94C15">
        <w:t xml:space="preserve"> 2016.</w:t>
      </w:r>
    </w:p>
    <w:p w:rsidR="00AF6164" w:rsidRPr="00C94C15" w:rsidRDefault="00AF6164" w:rsidP="00AF6164"/>
    <w:p w:rsidR="00AF6164" w:rsidRPr="00C94C15" w:rsidRDefault="00AF6164" w:rsidP="00AF6164">
      <w:pPr>
        <w:jc w:val="both"/>
      </w:pPr>
      <w:r w:rsidRPr="00C94C15">
        <w:t xml:space="preserve">Na temelju članka 12. stavka 1. točke 3. i članka 62. stavaka 3. i 4. Zakona o elektroničkim komunikacijama (NN br. 73/08, 90/11, 133/12, 80/13 i 71/14) radi provođenja regulatorne obveze nadzora cijena </w:t>
      </w:r>
      <w:r w:rsidRPr="00C37B6A">
        <w:t>za usluge završavanja glasovnih poziva u vlastitoj mobilnoj mreži</w:t>
      </w:r>
      <w:r w:rsidRPr="00C51BE6">
        <w:t>,</w:t>
      </w:r>
      <w:r w:rsidRPr="00C94C15">
        <w:t xml:space="preserve"> Vijeće Hrvatske regulatorne agencije za mrežne djelatnosti je na sjednici održanoj </w:t>
      </w:r>
      <w:r w:rsidR="00C37B6A">
        <w:t>8</w:t>
      </w:r>
      <w:r w:rsidRPr="00C94C15">
        <w:t xml:space="preserve">. </w:t>
      </w:r>
      <w:r w:rsidR="00C37B6A">
        <w:t>lip</w:t>
      </w:r>
      <w:r>
        <w:t>nja</w:t>
      </w:r>
      <w:r w:rsidRPr="00C94C15">
        <w:t xml:space="preserve"> 2016. donijelo</w:t>
      </w:r>
    </w:p>
    <w:p w:rsidR="00AF6164" w:rsidRPr="00C94C15" w:rsidRDefault="00AF6164" w:rsidP="00AF6164">
      <w:pPr>
        <w:jc w:val="center"/>
        <w:rPr>
          <w:b/>
        </w:rPr>
      </w:pPr>
    </w:p>
    <w:p w:rsidR="00AF6164" w:rsidRPr="00C94C15" w:rsidRDefault="00AF6164" w:rsidP="00AF6164">
      <w:pPr>
        <w:jc w:val="center"/>
        <w:rPr>
          <w:b/>
        </w:rPr>
      </w:pPr>
      <w:r w:rsidRPr="00C94C15">
        <w:rPr>
          <w:b/>
        </w:rPr>
        <w:t>ODLUKU</w:t>
      </w:r>
    </w:p>
    <w:p w:rsidR="00AF6164" w:rsidRPr="00C94C15" w:rsidRDefault="00AF6164" w:rsidP="00AF6164">
      <w:pPr>
        <w:jc w:val="both"/>
      </w:pPr>
    </w:p>
    <w:p w:rsidR="00AF6164" w:rsidRDefault="00AF6164" w:rsidP="00AF6164">
      <w:pPr>
        <w:ind w:left="738" w:hanging="596"/>
        <w:jc w:val="both"/>
      </w:pPr>
      <w:r w:rsidRPr="00C94C15">
        <w:rPr>
          <w:b/>
        </w:rPr>
        <w:t>I.</w:t>
      </w:r>
      <w:r w:rsidRPr="00C94C15">
        <w:t xml:space="preserve"> </w:t>
      </w:r>
      <w:r w:rsidRPr="00C94C15">
        <w:tab/>
      </w:r>
      <w:r>
        <w:t xml:space="preserve">Određuje se cijena usluge </w:t>
      </w:r>
      <w:r w:rsidRPr="00C37B6A">
        <w:t>završavanja glasovnih poziva u mobilnoj mreži</w:t>
      </w:r>
      <w:r>
        <w:t xml:space="preserve"> operatora Hrvatski Telekom d.d., </w:t>
      </w:r>
      <w:r w:rsidRPr="00C94C15">
        <w:t xml:space="preserve">Zagreb, Roberta Frangeša Mihanovića 9, </w:t>
      </w:r>
      <w:r>
        <w:t xml:space="preserve">Vipnet d.o.o., Zagreb, Vrtni put 1 i Tele2 d.o.o., </w:t>
      </w:r>
      <w:r w:rsidRPr="009254E9">
        <w:t xml:space="preserve">Ulica grada Vukovara 269 D, </w:t>
      </w:r>
      <w:r w:rsidRPr="00A37B92">
        <w:t xml:space="preserve">na temelju troškovnog modela „odozdo prema gore“ primjenjujući „pure“ LRIC pristup u </w:t>
      </w:r>
      <w:r w:rsidRPr="00854C1A">
        <w:t xml:space="preserve">iznosu od </w:t>
      </w:r>
      <w:r w:rsidR="00977A30" w:rsidRPr="00854C1A">
        <w:t>4,</w:t>
      </w:r>
      <w:r w:rsidR="00854C1A" w:rsidRPr="00854C1A">
        <w:t xml:space="preserve">70 </w:t>
      </w:r>
      <w:r w:rsidRPr="00854C1A">
        <w:t>lipa</w:t>
      </w:r>
      <w:r w:rsidRPr="00A37B92">
        <w:t>/minuta.</w:t>
      </w:r>
    </w:p>
    <w:p w:rsidR="00AF6164" w:rsidRDefault="00AF6164" w:rsidP="00AF6164">
      <w:pPr>
        <w:ind w:left="738" w:hanging="596"/>
        <w:jc w:val="both"/>
      </w:pPr>
    </w:p>
    <w:p w:rsidR="00AF6164" w:rsidRPr="00C94C15" w:rsidRDefault="00AF6164" w:rsidP="00AF6164">
      <w:pPr>
        <w:ind w:left="738" w:hanging="596"/>
        <w:jc w:val="both"/>
      </w:pPr>
      <w:r w:rsidRPr="00C94C15">
        <w:rPr>
          <w:b/>
        </w:rPr>
        <w:t>II.</w:t>
      </w:r>
      <w:r w:rsidRPr="00C94C15">
        <w:t xml:space="preserve"> </w:t>
      </w:r>
      <w:r w:rsidRPr="00C94C15">
        <w:tab/>
      </w:r>
      <w:r>
        <w:t xml:space="preserve">Cijena iz točke I. ove odluke primjenjuje se od 1. siječnja 2017. </w:t>
      </w:r>
    </w:p>
    <w:p w:rsidR="00AF6164" w:rsidRDefault="00AF6164" w:rsidP="00AF6164">
      <w:pPr>
        <w:jc w:val="both"/>
      </w:pPr>
    </w:p>
    <w:p w:rsidR="00AF6164" w:rsidRDefault="00AF6164" w:rsidP="00AF6164">
      <w:pPr>
        <w:ind w:left="738" w:hanging="596"/>
        <w:jc w:val="both"/>
      </w:pPr>
      <w:r w:rsidRPr="00C94C15">
        <w:rPr>
          <w:b/>
        </w:rPr>
        <w:t>III.</w:t>
      </w:r>
      <w:r w:rsidRPr="00C94C15">
        <w:t xml:space="preserve"> </w:t>
      </w:r>
      <w:r w:rsidRPr="00C94C15">
        <w:tab/>
        <w:t>Trgovačk</w:t>
      </w:r>
      <w:r>
        <w:t>a</w:t>
      </w:r>
      <w:r w:rsidRPr="00C94C15">
        <w:t xml:space="preserve"> društv</w:t>
      </w:r>
      <w:r>
        <w:t>a</w:t>
      </w:r>
      <w:r w:rsidRPr="00C94C15">
        <w:t xml:space="preserve"> Hrvatski Telekom d.d., </w:t>
      </w:r>
      <w:r>
        <w:t xml:space="preserve">Vipnet d.o.o. i Tele2 d.o.o. </w:t>
      </w:r>
      <w:r w:rsidRPr="00C94C15">
        <w:t>obvezn</w:t>
      </w:r>
      <w:r>
        <w:t>a</w:t>
      </w:r>
      <w:r w:rsidRPr="00C94C15">
        <w:t xml:space="preserve"> </w:t>
      </w:r>
      <w:r>
        <w:t>su</w:t>
      </w:r>
      <w:r w:rsidRPr="00C94C15">
        <w:t xml:space="preserve"> najkasnije 8</w:t>
      </w:r>
      <w:r w:rsidRPr="00C94C15">
        <w:rPr>
          <w:lang w:val="vi-VN"/>
        </w:rPr>
        <w:t xml:space="preserve"> dana od </w:t>
      </w:r>
      <w:r w:rsidRPr="00C94C15">
        <w:t>donošenja</w:t>
      </w:r>
      <w:r w:rsidRPr="00C94C15">
        <w:rPr>
          <w:lang w:val="vi-VN"/>
        </w:rPr>
        <w:t xml:space="preserve"> ove odluke objaviti na svojim internetskim stranicama izmijenjenu Standardn</w:t>
      </w:r>
      <w:r>
        <w:t>u</w:t>
      </w:r>
      <w:r>
        <w:rPr>
          <w:lang w:val="vi-VN"/>
        </w:rPr>
        <w:t xml:space="preserve"> ponud</w:t>
      </w:r>
      <w:r>
        <w:t xml:space="preserve">u međupovezivanja </w:t>
      </w:r>
      <w:r w:rsidRPr="00C94C15">
        <w:rPr>
          <w:lang w:val="vi-VN"/>
        </w:rPr>
        <w:t>s ugrađen</w:t>
      </w:r>
      <w:r w:rsidRPr="00C94C15">
        <w:t>o</w:t>
      </w:r>
      <w:r w:rsidRPr="00C94C15">
        <w:rPr>
          <w:lang w:val="vi-VN"/>
        </w:rPr>
        <w:t xml:space="preserve">m </w:t>
      </w:r>
      <w:r>
        <w:t>cijenom iz točke I. ove odluke i datumom primjene iz točke II. ove odluke.</w:t>
      </w:r>
    </w:p>
    <w:p w:rsidR="00AF6164" w:rsidRPr="00C94C15" w:rsidRDefault="00AF6164" w:rsidP="00AF6164">
      <w:pPr>
        <w:ind w:left="738" w:hanging="596"/>
        <w:jc w:val="both"/>
      </w:pPr>
    </w:p>
    <w:p w:rsidR="00AF6164" w:rsidRPr="00C94C15" w:rsidRDefault="00AF6164" w:rsidP="00AF6164">
      <w:pPr>
        <w:spacing w:before="120" w:after="120"/>
        <w:jc w:val="center"/>
        <w:rPr>
          <w:b/>
          <w:i/>
        </w:rPr>
      </w:pPr>
      <w:r w:rsidRPr="00C94C15">
        <w:rPr>
          <w:b/>
          <w:i/>
        </w:rPr>
        <w:t>Obrazloženje</w:t>
      </w:r>
    </w:p>
    <w:p w:rsidR="00AF6164" w:rsidRPr="00C94C15" w:rsidRDefault="00AF6164" w:rsidP="00AF6164">
      <w:pPr>
        <w:jc w:val="both"/>
      </w:pPr>
    </w:p>
    <w:p w:rsidR="00AF6164" w:rsidRDefault="00AF6164" w:rsidP="00AF6164">
      <w:pPr>
        <w:jc w:val="both"/>
      </w:pPr>
      <w:r w:rsidRPr="00C94C15">
        <w:t xml:space="preserve">Hrvatska regulatorna agencija za mrežne djelatnosti (dalje: HAKOM) je odlukom o analizi </w:t>
      </w:r>
      <w:r w:rsidRPr="00AF6164">
        <w:t xml:space="preserve">tržišta </w:t>
      </w:r>
      <w:r w:rsidRPr="00C37B6A">
        <w:t>veleprodajnog završavanja glasovnih poziva u vlastitoj mobilnoj mreži</w:t>
      </w:r>
      <w:r w:rsidRPr="00AF6164">
        <w:t xml:space="preserve"> od 30. ožujka</w:t>
      </w:r>
      <w:r>
        <w:t xml:space="preserve"> 2015. </w:t>
      </w:r>
      <w:r w:rsidRPr="00786029">
        <w:t>(KLASA: UP/I-344-01/14-03/08</w:t>
      </w:r>
      <w:r>
        <w:t>,</w:t>
      </w:r>
      <w:r w:rsidRPr="00786029">
        <w:t xml:space="preserve"> URBROJ: 376-11-15-16; dalje: Analiza tržišta)</w:t>
      </w:r>
      <w:r>
        <w:t xml:space="preserve"> </w:t>
      </w:r>
      <w:r w:rsidRPr="00C94C15">
        <w:t>odredila trgovačk</w:t>
      </w:r>
      <w:r>
        <w:t>i</w:t>
      </w:r>
      <w:r w:rsidRPr="00C94C15">
        <w:t>m društv</w:t>
      </w:r>
      <w:r>
        <w:t>ima</w:t>
      </w:r>
      <w:r w:rsidRPr="00C94C15">
        <w:t xml:space="preserve"> Hrvatski Telekom d.d. (dalje: HT)</w:t>
      </w:r>
      <w:r>
        <w:t xml:space="preserve">, Vipnet d.o.o. (dalje: Vipnet) i Tele2 d.o.o. (dalje: Tele 2) </w:t>
      </w:r>
      <w:r w:rsidRPr="00C94C15">
        <w:t xml:space="preserve">obvezu nadzora cijena za uslugu </w:t>
      </w:r>
      <w:r w:rsidRPr="00C37B6A">
        <w:t xml:space="preserve">završavanja glasovnih poziva </w:t>
      </w:r>
      <w:r w:rsidRPr="00AF6164">
        <w:t>u mrežu op</w:t>
      </w:r>
      <w:r>
        <w:t xml:space="preserve">eratora HT, Tele2 i Vipnet započetih s A brojeva koji pripadaju nekom od nacionalnih ili EU/EEA operatora neovisno o mreži u kojoj je poziv započeo </w:t>
      </w:r>
      <w:r w:rsidRPr="00C94C15">
        <w:t xml:space="preserve">(dalje: </w:t>
      </w:r>
      <w:r>
        <w:t>usluga završavanja poziva).</w:t>
      </w:r>
      <w:r w:rsidRPr="00C94C15">
        <w:t xml:space="preserve"> </w:t>
      </w:r>
    </w:p>
    <w:p w:rsidR="00AF6164" w:rsidRDefault="00AF6164" w:rsidP="00AF6164">
      <w:pPr>
        <w:jc w:val="both"/>
      </w:pPr>
    </w:p>
    <w:p w:rsidR="00AF6164" w:rsidRDefault="00AF6164" w:rsidP="00AF6164">
      <w:pPr>
        <w:jc w:val="both"/>
      </w:pPr>
      <w:r>
        <w:t>Analizom tržišta je definirano da se za regulirane cijene završavanja poziva</w:t>
      </w:r>
      <w:r w:rsidRPr="00EB53D5">
        <w:t xml:space="preserve"> primjenjuje cijena definiran</w:t>
      </w:r>
      <w:r>
        <w:t>a</w:t>
      </w:r>
      <w:r w:rsidRPr="00EB53D5">
        <w:t xml:space="preserve"> </w:t>
      </w:r>
      <w:r>
        <w:t>o</w:t>
      </w:r>
      <w:r w:rsidRPr="00EB53D5">
        <w:t>dlukom od 10. lipnja 2013</w:t>
      </w:r>
      <w:r>
        <w:t>. (</w:t>
      </w:r>
      <w:r w:rsidRPr="00786029">
        <w:t>KLASA: UP/I-344-01/13-05/06, URBROJ: 376-11-13-1</w:t>
      </w:r>
      <w:r>
        <w:t>)</w:t>
      </w:r>
      <w:r w:rsidRPr="00EB53D5">
        <w:t>.</w:t>
      </w:r>
      <w:r>
        <w:t xml:space="preserve"> Navedenom odlukom, HAKOM je odredio cijene završavanja poziva na način da se od 1. siječnja 2015. primjenjuje cijena dobivena na temelju troškovnog modela </w:t>
      </w:r>
      <w:r w:rsidR="00903BC8" w:rsidRPr="00A37B92">
        <w:t xml:space="preserve">„odozdo prema gore“ </w:t>
      </w:r>
      <w:r>
        <w:t xml:space="preserve">uz primjenu „pure“ LRIC pristupa, i to u iznosu od 6,30 lp/minuta. </w:t>
      </w:r>
    </w:p>
    <w:p w:rsidR="00AF6164" w:rsidRDefault="00AF6164" w:rsidP="00AF6164">
      <w:pPr>
        <w:jc w:val="both"/>
      </w:pPr>
    </w:p>
    <w:p w:rsidR="00E7400A" w:rsidRDefault="00AF6164" w:rsidP="00AF6164">
      <w:pPr>
        <w:jc w:val="both"/>
      </w:pPr>
      <w:r w:rsidRPr="004A6129">
        <w:t>HAKOM-ov troškovni model</w:t>
      </w:r>
      <w:r w:rsidR="00E7400A">
        <w:t xml:space="preserve"> „odozdo prema gore“</w:t>
      </w:r>
      <w:r w:rsidRPr="004A6129">
        <w:t xml:space="preserve"> izrađen je u suradnji s konzultantskom kućom TERA Consultants na temelju Metodologije izrade i primjene troškovnih modela za nepokretnu i pokretnu mrežu i univerzalnu uslugu od 29. veljače 2012. (KLASA: UP/I-344-01/11-09/08, URBROJ: 376-11-12-13; dalje: Metodologija) te Preporuke o regulaciji cijena </w:t>
      </w:r>
      <w:r w:rsidRPr="004A6129">
        <w:lastRenderedPageBreak/>
        <w:t>završavanja poziva</w:t>
      </w:r>
      <w:r w:rsidRPr="004A6129">
        <w:rPr>
          <w:rStyle w:val="FootnoteReference"/>
        </w:rPr>
        <w:footnoteReference w:id="1"/>
      </w:r>
      <w:r w:rsidRPr="004A6129">
        <w:t xml:space="preserve">. U navedenoj preporuci, Europska komisija preporučuje korištenje modela "odozdo prema gore" primjenjujući „pure“ LRIC pristup za određivanje cijena usluge završavanja poziva. Pritom se troškovi računaju za mobilnu mrežu generičkog operatora s tržišnim udjelom od 20%. </w:t>
      </w:r>
    </w:p>
    <w:p w:rsidR="00E7400A" w:rsidRDefault="00E7400A" w:rsidP="00AF6164">
      <w:pPr>
        <w:jc w:val="both"/>
      </w:pPr>
    </w:p>
    <w:p w:rsidR="00AF6164" w:rsidRPr="004A6129" w:rsidRDefault="00AF6164" w:rsidP="00AF6164">
      <w:pPr>
        <w:jc w:val="both"/>
      </w:pPr>
      <w:r w:rsidRPr="004A6129">
        <w:t>HAKOM je prilikom izrade troškovnih modela postupio u skladu s navedenom preporukom Europske komisije te je izračunao troškove pružanja usluge završavanja poziva za mrežu generičkog operatora, ali je dodatno izračunao i troškove navedene usluge za mre</w:t>
      </w:r>
      <w:r w:rsidR="003E63A2">
        <w:t>žu</w:t>
      </w:r>
      <w:r w:rsidRPr="004A6129">
        <w:t xml:space="preserve"> HT-a, Vipneta i Tele2, kako bi mogao usporediti troškove mreže generičkog operatora s troškovima postojećih operatora na tržištu.</w:t>
      </w:r>
    </w:p>
    <w:p w:rsidR="00AF6164" w:rsidRDefault="00AF6164" w:rsidP="00AF6164">
      <w:pPr>
        <w:jc w:val="both"/>
        <w:rPr>
          <w:highlight w:val="yellow"/>
        </w:rPr>
      </w:pPr>
    </w:p>
    <w:p w:rsidR="00423D1A" w:rsidRDefault="002A4907" w:rsidP="00AF6164">
      <w:pPr>
        <w:jc w:val="both"/>
      </w:pPr>
      <w:r w:rsidRPr="002A4907">
        <w:t xml:space="preserve">Kako bi mogao izračunati naknade za buduća razdoblja, HAKOM je ažurirao </w:t>
      </w:r>
      <w:r w:rsidRPr="00C94C15">
        <w:t>postojeć</w:t>
      </w:r>
      <w:r>
        <w:t>i</w:t>
      </w:r>
      <w:r w:rsidRPr="00C94C15">
        <w:t xml:space="preserve"> </w:t>
      </w:r>
      <w:r w:rsidR="00D84620">
        <w:t xml:space="preserve">troškovni </w:t>
      </w:r>
      <w:r w:rsidRPr="00C94C15">
        <w:t>model</w:t>
      </w:r>
      <w:r w:rsidRPr="002A4907">
        <w:t>. U tu svrhu, HT, Tele2 i Vipnet su dostavili potrebne podatke u</w:t>
      </w:r>
      <w:r>
        <w:t xml:space="preserve"> skladu s rokovima definiranim </w:t>
      </w:r>
      <w:r w:rsidR="00212970">
        <w:t>A</w:t>
      </w:r>
      <w:r w:rsidRPr="002A4907">
        <w:t xml:space="preserve">nalizom </w:t>
      </w:r>
      <w:r>
        <w:t>tržišta</w:t>
      </w:r>
      <w:r w:rsidRPr="002A4907">
        <w:t xml:space="preserve">. </w:t>
      </w:r>
      <w:r w:rsidR="00423D1A" w:rsidRPr="00423D1A">
        <w:t>Prilikom ažuriranja troškovnog modela</w:t>
      </w:r>
      <w:r w:rsidR="00D84620">
        <w:t xml:space="preserve"> </w:t>
      </w:r>
      <w:r w:rsidR="00D84620" w:rsidRPr="00D84620">
        <w:t xml:space="preserve">zadržane su pretpostavke iz </w:t>
      </w:r>
      <w:r w:rsidR="00D84620">
        <w:t xml:space="preserve">postojećeg modela, a ažurirani su </w:t>
      </w:r>
      <w:r w:rsidR="00423D1A">
        <w:t>poda</w:t>
      </w:r>
      <w:r w:rsidR="00903BC8">
        <w:t>t</w:t>
      </w:r>
      <w:r w:rsidR="00423D1A">
        <w:t>ci o potražnji i cijenama</w:t>
      </w:r>
      <w:r w:rsidR="00423D1A" w:rsidRPr="00423D1A">
        <w:t xml:space="preserve"> opreme</w:t>
      </w:r>
      <w:r w:rsidR="00423D1A">
        <w:t xml:space="preserve"> kao i poda</w:t>
      </w:r>
      <w:r w:rsidR="00903BC8">
        <w:t>t</w:t>
      </w:r>
      <w:r w:rsidR="00423D1A">
        <w:t>ci koji s</w:t>
      </w:r>
      <w:r w:rsidR="00D84620">
        <w:t xml:space="preserve">e odnose na operativne troškove, odnosno </w:t>
      </w:r>
      <w:r w:rsidR="00423D1A">
        <w:t>svi poda</w:t>
      </w:r>
      <w:r w:rsidR="00903BC8">
        <w:t>t</w:t>
      </w:r>
      <w:r w:rsidR="00423D1A">
        <w:t xml:space="preserve">ci za koje su operatori dostavili odgovarajuće izmjene. </w:t>
      </w:r>
    </w:p>
    <w:p w:rsidR="00D84620" w:rsidRDefault="00D84620" w:rsidP="00AF6164">
      <w:pPr>
        <w:jc w:val="both"/>
      </w:pPr>
    </w:p>
    <w:p w:rsidR="00AF6164" w:rsidRDefault="00AF6164" w:rsidP="00AF6164">
      <w:pPr>
        <w:jc w:val="both"/>
      </w:pPr>
      <w:r w:rsidRPr="0084782E">
        <w:t xml:space="preserve">Također, HAKOM je ažurirao vrijednost WACC-a za pokretnu mrežu koja sukladno odluci </w:t>
      </w:r>
      <w:r>
        <w:t xml:space="preserve">HAKOM-a </w:t>
      </w:r>
      <w:r w:rsidRPr="0084782E">
        <w:t xml:space="preserve">od 31. svibnja 2016. (KLASA: UP/I-344-01/16-05/03, URBROJ: 376-11-16-9) iznosi </w:t>
      </w:r>
      <w:r>
        <w:t>9</w:t>
      </w:r>
      <w:r w:rsidRPr="0084782E">
        <w:t>,</w:t>
      </w:r>
      <w:r>
        <w:t>1</w:t>
      </w:r>
      <w:r w:rsidRPr="0084782E">
        <w:t>3</w:t>
      </w:r>
      <w:r>
        <w:t>% od 1. siječnja 2017.</w:t>
      </w:r>
    </w:p>
    <w:p w:rsidR="009F6B93" w:rsidRDefault="009F6B93" w:rsidP="00AF6164">
      <w:pPr>
        <w:jc w:val="both"/>
      </w:pPr>
    </w:p>
    <w:p w:rsidR="00715A92" w:rsidRPr="00E7400A" w:rsidRDefault="003E4B6E" w:rsidP="00715A92">
      <w:pPr>
        <w:jc w:val="both"/>
      </w:pPr>
      <w:r>
        <w:t>Tržište</w:t>
      </w:r>
      <w:r w:rsidR="00715A92">
        <w:t xml:space="preserve"> veleprodajnog završavanja glasovnih poziva u vlastitoj mobilnoj mreži u skladu s tehnološki neutralnim pristupom obuhvaća sve mobilne mrežne topologije 2G, 3G – UMTS, 4G – LTE i druge ukoliko su iste prisutne na tržištu. S obzirom da se LTE tehnologija trenutno koristi isključivo za prijenos podataka i ista nema utjecaj na trošak završavanja poziva, HAKOM prilikom izračuna troškova završavanja poziva u mreži generičkog operatora nije obuhvatio troškove LTE tehnologije.</w:t>
      </w:r>
      <w:r w:rsidR="00C37B6A">
        <w:t xml:space="preserve"> </w:t>
      </w:r>
      <w:r w:rsidR="00715A92">
        <w:t xml:space="preserve">Naime, prema podatcima koje su operatori dostavili u okviru postupka ažuriranja troškovnih modela nije za </w:t>
      </w:r>
      <w:r w:rsidR="00715A92" w:rsidRPr="00E7400A">
        <w:t xml:space="preserve">očekivati da će operatori u </w:t>
      </w:r>
      <w:r w:rsidR="00160F7F" w:rsidRPr="00E7400A">
        <w:t>kraćem budućem razdoblju</w:t>
      </w:r>
      <w:r w:rsidR="00715A92" w:rsidRPr="00E7400A">
        <w:t xml:space="preserve"> početi pružati uslugu poziva putem LTE tehnologije (VoLTE – Voice over LTE).</w:t>
      </w:r>
      <w:r w:rsidRPr="00E7400A">
        <w:t xml:space="preserve"> </w:t>
      </w:r>
      <w:r w:rsidR="00C37B6A" w:rsidRPr="00E7400A">
        <w:t>U slučaju da se u budućem razdoblju navedena usluga počne pružati,</w:t>
      </w:r>
      <w:r w:rsidRPr="00E7400A">
        <w:t xml:space="preserve"> HAKOM</w:t>
      </w:r>
      <w:r w:rsidR="00C37B6A" w:rsidRPr="00E7400A">
        <w:t xml:space="preserve"> će ažurirati postojeći troškovni model</w:t>
      </w:r>
      <w:r w:rsidR="00160F7F" w:rsidRPr="00E7400A">
        <w:t xml:space="preserve"> i prije redovitog ažuriranja modela</w:t>
      </w:r>
      <w:r w:rsidR="00C37B6A" w:rsidRPr="00E7400A">
        <w:t>.</w:t>
      </w:r>
    </w:p>
    <w:p w:rsidR="00EC72BB" w:rsidRDefault="00EC72BB" w:rsidP="00AF6164">
      <w:pPr>
        <w:jc w:val="both"/>
      </w:pPr>
    </w:p>
    <w:p w:rsidR="00AF6164" w:rsidRDefault="00AF6164" w:rsidP="00AF6164">
      <w:pPr>
        <w:jc w:val="both"/>
      </w:pPr>
      <w:r w:rsidRPr="00EF168B">
        <w:t>Na temelju dobivenih troškova koji se odnose na mrežu generičkog operatora</w:t>
      </w:r>
      <w:r w:rsidR="00D3780A">
        <w:t xml:space="preserve"> za 2017.</w:t>
      </w:r>
      <w:r w:rsidRPr="00EF168B">
        <w:t>, HAKOM je odredio cijenu usluge završavanja poziva kako je navedeno u točci I. izreke ove odluke.</w:t>
      </w:r>
      <w:r>
        <w:t xml:space="preserve"> </w:t>
      </w:r>
    </w:p>
    <w:p w:rsidR="00AF6164" w:rsidRDefault="00AF6164" w:rsidP="00AF6164">
      <w:pPr>
        <w:jc w:val="both"/>
      </w:pPr>
    </w:p>
    <w:p w:rsidR="00AF6164" w:rsidRDefault="00AF6164" w:rsidP="00AF6164">
      <w:pPr>
        <w:jc w:val="both"/>
      </w:pPr>
      <w:r w:rsidRPr="00C37B6A">
        <w:t>Slijedom svega navedenog, HAKOM je temeljem članka 12. stavka 1. točke 2. i članka 62. stavaka 3. i 4. ZEK-a odlučio kao u izreci ove odluke.</w:t>
      </w:r>
    </w:p>
    <w:p w:rsidR="00AF6164" w:rsidRDefault="00AF6164" w:rsidP="00AF6164">
      <w:pPr>
        <w:jc w:val="both"/>
      </w:pPr>
    </w:p>
    <w:p w:rsidR="00AF6164" w:rsidRPr="00C94C15" w:rsidRDefault="00AF6164" w:rsidP="00AF6164">
      <w:pPr>
        <w:jc w:val="both"/>
      </w:pPr>
      <w:r w:rsidRPr="00C94C15">
        <w:t>Sukladno članku 22. stavak 5. ZEK-a o ovom prijedlogu provest će se javna rasprava.</w:t>
      </w:r>
    </w:p>
    <w:p w:rsidR="00AF6164" w:rsidRDefault="00AF6164" w:rsidP="002D3E41">
      <w:pPr>
        <w:tabs>
          <w:tab w:val="right" w:pos="9072"/>
        </w:tabs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6"/>
        <w:gridCol w:w="4692"/>
      </w:tblGrid>
      <w:tr w:rsidR="00AF6164" w:rsidRPr="00C94C15" w:rsidTr="002A4BD3">
        <w:tc>
          <w:tcPr>
            <w:tcW w:w="4596" w:type="dxa"/>
            <w:shd w:val="clear" w:color="auto" w:fill="auto"/>
          </w:tcPr>
          <w:p w:rsidR="00AF6164" w:rsidRPr="00C94C15" w:rsidRDefault="00AF6164" w:rsidP="002A4BD3"/>
        </w:tc>
        <w:tc>
          <w:tcPr>
            <w:tcW w:w="4692" w:type="dxa"/>
            <w:shd w:val="clear" w:color="auto" w:fill="auto"/>
          </w:tcPr>
          <w:p w:rsidR="00AF6164" w:rsidRPr="00C94C15" w:rsidRDefault="00AF6164" w:rsidP="002A4BD3">
            <w:pPr>
              <w:pStyle w:val="Uloga"/>
              <w:jc w:val="center"/>
            </w:pPr>
            <w:r w:rsidRPr="00C94C15">
              <w:t>Predsjednik Vijeća</w:t>
            </w:r>
          </w:p>
        </w:tc>
      </w:tr>
      <w:tr w:rsidR="00AF6164" w:rsidRPr="00C94C15" w:rsidTr="002A4BD3">
        <w:tc>
          <w:tcPr>
            <w:tcW w:w="4596" w:type="dxa"/>
            <w:shd w:val="clear" w:color="auto" w:fill="auto"/>
          </w:tcPr>
          <w:p w:rsidR="00AF6164" w:rsidRPr="00C94C15" w:rsidRDefault="00AF6164" w:rsidP="002A4BD3"/>
        </w:tc>
        <w:tc>
          <w:tcPr>
            <w:tcW w:w="4692" w:type="dxa"/>
            <w:shd w:val="clear" w:color="auto" w:fill="auto"/>
          </w:tcPr>
          <w:p w:rsidR="00AF6164" w:rsidRPr="00C94C15" w:rsidRDefault="00AF6164" w:rsidP="002A4BD3">
            <w:pPr>
              <w:pStyle w:val="Uloga-ime"/>
              <w:jc w:val="center"/>
            </w:pPr>
            <w:r w:rsidRPr="00C94C15">
              <w:t>dr. sc. Dražen Lučić</w:t>
            </w:r>
          </w:p>
        </w:tc>
      </w:tr>
    </w:tbl>
    <w:p w:rsidR="002854F9" w:rsidRPr="00C94C15" w:rsidRDefault="002854F9" w:rsidP="00AF6164">
      <w:pPr>
        <w:jc w:val="both"/>
        <w:rPr>
          <w:sz w:val="20"/>
          <w:szCs w:val="20"/>
        </w:rPr>
      </w:pPr>
    </w:p>
    <w:sectPr w:rsidR="002854F9" w:rsidRPr="00C94C15" w:rsidSect="00160F7F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247" w:bottom="1134" w:left="1247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937" w:rsidRDefault="00613937">
      <w:r>
        <w:separator/>
      </w:r>
    </w:p>
  </w:endnote>
  <w:endnote w:type="continuationSeparator" w:id="0">
    <w:p w:rsidR="00613937" w:rsidRDefault="00613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le-GroteskEENor">
    <w:altName w:val="Times New Roman"/>
    <w:charset w:val="EE"/>
    <w:family w:val="auto"/>
    <w:pitch w:val="variable"/>
    <w:sig w:usb0="800000AF" w:usb1="0000204B" w:usb2="00000000" w:usb3="00000000" w:csb0="0000009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90E5C">
      <w:rPr>
        <w:noProof/>
      </w:rPr>
      <w:t>2</w:t>
    </w:r>
    <w:r>
      <w:fldChar w:fldCharType="end"/>
    </w:r>
  </w:p>
  <w:p w:rsidR="008264D6" w:rsidRDefault="008264D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Pr="009A57FC" w:rsidRDefault="007116BC" w:rsidP="00DE4C0D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1995AE77" wp14:editId="1E52BD5C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8264D6" w:rsidRPr="00417920" w:rsidRDefault="008264D6" w:rsidP="00DE4C0D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8264D6" w:rsidRDefault="008264D6" w:rsidP="00DE4C0D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  <w:p w:rsidR="008264D6" w:rsidRDefault="008264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937" w:rsidRDefault="00613937">
      <w:r>
        <w:separator/>
      </w:r>
    </w:p>
  </w:footnote>
  <w:footnote w:type="continuationSeparator" w:id="0">
    <w:p w:rsidR="00613937" w:rsidRDefault="00613937">
      <w:r>
        <w:continuationSeparator/>
      </w:r>
    </w:p>
  </w:footnote>
  <w:footnote w:id="1">
    <w:p w:rsidR="00AF6164" w:rsidRPr="00BE68BA" w:rsidRDefault="00AF6164" w:rsidP="00AF6164">
      <w:pPr>
        <w:pStyle w:val="FootnoteText"/>
        <w:rPr>
          <w:lang w:val="en-GB"/>
        </w:rPr>
      </w:pPr>
      <w:r w:rsidRPr="00BE68BA">
        <w:rPr>
          <w:rStyle w:val="FootnoteReference"/>
          <w:lang w:val="en-GB"/>
        </w:rPr>
        <w:footnoteRef/>
      </w:r>
      <w:r w:rsidRPr="00BE68BA">
        <w:rPr>
          <w:lang w:val="en-GB"/>
        </w:rPr>
        <w:t xml:space="preserve"> Commission Recommendation on the Regulatory Treatment of Fixed and Mobile Termination Rates in the EU (2009/396/EC), 20 May 2009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64D6" w:rsidRDefault="008264D6" w:rsidP="002D3E41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tab/>
    </w:r>
    <w:r>
      <w:rPr>
        <w:noProof/>
      </w:rPr>
      <w:tab/>
    </w:r>
    <w:r w:rsidR="007116BC">
      <w:rPr>
        <w:noProof/>
      </w:rPr>
      <w:drawing>
        <wp:inline distT="0" distB="0" distL="0" distR="0" wp14:anchorId="0EED9C4F" wp14:editId="4C924084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264D6" w:rsidRDefault="007116BC" w:rsidP="00955B87">
    <w:pPr>
      <w:pStyle w:val="Header"/>
      <w:tabs>
        <w:tab w:val="clear" w:pos="4536"/>
        <w:tab w:val="clear" w:pos="9072"/>
      </w:tabs>
      <w:ind w:left="-357" w:right="-357"/>
      <w:jc w:val="center"/>
      <w:rPr>
        <w:noProof/>
      </w:rPr>
    </w:pPr>
    <w:r>
      <w:rPr>
        <w:noProof/>
      </w:rPr>
      <mc:AlternateContent>
        <mc:Choice Requires="wps">
          <w:drawing>
            <wp:inline distT="0" distB="0" distL="0" distR="0" wp14:anchorId="21C1DC2D" wp14:editId="2528641F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2D71EB" w:rsidRDefault="002D71EB" w:rsidP="002D71EB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0.25pt;height:33.75pt" o:bullet="t">
        <v:imagedata r:id="rId1" o:title="art952D"/>
      </v:shape>
    </w:pict>
  </w:numPicBullet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17BA5E0A"/>
    <w:multiLevelType w:val="hybridMultilevel"/>
    <w:tmpl w:val="50D8D52C"/>
    <w:lvl w:ilvl="0" w:tplc="D37E20A8">
      <w:start w:val="1"/>
      <w:numFmt w:val="upperRoman"/>
      <w:lvlText w:val="%1."/>
      <w:lvlJc w:val="left"/>
      <w:pPr>
        <w:ind w:left="567" w:firstLine="426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4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E25A64"/>
    <w:multiLevelType w:val="hybridMultilevel"/>
    <w:tmpl w:val="D242CD5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10841"/>
    <w:multiLevelType w:val="multilevel"/>
    <w:tmpl w:val="95FECD60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ascii="Tele-GroteskEENor" w:hAnsi="Tele-GroteskEENor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860"/>
        </w:tabs>
        <w:ind w:left="860" w:hanging="576"/>
      </w:pPr>
      <w:rPr>
        <w:rFonts w:ascii="Tele-GroteskEENor" w:hAnsi="Tele-GroteskEENor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48"/>
        </w:tabs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92"/>
        </w:tabs>
        <w:ind w:left="129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36"/>
        </w:tabs>
        <w:ind w:left="143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7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46F41B3"/>
    <w:multiLevelType w:val="hybridMultilevel"/>
    <w:tmpl w:val="5C9E790A"/>
    <w:lvl w:ilvl="0" w:tplc="254C2BD8">
      <w:start w:val="3"/>
      <w:numFmt w:val="upperRoman"/>
      <w:lvlText w:val="Ad %1."/>
      <w:lvlJc w:val="left"/>
      <w:pPr>
        <w:ind w:left="1353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A16A40"/>
    <w:multiLevelType w:val="hybridMultilevel"/>
    <w:tmpl w:val="E0AEF4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1E5318B"/>
    <w:multiLevelType w:val="hybridMultilevel"/>
    <w:tmpl w:val="C04CC970"/>
    <w:lvl w:ilvl="0" w:tplc="5EB6FB56">
      <w:start w:val="1"/>
      <w:numFmt w:val="upperRoman"/>
      <w:lvlText w:val="Ad 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4B7E5952"/>
    <w:multiLevelType w:val="multilevel"/>
    <w:tmpl w:val="61DEEAC8"/>
    <w:lvl w:ilvl="0">
      <w:start w:val="1"/>
      <w:numFmt w:val="upperRoman"/>
      <w:lvlText w:val="%1."/>
      <w:lvlJc w:val="left"/>
      <w:pPr>
        <w:ind w:left="794" w:hanging="79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hint="default"/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70291346"/>
    <w:multiLevelType w:val="hybridMultilevel"/>
    <w:tmpl w:val="38E05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95C1F52"/>
    <w:multiLevelType w:val="hybridMultilevel"/>
    <w:tmpl w:val="B48A7EB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12"/>
  </w:num>
  <w:num w:numId="4">
    <w:abstractNumId w:val="11"/>
  </w:num>
  <w:num w:numId="5">
    <w:abstractNumId w:val="0"/>
  </w:num>
  <w:num w:numId="6">
    <w:abstractNumId w:val="19"/>
  </w:num>
  <w:num w:numId="7">
    <w:abstractNumId w:val="2"/>
  </w:num>
  <w:num w:numId="8">
    <w:abstractNumId w:val="17"/>
  </w:num>
  <w:num w:numId="9">
    <w:abstractNumId w:val="1"/>
  </w:num>
  <w:num w:numId="10">
    <w:abstractNumId w:val="13"/>
  </w:num>
  <w:num w:numId="11">
    <w:abstractNumId w:val="15"/>
  </w:num>
  <w:num w:numId="12">
    <w:abstractNumId w:val="22"/>
  </w:num>
  <w:num w:numId="13">
    <w:abstractNumId w:val="14"/>
  </w:num>
  <w:num w:numId="14">
    <w:abstractNumId w:val="20"/>
  </w:num>
  <w:num w:numId="15">
    <w:abstractNumId w:val="7"/>
  </w:num>
  <w:num w:numId="16">
    <w:abstractNumId w:val="4"/>
  </w:num>
  <w:num w:numId="17">
    <w:abstractNumId w:val="21"/>
  </w:num>
  <w:num w:numId="18">
    <w:abstractNumId w:val="6"/>
  </w:num>
  <w:num w:numId="19">
    <w:abstractNumId w:val="9"/>
  </w:num>
  <w:num w:numId="20">
    <w:abstractNumId w:val="10"/>
  </w:num>
  <w:num w:numId="21">
    <w:abstractNumId w:val="8"/>
  </w:num>
  <w:num w:numId="22">
    <w:abstractNumId w:val="18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3F14"/>
    <w:rsid w:val="000147E7"/>
    <w:rsid w:val="00014B09"/>
    <w:rsid w:val="000156BA"/>
    <w:rsid w:val="000157BB"/>
    <w:rsid w:val="000244BB"/>
    <w:rsid w:val="000249B7"/>
    <w:rsid w:val="0003051C"/>
    <w:rsid w:val="00032E03"/>
    <w:rsid w:val="00033902"/>
    <w:rsid w:val="00040782"/>
    <w:rsid w:val="00040E34"/>
    <w:rsid w:val="00042C8B"/>
    <w:rsid w:val="000474F2"/>
    <w:rsid w:val="000543D0"/>
    <w:rsid w:val="00054680"/>
    <w:rsid w:val="00054DE8"/>
    <w:rsid w:val="0005703E"/>
    <w:rsid w:val="00061A69"/>
    <w:rsid w:val="00064A4F"/>
    <w:rsid w:val="0006713C"/>
    <w:rsid w:val="00070637"/>
    <w:rsid w:val="00070F5D"/>
    <w:rsid w:val="00073D33"/>
    <w:rsid w:val="00074064"/>
    <w:rsid w:val="00077AA5"/>
    <w:rsid w:val="00080B5E"/>
    <w:rsid w:val="00093443"/>
    <w:rsid w:val="0009498F"/>
    <w:rsid w:val="00096F49"/>
    <w:rsid w:val="00097EE2"/>
    <w:rsid w:val="000A02B8"/>
    <w:rsid w:val="000A07FD"/>
    <w:rsid w:val="000A324B"/>
    <w:rsid w:val="000A4607"/>
    <w:rsid w:val="000B3B40"/>
    <w:rsid w:val="000B3E38"/>
    <w:rsid w:val="000B3E90"/>
    <w:rsid w:val="000B5778"/>
    <w:rsid w:val="000C4706"/>
    <w:rsid w:val="000C4F93"/>
    <w:rsid w:val="000C5028"/>
    <w:rsid w:val="000C53C1"/>
    <w:rsid w:val="000C5CD8"/>
    <w:rsid w:val="000C7734"/>
    <w:rsid w:val="000D49DF"/>
    <w:rsid w:val="000D5BF4"/>
    <w:rsid w:val="000E5770"/>
    <w:rsid w:val="000E5AAF"/>
    <w:rsid w:val="000F14AA"/>
    <w:rsid w:val="000F2751"/>
    <w:rsid w:val="000F7B90"/>
    <w:rsid w:val="00100121"/>
    <w:rsid w:val="0010194F"/>
    <w:rsid w:val="001020A1"/>
    <w:rsid w:val="001059DF"/>
    <w:rsid w:val="0010750F"/>
    <w:rsid w:val="001119A4"/>
    <w:rsid w:val="0011292E"/>
    <w:rsid w:val="001163B7"/>
    <w:rsid w:val="00122910"/>
    <w:rsid w:val="00123677"/>
    <w:rsid w:val="00123A7E"/>
    <w:rsid w:val="00124699"/>
    <w:rsid w:val="00124709"/>
    <w:rsid w:val="0012705B"/>
    <w:rsid w:val="00127CFB"/>
    <w:rsid w:val="001324BF"/>
    <w:rsid w:val="00132F28"/>
    <w:rsid w:val="00133728"/>
    <w:rsid w:val="00146775"/>
    <w:rsid w:val="001477A2"/>
    <w:rsid w:val="00154316"/>
    <w:rsid w:val="00155755"/>
    <w:rsid w:val="0015789B"/>
    <w:rsid w:val="00160F7F"/>
    <w:rsid w:val="00161B1F"/>
    <w:rsid w:val="00161DF0"/>
    <w:rsid w:val="00164F17"/>
    <w:rsid w:val="00167557"/>
    <w:rsid w:val="001721E5"/>
    <w:rsid w:val="00173228"/>
    <w:rsid w:val="00175C66"/>
    <w:rsid w:val="001761EF"/>
    <w:rsid w:val="001770FA"/>
    <w:rsid w:val="0018661E"/>
    <w:rsid w:val="00186BB6"/>
    <w:rsid w:val="00190D9A"/>
    <w:rsid w:val="001914EF"/>
    <w:rsid w:val="0019205E"/>
    <w:rsid w:val="00192EC1"/>
    <w:rsid w:val="0019307C"/>
    <w:rsid w:val="0019687E"/>
    <w:rsid w:val="001A4521"/>
    <w:rsid w:val="001A5358"/>
    <w:rsid w:val="001A5742"/>
    <w:rsid w:val="001A592A"/>
    <w:rsid w:val="001A5DCC"/>
    <w:rsid w:val="001A6D2C"/>
    <w:rsid w:val="001A72EF"/>
    <w:rsid w:val="001A73C3"/>
    <w:rsid w:val="001A7696"/>
    <w:rsid w:val="001A7C39"/>
    <w:rsid w:val="001B0E42"/>
    <w:rsid w:val="001B2907"/>
    <w:rsid w:val="001B4DD9"/>
    <w:rsid w:val="001C1A1E"/>
    <w:rsid w:val="001C1D61"/>
    <w:rsid w:val="001C3204"/>
    <w:rsid w:val="001C637E"/>
    <w:rsid w:val="001D03B5"/>
    <w:rsid w:val="001E2A2E"/>
    <w:rsid w:val="001E2F97"/>
    <w:rsid w:val="001E542E"/>
    <w:rsid w:val="001F058E"/>
    <w:rsid w:val="001F0C8F"/>
    <w:rsid w:val="001F3147"/>
    <w:rsid w:val="001F3281"/>
    <w:rsid w:val="001F6EFF"/>
    <w:rsid w:val="001F7295"/>
    <w:rsid w:val="001F7B83"/>
    <w:rsid w:val="00200E65"/>
    <w:rsid w:val="00201AA8"/>
    <w:rsid w:val="00202849"/>
    <w:rsid w:val="00203B79"/>
    <w:rsid w:val="002040A5"/>
    <w:rsid w:val="00204FB7"/>
    <w:rsid w:val="002053E9"/>
    <w:rsid w:val="00212970"/>
    <w:rsid w:val="002207BF"/>
    <w:rsid w:val="00220A7F"/>
    <w:rsid w:val="002210AC"/>
    <w:rsid w:val="002220A9"/>
    <w:rsid w:val="00230008"/>
    <w:rsid w:val="002306D7"/>
    <w:rsid w:val="0023168E"/>
    <w:rsid w:val="00232A75"/>
    <w:rsid w:val="00232E77"/>
    <w:rsid w:val="00234E27"/>
    <w:rsid w:val="00236F39"/>
    <w:rsid w:val="002411B1"/>
    <w:rsid w:val="002471CE"/>
    <w:rsid w:val="002477DE"/>
    <w:rsid w:val="0025444A"/>
    <w:rsid w:val="002548BD"/>
    <w:rsid w:val="0026048C"/>
    <w:rsid w:val="00260CE2"/>
    <w:rsid w:val="00262924"/>
    <w:rsid w:val="00267784"/>
    <w:rsid w:val="0027196A"/>
    <w:rsid w:val="002743F3"/>
    <w:rsid w:val="00275B20"/>
    <w:rsid w:val="00276BFD"/>
    <w:rsid w:val="00277A21"/>
    <w:rsid w:val="00277F7D"/>
    <w:rsid w:val="002819D9"/>
    <w:rsid w:val="00282726"/>
    <w:rsid w:val="002854F9"/>
    <w:rsid w:val="002876AC"/>
    <w:rsid w:val="0029400C"/>
    <w:rsid w:val="002A1756"/>
    <w:rsid w:val="002A18B9"/>
    <w:rsid w:val="002A1991"/>
    <w:rsid w:val="002A3585"/>
    <w:rsid w:val="002A4907"/>
    <w:rsid w:val="002B03F5"/>
    <w:rsid w:val="002B5999"/>
    <w:rsid w:val="002C06D9"/>
    <w:rsid w:val="002C134E"/>
    <w:rsid w:val="002C234E"/>
    <w:rsid w:val="002C781B"/>
    <w:rsid w:val="002D3E41"/>
    <w:rsid w:val="002D71EB"/>
    <w:rsid w:val="002D78BC"/>
    <w:rsid w:val="002D7FA6"/>
    <w:rsid w:val="002E0B5E"/>
    <w:rsid w:val="002E24CB"/>
    <w:rsid w:val="002E5B92"/>
    <w:rsid w:val="002E68FA"/>
    <w:rsid w:val="002F43D6"/>
    <w:rsid w:val="002F49D4"/>
    <w:rsid w:val="002F6F8C"/>
    <w:rsid w:val="00302172"/>
    <w:rsid w:val="00310964"/>
    <w:rsid w:val="00313203"/>
    <w:rsid w:val="003148BC"/>
    <w:rsid w:val="00315206"/>
    <w:rsid w:val="00316543"/>
    <w:rsid w:val="003239AB"/>
    <w:rsid w:val="0033147A"/>
    <w:rsid w:val="00334484"/>
    <w:rsid w:val="00341A1E"/>
    <w:rsid w:val="00346018"/>
    <w:rsid w:val="003460C0"/>
    <w:rsid w:val="00356137"/>
    <w:rsid w:val="00356AC7"/>
    <w:rsid w:val="0036040B"/>
    <w:rsid w:val="0036187A"/>
    <w:rsid w:val="00362DF8"/>
    <w:rsid w:val="00363572"/>
    <w:rsid w:val="00363582"/>
    <w:rsid w:val="00370283"/>
    <w:rsid w:val="00374762"/>
    <w:rsid w:val="00376581"/>
    <w:rsid w:val="00376652"/>
    <w:rsid w:val="003772BD"/>
    <w:rsid w:val="0038141F"/>
    <w:rsid w:val="003817EB"/>
    <w:rsid w:val="0038327D"/>
    <w:rsid w:val="00386412"/>
    <w:rsid w:val="00392F58"/>
    <w:rsid w:val="00394BDB"/>
    <w:rsid w:val="003A2098"/>
    <w:rsid w:val="003A21F9"/>
    <w:rsid w:val="003B47D3"/>
    <w:rsid w:val="003B72DC"/>
    <w:rsid w:val="003C6149"/>
    <w:rsid w:val="003D350A"/>
    <w:rsid w:val="003D40F7"/>
    <w:rsid w:val="003D4B9A"/>
    <w:rsid w:val="003D6286"/>
    <w:rsid w:val="003E11C3"/>
    <w:rsid w:val="003E3577"/>
    <w:rsid w:val="003E4B6E"/>
    <w:rsid w:val="003E63A2"/>
    <w:rsid w:val="003F0D15"/>
    <w:rsid w:val="003F1AE2"/>
    <w:rsid w:val="003F45B8"/>
    <w:rsid w:val="003F6696"/>
    <w:rsid w:val="00400D65"/>
    <w:rsid w:val="00401EB5"/>
    <w:rsid w:val="00403609"/>
    <w:rsid w:val="0040489B"/>
    <w:rsid w:val="00404DD2"/>
    <w:rsid w:val="00405625"/>
    <w:rsid w:val="004122D7"/>
    <w:rsid w:val="00412768"/>
    <w:rsid w:val="00414618"/>
    <w:rsid w:val="004161EC"/>
    <w:rsid w:val="00416941"/>
    <w:rsid w:val="004172C5"/>
    <w:rsid w:val="00417920"/>
    <w:rsid w:val="00420D50"/>
    <w:rsid w:val="004210F5"/>
    <w:rsid w:val="00423D1A"/>
    <w:rsid w:val="00424D6E"/>
    <w:rsid w:val="00436E55"/>
    <w:rsid w:val="00440DEC"/>
    <w:rsid w:val="00440E93"/>
    <w:rsid w:val="00441075"/>
    <w:rsid w:val="00441FAE"/>
    <w:rsid w:val="0044242F"/>
    <w:rsid w:val="004426FC"/>
    <w:rsid w:val="00443F69"/>
    <w:rsid w:val="00445227"/>
    <w:rsid w:val="004458AC"/>
    <w:rsid w:val="00445CBA"/>
    <w:rsid w:val="0044662C"/>
    <w:rsid w:val="0045269D"/>
    <w:rsid w:val="00452A98"/>
    <w:rsid w:val="004539B3"/>
    <w:rsid w:val="00454A35"/>
    <w:rsid w:val="00461254"/>
    <w:rsid w:val="00462DDD"/>
    <w:rsid w:val="00464511"/>
    <w:rsid w:val="00466B15"/>
    <w:rsid w:val="004701D7"/>
    <w:rsid w:val="004737F6"/>
    <w:rsid w:val="00475167"/>
    <w:rsid w:val="00476158"/>
    <w:rsid w:val="0047656A"/>
    <w:rsid w:val="00476EBD"/>
    <w:rsid w:val="004806B0"/>
    <w:rsid w:val="00480BAE"/>
    <w:rsid w:val="00480D08"/>
    <w:rsid w:val="004815BD"/>
    <w:rsid w:val="00481770"/>
    <w:rsid w:val="004824CD"/>
    <w:rsid w:val="004842B7"/>
    <w:rsid w:val="00486478"/>
    <w:rsid w:val="004900D6"/>
    <w:rsid w:val="00492D14"/>
    <w:rsid w:val="00492F4C"/>
    <w:rsid w:val="004A6129"/>
    <w:rsid w:val="004B5610"/>
    <w:rsid w:val="004C43F8"/>
    <w:rsid w:val="004C716B"/>
    <w:rsid w:val="004D2439"/>
    <w:rsid w:val="004E0F30"/>
    <w:rsid w:val="004E24FA"/>
    <w:rsid w:val="004E74C3"/>
    <w:rsid w:val="004F26E9"/>
    <w:rsid w:val="004F4B26"/>
    <w:rsid w:val="004F5414"/>
    <w:rsid w:val="005014D5"/>
    <w:rsid w:val="00503774"/>
    <w:rsid w:val="0051303C"/>
    <w:rsid w:val="00520461"/>
    <w:rsid w:val="00522523"/>
    <w:rsid w:val="00523638"/>
    <w:rsid w:val="0052521B"/>
    <w:rsid w:val="00526E37"/>
    <w:rsid w:val="00530181"/>
    <w:rsid w:val="00530EA2"/>
    <w:rsid w:val="005336CE"/>
    <w:rsid w:val="00534345"/>
    <w:rsid w:val="00535625"/>
    <w:rsid w:val="00536AE4"/>
    <w:rsid w:val="005373E2"/>
    <w:rsid w:val="005426F1"/>
    <w:rsid w:val="00542B91"/>
    <w:rsid w:val="00545552"/>
    <w:rsid w:val="005457CE"/>
    <w:rsid w:val="005526FB"/>
    <w:rsid w:val="005540DA"/>
    <w:rsid w:val="00557DD6"/>
    <w:rsid w:val="00563156"/>
    <w:rsid w:val="005640F9"/>
    <w:rsid w:val="00570574"/>
    <w:rsid w:val="0057165B"/>
    <w:rsid w:val="00582EF1"/>
    <w:rsid w:val="00585ADD"/>
    <w:rsid w:val="005908DA"/>
    <w:rsid w:val="00596785"/>
    <w:rsid w:val="0059746C"/>
    <w:rsid w:val="0059772D"/>
    <w:rsid w:val="00597A47"/>
    <w:rsid w:val="005A0ECC"/>
    <w:rsid w:val="005A205A"/>
    <w:rsid w:val="005A4F00"/>
    <w:rsid w:val="005A680B"/>
    <w:rsid w:val="005B604A"/>
    <w:rsid w:val="005B7890"/>
    <w:rsid w:val="005C258A"/>
    <w:rsid w:val="005C2C88"/>
    <w:rsid w:val="005C6A9F"/>
    <w:rsid w:val="005D52D6"/>
    <w:rsid w:val="005D5A59"/>
    <w:rsid w:val="005D680F"/>
    <w:rsid w:val="005D731C"/>
    <w:rsid w:val="005D776F"/>
    <w:rsid w:val="005E4616"/>
    <w:rsid w:val="005E58A1"/>
    <w:rsid w:val="005F0207"/>
    <w:rsid w:val="005F053A"/>
    <w:rsid w:val="005F44BD"/>
    <w:rsid w:val="005F6DFF"/>
    <w:rsid w:val="006028F4"/>
    <w:rsid w:val="00602B90"/>
    <w:rsid w:val="00604678"/>
    <w:rsid w:val="00610E8A"/>
    <w:rsid w:val="006110F7"/>
    <w:rsid w:val="0061215B"/>
    <w:rsid w:val="00613937"/>
    <w:rsid w:val="00615A48"/>
    <w:rsid w:val="006173CF"/>
    <w:rsid w:val="006202B8"/>
    <w:rsid w:val="00623BD6"/>
    <w:rsid w:val="00625CC9"/>
    <w:rsid w:val="00626AC5"/>
    <w:rsid w:val="00626D16"/>
    <w:rsid w:val="006319DC"/>
    <w:rsid w:val="006329F3"/>
    <w:rsid w:val="00633039"/>
    <w:rsid w:val="00640AE4"/>
    <w:rsid w:val="00641BCC"/>
    <w:rsid w:val="006513AC"/>
    <w:rsid w:val="0065292C"/>
    <w:rsid w:val="006553BB"/>
    <w:rsid w:val="00655677"/>
    <w:rsid w:val="00657B88"/>
    <w:rsid w:val="006640D4"/>
    <w:rsid w:val="00667974"/>
    <w:rsid w:val="00670506"/>
    <w:rsid w:val="006724AA"/>
    <w:rsid w:val="00673C9B"/>
    <w:rsid w:val="006745CD"/>
    <w:rsid w:val="00674F66"/>
    <w:rsid w:val="006760AB"/>
    <w:rsid w:val="006771A1"/>
    <w:rsid w:val="0068174B"/>
    <w:rsid w:val="00681B8B"/>
    <w:rsid w:val="00682DF8"/>
    <w:rsid w:val="00685F74"/>
    <w:rsid w:val="006868F0"/>
    <w:rsid w:val="0068774F"/>
    <w:rsid w:val="00693ADD"/>
    <w:rsid w:val="00697344"/>
    <w:rsid w:val="0069769A"/>
    <w:rsid w:val="00697FCB"/>
    <w:rsid w:val="006A0556"/>
    <w:rsid w:val="006A5217"/>
    <w:rsid w:val="006C2B33"/>
    <w:rsid w:val="006D15E6"/>
    <w:rsid w:val="006D17BE"/>
    <w:rsid w:val="006D1BAB"/>
    <w:rsid w:val="006D461E"/>
    <w:rsid w:val="006D6F9F"/>
    <w:rsid w:val="006D79BD"/>
    <w:rsid w:val="006E0778"/>
    <w:rsid w:val="006E1757"/>
    <w:rsid w:val="006F02A8"/>
    <w:rsid w:val="006F1852"/>
    <w:rsid w:val="006F47B3"/>
    <w:rsid w:val="006F779F"/>
    <w:rsid w:val="007023C2"/>
    <w:rsid w:val="00702429"/>
    <w:rsid w:val="00711272"/>
    <w:rsid w:val="007116BC"/>
    <w:rsid w:val="00715A92"/>
    <w:rsid w:val="00721055"/>
    <w:rsid w:val="00721984"/>
    <w:rsid w:val="007266EE"/>
    <w:rsid w:val="00726FA2"/>
    <w:rsid w:val="007270AA"/>
    <w:rsid w:val="00733CBC"/>
    <w:rsid w:val="00734878"/>
    <w:rsid w:val="007401C5"/>
    <w:rsid w:val="007408C5"/>
    <w:rsid w:val="00743DE5"/>
    <w:rsid w:val="0074541D"/>
    <w:rsid w:val="0074592E"/>
    <w:rsid w:val="00745950"/>
    <w:rsid w:val="00745EC5"/>
    <w:rsid w:val="007466E7"/>
    <w:rsid w:val="00747DC5"/>
    <w:rsid w:val="00747F12"/>
    <w:rsid w:val="0075006C"/>
    <w:rsid w:val="00750A56"/>
    <w:rsid w:val="00750F8D"/>
    <w:rsid w:val="00752B42"/>
    <w:rsid w:val="00755DF5"/>
    <w:rsid w:val="0075733F"/>
    <w:rsid w:val="00760A11"/>
    <w:rsid w:val="0076191D"/>
    <w:rsid w:val="007620A1"/>
    <w:rsid w:val="0076269A"/>
    <w:rsid w:val="007649E8"/>
    <w:rsid w:val="00766E0F"/>
    <w:rsid w:val="00770BA6"/>
    <w:rsid w:val="0077180A"/>
    <w:rsid w:val="0077343E"/>
    <w:rsid w:val="00773F7D"/>
    <w:rsid w:val="00774CB5"/>
    <w:rsid w:val="0078241F"/>
    <w:rsid w:val="00786029"/>
    <w:rsid w:val="0079146F"/>
    <w:rsid w:val="00792F4B"/>
    <w:rsid w:val="0079419F"/>
    <w:rsid w:val="0079571F"/>
    <w:rsid w:val="007969D3"/>
    <w:rsid w:val="007A3012"/>
    <w:rsid w:val="007B1101"/>
    <w:rsid w:val="007B3A5B"/>
    <w:rsid w:val="007B4EA7"/>
    <w:rsid w:val="007B519A"/>
    <w:rsid w:val="007B5407"/>
    <w:rsid w:val="007C0549"/>
    <w:rsid w:val="007C3D2A"/>
    <w:rsid w:val="007C6AAD"/>
    <w:rsid w:val="007D03D9"/>
    <w:rsid w:val="007D0637"/>
    <w:rsid w:val="007D1780"/>
    <w:rsid w:val="007D5761"/>
    <w:rsid w:val="007E17CE"/>
    <w:rsid w:val="007E593F"/>
    <w:rsid w:val="007E61D1"/>
    <w:rsid w:val="007E7A78"/>
    <w:rsid w:val="007F184A"/>
    <w:rsid w:val="007F408B"/>
    <w:rsid w:val="007F5426"/>
    <w:rsid w:val="007F603A"/>
    <w:rsid w:val="0080156B"/>
    <w:rsid w:val="00803A33"/>
    <w:rsid w:val="0080416D"/>
    <w:rsid w:val="00805473"/>
    <w:rsid w:val="008079F3"/>
    <w:rsid w:val="00820A4F"/>
    <w:rsid w:val="00821186"/>
    <w:rsid w:val="0082242E"/>
    <w:rsid w:val="00822D7F"/>
    <w:rsid w:val="00823314"/>
    <w:rsid w:val="00825957"/>
    <w:rsid w:val="008264D6"/>
    <w:rsid w:val="0082663B"/>
    <w:rsid w:val="008305F9"/>
    <w:rsid w:val="00836BA0"/>
    <w:rsid w:val="008412D0"/>
    <w:rsid w:val="00841EF8"/>
    <w:rsid w:val="00843552"/>
    <w:rsid w:val="00844987"/>
    <w:rsid w:val="008467E0"/>
    <w:rsid w:val="00850B01"/>
    <w:rsid w:val="00852ACC"/>
    <w:rsid w:val="0085317A"/>
    <w:rsid w:val="00854C1A"/>
    <w:rsid w:val="0086133D"/>
    <w:rsid w:val="00861E8E"/>
    <w:rsid w:val="00862D06"/>
    <w:rsid w:val="008631C7"/>
    <w:rsid w:val="008634F5"/>
    <w:rsid w:val="00871283"/>
    <w:rsid w:val="008717EC"/>
    <w:rsid w:val="008723A1"/>
    <w:rsid w:val="00872E20"/>
    <w:rsid w:val="00880350"/>
    <w:rsid w:val="00881023"/>
    <w:rsid w:val="00881688"/>
    <w:rsid w:val="008821B4"/>
    <w:rsid w:val="0088471C"/>
    <w:rsid w:val="008901A1"/>
    <w:rsid w:val="00891E52"/>
    <w:rsid w:val="0089316D"/>
    <w:rsid w:val="00894C53"/>
    <w:rsid w:val="008972BB"/>
    <w:rsid w:val="008A2532"/>
    <w:rsid w:val="008A381D"/>
    <w:rsid w:val="008A482D"/>
    <w:rsid w:val="008A5B29"/>
    <w:rsid w:val="008A5E8E"/>
    <w:rsid w:val="008B07CC"/>
    <w:rsid w:val="008B0EAC"/>
    <w:rsid w:val="008B6017"/>
    <w:rsid w:val="008C0A3A"/>
    <w:rsid w:val="008C0CD7"/>
    <w:rsid w:val="008C2041"/>
    <w:rsid w:val="008C283D"/>
    <w:rsid w:val="008C50C7"/>
    <w:rsid w:val="008C597D"/>
    <w:rsid w:val="008C67DB"/>
    <w:rsid w:val="008D1DFF"/>
    <w:rsid w:val="008D2040"/>
    <w:rsid w:val="008D26AA"/>
    <w:rsid w:val="008D3682"/>
    <w:rsid w:val="008D6468"/>
    <w:rsid w:val="008D7C7D"/>
    <w:rsid w:val="008E45F9"/>
    <w:rsid w:val="00901079"/>
    <w:rsid w:val="00901500"/>
    <w:rsid w:val="00903BC8"/>
    <w:rsid w:val="00905F65"/>
    <w:rsid w:val="009073D3"/>
    <w:rsid w:val="00916482"/>
    <w:rsid w:val="00922BDA"/>
    <w:rsid w:val="00923A65"/>
    <w:rsid w:val="009254E9"/>
    <w:rsid w:val="00925983"/>
    <w:rsid w:val="00925DE7"/>
    <w:rsid w:val="009300E1"/>
    <w:rsid w:val="00930BE7"/>
    <w:rsid w:val="00935CFC"/>
    <w:rsid w:val="00945137"/>
    <w:rsid w:val="00952400"/>
    <w:rsid w:val="00953F5C"/>
    <w:rsid w:val="00955B87"/>
    <w:rsid w:val="00973D7F"/>
    <w:rsid w:val="00977804"/>
    <w:rsid w:val="00977A30"/>
    <w:rsid w:val="00984CFE"/>
    <w:rsid w:val="00985CFD"/>
    <w:rsid w:val="00990429"/>
    <w:rsid w:val="00992698"/>
    <w:rsid w:val="00994BA2"/>
    <w:rsid w:val="009972AB"/>
    <w:rsid w:val="00997A9E"/>
    <w:rsid w:val="009A11B7"/>
    <w:rsid w:val="009A1498"/>
    <w:rsid w:val="009A24BD"/>
    <w:rsid w:val="009A2AEE"/>
    <w:rsid w:val="009A57FC"/>
    <w:rsid w:val="009A6EDA"/>
    <w:rsid w:val="009A7313"/>
    <w:rsid w:val="009B404A"/>
    <w:rsid w:val="009B5BF7"/>
    <w:rsid w:val="009C2E32"/>
    <w:rsid w:val="009C6564"/>
    <w:rsid w:val="009D0427"/>
    <w:rsid w:val="009D1D0B"/>
    <w:rsid w:val="009D609D"/>
    <w:rsid w:val="009E23AB"/>
    <w:rsid w:val="009F2BCC"/>
    <w:rsid w:val="009F6076"/>
    <w:rsid w:val="009F6B93"/>
    <w:rsid w:val="00A00199"/>
    <w:rsid w:val="00A0081E"/>
    <w:rsid w:val="00A0207D"/>
    <w:rsid w:val="00A044AD"/>
    <w:rsid w:val="00A04CAB"/>
    <w:rsid w:val="00A0557B"/>
    <w:rsid w:val="00A06287"/>
    <w:rsid w:val="00A07DB8"/>
    <w:rsid w:val="00A1065C"/>
    <w:rsid w:val="00A10943"/>
    <w:rsid w:val="00A14C90"/>
    <w:rsid w:val="00A1502B"/>
    <w:rsid w:val="00A151D7"/>
    <w:rsid w:val="00A17376"/>
    <w:rsid w:val="00A178B0"/>
    <w:rsid w:val="00A17F17"/>
    <w:rsid w:val="00A23FB5"/>
    <w:rsid w:val="00A24681"/>
    <w:rsid w:val="00A2534A"/>
    <w:rsid w:val="00A26C7A"/>
    <w:rsid w:val="00A3073F"/>
    <w:rsid w:val="00A320CC"/>
    <w:rsid w:val="00A35EBB"/>
    <w:rsid w:val="00A37B92"/>
    <w:rsid w:val="00A408E2"/>
    <w:rsid w:val="00A4105F"/>
    <w:rsid w:val="00A4461F"/>
    <w:rsid w:val="00A44CD5"/>
    <w:rsid w:val="00A454FA"/>
    <w:rsid w:val="00A46243"/>
    <w:rsid w:val="00A47566"/>
    <w:rsid w:val="00A47954"/>
    <w:rsid w:val="00A504FA"/>
    <w:rsid w:val="00A50928"/>
    <w:rsid w:val="00A52FE7"/>
    <w:rsid w:val="00A55059"/>
    <w:rsid w:val="00A57205"/>
    <w:rsid w:val="00A574DC"/>
    <w:rsid w:val="00A57CE1"/>
    <w:rsid w:val="00A615C9"/>
    <w:rsid w:val="00A72F19"/>
    <w:rsid w:val="00A7375E"/>
    <w:rsid w:val="00A7544B"/>
    <w:rsid w:val="00A8020C"/>
    <w:rsid w:val="00A806E1"/>
    <w:rsid w:val="00A81174"/>
    <w:rsid w:val="00A827B7"/>
    <w:rsid w:val="00A837FD"/>
    <w:rsid w:val="00A83847"/>
    <w:rsid w:val="00A84E9D"/>
    <w:rsid w:val="00A85FFE"/>
    <w:rsid w:val="00A95FB9"/>
    <w:rsid w:val="00A96631"/>
    <w:rsid w:val="00A967FF"/>
    <w:rsid w:val="00A9703A"/>
    <w:rsid w:val="00AA273E"/>
    <w:rsid w:val="00AA5BE2"/>
    <w:rsid w:val="00AA7886"/>
    <w:rsid w:val="00AB0180"/>
    <w:rsid w:val="00AC075F"/>
    <w:rsid w:val="00AC23E7"/>
    <w:rsid w:val="00AC321D"/>
    <w:rsid w:val="00AC4F57"/>
    <w:rsid w:val="00AC4FC2"/>
    <w:rsid w:val="00AC69D5"/>
    <w:rsid w:val="00AD1D34"/>
    <w:rsid w:val="00AD2C21"/>
    <w:rsid w:val="00AD5FCA"/>
    <w:rsid w:val="00AD5FE9"/>
    <w:rsid w:val="00AD6F17"/>
    <w:rsid w:val="00AE0222"/>
    <w:rsid w:val="00AE0ED5"/>
    <w:rsid w:val="00AE119A"/>
    <w:rsid w:val="00AE2703"/>
    <w:rsid w:val="00AF2007"/>
    <w:rsid w:val="00AF3ED9"/>
    <w:rsid w:val="00AF6164"/>
    <w:rsid w:val="00B00B10"/>
    <w:rsid w:val="00B01212"/>
    <w:rsid w:val="00B10DC3"/>
    <w:rsid w:val="00B15735"/>
    <w:rsid w:val="00B20D1F"/>
    <w:rsid w:val="00B21680"/>
    <w:rsid w:val="00B2202F"/>
    <w:rsid w:val="00B2589B"/>
    <w:rsid w:val="00B2619B"/>
    <w:rsid w:val="00B271AD"/>
    <w:rsid w:val="00B2745D"/>
    <w:rsid w:val="00B301BA"/>
    <w:rsid w:val="00B30961"/>
    <w:rsid w:val="00B3414A"/>
    <w:rsid w:val="00B35710"/>
    <w:rsid w:val="00B37E7F"/>
    <w:rsid w:val="00B40D16"/>
    <w:rsid w:val="00B42300"/>
    <w:rsid w:val="00B42A6A"/>
    <w:rsid w:val="00B42F2A"/>
    <w:rsid w:val="00B42F79"/>
    <w:rsid w:val="00B4489A"/>
    <w:rsid w:val="00B46012"/>
    <w:rsid w:val="00B47443"/>
    <w:rsid w:val="00B50AC8"/>
    <w:rsid w:val="00B53C4C"/>
    <w:rsid w:val="00B56402"/>
    <w:rsid w:val="00B613C7"/>
    <w:rsid w:val="00B6228E"/>
    <w:rsid w:val="00B625B2"/>
    <w:rsid w:val="00B66AEC"/>
    <w:rsid w:val="00B67470"/>
    <w:rsid w:val="00B70406"/>
    <w:rsid w:val="00B704E2"/>
    <w:rsid w:val="00B75867"/>
    <w:rsid w:val="00B75DB4"/>
    <w:rsid w:val="00B76BB1"/>
    <w:rsid w:val="00B83B48"/>
    <w:rsid w:val="00B87CFA"/>
    <w:rsid w:val="00B91DAA"/>
    <w:rsid w:val="00B93BC3"/>
    <w:rsid w:val="00B967EE"/>
    <w:rsid w:val="00BA156E"/>
    <w:rsid w:val="00BA3BEB"/>
    <w:rsid w:val="00BB01DC"/>
    <w:rsid w:val="00BB6573"/>
    <w:rsid w:val="00BC56C6"/>
    <w:rsid w:val="00BC7DB1"/>
    <w:rsid w:val="00BD3224"/>
    <w:rsid w:val="00BD362B"/>
    <w:rsid w:val="00BE604D"/>
    <w:rsid w:val="00BF0AB5"/>
    <w:rsid w:val="00BF70FF"/>
    <w:rsid w:val="00BF77F3"/>
    <w:rsid w:val="00C00628"/>
    <w:rsid w:val="00C0508D"/>
    <w:rsid w:val="00C12657"/>
    <w:rsid w:val="00C16B18"/>
    <w:rsid w:val="00C24F07"/>
    <w:rsid w:val="00C26786"/>
    <w:rsid w:val="00C30E52"/>
    <w:rsid w:val="00C37B6A"/>
    <w:rsid w:val="00C41EC0"/>
    <w:rsid w:val="00C427AB"/>
    <w:rsid w:val="00C4302B"/>
    <w:rsid w:val="00C51BE6"/>
    <w:rsid w:val="00C51D23"/>
    <w:rsid w:val="00C527F9"/>
    <w:rsid w:val="00C52B20"/>
    <w:rsid w:val="00C53DBD"/>
    <w:rsid w:val="00C53DE4"/>
    <w:rsid w:val="00C55CD9"/>
    <w:rsid w:val="00C6024D"/>
    <w:rsid w:val="00C6199C"/>
    <w:rsid w:val="00C666F8"/>
    <w:rsid w:val="00C67367"/>
    <w:rsid w:val="00C704AA"/>
    <w:rsid w:val="00C71125"/>
    <w:rsid w:val="00C7288B"/>
    <w:rsid w:val="00C8094A"/>
    <w:rsid w:val="00C80D04"/>
    <w:rsid w:val="00C8126A"/>
    <w:rsid w:val="00C8204A"/>
    <w:rsid w:val="00C84271"/>
    <w:rsid w:val="00C84EF5"/>
    <w:rsid w:val="00C8792B"/>
    <w:rsid w:val="00C90E5C"/>
    <w:rsid w:val="00C918B5"/>
    <w:rsid w:val="00C92A2E"/>
    <w:rsid w:val="00C931BB"/>
    <w:rsid w:val="00C94C15"/>
    <w:rsid w:val="00C94F5C"/>
    <w:rsid w:val="00C968C9"/>
    <w:rsid w:val="00CA1090"/>
    <w:rsid w:val="00CA3EFA"/>
    <w:rsid w:val="00CA62B4"/>
    <w:rsid w:val="00CB0B75"/>
    <w:rsid w:val="00CB3071"/>
    <w:rsid w:val="00CB40B4"/>
    <w:rsid w:val="00CB4741"/>
    <w:rsid w:val="00CB5169"/>
    <w:rsid w:val="00CC2E6C"/>
    <w:rsid w:val="00CC2F70"/>
    <w:rsid w:val="00CC3AC3"/>
    <w:rsid w:val="00CC5B46"/>
    <w:rsid w:val="00CC680F"/>
    <w:rsid w:val="00CE05F5"/>
    <w:rsid w:val="00CE43CE"/>
    <w:rsid w:val="00CE5D43"/>
    <w:rsid w:val="00CF06B2"/>
    <w:rsid w:val="00CF0899"/>
    <w:rsid w:val="00CF16FC"/>
    <w:rsid w:val="00D044C8"/>
    <w:rsid w:val="00D05203"/>
    <w:rsid w:val="00D07A59"/>
    <w:rsid w:val="00D11282"/>
    <w:rsid w:val="00D134BC"/>
    <w:rsid w:val="00D14CAA"/>
    <w:rsid w:val="00D3089A"/>
    <w:rsid w:val="00D32D52"/>
    <w:rsid w:val="00D35952"/>
    <w:rsid w:val="00D35BC4"/>
    <w:rsid w:val="00D3780A"/>
    <w:rsid w:val="00D40D44"/>
    <w:rsid w:val="00D4383A"/>
    <w:rsid w:val="00D45558"/>
    <w:rsid w:val="00D55D2D"/>
    <w:rsid w:val="00D619C4"/>
    <w:rsid w:val="00D61D54"/>
    <w:rsid w:val="00D73EB6"/>
    <w:rsid w:val="00D746EF"/>
    <w:rsid w:val="00D84587"/>
    <w:rsid w:val="00D84620"/>
    <w:rsid w:val="00D87183"/>
    <w:rsid w:val="00D91C7C"/>
    <w:rsid w:val="00D9369A"/>
    <w:rsid w:val="00D9524E"/>
    <w:rsid w:val="00D97C82"/>
    <w:rsid w:val="00DA4028"/>
    <w:rsid w:val="00DB281E"/>
    <w:rsid w:val="00DB47B1"/>
    <w:rsid w:val="00DC0667"/>
    <w:rsid w:val="00DC2443"/>
    <w:rsid w:val="00DC2568"/>
    <w:rsid w:val="00DC76A3"/>
    <w:rsid w:val="00DC7DA0"/>
    <w:rsid w:val="00DD0A20"/>
    <w:rsid w:val="00DD17E8"/>
    <w:rsid w:val="00DD243E"/>
    <w:rsid w:val="00DD2F59"/>
    <w:rsid w:val="00DD437C"/>
    <w:rsid w:val="00DE06F6"/>
    <w:rsid w:val="00DE2F13"/>
    <w:rsid w:val="00DE4C0D"/>
    <w:rsid w:val="00DE4C73"/>
    <w:rsid w:val="00DE5DBB"/>
    <w:rsid w:val="00DE751C"/>
    <w:rsid w:val="00DF7325"/>
    <w:rsid w:val="00E0205B"/>
    <w:rsid w:val="00E07C8A"/>
    <w:rsid w:val="00E10E9D"/>
    <w:rsid w:val="00E165E3"/>
    <w:rsid w:val="00E167AC"/>
    <w:rsid w:val="00E20A61"/>
    <w:rsid w:val="00E2110F"/>
    <w:rsid w:val="00E308D6"/>
    <w:rsid w:val="00E3099B"/>
    <w:rsid w:val="00E3268A"/>
    <w:rsid w:val="00E34FD1"/>
    <w:rsid w:val="00E35C14"/>
    <w:rsid w:val="00E417F7"/>
    <w:rsid w:val="00E41FE6"/>
    <w:rsid w:val="00E44FF7"/>
    <w:rsid w:val="00E50A5E"/>
    <w:rsid w:val="00E51307"/>
    <w:rsid w:val="00E515E9"/>
    <w:rsid w:val="00E52909"/>
    <w:rsid w:val="00E52BB0"/>
    <w:rsid w:val="00E569B2"/>
    <w:rsid w:val="00E6061A"/>
    <w:rsid w:val="00E62A34"/>
    <w:rsid w:val="00E66A38"/>
    <w:rsid w:val="00E712A5"/>
    <w:rsid w:val="00E71933"/>
    <w:rsid w:val="00E71C4F"/>
    <w:rsid w:val="00E7400A"/>
    <w:rsid w:val="00E7422A"/>
    <w:rsid w:val="00E84055"/>
    <w:rsid w:val="00E863AD"/>
    <w:rsid w:val="00E91954"/>
    <w:rsid w:val="00E929AA"/>
    <w:rsid w:val="00E94036"/>
    <w:rsid w:val="00E9487D"/>
    <w:rsid w:val="00E94B09"/>
    <w:rsid w:val="00E9572E"/>
    <w:rsid w:val="00E96FD8"/>
    <w:rsid w:val="00EA2118"/>
    <w:rsid w:val="00EA604E"/>
    <w:rsid w:val="00EA7170"/>
    <w:rsid w:val="00EB1FEF"/>
    <w:rsid w:val="00EB5695"/>
    <w:rsid w:val="00EB6C10"/>
    <w:rsid w:val="00EB6CE0"/>
    <w:rsid w:val="00EB6DE4"/>
    <w:rsid w:val="00EB7118"/>
    <w:rsid w:val="00EC6812"/>
    <w:rsid w:val="00EC6E31"/>
    <w:rsid w:val="00EC6FB2"/>
    <w:rsid w:val="00EC72BB"/>
    <w:rsid w:val="00ED0886"/>
    <w:rsid w:val="00ED0E07"/>
    <w:rsid w:val="00ED617E"/>
    <w:rsid w:val="00ED7CF8"/>
    <w:rsid w:val="00EE1D38"/>
    <w:rsid w:val="00EE3F60"/>
    <w:rsid w:val="00EE778D"/>
    <w:rsid w:val="00EF168B"/>
    <w:rsid w:val="00EF1A78"/>
    <w:rsid w:val="00EF2A6F"/>
    <w:rsid w:val="00EF40B8"/>
    <w:rsid w:val="00EF6130"/>
    <w:rsid w:val="00F00D8C"/>
    <w:rsid w:val="00F0149F"/>
    <w:rsid w:val="00F02B6F"/>
    <w:rsid w:val="00F041DB"/>
    <w:rsid w:val="00F04775"/>
    <w:rsid w:val="00F04DED"/>
    <w:rsid w:val="00F13B82"/>
    <w:rsid w:val="00F24BD8"/>
    <w:rsid w:val="00F31F41"/>
    <w:rsid w:val="00F35CA6"/>
    <w:rsid w:val="00F3769D"/>
    <w:rsid w:val="00F37B18"/>
    <w:rsid w:val="00F40B5A"/>
    <w:rsid w:val="00F429F5"/>
    <w:rsid w:val="00F43D18"/>
    <w:rsid w:val="00F43E4B"/>
    <w:rsid w:val="00F503C7"/>
    <w:rsid w:val="00F51B41"/>
    <w:rsid w:val="00F5353A"/>
    <w:rsid w:val="00F55192"/>
    <w:rsid w:val="00F5569D"/>
    <w:rsid w:val="00F627CB"/>
    <w:rsid w:val="00F63BBE"/>
    <w:rsid w:val="00F644E2"/>
    <w:rsid w:val="00F65EC1"/>
    <w:rsid w:val="00F66EB6"/>
    <w:rsid w:val="00F67731"/>
    <w:rsid w:val="00F6789C"/>
    <w:rsid w:val="00F70E50"/>
    <w:rsid w:val="00F71F50"/>
    <w:rsid w:val="00F7242B"/>
    <w:rsid w:val="00F74F8C"/>
    <w:rsid w:val="00F77A30"/>
    <w:rsid w:val="00F81FDD"/>
    <w:rsid w:val="00F8449C"/>
    <w:rsid w:val="00F85DE9"/>
    <w:rsid w:val="00F87F30"/>
    <w:rsid w:val="00F9179B"/>
    <w:rsid w:val="00F94909"/>
    <w:rsid w:val="00F95925"/>
    <w:rsid w:val="00F9639D"/>
    <w:rsid w:val="00FA1AFC"/>
    <w:rsid w:val="00FA1E70"/>
    <w:rsid w:val="00FA41CB"/>
    <w:rsid w:val="00FA50F6"/>
    <w:rsid w:val="00FA6C07"/>
    <w:rsid w:val="00FA74EE"/>
    <w:rsid w:val="00FB1A7E"/>
    <w:rsid w:val="00FB2F76"/>
    <w:rsid w:val="00FB55A7"/>
    <w:rsid w:val="00FB6FF1"/>
    <w:rsid w:val="00FC0405"/>
    <w:rsid w:val="00FC2CF4"/>
    <w:rsid w:val="00FC3D4E"/>
    <w:rsid w:val="00FD23FA"/>
    <w:rsid w:val="00FD29A5"/>
    <w:rsid w:val="00FD3DB7"/>
    <w:rsid w:val="00FD7E3B"/>
    <w:rsid w:val="00FE337A"/>
    <w:rsid w:val="00FE3FA2"/>
    <w:rsid w:val="00FE43E6"/>
    <w:rsid w:val="00FE4DB9"/>
    <w:rsid w:val="00FE508E"/>
    <w:rsid w:val="00FF0184"/>
    <w:rsid w:val="00FF339A"/>
    <w:rsid w:val="00FF5932"/>
    <w:rsid w:val="00FF5D4C"/>
    <w:rsid w:val="00FF747C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6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33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5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06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9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5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1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39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92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331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9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3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734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20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43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0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5976">
          <w:marLeft w:val="28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39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54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7107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10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24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72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6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6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8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9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83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21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6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2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4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12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15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3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1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3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3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0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8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8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17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2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36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3819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6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18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4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6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86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92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4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87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784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6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76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1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2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255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64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8656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5353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699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030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17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1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560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9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8605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95239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2286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4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461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2612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806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3854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857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9968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40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076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649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442E4-AA45-4833-B5F2-08686FCA10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12134F-B164-4768-A629-62A85A63D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789</Words>
  <Characters>4503</Characters>
  <Application>Microsoft Office Word</Application>
  <DocSecurity>0</DocSecurity>
  <Lines>37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5282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keywords>Hrvatska verzija</cp:keywords>
  <cp:lastModifiedBy>HAKOM</cp:lastModifiedBy>
  <cp:revision>2</cp:revision>
  <cp:lastPrinted>2016-02-15T11:42:00Z</cp:lastPrinted>
  <dcterms:created xsi:type="dcterms:W3CDTF">2016-06-08T08:54:00Z</dcterms:created>
  <dcterms:modified xsi:type="dcterms:W3CDTF">2016-06-08T08:54:00Z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