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14" w:rsidRDefault="00991B14" w:rsidP="00991B14">
      <w:r>
        <w:t>KLASA:</w:t>
      </w:r>
      <w:r w:rsidRPr="00187CF4">
        <w:t xml:space="preserve"> </w:t>
      </w:r>
      <w:r w:rsidR="00F57192">
        <w:t>UP/I-344-01/16-05/10</w:t>
      </w:r>
    </w:p>
    <w:p w:rsidR="00991B14" w:rsidRDefault="00991B14" w:rsidP="00991B14">
      <w:r>
        <w:t xml:space="preserve">URBROJ: </w:t>
      </w:r>
      <w:r w:rsidR="00F57192">
        <w:t>376-11-16-1</w:t>
      </w:r>
    </w:p>
    <w:p w:rsidR="00991B14" w:rsidRDefault="00AD2A4A" w:rsidP="00991B14">
      <w:pPr>
        <w:spacing w:after="240"/>
      </w:pPr>
      <w:r>
        <w:t>Zagreb, 29</w:t>
      </w:r>
      <w:r w:rsidR="00991B14">
        <w:t>. lipnja 2016.</w:t>
      </w:r>
    </w:p>
    <w:p w:rsidR="001D6037" w:rsidRDefault="001D6037" w:rsidP="00991B14"/>
    <w:p w:rsidR="00B71BAF" w:rsidRDefault="00B71BAF" w:rsidP="00991B14"/>
    <w:p w:rsidR="00991B14" w:rsidRDefault="00991B14" w:rsidP="00991B14">
      <w:pPr>
        <w:jc w:val="both"/>
      </w:pPr>
      <w:r w:rsidRPr="00045EB0">
        <w:t>Na temelju članka</w:t>
      </w:r>
      <w:r w:rsidR="006B31F0">
        <w:t xml:space="preserve"> 12. stavka 1. točke 3. i članka</w:t>
      </w:r>
      <w:r w:rsidRPr="00045EB0">
        <w:t xml:space="preserve"> </w:t>
      </w:r>
      <w:r>
        <w:t>62</w:t>
      </w:r>
      <w:r w:rsidRPr="00045EB0">
        <w:t>.</w:t>
      </w:r>
      <w:r>
        <w:t xml:space="preserve"> stav</w:t>
      </w:r>
      <w:r w:rsidR="006B31F0">
        <w:t>a</w:t>
      </w:r>
      <w:r>
        <w:t xml:space="preserve">ka 3. i 4. </w:t>
      </w:r>
      <w:r w:rsidRPr="00045EB0">
        <w:t xml:space="preserve">Zakona o elektroničkim komunikacijama (NN </w:t>
      </w:r>
      <w:r w:rsidR="006B31F0">
        <w:t xml:space="preserve">br. </w:t>
      </w:r>
      <w:r w:rsidR="006B31F0" w:rsidRPr="00C94C15">
        <w:t>73/08, 90/11, 133/12, 80/13 i 71/14</w:t>
      </w:r>
      <w:r w:rsidRPr="00045EB0">
        <w:t xml:space="preserve">), </w:t>
      </w:r>
      <w:r>
        <w:t>radi</w:t>
      </w:r>
      <w:r w:rsidRPr="00B51C35">
        <w:t xml:space="preserve"> provođenja regulatorne </w:t>
      </w:r>
      <w:r w:rsidRPr="00AD2A4A">
        <w:t xml:space="preserve">obveze nadzora cijena za usluge međupovezivanja u javnoj nepokretnoj komunikacijskoj mreži, Vijeće </w:t>
      </w:r>
      <w:r w:rsidR="006B31F0" w:rsidRPr="00AD2A4A">
        <w:t xml:space="preserve">Hrvatske regulatorne agencije za mrežne djelatnosti </w:t>
      </w:r>
      <w:r w:rsidR="00AD2A4A">
        <w:t>je na sjednici održanoj 29</w:t>
      </w:r>
      <w:r w:rsidRPr="00AD2A4A">
        <w:t>. lipnja 2016. donijelo</w:t>
      </w:r>
    </w:p>
    <w:p w:rsidR="00B71BAF" w:rsidRDefault="00B71BAF" w:rsidP="00991B14">
      <w:pPr>
        <w:jc w:val="both"/>
      </w:pPr>
    </w:p>
    <w:p w:rsidR="00B71BAF" w:rsidRDefault="00B71BAF" w:rsidP="00991B14">
      <w:pPr>
        <w:jc w:val="both"/>
      </w:pPr>
    </w:p>
    <w:p w:rsidR="00991B14" w:rsidRPr="0092755D" w:rsidRDefault="00991B14" w:rsidP="00991B14">
      <w:pPr>
        <w:spacing w:before="360" w:after="360"/>
        <w:jc w:val="center"/>
        <w:rPr>
          <w:b/>
          <w:color w:val="000000"/>
        </w:rPr>
      </w:pPr>
      <w:r>
        <w:rPr>
          <w:b/>
          <w:color w:val="000000"/>
        </w:rPr>
        <w:t>ODLUKU</w:t>
      </w:r>
    </w:p>
    <w:p w:rsidR="00991B14" w:rsidRDefault="00991B14" w:rsidP="00991B14">
      <w:pPr>
        <w:pStyle w:val="ListParagraph"/>
        <w:numPr>
          <w:ilvl w:val="0"/>
          <w:numId w:val="24"/>
        </w:numPr>
        <w:ind w:left="567" w:hanging="567"/>
        <w:jc w:val="both"/>
      </w:pPr>
      <w:r>
        <w:t xml:space="preserve">Određuju se cijene usluge završavanja (terminacije) poziva u javnu nepokretnu </w:t>
      </w:r>
      <w:r w:rsidRPr="008878CA">
        <w:t>komunikacijsku mrežu operatora Hrvatski Telekom d.d. u iznosu od 0,</w:t>
      </w:r>
      <w:r w:rsidR="008C0084" w:rsidRPr="008878CA">
        <w:t>88</w:t>
      </w:r>
      <w:r w:rsidRPr="008878CA">
        <w:t xml:space="preserve"> lipa/minuta u vrijeme jakog prometa i 0,</w:t>
      </w:r>
      <w:r w:rsidR="008C0084" w:rsidRPr="008878CA">
        <w:t>44</w:t>
      </w:r>
      <w:r w:rsidRPr="008878CA">
        <w:t xml:space="preserve"> lipa/minuta u</w:t>
      </w:r>
      <w:r>
        <w:t xml:space="preserve"> vrijeme slabog prometa.</w:t>
      </w:r>
    </w:p>
    <w:p w:rsidR="00991B14" w:rsidRDefault="00991B14" w:rsidP="00991B14"/>
    <w:p w:rsidR="00991B14" w:rsidRPr="00BB3687" w:rsidRDefault="00991B14" w:rsidP="00991B14">
      <w:pPr>
        <w:pStyle w:val="ListParagraph"/>
        <w:numPr>
          <w:ilvl w:val="0"/>
          <w:numId w:val="24"/>
        </w:numPr>
        <w:ind w:left="567" w:hanging="567"/>
        <w:jc w:val="both"/>
      </w:pPr>
      <w:r w:rsidRPr="00BB3687">
        <w:t xml:space="preserve">Ostali operatori koji imaju status operatora sa značajnom tržišnom snagom na tržištu završavanja poziva </w:t>
      </w:r>
      <w:r w:rsidR="00BB3687" w:rsidRPr="00BB3687">
        <w:t xml:space="preserve">u vlastitoj javnoj telefonskoj mreži koja se pruža na fiksnoj lokaciji </w:t>
      </w:r>
      <w:r w:rsidRPr="00BB3687">
        <w:t xml:space="preserve">obvezni su primjenjivati cijene iz točke I. </w:t>
      </w:r>
    </w:p>
    <w:p w:rsidR="00991B14" w:rsidRDefault="00991B14" w:rsidP="00991B14">
      <w:pPr>
        <w:ind w:left="567" w:hanging="567"/>
        <w:jc w:val="both"/>
      </w:pPr>
    </w:p>
    <w:p w:rsidR="00991B14" w:rsidRDefault="00991B14" w:rsidP="00991B14">
      <w:pPr>
        <w:pStyle w:val="ListParagraph"/>
        <w:numPr>
          <w:ilvl w:val="0"/>
          <w:numId w:val="24"/>
        </w:numPr>
        <w:ind w:left="567" w:hanging="567"/>
        <w:jc w:val="both"/>
      </w:pPr>
      <w:r>
        <w:t xml:space="preserve">Određuju se cijene usluge </w:t>
      </w:r>
      <w:r w:rsidRPr="008878CA">
        <w:t>započinjanja (</w:t>
      </w:r>
      <w:proofErr w:type="spellStart"/>
      <w:r w:rsidRPr="008878CA">
        <w:t>originacije</w:t>
      </w:r>
      <w:proofErr w:type="spellEnd"/>
      <w:r w:rsidRPr="008878CA">
        <w:t>) poziva u javnoj nepokretnoj komunikacijskoj mreži operatora Hrvatski Telekom d.d. u iznosu od 1,</w:t>
      </w:r>
      <w:r w:rsidR="008C0084" w:rsidRPr="008878CA">
        <w:t>01</w:t>
      </w:r>
      <w:r w:rsidRPr="008878CA">
        <w:t xml:space="preserve"> lipa/minuta u vrijeme jakog prometa i 0,</w:t>
      </w:r>
      <w:r w:rsidR="008C0084" w:rsidRPr="008878CA">
        <w:t>50</w:t>
      </w:r>
      <w:r w:rsidRPr="008878CA">
        <w:t xml:space="preserve"> lipa/minuta u vrijeme slabog</w:t>
      </w:r>
      <w:r>
        <w:t xml:space="preserve"> prometa.</w:t>
      </w:r>
    </w:p>
    <w:p w:rsidR="00991B14" w:rsidRDefault="00991B14" w:rsidP="00991B14"/>
    <w:p w:rsidR="00991B14" w:rsidRDefault="00991B14" w:rsidP="00991B14">
      <w:pPr>
        <w:pStyle w:val="ListParagraph"/>
        <w:numPr>
          <w:ilvl w:val="0"/>
          <w:numId w:val="24"/>
        </w:numPr>
        <w:ind w:left="567" w:hanging="567"/>
        <w:jc w:val="both"/>
      </w:pPr>
      <w:r>
        <w:t xml:space="preserve">Određuju se iznosi naknada koje operator Hrvatski Telekom d.d. naplaćuje ostalim operatorima za pozive na brojeve hitnih službi te za pristup uslugama s posebnom tarifom i pristup uslugama besplatnog poziva u mrežama ostalih operatora kako je navedeno u Privitku </w:t>
      </w:r>
      <w:r w:rsidR="00D04DA5">
        <w:t xml:space="preserve">1 </w:t>
      </w:r>
      <w:r>
        <w:t xml:space="preserve">koji je sastavni dio odluke. </w:t>
      </w:r>
    </w:p>
    <w:p w:rsidR="00991B14" w:rsidRDefault="00991B14" w:rsidP="00991B14">
      <w:pPr>
        <w:pStyle w:val="ListParagraph"/>
        <w:ind w:left="567"/>
        <w:jc w:val="both"/>
      </w:pPr>
    </w:p>
    <w:p w:rsidR="00991B14" w:rsidRDefault="00991B14" w:rsidP="00991B14">
      <w:pPr>
        <w:pStyle w:val="ListParagraph"/>
        <w:numPr>
          <w:ilvl w:val="0"/>
          <w:numId w:val="24"/>
        </w:numPr>
        <w:ind w:left="567" w:hanging="567"/>
        <w:jc w:val="both"/>
      </w:pPr>
      <w:r>
        <w:t xml:space="preserve">Cijene iz točaka I.-IV. ove odluke primjenjuju se od 1. siječnja 2017. </w:t>
      </w:r>
    </w:p>
    <w:p w:rsidR="00BB3687" w:rsidRDefault="00BB3687" w:rsidP="00BB3687">
      <w:pPr>
        <w:pStyle w:val="ListParagraph"/>
        <w:ind w:left="567"/>
        <w:jc w:val="both"/>
      </w:pPr>
    </w:p>
    <w:p w:rsidR="00BB3687" w:rsidRDefault="00BB3687" w:rsidP="00BB3687">
      <w:pPr>
        <w:pStyle w:val="ListParagraph"/>
        <w:numPr>
          <w:ilvl w:val="0"/>
          <w:numId w:val="24"/>
        </w:numPr>
        <w:ind w:left="567" w:hanging="567"/>
        <w:jc w:val="both"/>
      </w:pPr>
      <w:r w:rsidRPr="00BB3687">
        <w:t xml:space="preserve">Trgovačka društva </w:t>
      </w:r>
      <w:r>
        <w:t>iz točke I. i II.</w:t>
      </w:r>
      <w:r w:rsidRPr="00BB3687">
        <w:t xml:space="preserve"> obvezna su najkasnije 8 dana od donošenja ove odluke objaviti na svojim internetskim stranicama izmijenjenu Standardnu ponudu međupovezivanja s ugrađenom cijen</w:t>
      </w:r>
      <w:r>
        <w:t>a</w:t>
      </w:r>
      <w:r w:rsidRPr="00BB3687">
        <w:t>m</w:t>
      </w:r>
      <w:r>
        <w:t>a</w:t>
      </w:r>
      <w:r w:rsidRPr="00BB3687">
        <w:t xml:space="preserve"> iz točke I.</w:t>
      </w:r>
      <w:r>
        <w:t>-IV.</w:t>
      </w:r>
      <w:r w:rsidRPr="00BB3687">
        <w:t xml:space="preserve"> ove odluke i datumom primjene iz točke </w:t>
      </w:r>
      <w:r>
        <w:t>V</w:t>
      </w:r>
      <w:r w:rsidRPr="00BB3687">
        <w:t>. ove odluke.</w:t>
      </w:r>
    </w:p>
    <w:p w:rsidR="00991B14" w:rsidRDefault="00991B14" w:rsidP="00991B14"/>
    <w:p w:rsidR="00B71BAF" w:rsidRDefault="00B71BAF" w:rsidP="00991B14"/>
    <w:p w:rsidR="00991B14" w:rsidRDefault="00991B14" w:rsidP="00991B14">
      <w:pPr>
        <w:jc w:val="center"/>
        <w:rPr>
          <w:b/>
          <w:i/>
        </w:rPr>
      </w:pPr>
      <w:r w:rsidRPr="0092755D">
        <w:rPr>
          <w:b/>
          <w:i/>
        </w:rPr>
        <w:t>Obrazloženje</w:t>
      </w:r>
    </w:p>
    <w:p w:rsidR="00991B14" w:rsidRPr="0092755D" w:rsidRDefault="00991B14" w:rsidP="00991B14">
      <w:pPr>
        <w:jc w:val="center"/>
        <w:rPr>
          <w:b/>
          <w:i/>
        </w:rPr>
      </w:pPr>
    </w:p>
    <w:p w:rsidR="006A35CD" w:rsidRPr="006A35CD" w:rsidRDefault="00BB3687" w:rsidP="00BB3687">
      <w:pPr>
        <w:jc w:val="both"/>
      </w:pPr>
      <w:r w:rsidRPr="006A35CD">
        <w:t xml:space="preserve">Hrvatska regulatorna agencija za mrežne djelatnosti (dalje: HAKOM) je odlukom o analizi tržišta veleprodajnog završavanja poziva u vlastitoj javnoj telefonskoj mreži koja se pruža na fiksnoj lokaciji od 30. ožujka 2015. (KLASA:UP/I-344-01/14-03/14, URBROJ: 376-11-15-12; </w:t>
      </w:r>
      <w:r w:rsidRPr="006A35CD">
        <w:lastRenderedPageBreak/>
        <w:t>dalje: Analiza tržišta</w:t>
      </w:r>
      <w:r w:rsidR="006A35CD">
        <w:t xml:space="preserve"> završavanja poziva</w:t>
      </w:r>
      <w:r w:rsidRPr="006A35CD">
        <w:t xml:space="preserve">) i odlukom o izmjeni </w:t>
      </w:r>
      <w:r w:rsidR="006A35CD" w:rsidRPr="006A35CD">
        <w:t xml:space="preserve">Analize tržišta </w:t>
      </w:r>
      <w:r w:rsidR="006A35CD">
        <w:t xml:space="preserve">završavanja poziva </w:t>
      </w:r>
      <w:r w:rsidR="006A35CD" w:rsidRPr="006A35CD">
        <w:t xml:space="preserve">od 23. prosinca 2015. (KLASA: UP/I-344-01/15-05/13, URBROJ: 376-11-15-13) </w:t>
      </w:r>
      <w:r>
        <w:t>odredila trgovačkim društvima</w:t>
      </w:r>
      <w:r>
        <w:rPr>
          <w:color w:val="1F497D"/>
        </w:rPr>
        <w:t xml:space="preserve"> </w:t>
      </w:r>
      <w:proofErr w:type="spellStart"/>
      <w:r w:rsidR="006A35CD">
        <w:t>Akton</w:t>
      </w:r>
      <w:proofErr w:type="spellEnd"/>
      <w:r w:rsidR="006A35CD">
        <w:t xml:space="preserve"> d.o.o., </w:t>
      </w:r>
      <w:r>
        <w:t xml:space="preserve">Amis Telekom d.o.o., BT Net d.o.o., </w:t>
      </w:r>
      <w:proofErr w:type="spellStart"/>
      <w:r>
        <w:t>Fenice</w:t>
      </w:r>
      <w:proofErr w:type="spellEnd"/>
      <w:r>
        <w:t xml:space="preserve"> </w:t>
      </w:r>
      <w:proofErr w:type="spellStart"/>
      <w:r>
        <w:t>telekom</w:t>
      </w:r>
      <w:proofErr w:type="spellEnd"/>
      <w:r>
        <w:t xml:space="preserve"> grupa d.o.o., H1 Telekom d.d., Hrvatski Telekom d.d. (dalje: HT),</w:t>
      </w:r>
      <w:r>
        <w:rPr>
          <w:color w:val="1F497D"/>
        </w:rPr>
        <w:t xml:space="preserve"> </w:t>
      </w:r>
      <w:r>
        <w:t xml:space="preserve">Iskon Internet d.d., </w:t>
      </w:r>
      <w:proofErr w:type="spellStart"/>
      <w:r>
        <w:t>Magić</w:t>
      </w:r>
      <w:proofErr w:type="spellEnd"/>
      <w:r>
        <w:t xml:space="preserve"> Net d.o.o., Metronet d.o.o., Metronet telekomunikacije d.d., Net-</w:t>
      </w:r>
      <w:proofErr w:type="spellStart"/>
      <w:r>
        <w:t>connect</w:t>
      </w:r>
      <w:proofErr w:type="spellEnd"/>
      <w:r>
        <w:t xml:space="preserve"> d.o.o, Novi-Net d.o.o., </w:t>
      </w:r>
      <w:proofErr w:type="spellStart"/>
      <w:r>
        <w:t>Omonia</w:t>
      </w:r>
      <w:proofErr w:type="spellEnd"/>
      <w:r>
        <w:t xml:space="preserve"> d.o.o., Optika kabel TV d.o.o., Orinoco d.o.o., OT-Optima Telekom d.d., </w:t>
      </w:r>
      <w:proofErr w:type="spellStart"/>
      <w:r>
        <w:t>Skvid</w:t>
      </w:r>
      <w:proofErr w:type="spellEnd"/>
      <w:r>
        <w:t xml:space="preserve"> d.o.o., </w:t>
      </w:r>
      <w:proofErr w:type="spellStart"/>
      <w:r>
        <w:t>Softnet</w:t>
      </w:r>
      <w:proofErr w:type="spellEnd"/>
      <w:r>
        <w:t xml:space="preserve"> d.o.o.</w:t>
      </w:r>
      <w:r w:rsidR="006A35CD">
        <w:t xml:space="preserve">, </w:t>
      </w:r>
      <w:proofErr w:type="spellStart"/>
      <w:r w:rsidR="006A35CD">
        <w:t>Terrakom</w:t>
      </w:r>
      <w:proofErr w:type="spellEnd"/>
      <w:r w:rsidR="006A35CD">
        <w:t xml:space="preserve"> d.o.o., </w:t>
      </w:r>
      <w:r>
        <w:t>Vipnet d.o.o.</w:t>
      </w:r>
      <w:r w:rsidR="006A35CD">
        <w:t xml:space="preserve"> i </w:t>
      </w:r>
      <w:proofErr w:type="spellStart"/>
      <w:r w:rsidR="006A35CD">
        <w:t>Vocalis</w:t>
      </w:r>
      <w:proofErr w:type="spellEnd"/>
      <w:r w:rsidR="006A35CD">
        <w:t xml:space="preserve"> d.o.o. </w:t>
      </w:r>
      <w:r>
        <w:t xml:space="preserve">obvezu nadzora cijena </w:t>
      </w:r>
      <w:r w:rsidRPr="006A35CD">
        <w:t xml:space="preserve">za uslugu veleprodajnog završavanja poziva u mrežu navedenih operatora, započetih s A brojeva koji pripadaju nekom od nacionalnih ili EU/EEA operatora neovisno o mreži u kojoj je poziv započeo (dalje: usluga završavanja poziva). </w:t>
      </w:r>
    </w:p>
    <w:p w:rsidR="006A35CD" w:rsidRDefault="006A35CD" w:rsidP="00BB3687">
      <w:pPr>
        <w:jc w:val="both"/>
      </w:pPr>
    </w:p>
    <w:p w:rsidR="00BB3687" w:rsidRPr="008F4B87" w:rsidRDefault="00BB3687" w:rsidP="00BB3687">
      <w:pPr>
        <w:jc w:val="both"/>
      </w:pPr>
      <w:r w:rsidRPr="006A35CD">
        <w:t>Analizom tržišta</w:t>
      </w:r>
      <w:r w:rsidR="006A35CD">
        <w:t xml:space="preserve"> završavanja poziva</w:t>
      </w:r>
      <w:r w:rsidRPr="006A35CD">
        <w:t xml:space="preserve"> definirano</w:t>
      </w:r>
      <w:r w:rsidR="006A35CD">
        <w:t xml:space="preserve"> </w:t>
      </w:r>
      <w:r w:rsidR="006A35CD" w:rsidRPr="006A35CD">
        <w:t>je</w:t>
      </w:r>
      <w:r w:rsidRPr="006A35CD">
        <w:t xml:space="preserve"> da se za regulirane cijene završavanja poziva primjenjuje cijena definirana odlukom od 11. prosinca 2013. (KLASA: UP/I-344-01/13-05/23, URBROJ: 376-11/13-04). Navedenom odlukom, HAKOM je odredio cijene završavanja poziva na način da se od 1. siječnja 2015. primjenjuje cijena dobivena na temelju troškovnog modela </w:t>
      </w:r>
      <w:r w:rsidR="006A35CD">
        <w:t xml:space="preserve">„odozdo prema gore“ </w:t>
      </w:r>
      <w:r w:rsidRPr="006A35CD">
        <w:t xml:space="preserve">uz primjenu „pure“ LRIC pristupa, i to u iznosu od </w:t>
      </w:r>
      <w:r w:rsidRPr="008F4B87">
        <w:t xml:space="preserve">0,60 lp/min za vrijeme jakog prometa i 0,30 lp/min za vrijeme slabog prometa. </w:t>
      </w:r>
    </w:p>
    <w:p w:rsidR="00BB3687" w:rsidRPr="008F4B87" w:rsidRDefault="00BB3687" w:rsidP="00BB3687">
      <w:pPr>
        <w:jc w:val="both"/>
      </w:pPr>
    </w:p>
    <w:p w:rsidR="006A35CD" w:rsidRPr="008F4B87" w:rsidRDefault="006A35CD" w:rsidP="00BB3687">
      <w:pPr>
        <w:jc w:val="both"/>
      </w:pPr>
      <w:r w:rsidRPr="008F4B87">
        <w:t xml:space="preserve">Nadalje, </w:t>
      </w:r>
      <w:r w:rsidR="00BB3687" w:rsidRPr="008F4B87">
        <w:t>HAKOM je odlukom o analizi tržišta započinjanja (</w:t>
      </w:r>
      <w:proofErr w:type="spellStart"/>
      <w:r w:rsidR="00BB3687" w:rsidRPr="008F4B87">
        <w:t>originacije</w:t>
      </w:r>
      <w:proofErr w:type="spellEnd"/>
      <w:r w:rsidR="00BB3687" w:rsidRPr="008F4B87">
        <w:t>) poziva iz javnih komunikacijskih mreža koje se pruža na fiksnoj mreži od 30. ožujka 2015. (UP/I-344-01/14-03/13, URBROJ: 376-11-15-11; dalje: Analiza tržišta</w:t>
      </w:r>
      <w:r w:rsidRPr="008F4B87">
        <w:t xml:space="preserve"> započinjanja poziva</w:t>
      </w:r>
      <w:r w:rsidR="00BB3687" w:rsidRPr="008F4B87">
        <w:t xml:space="preserve">) </w:t>
      </w:r>
      <w:r w:rsidRPr="008F4B87">
        <w:t>o</w:t>
      </w:r>
      <w:r w:rsidR="00BB3687" w:rsidRPr="008F4B87">
        <w:t xml:space="preserve">dredio trgovačkom društvu HT obvezu nadzora cijena usluge započinjanja poziva iz nepokretne mreže HT-a. </w:t>
      </w:r>
    </w:p>
    <w:p w:rsidR="006A35CD" w:rsidRPr="008F4B87" w:rsidRDefault="006A35CD" w:rsidP="00BB3687">
      <w:pPr>
        <w:jc w:val="both"/>
      </w:pPr>
    </w:p>
    <w:p w:rsidR="006A35CD" w:rsidRPr="008F4B87" w:rsidRDefault="006A35CD" w:rsidP="00BB3687">
      <w:pPr>
        <w:jc w:val="both"/>
      </w:pPr>
      <w:r w:rsidRPr="008F4B87">
        <w:t>Analizom tržišta započinjanja poziva, na temelju rezultata troškovnog modela „odozdo prema gore“ uz primjenu LRAIC+ pristupa, HAKOM je odredio cijenu usluge započinjanja poziva u nepokretnu mrežu HT-a u iznosu od 0,836 lp/min u vrijeme jakog prometa i 0,418 lp/min u vrijeme slabog prometa.</w:t>
      </w:r>
      <w:r w:rsidR="008F4B87" w:rsidRPr="008F4B87">
        <w:t xml:space="preserve"> Naknade koje </w:t>
      </w:r>
      <w:r w:rsidR="008F4B87">
        <w:t>HT</w:t>
      </w:r>
      <w:r w:rsidR="008F4B87" w:rsidRPr="008F4B87">
        <w:t xml:space="preserve"> naplaćuje ostalim operatorima za pozive na brojeve hitnih službi te za pristup uslugama s posebnom tarifom i pristup uslugama besplatnog poziva u mrežama ostalih operatora definirane su </w:t>
      </w:r>
      <w:r w:rsidR="00BB3687" w:rsidRPr="008F4B87">
        <w:t xml:space="preserve">odlukom </w:t>
      </w:r>
      <w:r w:rsidR="008F4B87" w:rsidRPr="008F4B87">
        <w:t xml:space="preserve">HAKOM-a </w:t>
      </w:r>
      <w:r w:rsidR="00BB3687" w:rsidRPr="008F4B87">
        <w:t>od 11. prosinca 2013. (KLASA: UP/I-344-01/13-05/</w:t>
      </w:r>
      <w:r w:rsidRPr="008F4B87">
        <w:t>23, URBROJ: 376-11/13-04)</w:t>
      </w:r>
      <w:r w:rsidR="008F4B87">
        <w:t xml:space="preserve"> te nisu mijenjane Analizom tržišta započinjanja poziva</w:t>
      </w:r>
      <w:r w:rsidR="008F4B87" w:rsidRPr="008F4B87">
        <w:t>.</w:t>
      </w:r>
    </w:p>
    <w:p w:rsidR="008F4B87" w:rsidRDefault="008F4B87" w:rsidP="00BB3687">
      <w:pPr>
        <w:jc w:val="both"/>
        <w:rPr>
          <w:color w:val="1F497D"/>
        </w:rPr>
      </w:pPr>
    </w:p>
    <w:p w:rsidR="0084782E" w:rsidRDefault="0084782E" w:rsidP="0084782E">
      <w:pPr>
        <w:jc w:val="both"/>
      </w:pPr>
      <w:r w:rsidRPr="004A6129">
        <w:t>HAKOM-</w:t>
      </w:r>
      <w:proofErr w:type="spellStart"/>
      <w:r w:rsidRPr="004A6129">
        <w:t>ov</w:t>
      </w:r>
      <w:proofErr w:type="spellEnd"/>
      <w:r w:rsidRPr="004A6129">
        <w:t xml:space="preserve"> troškovni model</w:t>
      </w:r>
      <w:r w:rsidR="008F4B87">
        <w:t xml:space="preserve"> „odozdo prema gore“</w:t>
      </w:r>
      <w:r w:rsidRPr="004A6129">
        <w:t xml:space="preserve"> izrađen je u suradnji s konzultantskom kućom TERA </w:t>
      </w:r>
      <w:proofErr w:type="spellStart"/>
      <w:r w:rsidRPr="004A6129">
        <w:t>Consultants</w:t>
      </w:r>
      <w:proofErr w:type="spellEnd"/>
      <w:r w:rsidRPr="004A6129">
        <w:t xml:space="preserve"> na temelju Metodologije izrade i primjene troškovnih modela za nepokretnu i pokretnu mrežu i univerzalnu uslugu od 29. veljače 2012. (KLASA: UP/I-344-01/11-09/08, URBROJ: 376-11-12-13; dalje: Metodologija) te Preporuke o regulaciji cijena završavanja poziva</w:t>
      </w:r>
      <w:r w:rsidRPr="004A6129">
        <w:rPr>
          <w:rStyle w:val="FootnoteReference"/>
        </w:rPr>
        <w:footnoteReference w:id="1"/>
      </w:r>
      <w:r w:rsidRPr="004A6129">
        <w:t xml:space="preserve">. </w:t>
      </w:r>
    </w:p>
    <w:p w:rsidR="0084782E" w:rsidRPr="004A6129" w:rsidRDefault="0084782E" w:rsidP="0084782E">
      <w:pPr>
        <w:jc w:val="both"/>
      </w:pPr>
    </w:p>
    <w:p w:rsidR="001D6037" w:rsidRDefault="001D6037" w:rsidP="001D6037">
      <w:pPr>
        <w:jc w:val="both"/>
      </w:pPr>
      <w:r w:rsidRPr="002A4907">
        <w:t xml:space="preserve">Kako bi mogao izračunati naknade za buduća razdoblja, HAKOM je ažurirao </w:t>
      </w:r>
      <w:r w:rsidRPr="00C94C15">
        <w:t>postojeć</w:t>
      </w:r>
      <w:r>
        <w:t>i</w:t>
      </w:r>
      <w:r w:rsidRPr="00C94C15">
        <w:t xml:space="preserve"> </w:t>
      </w:r>
      <w:r>
        <w:t xml:space="preserve">troškovni </w:t>
      </w:r>
      <w:r w:rsidRPr="00C94C15">
        <w:t>model</w:t>
      </w:r>
      <w:r w:rsidRPr="002A4907">
        <w:t>. U tu svrhu, HT</w:t>
      </w:r>
      <w:r>
        <w:t xml:space="preserve"> je</w:t>
      </w:r>
      <w:r w:rsidRPr="002A4907">
        <w:t xml:space="preserve"> dostavi</w:t>
      </w:r>
      <w:r>
        <w:t>o</w:t>
      </w:r>
      <w:r w:rsidRPr="002A4907">
        <w:t xml:space="preserve"> potrebne podatke u</w:t>
      </w:r>
      <w:r>
        <w:t xml:space="preserve"> skladu s rokovima definiranim gore navedenim analizama tržišta. Naime, troškovni model za nepokretnu mrežu se temelji na podatcima HT-a. </w:t>
      </w:r>
      <w:r w:rsidRPr="00AD2A4A">
        <w:t>Prilikom ažuriranja troškovnog modela zadržane su pretpostavke iz postojećeg modela, a ažurirani su podatci o potražnji i cijenama opreme kao i podatci koji se odnose na operativne troškove.</w:t>
      </w:r>
      <w:r>
        <w:t xml:space="preserve"> </w:t>
      </w:r>
      <w:r w:rsidR="008C0084">
        <w:t>S obzirom da troškovni model nije predvidio postojanje IP međupovezivanja (u trenutku izrade troškovnog modela HT je nudio samo TDM međupovezivanje), a HT je u međuvremenu počeo s nuđenjem navedene usluge, HAKOM je prilikom određivanja cijene za uslugu završavanja (</w:t>
      </w:r>
      <w:proofErr w:type="spellStart"/>
      <w:r w:rsidR="008C0084">
        <w:t>terminacije</w:t>
      </w:r>
      <w:proofErr w:type="spellEnd"/>
      <w:r w:rsidR="008C0084">
        <w:t xml:space="preserve">) poziva u javnoj nepokretnoj </w:t>
      </w:r>
      <w:r w:rsidR="008C0084">
        <w:lastRenderedPageBreak/>
        <w:t>komunikacijskoj mreži u obzir uzeo i trošak mrežnih elementa koji su nužni kako bi se omogućilo IP međupovezivanje.</w:t>
      </w:r>
    </w:p>
    <w:p w:rsidR="00B71BAF" w:rsidRDefault="00B71BAF" w:rsidP="0084782E">
      <w:pPr>
        <w:jc w:val="both"/>
      </w:pPr>
    </w:p>
    <w:p w:rsidR="0084782E" w:rsidRDefault="0084782E" w:rsidP="0084782E">
      <w:pPr>
        <w:jc w:val="both"/>
      </w:pPr>
      <w:r w:rsidRPr="0084782E">
        <w:t xml:space="preserve">Također, HAKOM je ažurirao vrijednost WACC-a za nepokretnu mrežu koja sukladno odluci </w:t>
      </w:r>
      <w:r>
        <w:t xml:space="preserve">HAKOM-a </w:t>
      </w:r>
      <w:r w:rsidRPr="0084782E">
        <w:t>od 31. svibnja 2016. (KLASA: UP/I-344-01/16-05/03, URBROJ: 376-11-16-9) iznosi 8,73</w:t>
      </w:r>
      <w:r>
        <w:t>% od 1. siječnja 2017.</w:t>
      </w:r>
    </w:p>
    <w:p w:rsidR="006B31F0" w:rsidRDefault="006B31F0" w:rsidP="006B31F0">
      <w:pPr>
        <w:pStyle w:val="BodyText"/>
        <w:spacing w:before="0" w:after="0"/>
      </w:pPr>
    </w:p>
    <w:p w:rsidR="006B31F0" w:rsidRDefault="00991B14" w:rsidP="006B31F0">
      <w:pPr>
        <w:pStyle w:val="BodyText"/>
        <w:spacing w:before="0" w:after="0"/>
      </w:pPr>
      <w:r>
        <w:t xml:space="preserve">Na temelju </w:t>
      </w:r>
      <w:r w:rsidR="0084782E">
        <w:t>dobivenih</w:t>
      </w:r>
      <w:r>
        <w:t xml:space="preserve"> troškova (koji uključuju kapitalne, operativne i veleprodajne specifične troškove), HAKOM je odlučio o iznosima cijena usluge završavanja poziva u nepokretnu mrežu HT-a kako je navedeno u točki I.</w:t>
      </w:r>
      <w:r w:rsidR="0084782E">
        <w:t xml:space="preserve"> izreke</w:t>
      </w:r>
      <w:r>
        <w:t xml:space="preserve"> ove odluke, pri čemu je za određivanje navedenih cijena koristio rezultate troškovnog modela „odozdo prema gore“ primjenjujući „pure“ LRIC pristup</w:t>
      </w:r>
      <w:r w:rsidR="0063612D">
        <w:t xml:space="preserve">. Naime, </w:t>
      </w:r>
      <w:r w:rsidR="0084782E">
        <w:t>u Preporuci</w:t>
      </w:r>
      <w:r w:rsidR="0084782E" w:rsidRPr="004A6129">
        <w:t xml:space="preserve"> o regulaciji cijena završavanja poziva</w:t>
      </w:r>
      <w:r>
        <w:t>, Europska komisija preporučuje korištenje upravo takvog modela i pristupa za određiv</w:t>
      </w:r>
      <w:r w:rsidR="0063612D">
        <w:t xml:space="preserve">anje cijena usluge završavanja </w:t>
      </w:r>
      <w:r>
        <w:t>poziva.</w:t>
      </w:r>
    </w:p>
    <w:p w:rsidR="00991B14" w:rsidRDefault="00991B14" w:rsidP="006B31F0">
      <w:pPr>
        <w:pStyle w:val="BodyText"/>
        <w:spacing w:before="0" w:after="0"/>
      </w:pPr>
      <w:r>
        <w:t xml:space="preserve"> </w:t>
      </w:r>
    </w:p>
    <w:p w:rsidR="0063612D" w:rsidRDefault="0063612D" w:rsidP="006B31F0">
      <w:pPr>
        <w:jc w:val="both"/>
      </w:pPr>
      <w:r w:rsidRPr="0063612D">
        <w:t>HAKOM je, kao i prilikom određivanja cijena završavanja poziva u 2013., cijenu usluge završavanja poziva u nepokretnu mrežu HT-a odredio na temelju troškova NGN mreže.</w:t>
      </w:r>
    </w:p>
    <w:p w:rsidR="0063612D" w:rsidRDefault="0063612D" w:rsidP="006B31F0">
      <w:pPr>
        <w:jc w:val="both"/>
      </w:pPr>
    </w:p>
    <w:p w:rsidR="00991B14" w:rsidRDefault="00042120" w:rsidP="006B31F0">
      <w:pPr>
        <w:jc w:val="both"/>
      </w:pPr>
      <w:r>
        <w:t>N</w:t>
      </w:r>
      <w:r w:rsidR="00991B14">
        <w:t xml:space="preserve">a temelju </w:t>
      </w:r>
      <w:r w:rsidR="00991B14" w:rsidRPr="00F535EB">
        <w:t>rezult</w:t>
      </w:r>
      <w:r w:rsidR="0063612D" w:rsidRPr="00F535EB">
        <w:t>ata troškovnog modela za 201</w:t>
      </w:r>
      <w:r w:rsidRPr="00F535EB">
        <w:t>7</w:t>
      </w:r>
      <w:r w:rsidR="0063612D" w:rsidRPr="00F535EB">
        <w:t>.</w:t>
      </w:r>
      <w:r w:rsidRPr="00F535EB">
        <w:t>,</w:t>
      </w:r>
      <w:r w:rsidR="00991B14" w:rsidRPr="00F535EB">
        <w:t xml:space="preserve"> za planiranu NGN mrežu HT-a</w:t>
      </w:r>
      <w:r w:rsidRPr="00F535EB">
        <w:t>, HAKOM je</w:t>
      </w:r>
      <w:r w:rsidR="00991B14" w:rsidRPr="00F535EB">
        <w:t xml:space="preserve"> odr</w:t>
      </w:r>
      <w:r w:rsidRPr="00F535EB">
        <w:t xml:space="preserve">edio cijenu usluge završavanja </w:t>
      </w:r>
      <w:r w:rsidR="00991B14" w:rsidRPr="00F535EB">
        <w:t>poziva u iznosu od 0,</w:t>
      </w:r>
      <w:r w:rsidR="00480732" w:rsidRPr="00F535EB">
        <w:t xml:space="preserve">72 </w:t>
      </w:r>
      <w:r w:rsidR="00991B14" w:rsidRPr="00F535EB">
        <w:t>lipa/minuta. Kako bi odredio odgovarajuće cijene za vrijeme jakog i slabog prometa, HAKOM je, uz pretpostavku 65% ostvarenog prometa u vrijeme jakog prometa te dvostruko veće cijene za vrijeme jakog prometa u odnosu na cijene za vrijeme slabog prometa, odredio cijene kako je navedeno</w:t>
      </w:r>
      <w:r w:rsidR="00991B14">
        <w:t xml:space="preserve"> u točki I. izreke ove odluke.</w:t>
      </w:r>
    </w:p>
    <w:p w:rsidR="008F4B87" w:rsidRDefault="008F4B87" w:rsidP="006B31F0">
      <w:pPr>
        <w:jc w:val="both"/>
      </w:pPr>
    </w:p>
    <w:p w:rsidR="006B31F0" w:rsidRDefault="00991B14" w:rsidP="006B31F0">
      <w:pPr>
        <w:jc w:val="both"/>
      </w:pPr>
      <w:r>
        <w:t xml:space="preserve">S obzirom da je odlukom o analizi tržišta završavanja (terminacije) poziva u određenu javnu komunikacijsku mrežu koje se pruža na fiksnoj lokaciji od </w:t>
      </w:r>
      <w:r w:rsidR="00175E47">
        <w:t>30. ožujka 2015</w:t>
      </w:r>
      <w:r>
        <w:t>. (</w:t>
      </w:r>
      <w:r w:rsidRPr="00804862">
        <w:t xml:space="preserve">KLASA: </w:t>
      </w:r>
      <w:r w:rsidR="00175E47">
        <w:t>:UP/I-344-01/14-03/14</w:t>
      </w:r>
      <w:r>
        <w:t>,</w:t>
      </w:r>
      <w:r w:rsidRPr="00804862">
        <w:t xml:space="preserve"> URBROJ: </w:t>
      </w:r>
      <w:r w:rsidR="00175E47">
        <w:t>376-11-15-12</w:t>
      </w:r>
      <w:r>
        <w:t xml:space="preserve">) određeno da su ostali operatori za cijenu usluge završavanja (terminacije) poziva u vlastitu mrežu obvezni primjenjivati cijenu usluge koja je određena HT-u, odlučeno je kao u točki II. izreke ove odluke. </w:t>
      </w:r>
    </w:p>
    <w:p w:rsidR="00991B14" w:rsidRDefault="00991B14" w:rsidP="006B31F0">
      <w:pPr>
        <w:jc w:val="both"/>
      </w:pPr>
      <w:r>
        <w:t xml:space="preserve"> </w:t>
      </w:r>
    </w:p>
    <w:p w:rsidR="00991B14" w:rsidRPr="00F535EB" w:rsidRDefault="00991B14" w:rsidP="007255A2">
      <w:pPr>
        <w:jc w:val="both"/>
      </w:pPr>
      <w:r>
        <w:t>Na temelju rezu</w:t>
      </w:r>
      <w:r w:rsidR="007255A2">
        <w:t xml:space="preserve">ltata </w:t>
      </w:r>
      <w:r w:rsidR="007255A2" w:rsidRPr="00F535EB">
        <w:t>troškovnog modela za 2017.</w:t>
      </w:r>
      <w:r w:rsidRPr="00F535EB">
        <w:t xml:space="preserve"> za planiranu NGN mrežu HT-a primjenjujući LRAIC+ pristup</w:t>
      </w:r>
      <w:r w:rsidR="00AD2A4A" w:rsidRPr="00F535EB">
        <w:t xml:space="preserve"> u skladu s analizom tržišta započinjanja poziva</w:t>
      </w:r>
      <w:r w:rsidRPr="00F535EB">
        <w:t>, HAKOM je odredio cijenu usluge započinjanja (</w:t>
      </w:r>
      <w:proofErr w:type="spellStart"/>
      <w:r w:rsidRPr="00F535EB">
        <w:t>originacije</w:t>
      </w:r>
      <w:proofErr w:type="spellEnd"/>
      <w:r w:rsidRPr="00F535EB">
        <w:t>) poziva u iznosu od 0,</w:t>
      </w:r>
      <w:r w:rsidR="00CC01E1" w:rsidRPr="00F535EB">
        <w:t xml:space="preserve">83 </w:t>
      </w:r>
      <w:r w:rsidRPr="00F535EB">
        <w:t xml:space="preserve">lipa/minuta. Kako bi odredio odgovarajuće cijene za vrijeme jakog i slabog prometa, HAKOM je, uz pretpostavku 65% ostvarenog prometa u vrijeme jakog prometa te dvostruko veće cijene za vrijeme jakog prometa u odnosu na cijene za vrijeme slabog prometa, odredio cijene kako je navedeno u točki </w:t>
      </w:r>
      <w:r w:rsidR="007255A2" w:rsidRPr="00F535EB">
        <w:t>III</w:t>
      </w:r>
      <w:r w:rsidRPr="00F535EB">
        <w:t>. izreke ove odluke.</w:t>
      </w:r>
    </w:p>
    <w:p w:rsidR="006B31F0" w:rsidRPr="00F535EB" w:rsidRDefault="006B31F0" w:rsidP="006B31F0">
      <w:pPr>
        <w:jc w:val="both"/>
      </w:pPr>
    </w:p>
    <w:p w:rsidR="001D6037" w:rsidRDefault="00991B14" w:rsidP="001D6037">
      <w:pPr>
        <w:jc w:val="both"/>
      </w:pPr>
      <w:r w:rsidRPr="00F535EB">
        <w:t xml:space="preserve">Na temelju rezultata troškovnog modela za </w:t>
      </w:r>
      <w:r w:rsidR="007255A2" w:rsidRPr="00F535EB">
        <w:t>2017</w:t>
      </w:r>
      <w:r w:rsidRPr="00F535EB">
        <w:t>. za planiranu NGN mrežu HT-a primjenjujući LRAIC+ pristup na prethodno opisani način, HAKOM</w:t>
      </w:r>
      <w:r>
        <w:t xml:space="preserve"> je odredio iznose naknada koje HT naplaćuje ostalim operatorima za pozive na brojeve hitnih službi te za pristup uslugama s posebnom tarifom i pristup uslugama besplatnog poziva u mrežama ostalih operatora kako je navedeno u Privitku </w:t>
      </w:r>
      <w:r w:rsidR="004E2E2B">
        <w:t xml:space="preserve">1 </w:t>
      </w:r>
      <w:r>
        <w:t>ove odluke. Razlike u iznosima navedenih naknada većinom nastaju kao posljedica različitih veleprodajnih specifičnih (</w:t>
      </w:r>
      <w:proofErr w:type="spellStart"/>
      <w:r>
        <w:t>nemrežnih</w:t>
      </w:r>
      <w:proofErr w:type="spellEnd"/>
      <w:r>
        <w:t>) troškova koji se razlikuju među pojedinim uslugama, a značajno su veći i od specifičnih veleprodajnih troškova vezanih uz usluge započinjanja (</w:t>
      </w:r>
      <w:proofErr w:type="spellStart"/>
      <w:r>
        <w:t>originacije</w:t>
      </w:r>
      <w:proofErr w:type="spellEnd"/>
      <w:r>
        <w:t>) i završavanja poziva u nepokretnu mrežu HT-a. St</w:t>
      </w:r>
      <w:r w:rsidR="007255A2">
        <w:t>oga je odlučeno kao u točki IV</w:t>
      </w:r>
      <w:r>
        <w:t xml:space="preserve">. izreke ove odluke. </w:t>
      </w:r>
    </w:p>
    <w:p w:rsidR="001D6037" w:rsidRDefault="001D6037" w:rsidP="001D6037">
      <w:pPr>
        <w:jc w:val="both"/>
      </w:pPr>
    </w:p>
    <w:p w:rsidR="001D6037" w:rsidRDefault="0084782E" w:rsidP="0084782E">
      <w:pPr>
        <w:jc w:val="both"/>
      </w:pPr>
      <w:r w:rsidRPr="00AD2A4A">
        <w:t>Slijedom svega navedenog, HAKOM je temeljem članka 12. stavka 1. točke 2. i članka 62. stavaka 3. i 4. ZEK-a odlučio kao u izreci ove odluke.</w:t>
      </w:r>
    </w:p>
    <w:p w:rsidR="001D6037" w:rsidRDefault="001D6037" w:rsidP="0084782E">
      <w:pPr>
        <w:jc w:val="both"/>
      </w:pPr>
    </w:p>
    <w:p w:rsidR="0084782E" w:rsidRPr="00C94C15" w:rsidRDefault="0084782E" w:rsidP="0084782E">
      <w:pPr>
        <w:jc w:val="both"/>
      </w:pPr>
      <w:r w:rsidRPr="00C94C15">
        <w:lastRenderedPageBreak/>
        <w:t>Sukladno članku 22. stavak 5. ZEK-a o ovom prijedlogu provest će se javna rasprava.</w:t>
      </w:r>
    </w:p>
    <w:p w:rsidR="00991B14" w:rsidRDefault="00991B14" w:rsidP="006B31F0">
      <w:pPr>
        <w:jc w:val="both"/>
      </w:pPr>
    </w:p>
    <w:p w:rsidR="00B71BAF" w:rsidRPr="0016348E" w:rsidRDefault="00B71BAF" w:rsidP="006B31F0">
      <w:pPr>
        <w:jc w:val="both"/>
      </w:pPr>
    </w:p>
    <w:tbl>
      <w:tblPr>
        <w:tblW w:w="9854" w:type="dxa"/>
        <w:tblLook w:val="01E0" w:firstRow="1" w:lastRow="1" w:firstColumn="1" w:lastColumn="1" w:noHBand="0" w:noVBand="0"/>
      </w:tblPr>
      <w:tblGrid>
        <w:gridCol w:w="4927"/>
        <w:gridCol w:w="4927"/>
      </w:tblGrid>
      <w:tr w:rsidR="00991B14" w:rsidTr="00B04FA1">
        <w:tc>
          <w:tcPr>
            <w:tcW w:w="4927" w:type="dxa"/>
            <w:shd w:val="clear" w:color="auto" w:fill="auto"/>
          </w:tcPr>
          <w:p w:rsidR="00991B14" w:rsidRDefault="00991B14" w:rsidP="00B04FA1"/>
        </w:tc>
        <w:tc>
          <w:tcPr>
            <w:tcW w:w="4927" w:type="dxa"/>
            <w:shd w:val="clear" w:color="auto" w:fill="auto"/>
          </w:tcPr>
          <w:p w:rsidR="00991B14" w:rsidRDefault="00991B14" w:rsidP="00B04FA1">
            <w:pPr>
              <w:pStyle w:val="Uloga"/>
              <w:jc w:val="center"/>
            </w:pPr>
            <w:r>
              <w:t>Predsjednik Vijeća</w:t>
            </w:r>
          </w:p>
        </w:tc>
      </w:tr>
      <w:tr w:rsidR="00991B14" w:rsidTr="00B04FA1">
        <w:tc>
          <w:tcPr>
            <w:tcW w:w="4927" w:type="dxa"/>
            <w:shd w:val="clear" w:color="auto" w:fill="auto"/>
          </w:tcPr>
          <w:p w:rsidR="00991B14" w:rsidRDefault="00991B14" w:rsidP="00B04FA1"/>
        </w:tc>
        <w:tc>
          <w:tcPr>
            <w:tcW w:w="4927" w:type="dxa"/>
            <w:shd w:val="clear" w:color="auto" w:fill="auto"/>
          </w:tcPr>
          <w:p w:rsidR="00991B14" w:rsidRDefault="00991B14" w:rsidP="00B04FA1">
            <w:pPr>
              <w:pStyle w:val="Uloga-ime"/>
              <w:jc w:val="center"/>
            </w:pPr>
            <w:r w:rsidRPr="00596785">
              <w:t>dr. sc. Dražen Lučić</w:t>
            </w:r>
          </w:p>
        </w:tc>
      </w:tr>
    </w:tbl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B71BAF" w:rsidRDefault="00B71BAF" w:rsidP="00D04DA5">
      <w:pPr>
        <w:pStyle w:val="ListParagraph"/>
        <w:spacing w:after="120"/>
        <w:ind w:left="425"/>
        <w:jc w:val="center"/>
        <w:rPr>
          <w:b/>
        </w:rPr>
      </w:pPr>
    </w:p>
    <w:p w:rsidR="00D04DA5" w:rsidRDefault="00D04DA5" w:rsidP="00D04DA5">
      <w:pPr>
        <w:pStyle w:val="ListParagraph"/>
        <w:spacing w:after="120"/>
        <w:ind w:left="425"/>
        <w:jc w:val="center"/>
        <w:rPr>
          <w:b/>
        </w:rPr>
      </w:pPr>
      <w:r>
        <w:rPr>
          <w:b/>
        </w:rPr>
        <w:lastRenderedPageBreak/>
        <w:t>Privitak 1 – naknade</w:t>
      </w:r>
      <w:r w:rsidRPr="003742B8">
        <w:rPr>
          <w:b/>
        </w:rPr>
        <w:t xml:space="preserve"> koje </w:t>
      </w:r>
      <w:r>
        <w:rPr>
          <w:b/>
        </w:rPr>
        <w:t>HT</w:t>
      </w:r>
      <w:r w:rsidRPr="003742B8">
        <w:rPr>
          <w:b/>
        </w:rPr>
        <w:t xml:space="preserve"> naplaćuje ostalim operatorima </w:t>
      </w:r>
      <w:r>
        <w:rPr>
          <w:b/>
        </w:rPr>
        <w:t>(hitne službe, usluge</w:t>
      </w:r>
      <w:r w:rsidRPr="003742B8">
        <w:rPr>
          <w:b/>
        </w:rPr>
        <w:t xml:space="preserve"> s posebnom tarifom i </w:t>
      </w:r>
      <w:r>
        <w:rPr>
          <w:b/>
        </w:rPr>
        <w:t>besplatni poziv)</w:t>
      </w:r>
    </w:p>
    <w:p w:rsidR="00C36650" w:rsidRDefault="00C36650" w:rsidP="00D04DA5">
      <w:pPr>
        <w:pStyle w:val="ListParagraph"/>
        <w:spacing w:after="120"/>
        <w:ind w:left="425"/>
        <w:jc w:val="center"/>
        <w:rPr>
          <w:b/>
        </w:rPr>
      </w:pPr>
    </w:p>
    <w:tbl>
      <w:tblPr>
        <w:tblStyle w:val="LightGrid-Accent51"/>
        <w:tblW w:w="0" w:type="auto"/>
        <w:tblLook w:val="04A0" w:firstRow="1" w:lastRow="0" w:firstColumn="1" w:lastColumn="0" w:noHBand="0" w:noVBand="1"/>
      </w:tblPr>
      <w:tblGrid>
        <w:gridCol w:w="4757"/>
        <w:gridCol w:w="4757"/>
      </w:tblGrid>
      <w:tr w:rsidR="00C36650" w:rsidTr="000672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</w:tcPr>
          <w:p w:rsidR="00C36650" w:rsidRPr="00102560" w:rsidRDefault="00067255" w:rsidP="00D04DA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Vrsta usluge</w:t>
            </w:r>
          </w:p>
        </w:tc>
        <w:tc>
          <w:tcPr>
            <w:tcW w:w="4757" w:type="dxa"/>
          </w:tcPr>
          <w:p w:rsidR="00C36650" w:rsidRPr="00102560" w:rsidRDefault="00C36650" w:rsidP="00D04DA5">
            <w:pPr>
              <w:pStyle w:val="ListParagraph"/>
              <w:spacing w:after="120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Iznos naknade</w:t>
            </w:r>
            <w:r w:rsidR="00067255" w:rsidRPr="00102560">
              <w:rPr>
                <w:rFonts w:ascii="Times New Roman" w:hAnsi="Times New Roman"/>
                <w:b w:val="0"/>
                <w:bCs w:val="0"/>
                <w:lang w:eastAsia="hr-HR"/>
              </w:rPr>
              <w:t xml:space="preserve"> (lp/min)</w:t>
            </w:r>
          </w:p>
        </w:tc>
      </w:tr>
      <w:tr w:rsidR="00C36650" w:rsidTr="001025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C36650" w:rsidRPr="00102560" w:rsidRDefault="00C36650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112 – državna hitna služba</w:t>
            </w:r>
          </w:p>
        </w:tc>
        <w:tc>
          <w:tcPr>
            <w:tcW w:w="4757" w:type="dxa"/>
            <w:vAlign w:val="center"/>
          </w:tcPr>
          <w:p w:rsidR="00C36650" w:rsidRPr="00C07B1C" w:rsidRDefault="00067255" w:rsidP="00102560">
            <w:pPr>
              <w:pStyle w:val="ListParagraph"/>
              <w:spacing w:after="120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6,77</w:t>
            </w:r>
          </w:p>
        </w:tc>
      </w:tr>
      <w:tr w:rsidR="00C36650" w:rsidTr="0006725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C36650" w:rsidRPr="00102560" w:rsidRDefault="00C36650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192 – policija</w:t>
            </w:r>
          </w:p>
        </w:tc>
        <w:tc>
          <w:tcPr>
            <w:tcW w:w="4757" w:type="dxa"/>
            <w:vAlign w:val="center"/>
          </w:tcPr>
          <w:p w:rsidR="00C36650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6,77</w:t>
            </w:r>
          </w:p>
        </w:tc>
      </w:tr>
      <w:tr w:rsidR="00C36650" w:rsidTr="00067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C36650" w:rsidRPr="00102560" w:rsidRDefault="00C36650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193 – vatrogasci</w:t>
            </w:r>
          </w:p>
        </w:tc>
        <w:tc>
          <w:tcPr>
            <w:tcW w:w="4757" w:type="dxa"/>
            <w:vAlign w:val="center"/>
          </w:tcPr>
          <w:p w:rsidR="00C36650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6,77</w:t>
            </w:r>
          </w:p>
        </w:tc>
      </w:tr>
      <w:tr w:rsidR="00C36650" w:rsidTr="0006725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C36650" w:rsidRPr="00102560" w:rsidRDefault="00C36650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194 – hitna medicinska pomoć</w:t>
            </w:r>
          </w:p>
        </w:tc>
        <w:tc>
          <w:tcPr>
            <w:tcW w:w="4757" w:type="dxa"/>
            <w:vAlign w:val="center"/>
          </w:tcPr>
          <w:p w:rsidR="00C36650" w:rsidRPr="00C07B1C" w:rsidRDefault="00067255" w:rsidP="00864660">
            <w:pPr>
              <w:pStyle w:val="ListParagraph"/>
              <w:spacing w:after="120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6,77</w:t>
            </w:r>
          </w:p>
        </w:tc>
      </w:tr>
      <w:tr w:rsidR="00C36650" w:rsidTr="00067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C36650" w:rsidRPr="00102560" w:rsidRDefault="00C36650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195 – Nacionalna središnjica za spašavanje na moru</w:t>
            </w:r>
          </w:p>
        </w:tc>
        <w:tc>
          <w:tcPr>
            <w:tcW w:w="4757" w:type="dxa"/>
            <w:vAlign w:val="center"/>
          </w:tcPr>
          <w:p w:rsidR="00C36650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6,77</w:t>
            </w:r>
          </w:p>
        </w:tc>
      </w:tr>
      <w:tr w:rsidR="00067255" w:rsidTr="0006725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067255" w:rsidRPr="00102560" w:rsidRDefault="00067255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1987 – HAK – pomoć na cestama</w:t>
            </w:r>
          </w:p>
        </w:tc>
        <w:tc>
          <w:tcPr>
            <w:tcW w:w="4757" w:type="dxa"/>
            <w:vAlign w:val="center"/>
          </w:tcPr>
          <w:p w:rsidR="00067255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20</w:t>
            </w:r>
          </w:p>
        </w:tc>
      </w:tr>
      <w:tr w:rsidR="00067255" w:rsidTr="00067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067255" w:rsidRPr="00102560" w:rsidRDefault="00067255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Pristup uslugama s posebnom tarifom u mreži Operatora korisnika</w:t>
            </w:r>
          </w:p>
        </w:tc>
        <w:tc>
          <w:tcPr>
            <w:tcW w:w="4757" w:type="dxa"/>
            <w:vAlign w:val="center"/>
          </w:tcPr>
          <w:p w:rsidR="00067255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2,28</w:t>
            </w:r>
          </w:p>
        </w:tc>
      </w:tr>
      <w:tr w:rsidR="00067255" w:rsidTr="0006725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067255" w:rsidRPr="00102560" w:rsidRDefault="00067255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Pristup uslugama s posebnom tarifom putem CS/CPS-a</w:t>
            </w:r>
          </w:p>
        </w:tc>
        <w:tc>
          <w:tcPr>
            <w:tcW w:w="4757" w:type="dxa"/>
            <w:vAlign w:val="center"/>
          </w:tcPr>
          <w:p w:rsidR="00067255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2,28</w:t>
            </w:r>
          </w:p>
        </w:tc>
      </w:tr>
      <w:tr w:rsidR="00067255" w:rsidTr="00067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7" w:type="dxa"/>
            <w:vAlign w:val="center"/>
          </w:tcPr>
          <w:p w:rsidR="00067255" w:rsidRPr="00102560" w:rsidRDefault="00067255" w:rsidP="00067255">
            <w:pPr>
              <w:pStyle w:val="ListParagraph"/>
              <w:spacing w:after="120"/>
              <w:ind w:left="0"/>
              <w:jc w:val="center"/>
              <w:rPr>
                <w:rFonts w:ascii="Times New Roman" w:hAnsi="Times New Roman"/>
                <w:b w:val="0"/>
                <w:bCs w:val="0"/>
                <w:lang w:eastAsia="hr-HR"/>
              </w:rPr>
            </w:pPr>
            <w:r w:rsidRPr="00102560">
              <w:rPr>
                <w:rFonts w:ascii="Times New Roman" w:hAnsi="Times New Roman"/>
                <w:b w:val="0"/>
                <w:bCs w:val="0"/>
                <w:lang w:eastAsia="hr-HR"/>
              </w:rPr>
              <w:t>Pristup uslugama besplatnog poziva u mreži Operatora korisnika</w:t>
            </w:r>
          </w:p>
        </w:tc>
        <w:tc>
          <w:tcPr>
            <w:tcW w:w="4757" w:type="dxa"/>
            <w:vAlign w:val="center"/>
          </w:tcPr>
          <w:p w:rsidR="00067255" w:rsidRPr="00C07B1C" w:rsidRDefault="00067255" w:rsidP="00067255">
            <w:pPr>
              <w:pStyle w:val="ListParagraph"/>
              <w:spacing w:after="120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b/>
                <w:lang w:eastAsia="hr-HR"/>
              </w:rPr>
            </w:pPr>
            <w:r w:rsidRPr="00C07B1C">
              <w:rPr>
                <w:rFonts w:ascii="Times New Roman" w:eastAsia="Times New Roman" w:hAnsi="Times New Roman"/>
                <w:b/>
                <w:lang w:eastAsia="hr-HR"/>
              </w:rPr>
              <w:t>2,28</w:t>
            </w:r>
            <w:bookmarkStart w:id="0" w:name="_GoBack"/>
            <w:bookmarkEnd w:id="0"/>
          </w:p>
        </w:tc>
      </w:tr>
    </w:tbl>
    <w:p w:rsidR="002854F9" w:rsidRPr="00991B14" w:rsidRDefault="002854F9" w:rsidP="00991B14"/>
    <w:sectPr w:rsidR="002854F9" w:rsidRPr="00991B14" w:rsidSect="001D6037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304" w:right="1304" w:bottom="1304" w:left="130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5C6" w:rsidRDefault="00B065C6">
      <w:r>
        <w:separator/>
      </w:r>
    </w:p>
  </w:endnote>
  <w:endnote w:type="continuationSeparator" w:id="0">
    <w:p w:rsidR="00B065C6" w:rsidRDefault="00B06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ele-GroteskEENor">
    <w:altName w:val="Times New Roman"/>
    <w:charset w:val="EE"/>
    <w:family w:val="auto"/>
    <w:pitch w:val="variable"/>
    <w:sig w:usb0="00000001" w:usb1="0000204B" w:usb2="00000000" w:usb3="00000000" w:csb0="0000009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Default="008264D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07B1C">
      <w:rPr>
        <w:noProof/>
      </w:rPr>
      <w:t>5</w:t>
    </w:r>
    <w:r>
      <w:fldChar w:fldCharType="end"/>
    </w:r>
  </w:p>
  <w:p w:rsidR="008264D6" w:rsidRDefault="008264D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Pr="009A57FC" w:rsidRDefault="007116BC" w:rsidP="00DE4C0D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2019CDF9" wp14:editId="18FF955D">
              <wp:extent cx="6480175" cy="0"/>
              <wp:effectExtent l="0" t="0" r="15875" b="19050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8264D6" w:rsidRPr="00417920" w:rsidRDefault="008264D6" w:rsidP="00DE4C0D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8264D6" w:rsidRDefault="008264D6" w:rsidP="00DE4C0D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proofErr w:type="spellStart"/>
    <w:r w:rsidRPr="009A57FC">
      <w:t>Tel</w:t>
    </w:r>
    <w:proofErr w:type="spellEnd"/>
    <w:r w:rsidRPr="009A57FC">
      <w:t xml:space="preserve">: (01) </w:t>
    </w:r>
    <w:r>
      <w:t xml:space="preserve">7007 </w:t>
    </w:r>
    <w:r w:rsidRPr="009A57FC">
      <w:t>00</w:t>
    </w:r>
    <w:r>
      <w:t>7</w:t>
    </w:r>
    <w:r w:rsidRPr="009A57FC">
      <w:t xml:space="preserve">, </w:t>
    </w:r>
    <w:proofErr w:type="spellStart"/>
    <w:r w:rsidRPr="009A57FC">
      <w:t>Fa</w:t>
    </w:r>
    <w:r>
      <w:t>x</w:t>
    </w:r>
    <w:proofErr w:type="spellEnd"/>
    <w:r>
      <w:t>: (01) 7007 070 / www.hakom.hr</w:t>
    </w:r>
  </w:p>
  <w:p w:rsidR="008264D6" w:rsidRDefault="008264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5C6" w:rsidRDefault="00B065C6">
      <w:r>
        <w:separator/>
      </w:r>
    </w:p>
  </w:footnote>
  <w:footnote w:type="continuationSeparator" w:id="0">
    <w:p w:rsidR="00B065C6" w:rsidRDefault="00B065C6">
      <w:r>
        <w:continuationSeparator/>
      </w:r>
    </w:p>
  </w:footnote>
  <w:footnote w:id="1">
    <w:p w:rsidR="0084782E" w:rsidRPr="00BE68BA" w:rsidRDefault="0084782E" w:rsidP="0084782E">
      <w:pPr>
        <w:pStyle w:val="FootnoteText"/>
        <w:rPr>
          <w:lang w:val="en-GB"/>
        </w:rPr>
      </w:pPr>
      <w:r w:rsidRPr="00BE68BA">
        <w:rPr>
          <w:rStyle w:val="FootnoteReference"/>
          <w:lang w:val="en-GB"/>
        </w:rPr>
        <w:footnoteRef/>
      </w:r>
      <w:r w:rsidRPr="00BE68BA">
        <w:rPr>
          <w:lang w:val="en-GB"/>
        </w:rPr>
        <w:t xml:space="preserve"> Commission Recommendation on the Regulatory Treatment of Fixed and Mobile Termination Rates in the EU (2009/396/EC), 20 May 2009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Default="008264D6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Default="008264D6" w:rsidP="002D3E41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tab/>
    </w:r>
    <w:r>
      <w:rPr>
        <w:noProof/>
      </w:rPr>
      <w:tab/>
    </w:r>
    <w:r w:rsidR="007116BC">
      <w:rPr>
        <w:noProof/>
      </w:rPr>
      <w:drawing>
        <wp:inline distT="0" distB="0" distL="0" distR="0" wp14:anchorId="31007347" wp14:editId="795342E8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264D6" w:rsidRDefault="007116BC" w:rsidP="00955B87">
    <w:pPr>
      <w:pStyle w:val="Header"/>
      <w:tabs>
        <w:tab w:val="clear" w:pos="4536"/>
        <w:tab w:val="clear" w:pos="9072"/>
      </w:tabs>
      <w:ind w:left="-357" w:right="-357"/>
      <w:jc w:val="center"/>
      <w:rPr>
        <w:noProof/>
      </w:rPr>
    </w:pPr>
    <w:r>
      <w:rPr>
        <w:noProof/>
      </w:rPr>
      <mc:AlternateContent>
        <mc:Choice Requires="wps">
          <w:drawing>
            <wp:inline distT="0" distB="0" distL="0" distR="0" wp14:anchorId="0A3AAF80" wp14:editId="086B86AA">
              <wp:extent cx="6480175" cy="0"/>
              <wp:effectExtent l="0" t="0" r="15875" b="19050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2D71EB" w:rsidRDefault="002D71EB" w:rsidP="002D71EB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50.25pt;height:33.75pt" o:bullet="t">
        <v:imagedata r:id="rId1" o:title="art952D"/>
      </v:shape>
    </w:pict>
  </w:numPicBullet>
  <w:abstractNum w:abstractNumId="0">
    <w:nsid w:val="04153F39"/>
    <w:multiLevelType w:val="hybridMultilevel"/>
    <w:tmpl w:val="89B459C0"/>
    <w:lvl w:ilvl="0" w:tplc="FB5C8710"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>
    <w:nsid w:val="0A6C01C0"/>
    <w:multiLevelType w:val="multilevel"/>
    <w:tmpl w:val="61EAE60A"/>
    <w:lvl w:ilvl="0">
      <w:start w:val="1"/>
      <w:numFmt w:val="decimal"/>
      <w:lvlText w:val="Ad 1.%1.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Ad 1.%2."/>
      <w:lvlJc w:val="left"/>
      <w:pPr>
        <w:ind w:left="792" w:hanging="432"/>
      </w:pPr>
      <w:rPr>
        <w:rFonts w:hint="default"/>
        <w:b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13235063"/>
    <w:multiLevelType w:val="multilevel"/>
    <w:tmpl w:val="444A60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17BA5E0A"/>
    <w:multiLevelType w:val="hybridMultilevel"/>
    <w:tmpl w:val="50D8D52C"/>
    <w:lvl w:ilvl="0" w:tplc="D37E20A8">
      <w:start w:val="1"/>
      <w:numFmt w:val="upperRoman"/>
      <w:lvlText w:val="%1."/>
      <w:lvlJc w:val="left"/>
      <w:pPr>
        <w:ind w:left="567" w:firstLine="426"/>
      </w:pPr>
      <w:rPr>
        <w:rFonts w:hint="default"/>
        <w:b/>
      </w:rPr>
    </w:lvl>
    <w:lvl w:ilvl="1" w:tplc="FB5C8710">
      <w:numFmt w:val="bullet"/>
      <w:lvlText w:val="-"/>
      <w:lvlJc w:val="left"/>
      <w:pPr>
        <w:ind w:left="916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9880" w:hanging="180"/>
      </w:pPr>
    </w:lvl>
    <w:lvl w:ilvl="3" w:tplc="041A000F" w:tentative="1">
      <w:start w:val="1"/>
      <w:numFmt w:val="decimal"/>
      <w:lvlText w:val="%4."/>
      <w:lvlJc w:val="left"/>
      <w:pPr>
        <w:ind w:left="10600" w:hanging="360"/>
      </w:pPr>
    </w:lvl>
    <w:lvl w:ilvl="4" w:tplc="041A0019" w:tentative="1">
      <w:start w:val="1"/>
      <w:numFmt w:val="lowerLetter"/>
      <w:lvlText w:val="%5."/>
      <w:lvlJc w:val="left"/>
      <w:pPr>
        <w:ind w:left="11320" w:hanging="360"/>
      </w:pPr>
    </w:lvl>
    <w:lvl w:ilvl="5" w:tplc="041A001B" w:tentative="1">
      <w:start w:val="1"/>
      <w:numFmt w:val="lowerRoman"/>
      <w:lvlText w:val="%6."/>
      <w:lvlJc w:val="right"/>
      <w:pPr>
        <w:ind w:left="12040" w:hanging="180"/>
      </w:pPr>
    </w:lvl>
    <w:lvl w:ilvl="6" w:tplc="041A000F" w:tentative="1">
      <w:start w:val="1"/>
      <w:numFmt w:val="decimal"/>
      <w:lvlText w:val="%7."/>
      <w:lvlJc w:val="left"/>
      <w:pPr>
        <w:ind w:left="12760" w:hanging="360"/>
      </w:pPr>
    </w:lvl>
    <w:lvl w:ilvl="7" w:tplc="041A0019" w:tentative="1">
      <w:start w:val="1"/>
      <w:numFmt w:val="lowerLetter"/>
      <w:lvlText w:val="%8."/>
      <w:lvlJc w:val="left"/>
      <w:pPr>
        <w:ind w:left="13480" w:hanging="360"/>
      </w:pPr>
    </w:lvl>
    <w:lvl w:ilvl="8" w:tplc="041A001B" w:tentative="1">
      <w:start w:val="1"/>
      <w:numFmt w:val="lowerRoman"/>
      <w:lvlText w:val="%9."/>
      <w:lvlJc w:val="right"/>
      <w:pPr>
        <w:ind w:left="14200" w:hanging="180"/>
      </w:pPr>
    </w:lvl>
  </w:abstractNum>
  <w:abstractNum w:abstractNumId="4">
    <w:nsid w:val="1CBE5F41"/>
    <w:multiLevelType w:val="hybridMultilevel"/>
    <w:tmpl w:val="2D94CA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E25A64"/>
    <w:multiLevelType w:val="hybridMultilevel"/>
    <w:tmpl w:val="D242CD5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10841"/>
    <w:multiLevelType w:val="multilevel"/>
    <w:tmpl w:val="95FECD60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567"/>
      </w:pPr>
      <w:rPr>
        <w:rFonts w:ascii="Tele-GroteskEENor" w:hAnsi="Tele-GroteskEENor" w:hint="default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860"/>
        </w:tabs>
        <w:ind w:left="860" w:hanging="576"/>
      </w:pPr>
      <w:rPr>
        <w:rFonts w:ascii="Tele-GroteskEENor" w:hAnsi="Tele-GroteskEENor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48"/>
        </w:tabs>
        <w:ind w:left="114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92"/>
        </w:tabs>
        <w:ind w:left="129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36"/>
        </w:tabs>
        <w:ind w:left="143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hint="default"/>
      </w:rPr>
    </w:lvl>
  </w:abstractNum>
  <w:abstractNum w:abstractNumId="7">
    <w:nsid w:val="2FF751AE"/>
    <w:multiLevelType w:val="hybridMultilevel"/>
    <w:tmpl w:val="5F500D7A"/>
    <w:lvl w:ilvl="0" w:tplc="4C64319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46F41B3"/>
    <w:multiLevelType w:val="hybridMultilevel"/>
    <w:tmpl w:val="5C9E790A"/>
    <w:lvl w:ilvl="0" w:tplc="254C2BD8">
      <w:start w:val="3"/>
      <w:numFmt w:val="upperRoman"/>
      <w:lvlText w:val="Ad %1."/>
      <w:lvlJc w:val="left"/>
      <w:pPr>
        <w:ind w:left="1353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A16A40"/>
    <w:multiLevelType w:val="hybridMultilevel"/>
    <w:tmpl w:val="E0AEF4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E5318B"/>
    <w:multiLevelType w:val="hybridMultilevel"/>
    <w:tmpl w:val="C04CC970"/>
    <w:lvl w:ilvl="0" w:tplc="5EB6FB56">
      <w:start w:val="1"/>
      <w:numFmt w:val="upperRoman"/>
      <w:lvlText w:val="Ad 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4900D7"/>
    <w:multiLevelType w:val="multilevel"/>
    <w:tmpl w:val="DDF6B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4B7E5952"/>
    <w:multiLevelType w:val="multilevel"/>
    <w:tmpl w:val="61DEEAC8"/>
    <w:lvl w:ilvl="0">
      <w:start w:val="1"/>
      <w:numFmt w:val="upperRoman"/>
      <w:lvlText w:val="%1."/>
      <w:lvlJc w:val="left"/>
      <w:pPr>
        <w:ind w:left="794" w:hanging="79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hint="default"/>
        <w:b/>
        <w:i w:val="0"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1E0CCF"/>
    <w:multiLevelType w:val="hybridMultilevel"/>
    <w:tmpl w:val="99108A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D97536"/>
    <w:multiLevelType w:val="hybridMultilevel"/>
    <w:tmpl w:val="DD663DEC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6DB2EDE"/>
    <w:multiLevelType w:val="hybridMultilevel"/>
    <w:tmpl w:val="4A46CD54"/>
    <w:lvl w:ilvl="0" w:tplc="45EA91F0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695C61"/>
    <w:multiLevelType w:val="multilevel"/>
    <w:tmpl w:val="9E824CC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70291346"/>
    <w:multiLevelType w:val="hybridMultilevel"/>
    <w:tmpl w:val="38E05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423CBD"/>
    <w:multiLevelType w:val="multilevel"/>
    <w:tmpl w:val="AD32EE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759F2E83"/>
    <w:multiLevelType w:val="hybridMultilevel"/>
    <w:tmpl w:val="0FB8664E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95C1F52"/>
    <w:multiLevelType w:val="hybridMultilevel"/>
    <w:tmpl w:val="B48A7EB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CF924D6"/>
    <w:multiLevelType w:val="hybridMultilevel"/>
    <w:tmpl w:val="184A4316"/>
    <w:lvl w:ilvl="0" w:tplc="21DA2E00">
      <w:start w:val="1"/>
      <w:numFmt w:val="upperRoman"/>
      <w:lvlText w:val="%1.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FE66179"/>
    <w:multiLevelType w:val="hybridMultilevel"/>
    <w:tmpl w:val="9DDEB38C"/>
    <w:lvl w:ilvl="0" w:tplc="08A61D54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12"/>
  </w:num>
  <w:num w:numId="4">
    <w:abstractNumId w:val="11"/>
  </w:num>
  <w:num w:numId="5">
    <w:abstractNumId w:val="0"/>
  </w:num>
  <w:num w:numId="6">
    <w:abstractNumId w:val="19"/>
  </w:num>
  <w:num w:numId="7">
    <w:abstractNumId w:val="2"/>
  </w:num>
  <w:num w:numId="8">
    <w:abstractNumId w:val="17"/>
  </w:num>
  <w:num w:numId="9">
    <w:abstractNumId w:val="1"/>
  </w:num>
  <w:num w:numId="10">
    <w:abstractNumId w:val="13"/>
  </w:num>
  <w:num w:numId="11">
    <w:abstractNumId w:val="15"/>
  </w:num>
  <w:num w:numId="12">
    <w:abstractNumId w:val="23"/>
  </w:num>
  <w:num w:numId="13">
    <w:abstractNumId w:val="14"/>
  </w:num>
  <w:num w:numId="14">
    <w:abstractNumId w:val="20"/>
  </w:num>
  <w:num w:numId="15">
    <w:abstractNumId w:val="7"/>
  </w:num>
  <w:num w:numId="16">
    <w:abstractNumId w:val="4"/>
  </w:num>
  <w:num w:numId="17">
    <w:abstractNumId w:val="21"/>
  </w:num>
  <w:num w:numId="18">
    <w:abstractNumId w:val="6"/>
  </w:num>
  <w:num w:numId="19">
    <w:abstractNumId w:val="9"/>
  </w:num>
  <w:num w:numId="20">
    <w:abstractNumId w:val="10"/>
  </w:num>
  <w:num w:numId="21">
    <w:abstractNumId w:val="8"/>
  </w:num>
  <w:num w:numId="22">
    <w:abstractNumId w:val="18"/>
  </w:num>
  <w:num w:numId="23">
    <w:abstractNumId w:val="5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03F14"/>
    <w:rsid w:val="000147E7"/>
    <w:rsid w:val="00014B09"/>
    <w:rsid w:val="000156BA"/>
    <w:rsid w:val="000157BB"/>
    <w:rsid w:val="000244BB"/>
    <w:rsid w:val="000249B7"/>
    <w:rsid w:val="0003051C"/>
    <w:rsid w:val="00032E03"/>
    <w:rsid w:val="00033902"/>
    <w:rsid w:val="00040782"/>
    <w:rsid w:val="00040E34"/>
    <w:rsid w:val="00042120"/>
    <w:rsid w:val="00042C8B"/>
    <w:rsid w:val="000474F2"/>
    <w:rsid w:val="000543D0"/>
    <w:rsid w:val="00054680"/>
    <w:rsid w:val="00054DE8"/>
    <w:rsid w:val="00061A69"/>
    <w:rsid w:val="00064A4F"/>
    <w:rsid w:val="0006713C"/>
    <w:rsid w:val="00067255"/>
    <w:rsid w:val="00070637"/>
    <w:rsid w:val="00070F5D"/>
    <w:rsid w:val="00073D33"/>
    <w:rsid w:val="00074064"/>
    <w:rsid w:val="00077AA5"/>
    <w:rsid w:val="00080B5E"/>
    <w:rsid w:val="00093443"/>
    <w:rsid w:val="0009498F"/>
    <w:rsid w:val="00096F49"/>
    <w:rsid w:val="00097EE2"/>
    <w:rsid w:val="000A02B8"/>
    <w:rsid w:val="000A07FD"/>
    <w:rsid w:val="000A324B"/>
    <w:rsid w:val="000A4607"/>
    <w:rsid w:val="000B3B40"/>
    <w:rsid w:val="000B3E38"/>
    <w:rsid w:val="000B3E90"/>
    <w:rsid w:val="000B5778"/>
    <w:rsid w:val="000C4706"/>
    <w:rsid w:val="000C4F93"/>
    <w:rsid w:val="000C5028"/>
    <w:rsid w:val="000C53C1"/>
    <w:rsid w:val="000C5CD8"/>
    <w:rsid w:val="000C7734"/>
    <w:rsid w:val="000D49DF"/>
    <w:rsid w:val="000D5BF4"/>
    <w:rsid w:val="000E5770"/>
    <w:rsid w:val="000E5AAF"/>
    <w:rsid w:val="000F14AA"/>
    <w:rsid w:val="000F2751"/>
    <w:rsid w:val="000F7B90"/>
    <w:rsid w:val="00100121"/>
    <w:rsid w:val="0010194F"/>
    <w:rsid w:val="001020A1"/>
    <w:rsid w:val="00102560"/>
    <w:rsid w:val="001059DF"/>
    <w:rsid w:val="0010750F"/>
    <w:rsid w:val="001119A4"/>
    <w:rsid w:val="0011292E"/>
    <w:rsid w:val="001163B7"/>
    <w:rsid w:val="00122910"/>
    <w:rsid w:val="00123677"/>
    <w:rsid w:val="00123A7E"/>
    <w:rsid w:val="00124699"/>
    <w:rsid w:val="00124709"/>
    <w:rsid w:val="0012705B"/>
    <w:rsid w:val="00127CFB"/>
    <w:rsid w:val="001324BF"/>
    <w:rsid w:val="00132F28"/>
    <w:rsid w:val="00133728"/>
    <w:rsid w:val="00146775"/>
    <w:rsid w:val="001477A2"/>
    <w:rsid w:val="00154316"/>
    <w:rsid w:val="00155755"/>
    <w:rsid w:val="0015789B"/>
    <w:rsid w:val="00161B1F"/>
    <w:rsid w:val="00161DF0"/>
    <w:rsid w:val="00164F17"/>
    <w:rsid w:val="00167557"/>
    <w:rsid w:val="001721E5"/>
    <w:rsid w:val="00173228"/>
    <w:rsid w:val="00175C66"/>
    <w:rsid w:val="00175E47"/>
    <w:rsid w:val="001761EF"/>
    <w:rsid w:val="001770FA"/>
    <w:rsid w:val="0018661E"/>
    <w:rsid w:val="00186BB6"/>
    <w:rsid w:val="00190D9A"/>
    <w:rsid w:val="0019205E"/>
    <w:rsid w:val="00192EC1"/>
    <w:rsid w:val="0019307C"/>
    <w:rsid w:val="0019687E"/>
    <w:rsid w:val="001A4521"/>
    <w:rsid w:val="001A5358"/>
    <w:rsid w:val="001A5742"/>
    <w:rsid w:val="001A592A"/>
    <w:rsid w:val="001A5DCC"/>
    <w:rsid w:val="001A6D2C"/>
    <w:rsid w:val="001A72EF"/>
    <w:rsid w:val="001A73C3"/>
    <w:rsid w:val="001A7696"/>
    <w:rsid w:val="001A7C39"/>
    <w:rsid w:val="001B0E42"/>
    <w:rsid w:val="001B2907"/>
    <w:rsid w:val="001B4DD9"/>
    <w:rsid w:val="001C1A1E"/>
    <w:rsid w:val="001C1D61"/>
    <w:rsid w:val="001C3204"/>
    <w:rsid w:val="001C637E"/>
    <w:rsid w:val="001D03B5"/>
    <w:rsid w:val="001D6037"/>
    <w:rsid w:val="001E2A2E"/>
    <w:rsid w:val="001E2F97"/>
    <w:rsid w:val="001E542E"/>
    <w:rsid w:val="001F058E"/>
    <w:rsid w:val="001F0C8F"/>
    <w:rsid w:val="001F3147"/>
    <w:rsid w:val="001F3281"/>
    <w:rsid w:val="001F6EFF"/>
    <w:rsid w:val="001F7295"/>
    <w:rsid w:val="001F7B83"/>
    <w:rsid w:val="00200E65"/>
    <w:rsid w:val="00201AA8"/>
    <w:rsid w:val="00202849"/>
    <w:rsid w:val="00203B79"/>
    <w:rsid w:val="002040A5"/>
    <w:rsid w:val="00204FB7"/>
    <w:rsid w:val="002053E9"/>
    <w:rsid w:val="002207BF"/>
    <w:rsid w:val="00220A7F"/>
    <w:rsid w:val="002210AC"/>
    <w:rsid w:val="002220A9"/>
    <w:rsid w:val="00230008"/>
    <w:rsid w:val="002306D7"/>
    <w:rsid w:val="0023168E"/>
    <w:rsid w:val="00232A75"/>
    <w:rsid w:val="00232E77"/>
    <w:rsid w:val="00234E27"/>
    <w:rsid w:val="00236F39"/>
    <w:rsid w:val="002411B1"/>
    <w:rsid w:val="002471CE"/>
    <w:rsid w:val="002477DE"/>
    <w:rsid w:val="0025444A"/>
    <w:rsid w:val="002548BD"/>
    <w:rsid w:val="0026048C"/>
    <w:rsid w:val="00260CE2"/>
    <w:rsid w:val="00262924"/>
    <w:rsid w:val="00267784"/>
    <w:rsid w:val="0027196A"/>
    <w:rsid w:val="002743F3"/>
    <w:rsid w:val="00275B20"/>
    <w:rsid w:val="00276BFD"/>
    <w:rsid w:val="00277A21"/>
    <w:rsid w:val="00277F7D"/>
    <w:rsid w:val="002819D9"/>
    <w:rsid w:val="00282726"/>
    <w:rsid w:val="002854F9"/>
    <w:rsid w:val="00287148"/>
    <w:rsid w:val="002876AC"/>
    <w:rsid w:val="0029400C"/>
    <w:rsid w:val="002A1756"/>
    <w:rsid w:val="002A18B9"/>
    <w:rsid w:val="002A1991"/>
    <w:rsid w:val="002A3585"/>
    <w:rsid w:val="002B5999"/>
    <w:rsid w:val="002C06D9"/>
    <w:rsid w:val="002C134E"/>
    <w:rsid w:val="002C234E"/>
    <w:rsid w:val="002C781B"/>
    <w:rsid w:val="002D3E41"/>
    <w:rsid w:val="002D71EB"/>
    <w:rsid w:val="002D78BC"/>
    <w:rsid w:val="002D7FA6"/>
    <w:rsid w:val="002E0B5E"/>
    <w:rsid w:val="002E24CB"/>
    <w:rsid w:val="002E5B92"/>
    <w:rsid w:val="002E68FA"/>
    <w:rsid w:val="002F43D6"/>
    <w:rsid w:val="002F49D4"/>
    <w:rsid w:val="002F6F8C"/>
    <w:rsid w:val="00310964"/>
    <w:rsid w:val="00313203"/>
    <w:rsid w:val="003148BC"/>
    <w:rsid w:val="00315206"/>
    <w:rsid w:val="00316543"/>
    <w:rsid w:val="003239AB"/>
    <w:rsid w:val="0033147A"/>
    <w:rsid w:val="00334484"/>
    <w:rsid w:val="00341A1E"/>
    <w:rsid w:val="00343F5F"/>
    <w:rsid w:val="00346018"/>
    <w:rsid w:val="003460C0"/>
    <w:rsid w:val="00356137"/>
    <w:rsid w:val="00356AC7"/>
    <w:rsid w:val="0036040B"/>
    <w:rsid w:val="0036187A"/>
    <w:rsid w:val="00362DF8"/>
    <w:rsid w:val="00363572"/>
    <w:rsid w:val="00363582"/>
    <w:rsid w:val="00370283"/>
    <w:rsid w:val="00374762"/>
    <w:rsid w:val="00376581"/>
    <w:rsid w:val="00376652"/>
    <w:rsid w:val="003772BD"/>
    <w:rsid w:val="0038141F"/>
    <w:rsid w:val="003817EB"/>
    <w:rsid w:val="0038327D"/>
    <w:rsid w:val="00386412"/>
    <w:rsid w:val="00392F58"/>
    <w:rsid w:val="00394BDB"/>
    <w:rsid w:val="003A2098"/>
    <w:rsid w:val="003A21F9"/>
    <w:rsid w:val="003B47D3"/>
    <w:rsid w:val="003B72DC"/>
    <w:rsid w:val="003C6149"/>
    <w:rsid w:val="003D350A"/>
    <w:rsid w:val="003D40F7"/>
    <w:rsid w:val="003D4B9A"/>
    <w:rsid w:val="003D6286"/>
    <w:rsid w:val="003E11C3"/>
    <w:rsid w:val="003E3577"/>
    <w:rsid w:val="003E59E5"/>
    <w:rsid w:val="003F0D15"/>
    <w:rsid w:val="003F1AE2"/>
    <w:rsid w:val="003F45B8"/>
    <w:rsid w:val="003F6696"/>
    <w:rsid w:val="00400D65"/>
    <w:rsid w:val="00401EB5"/>
    <w:rsid w:val="00403609"/>
    <w:rsid w:val="0040489B"/>
    <w:rsid w:val="00404DD2"/>
    <w:rsid w:val="00405625"/>
    <w:rsid w:val="004122D7"/>
    <w:rsid w:val="00412768"/>
    <w:rsid w:val="00414618"/>
    <w:rsid w:val="004161EC"/>
    <w:rsid w:val="00416941"/>
    <w:rsid w:val="004172C5"/>
    <w:rsid w:val="00417920"/>
    <w:rsid w:val="00420D50"/>
    <w:rsid w:val="004210F5"/>
    <w:rsid w:val="00424D6E"/>
    <w:rsid w:val="00436E55"/>
    <w:rsid w:val="00440DEC"/>
    <w:rsid w:val="00440E93"/>
    <w:rsid w:val="00441075"/>
    <w:rsid w:val="00441FAE"/>
    <w:rsid w:val="0044242F"/>
    <w:rsid w:val="004426FC"/>
    <w:rsid w:val="00443F69"/>
    <w:rsid w:val="00445227"/>
    <w:rsid w:val="004458AC"/>
    <w:rsid w:val="00445CBA"/>
    <w:rsid w:val="0044662C"/>
    <w:rsid w:val="0045269D"/>
    <w:rsid w:val="00452A98"/>
    <w:rsid w:val="004539B3"/>
    <w:rsid w:val="00454A35"/>
    <w:rsid w:val="00461254"/>
    <w:rsid w:val="00462DDD"/>
    <w:rsid w:val="00464511"/>
    <w:rsid w:val="00466B15"/>
    <w:rsid w:val="004701D7"/>
    <w:rsid w:val="004737F6"/>
    <w:rsid w:val="00475167"/>
    <w:rsid w:val="00476158"/>
    <w:rsid w:val="0047656A"/>
    <w:rsid w:val="00476EBD"/>
    <w:rsid w:val="004806B0"/>
    <w:rsid w:val="00480732"/>
    <w:rsid w:val="00480BAE"/>
    <w:rsid w:val="00480D08"/>
    <w:rsid w:val="004815BD"/>
    <w:rsid w:val="00481770"/>
    <w:rsid w:val="004824CD"/>
    <w:rsid w:val="004842B7"/>
    <w:rsid w:val="00486478"/>
    <w:rsid w:val="004900D6"/>
    <w:rsid w:val="00492D14"/>
    <w:rsid w:val="00492F4C"/>
    <w:rsid w:val="004A6129"/>
    <w:rsid w:val="004B5610"/>
    <w:rsid w:val="004C43F8"/>
    <w:rsid w:val="004C716B"/>
    <w:rsid w:val="004D2439"/>
    <w:rsid w:val="004E0F30"/>
    <w:rsid w:val="004E24FA"/>
    <w:rsid w:val="004E2E2B"/>
    <w:rsid w:val="004E74C3"/>
    <w:rsid w:val="004F26E9"/>
    <w:rsid w:val="004F4B26"/>
    <w:rsid w:val="004F5414"/>
    <w:rsid w:val="005014D5"/>
    <w:rsid w:val="0051303C"/>
    <w:rsid w:val="00520461"/>
    <w:rsid w:val="00522523"/>
    <w:rsid w:val="00523638"/>
    <w:rsid w:val="0052521B"/>
    <w:rsid w:val="00526E37"/>
    <w:rsid w:val="00530181"/>
    <w:rsid w:val="00530EA2"/>
    <w:rsid w:val="005336CE"/>
    <w:rsid w:val="00534345"/>
    <w:rsid w:val="00535625"/>
    <w:rsid w:val="00536AE4"/>
    <w:rsid w:val="005373E2"/>
    <w:rsid w:val="005426F1"/>
    <w:rsid w:val="00542B91"/>
    <w:rsid w:val="00545552"/>
    <w:rsid w:val="005457CE"/>
    <w:rsid w:val="005526FB"/>
    <w:rsid w:val="005540DA"/>
    <w:rsid w:val="00557DD6"/>
    <w:rsid w:val="00563156"/>
    <w:rsid w:val="005640F9"/>
    <w:rsid w:val="00570574"/>
    <w:rsid w:val="0057165B"/>
    <w:rsid w:val="00582EF1"/>
    <w:rsid w:val="00585ADD"/>
    <w:rsid w:val="00596785"/>
    <w:rsid w:val="0059746C"/>
    <w:rsid w:val="0059772D"/>
    <w:rsid w:val="00597A47"/>
    <w:rsid w:val="005A0ECC"/>
    <w:rsid w:val="005A205A"/>
    <w:rsid w:val="005A4F00"/>
    <w:rsid w:val="005A680B"/>
    <w:rsid w:val="005B604A"/>
    <w:rsid w:val="005B7890"/>
    <w:rsid w:val="005C258A"/>
    <w:rsid w:val="005C2C88"/>
    <w:rsid w:val="005C6A9F"/>
    <w:rsid w:val="005D52D6"/>
    <w:rsid w:val="005D5A59"/>
    <w:rsid w:val="005D680F"/>
    <w:rsid w:val="005D731C"/>
    <w:rsid w:val="005D776F"/>
    <w:rsid w:val="005E4616"/>
    <w:rsid w:val="005E58A1"/>
    <w:rsid w:val="005F0207"/>
    <w:rsid w:val="005F053A"/>
    <w:rsid w:val="005F44BD"/>
    <w:rsid w:val="005F6DFF"/>
    <w:rsid w:val="006028F4"/>
    <w:rsid w:val="00602B90"/>
    <w:rsid w:val="00604678"/>
    <w:rsid w:val="00610E8A"/>
    <w:rsid w:val="006110F7"/>
    <w:rsid w:val="0061215B"/>
    <w:rsid w:val="00615A48"/>
    <w:rsid w:val="006173CF"/>
    <w:rsid w:val="006202B8"/>
    <w:rsid w:val="00623BD6"/>
    <w:rsid w:val="00625CC9"/>
    <w:rsid w:val="00626AC5"/>
    <w:rsid w:val="00626D16"/>
    <w:rsid w:val="006319DC"/>
    <w:rsid w:val="006329F3"/>
    <w:rsid w:val="00633039"/>
    <w:rsid w:val="0063612D"/>
    <w:rsid w:val="00640AE4"/>
    <w:rsid w:val="00641BCC"/>
    <w:rsid w:val="006513AC"/>
    <w:rsid w:val="0065292C"/>
    <w:rsid w:val="006553BB"/>
    <w:rsid w:val="00655677"/>
    <w:rsid w:val="00657B88"/>
    <w:rsid w:val="006640D4"/>
    <w:rsid w:val="00667974"/>
    <w:rsid w:val="00670506"/>
    <w:rsid w:val="00671028"/>
    <w:rsid w:val="006724AA"/>
    <w:rsid w:val="00673C9B"/>
    <w:rsid w:val="006745CD"/>
    <w:rsid w:val="00674F66"/>
    <w:rsid w:val="006760AB"/>
    <w:rsid w:val="006771A1"/>
    <w:rsid w:val="0068174B"/>
    <w:rsid w:val="00681B8B"/>
    <w:rsid w:val="00682DF8"/>
    <w:rsid w:val="00685F74"/>
    <w:rsid w:val="006868F0"/>
    <w:rsid w:val="0068774F"/>
    <w:rsid w:val="00693ADD"/>
    <w:rsid w:val="00697344"/>
    <w:rsid w:val="0069769A"/>
    <w:rsid w:val="00697FCB"/>
    <w:rsid w:val="006A0556"/>
    <w:rsid w:val="006A35CD"/>
    <w:rsid w:val="006A5217"/>
    <w:rsid w:val="006A7E7C"/>
    <w:rsid w:val="006B31F0"/>
    <w:rsid w:val="006C2B33"/>
    <w:rsid w:val="006D15E6"/>
    <w:rsid w:val="006D17BE"/>
    <w:rsid w:val="006D1BAB"/>
    <w:rsid w:val="006D461E"/>
    <w:rsid w:val="006D79BD"/>
    <w:rsid w:val="006E0778"/>
    <w:rsid w:val="006E1757"/>
    <w:rsid w:val="006F02A8"/>
    <w:rsid w:val="006F1852"/>
    <w:rsid w:val="006F47B3"/>
    <w:rsid w:val="006F779F"/>
    <w:rsid w:val="007023C2"/>
    <w:rsid w:val="00702429"/>
    <w:rsid w:val="00710309"/>
    <w:rsid w:val="00711272"/>
    <w:rsid w:val="007116BC"/>
    <w:rsid w:val="00721055"/>
    <w:rsid w:val="00721984"/>
    <w:rsid w:val="007255A2"/>
    <w:rsid w:val="007266EE"/>
    <w:rsid w:val="00726FA2"/>
    <w:rsid w:val="007270AA"/>
    <w:rsid w:val="00733CBC"/>
    <w:rsid w:val="00734878"/>
    <w:rsid w:val="00736348"/>
    <w:rsid w:val="007401C5"/>
    <w:rsid w:val="007408C5"/>
    <w:rsid w:val="00743DE5"/>
    <w:rsid w:val="0074541D"/>
    <w:rsid w:val="0074592E"/>
    <w:rsid w:val="00745950"/>
    <w:rsid w:val="00745EC5"/>
    <w:rsid w:val="007466E7"/>
    <w:rsid w:val="00747DC5"/>
    <w:rsid w:val="00747F12"/>
    <w:rsid w:val="0075006C"/>
    <w:rsid w:val="00750A56"/>
    <w:rsid w:val="00750F8D"/>
    <w:rsid w:val="00752B42"/>
    <w:rsid w:val="00755DF5"/>
    <w:rsid w:val="0075733F"/>
    <w:rsid w:val="00760A11"/>
    <w:rsid w:val="0076191D"/>
    <w:rsid w:val="007620A1"/>
    <w:rsid w:val="0076269A"/>
    <w:rsid w:val="007649E8"/>
    <w:rsid w:val="00766E0F"/>
    <w:rsid w:val="00770BA6"/>
    <w:rsid w:val="0077180A"/>
    <w:rsid w:val="0077343E"/>
    <w:rsid w:val="00773F7D"/>
    <w:rsid w:val="0078241F"/>
    <w:rsid w:val="00786029"/>
    <w:rsid w:val="00792F4B"/>
    <w:rsid w:val="0079419F"/>
    <w:rsid w:val="0079571F"/>
    <w:rsid w:val="007969D3"/>
    <w:rsid w:val="007A3012"/>
    <w:rsid w:val="007B1101"/>
    <w:rsid w:val="007B3A5B"/>
    <w:rsid w:val="007B4EA7"/>
    <w:rsid w:val="007B519A"/>
    <w:rsid w:val="007B5407"/>
    <w:rsid w:val="007C0549"/>
    <w:rsid w:val="007C3D2A"/>
    <w:rsid w:val="007C6AAD"/>
    <w:rsid w:val="007D03D9"/>
    <w:rsid w:val="007D0637"/>
    <w:rsid w:val="007D1780"/>
    <w:rsid w:val="007D5761"/>
    <w:rsid w:val="007E17CE"/>
    <w:rsid w:val="007E593F"/>
    <w:rsid w:val="007E61D1"/>
    <w:rsid w:val="007E7A78"/>
    <w:rsid w:val="007F184A"/>
    <w:rsid w:val="007F408B"/>
    <w:rsid w:val="007F5426"/>
    <w:rsid w:val="007F603A"/>
    <w:rsid w:val="0080156B"/>
    <w:rsid w:val="00803A33"/>
    <w:rsid w:val="0080416D"/>
    <w:rsid w:val="00805473"/>
    <w:rsid w:val="008079F3"/>
    <w:rsid w:val="00820A4F"/>
    <w:rsid w:val="00821186"/>
    <w:rsid w:val="0082242E"/>
    <w:rsid w:val="00822D7F"/>
    <w:rsid w:val="00823314"/>
    <w:rsid w:val="00825957"/>
    <w:rsid w:val="008264D6"/>
    <w:rsid w:val="0082663B"/>
    <w:rsid w:val="008305F9"/>
    <w:rsid w:val="00836BA0"/>
    <w:rsid w:val="008412D0"/>
    <w:rsid w:val="00841EF8"/>
    <w:rsid w:val="00843552"/>
    <w:rsid w:val="00844987"/>
    <w:rsid w:val="008467E0"/>
    <w:rsid w:val="0084782E"/>
    <w:rsid w:val="00850B01"/>
    <w:rsid w:val="00852ACC"/>
    <w:rsid w:val="0085317A"/>
    <w:rsid w:val="0086133D"/>
    <w:rsid w:val="00861E8E"/>
    <w:rsid w:val="00862D06"/>
    <w:rsid w:val="008631C7"/>
    <w:rsid w:val="008634F5"/>
    <w:rsid w:val="00864660"/>
    <w:rsid w:val="00871283"/>
    <w:rsid w:val="008717EC"/>
    <w:rsid w:val="008723A1"/>
    <w:rsid w:val="00880350"/>
    <w:rsid w:val="00881023"/>
    <w:rsid w:val="00881688"/>
    <w:rsid w:val="008821B4"/>
    <w:rsid w:val="0088471C"/>
    <w:rsid w:val="008878CA"/>
    <w:rsid w:val="008901A1"/>
    <w:rsid w:val="00891E52"/>
    <w:rsid w:val="0089316D"/>
    <w:rsid w:val="00894C53"/>
    <w:rsid w:val="008972BB"/>
    <w:rsid w:val="008A2532"/>
    <w:rsid w:val="008A381D"/>
    <w:rsid w:val="008A482D"/>
    <w:rsid w:val="008A5B29"/>
    <w:rsid w:val="008A5E8E"/>
    <w:rsid w:val="008B07CC"/>
    <w:rsid w:val="008B0EAC"/>
    <w:rsid w:val="008B6017"/>
    <w:rsid w:val="008B6710"/>
    <w:rsid w:val="008C0084"/>
    <w:rsid w:val="008C0A3A"/>
    <w:rsid w:val="008C0CD7"/>
    <w:rsid w:val="008C2041"/>
    <w:rsid w:val="008C283D"/>
    <w:rsid w:val="008C50C7"/>
    <w:rsid w:val="008C597D"/>
    <w:rsid w:val="008C67DB"/>
    <w:rsid w:val="008D1DFF"/>
    <w:rsid w:val="008D2040"/>
    <w:rsid w:val="008D26AA"/>
    <w:rsid w:val="008D3682"/>
    <w:rsid w:val="008D6468"/>
    <w:rsid w:val="008D7C7D"/>
    <w:rsid w:val="008E45F9"/>
    <w:rsid w:val="008F4B87"/>
    <w:rsid w:val="00901079"/>
    <w:rsid w:val="00901500"/>
    <w:rsid w:val="00905F65"/>
    <w:rsid w:val="009073D3"/>
    <w:rsid w:val="00916482"/>
    <w:rsid w:val="00922BDA"/>
    <w:rsid w:val="00923A65"/>
    <w:rsid w:val="009254E9"/>
    <w:rsid w:val="00925983"/>
    <w:rsid w:val="00925DE7"/>
    <w:rsid w:val="009300E1"/>
    <w:rsid w:val="00930BE7"/>
    <w:rsid w:val="00935CFC"/>
    <w:rsid w:val="00945137"/>
    <w:rsid w:val="00952400"/>
    <w:rsid w:val="00953F5C"/>
    <w:rsid w:val="00955B87"/>
    <w:rsid w:val="00973D7F"/>
    <w:rsid w:val="00977804"/>
    <w:rsid w:val="00984CFE"/>
    <w:rsid w:val="00985CFD"/>
    <w:rsid w:val="00990429"/>
    <w:rsid w:val="00991B14"/>
    <w:rsid w:val="00992698"/>
    <w:rsid w:val="00994BA2"/>
    <w:rsid w:val="009972AB"/>
    <w:rsid w:val="00997A9E"/>
    <w:rsid w:val="009A11B7"/>
    <w:rsid w:val="009A1498"/>
    <w:rsid w:val="009A24BD"/>
    <w:rsid w:val="009A2AEE"/>
    <w:rsid w:val="009A57FC"/>
    <w:rsid w:val="009A6EDA"/>
    <w:rsid w:val="009A7313"/>
    <w:rsid w:val="009B404A"/>
    <w:rsid w:val="009B5BF7"/>
    <w:rsid w:val="009C2E32"/>
    <w:rsid w:val="009C6564"/>
    <w:rsid w:val="009D0427"/>
    <w:rsid w:val="009D1D0B"/>
    <w:rsid w:val="009D609D"/>
    <w:rsid w:val="009E23AB"/>
    <w:rsid w:val="009F2BCC"/>
    <w:rsid w:val="009F6076"/>
    <w:rsid w:val="00A00199"/>
    <w:rsid w:val="00A0081E"/>
    <w:rsid w:val="00A0207D"/>
    <w:rsid w:val="00A044AD"/>
    <w:rsid w:val="00A04CAB"/>
    <w:rsid w:val="00A0557B"/>
    <w:rsid w:val="00A06287"/>
    <w:rsid w:val="00A07DB8"/>
    <w:rsid w:val="00A1065C"/>
    <w:rsid w:val="00A10943"/>
    <w:rsid w:val="00A1502B"/>
    <w:rsid w:val="00A151D7"/>
    <w:rsid w:val="00A17376"/>
    <w:rsid w:val="00A178B0"/>
    <w:rsid w:val="00A17F17"/>
    <w:rsid w:val="00A23FB5"/>
    <w:rsid w:val="00A24681"/>
    <w:rsid w:val="00A2534A"/>
    <w:rsid w:val="00A26C7A"/>
    <w:rsid w:val="00A3073F"/>
    <w:rsid w:val="00A320CC"/>
    <w:rsid w:val="00A35EBB"/>
    <w:rsid w:val="00A37B92"/>
    <w:rsid w:val="00A408E2"/>
    <w:rsid w:val="00A4105F"/>
    <w:rsid w:val="00A4461F"/>
    <w:rsid w:val="00A44CD5"/>
    <w:rsid w:val="00A454FA"/>
    <w:rsid w:val="00A46243"/>
    <w:rsid w:val="00A47566"/>
    <w:rsid w:val="00A47954"/>
    <w:rsid w:val="00A504FA"/>
    <w:rsid w:val="00A50928"/>
    <w:rsid w:val="00A52FE7"/>
    <w:rsid w:val="00A55059"/>
    <w:rsid w:val="00A57205"/>
    <w:rsid w:val="00A574DC"/>
    <w:rsid w:val="00A57CE1"/>
    <w:rsid w:val="00A615C9"/>
    <w:rsid w:val="00A72F19"/>
    <w:rsid w:val="00A7375E"/>
    <w:rsid w:val="00A7544B"/>
    <w:rsid w:val="00A8020C"/>
    <w:rsid w:val="00A806E1"/>
    <w:rsid w:val="00A81174"/>
    <w:rsid w:val="00A837FD"/>
    <w:rsid w:val="00A83847"/>
    <w:rsid w:val="00A84E9D"/>
    <w:rsid w:val="00A85FFE"/>
    <w:rsid w:val="00A95FB9"/>
    <w:rsid w:val="00A96631"/>
    <w:rsid w:val="00A967FF"/>
    <w:rsid w:val="00A9703A"/>
    <w:rsid w:val="00AA273E"/>
    <w:rsid w:val="00AA5BE2"/>
    <w:rsid w:val="00AA7886"/>
    <w:rsid w:val="00AB0180"/>
    <w:rsid w:val="00AC075F"/>
    <w:rsid w:val="00AC23E7"/>
    <w:rsid w:val="00AC321D"/>
    <w:rsid w:val="00AC4F57"/>
    <w:rsid w:val="00AC4FC2"/>
    <w:rsid w:val="00AC69D5"/>
    <w:rsid w:val="00AD1D34"/>
    <w:rsid w:val="00AD2A4A"/>
    <w:rsid w:val="00AD2C21"/>
    <w:rsid w:val="00AD5FCA"/>
    <w:rsid w:val="00AD5FE9"/>
    <w:rsid w:val="00AD6F17"/>
    <w:rsid w:val="00AE0222"/>
    <w:rsid w:val="00AE0ED5"/>
    <w:rsid w:val="00AE119A"/>
    <w:rsid w:val="00AE2703"/>
    <w:rsid w:val="00AE556A"/>
    <w:rsid w:val="00AF2007"/>
    <w:rsid w:val="00AF3ED9"/>
    <w:rsid w:val="00B00B10"/>
    <w:rsid w:val="00B01212"/>
    <w:rsid w:val="00B065C6"/>
    <w:rsid w:val="00B10DC3"/>
    <w:rsid w:val="00B20D1F"/>
    <w:rsid w:val="00B21680"/>
    <w:rsid w:val="00B2202F"/>
    <w:rsid w:val="00B2589B"/>
    <w:rsid w:val="00B2619B"/>
    <w:rsid w:val="00B271AD"/>
    <w:rsid w:val="00B2745D"/>
    <w:rsid w:val="00B301BA"/>
    <w:rsid w:val="00B30961"/>
    <w:rsid w:val="00B3414A"/>
    <w:rsid w:val="00B35710"/>
    <w:rsid w:val="00B37E7F"/>
    <w:rsid w:val="00B40D16"/>
    <w:rsid w:val="00B42300"/>
    <w:rsid w:val="00B42A6A"/>
    <w:rsid w:val="00B42F2A"/>
    <w:rsid w:val="00B42F79"/>
    <w:rsid w:val="00B4489A"/>
    <w:rsid w:val="00B46012"/>
    <w:rsid w:val="00B47443"/>
    <w:rsid w:val="00B50AC8"/>
    <w:rsid w:val="00B53C4C"/>
    <w:rsid w:val="00B56402"/>
    <w:rsid w:val="00B613C7"/>
    <w:rsid w:val="00B6228E"/>
    <w:rsid w:val="00B625B2"/>
    <w:rsid w:val="00B66AEC"/>
    <w:rsid w:val="00B67470"/>
    <w:rsid w:val="00B70406"/>
    <w:rsid w:val="00B704E2"/>
    <w:rsid w:val="00B71BAF"/>
    <w:rsid w:val="00B75867"/>
    <w:rsid w:val="00B75DB4"/>
    <w:rsid w:val="00B76BB1"/>
    <w:rsid w:val="00B83B48"/>
    <w:rsid w:val="00B87CFA"/>
    <w:rsid w:val="00B91DAA"/>
    <w:rsid w:val="00B93BC3"/>
    <w:rsid w:val="00B967EE"/>
    <w:rsid w:val="00BA156E"/>
    <w:rsid w:val="00BA3BEB"/>
    <w:rsid w:val="00BA6AF6"/>
    <w:rsid w:val="00BB01DC"/>
    <w:rsid w:val="00BB2449"/>
    <w:rsid w:val="00BB3687"/>
    <w:rsid w:val="00BB6573"/>
    <w:rsid w:val="00BC56C6"/>
    <w:rsid w:val="00BC7DB1"/>
    <w:rsid w:val="00BD3224"/>
    <w:rsid w:val="00BD362B"/>
    <w:rsid w:val="00BE604D"/>
    <w:rsid w:val="00BF0AB5"/>
    <w:rsid w:val="00BF70FF"/>
    <w:rsid w:val="00BF77F3"/>
    <w:rsid w:val="00C00628"/>
    <w:rsid w:val="00C0508D"/>
    <w:rsid w:val="00C07B1C"/>
    <w:rsid w:val="00C12657"/>
    <w:rsid w:val="00C13FA7"/>
    <w:rsid w:val="00C16B18"/>
    <w:rsid w:val="00C24F07"/>
    <w:rsid w:val="00C26786"/>
    <w:rsid w:val="00C30E52"/>
    <w:rsid w:val="00C36650"/>
    <w:rsid w:val="00C41EC0"/>
    <w:rsid w:val="00C427AB"/>
    <w:rsid w:val="00C4302B"/>
    <w:rsid w:val="00C51D23"/>
    <w:rsid w:val="00C527F9"/>
    <w:rsid w:val="00C52B20"/>
    <w:rsid w:val="00C53DBD"/>
    <w:rsid w:val="00C53DE4"/>
    <w:rsid w:val="00C55CD9"/>
    <w:rsid w:val="00C6024D"/>
    <w:rsid w:val="00C6199C"/>
    <w:rsid w:val="00C666F8"/>
    <w:rsid w:val="00C67367"/>
    <w:rsid w:val="00C704AA"/>
    <w:rsid w:val="00C71125"/>
    <w:rsid w:val="00C7288B"/>
    <w:rsid w:val="00C8094A"/>
    <w:rsid w:val="00C80D04"/>
    <w:rsid w:val="00C8126A"/>
    <w:rsid w:val="00C8204A"/>
    <w:rsid w:val="00C83988"/>
    <w:rsid w:val="00C84271"/>
    <w:rsid w:val="00C84EF5"/>
    <w:rsid w:val="00C8792B"/>
    <w:rsid w:val="00C918B5"/>
    <w:rsid w:val="00C92A2E"/>
    <w:rsid w:val="00C931BB"/>
    <w:rsid w:val="00C94C15"/>
    <w:rsid w:val="00C94F5C"/>
    <w:rsid w:val="00C968C9"/>
    <w:rsid w:val="00CA1090"/>
    <w:rsid w:val="00CA3EFA"/>
    <w:rsid w:val="00CA62B4"/>
    <w:rsid w:val="00CB0B75"/>
    <w:rsid w:val="00CB3071"/>
    <w:rsid w:val="00CB40B4"/>
    <w:rsid w:val="00CB4741"/>
    <w:rsid w:val="00CB5169"/>
    <w:rsid w:val="00CC01E1"/>
    <w:rsid w:val="00CC2E6C"/>
    <w:rsid w:val="00CC2F70"/>
    <w:rsid w:val="00CC3AC3"/>
    <w:rsid w:val="00CC5B46"/>
    <w:rsid w:val="00CC680F"/>
    <w:rsid w:val="00CE05F5"/>
    <w:rsid w:val="00CE43CE"/>
    <w:rsid w:val="00CE5D43"/>
    <w:rsid w:val="00CF06B2"/>
    <w:rsid w:val="00CF0899"/>
    <w:rsid w:val="00CF16FC"/>
    <w:rsid w:val="00D044C8"/>
    <w:rsid w:val="00D04DA5"/>
    <w:rsid w:val="00D05203"/>
    <w:rsid w:val="00D07A59"/>
    <w:rsid w:val="00D11282"/>
    <w:rsid w:val="00D134BC"/>
    <w:rsid w:val="00D14CAA"/>
    <w:rsid w:val="00D3089A"/>
    <w:rsid w:val="00D32D52"/>
    <w:rsid w:val="00D35952"/>
    <w:rsid w:val="00D35BC4"/>
    <w:rsid w:val="00D40D44"/>
    <w:rsid w:val="00D4383A"/>
    <w:rsid w:val="00D45558"/>
    <w:rsid w:val="00D55D2D"/>
    <w:rsid w:val="00D619C4"/>
    <w:rsid w:val="00D61D54"/>
    <w:rsid w:val="00D73EB6"/>
    <w:rsid w:val="00D746EF"/>
    <w:rsid w:val="00D84587"/>
    <w:rsid w:val="00D87183"/>
    <w:rsid w:val="00D91C7C"/>
    <w:rsid w:val="00D9369A"/>
    <w:rsid w:val="00D9524E"/>
    <w:rsid w:val="00D97C82"/>
    <w:rsid w:val="00DA4028"/>
    <w:rsid w:val="00DB281E"/>
    <w:rsid w:val="00DB47B1"/>
    <w:rsid w:val="00DC0667"/>
    <w:rsid w:val="00DC2443"/>
    <w:rsid w:val="00DC2568"/>
    <w:rsid w:val="00DC76A3"/>
    <w:rsid w:val="00DC7DA0"/>
    <w:rsid w:val="00DD0A20"/>
    <w:rsid w:val="00DD17E8"/>
    <w:rsid w:val="00DD243E"/>
    <w:rsid w:val="00DD2F59"/>
    <w:rsid w:val="00DD437C"/>
    <w:rsid w:val="00DE06F6"/>
    <w:rsid w:val="00DE2F13"/>
    <w:rsid w:val="00DE4C0D"/>
    <w:rsid w:val="00DE4C73"/>
    <w:rsid w:val="00DE5DBB"/>
    <w:rsid w:val="00DE751C"/>
    <w:rsid w:val="00DF7325"/>
    <w:rsid w:val="00E0205B"/>
    <w:rsid w:val="00E07C8A"/>
    <w:rsid w:val="00E10E9D"/>
    <w:rsid w:val="00E165E3"/>
    <w:rsid w:val="00E167AC"/>
    <w:rsid w:val="00E20A61"/>
    <w:rsid w:val="00E2110F"/>
    <w:rsid w:val="00E308D6"/>
    <w:rsid w:val="00E3099B"/>
    <w:rsid w:val="00E3268A"/>
    <w:rsid w:val="00E34FD1"/>
    <w:rsid w:val="00E35C14"/>
    <w:rsid w:val="00E417F7"/>
    <w:rsid w:val="00E41FE6"/>
    <w:rsid w:val="00E44FF7"/>
    <w:rsid w:val="00E50A5E"/>
    <w:rsid w:val="00E51307"/>
    <w:rsid w:val="00E515E9"/>
    <w:rsid w:val="00E52909"/>
    <w:rsid w:val="00E52BB0"/>
    <w:rsid w:val="00E569B2"/>
    <w:rsid w:val="00E6061A"/>
    <w:rsid w:val="00E62A34"/>
    <w:rsid w:val="00E66A38"/>
    <w:rsid w:val="00E712A5"/>
    <w:rsid w:val="00E71933"/>
    <w:rsid w:val="00E71C4F"/>
    <w:rsid w:val="00E7422A"/>
    <w:rsid w:val="00E863AD"/>
    <w:rsid w:val="00E91954"/>
    <w:rsid w:val="00E929AA"/>
    <w:rsid w:val="00E94036"/>
    <w:rsid w:val="00E9487D"/>
    <w:rsid w:val="00E94B09"/>
    <w:rsid w:val="00E9572E"/>
    <w:rsid w:val="00E96FD8"/>
    <w:rsid w:val="00EA2118"/>
    <w:rsid w:val="00EA604E"/>
    <w:rsid w:val="00EA7170"/>
    <w:rsid w:val="00EB1FEF"/>
    <w:rsid w:val="00EB5695"/>
    <w:rsid w:val="00EB6C10"/>
    <w:rsid w:val="00EB6CE0"/>
    <w:rsid w:val="00EB6DE4"/>
    <w:rsid w:val="00EB7118"/>
    <w:rsid w:val="00EC6812"/>
    <w:rsid w:val="00EC6E31"/>
    <w:rsid w:val="00EC6FB2"/>
    <w:rsid w:val="00ED0886"/>
    <w:rsid w:val="00ED0E07"/>
    <w:rsid w:val="00ED617E"/>
    <w:rsid w:val="00ED7CF8"/>
    <w:rsid w:val="00EE1D38"/>
    <w:rsid w:val="00EE3F60"/>
    <w:rsid w:val="00EE778D"/>
    <w:rsid w:val="00EF168B"/>
    <w:rsid w:val="00EF1A78"/>
    <w:rsid w:val="00EF2A6F"/>
    <w:rsid w:val="00EF40B8"/>
    <w:rsid w:val="00EF6130"/>
    <w:rsid w:val="00F00D8C"/>
    <w:rsid w:val="00F0149F"/>
    <w:rsid w:val="00F02B6F"/>
    <w:rsid w:val="00F02DAF"/>
    <w:rsid w:val="00F041DB"/>
    <w:rsid w:val="00F04775"/>
    <w:rsid w:val="00F13B82"/>
    <w:rsid w:val="00F24BD8"/>
    <w:rsid w:val="00F31F41"/>
    <w:rsid w:val="00F35CA6"/>
    <w:rsid w:val="00F3769D"/>
    <w:rsid w:val="00F37B18"/>
    <w:rsid w:val="00F40B5A"/>
    <w:rsid w:val="00F429F5"/>
    <w:rsid w:val="00F43D18"/>
    <w:rsid w:val="00F43E4B"/>
    <w:rsid w:val="00F503C7"/>
    <w:rsid w:val="00F51B41"/>
    <w:rsid w:val="00F5353A"/>
    <w:rsid w:val="00F535EB"/>
    <w:rsid w:val="00F55192"/>
    <w:rsid w:val="00F5569D"/>
    <w:rsid w:val="00F57192"/>
    <w:rsid w:val="00F627CB"/>
    <w:rsid w:val="00F63BBE"/>
    <w:rsid w:val="00F644E2"/>
    <w:rsid w:val="00F65EC1"/>
    <w:rsid w:val="00F66EB6"/>
    <w:rsid w:val="00F67731"/>
    <w:rsid w:val="00F6789C"/>
    <w:rsid w:val="00F70E50"/>
    <w:rsid w:val="00F71F50"/>
    <w:rsid w:val="00F7242B"/>
    <w:rsid w:val="00F74F8C"/>
    <w:rsid w:val="00F77A30"/>
    <w:rsid w:val="00F81FDD"/>
    <w:rsid w:val="00F8449C"/>
    <w:rsid w:val="00F85DE9"/>
    <w:rsid w:val="00F87F30"/>
    <w:rsid w:val="00F9179B"/>
    <w:rsid w:val="00F94909"/>
    <w:rsid w:val="00F95925"/>
    <w:rsid w:val="00F9639D"/>
    <w:rsid w:val="00FA1AFC"/>
    <w:rsid w:val="00FA1E70"/>
    <w:rsid w:val="00FA41CB"/>
    <w:rsid w:val="00FA50F6"/>
    <w:rsid w:val="00FA6C07"/>
    <w:rsid w:val="00FA74EE"/>
    <w:rsid w:val="00FB1A7E"/>
    <w:rsid w:val="00FB2F76"/>
    <w:rsid w:val="00FB55A7"/>
    <w:rsid w:val="00FB6FF1"/>
    <w:rsid w:val="00FC0405"/>
    <w:rsid w:val="00FC2CF4"/>
    <w:rsid w:val="00FC3D4E"/>
    <w:rsid w:val="00FD23FA"/>
    <w:rsid w:val="00FD29A5"/>
    <w:rsid w:val="00FD3DB7"/>
    <w:rsid w:val="00FD7E3B"/>
    <w:rsid w:val="00FE337A"/>
    <w:rsid w:val="00FE3FA2"/>
    <w:rsid w:val="00FE43E6"/>
    <w:rsid w:val="00FE4DB9"/>
    <w:rsid w:val="00FE508E"/>
    <w:rsid w:val="00FF0184"/>
    <w:rsid w:val="00FF339A"/>
    <w:rsid w:val="00FF5932"/>
    <w:rsid w:val="00FF5D4C"/>
    <w:rsid w:val="00FF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4769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33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05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6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39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5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1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739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92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331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2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5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6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9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3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734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20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43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9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0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5976">
          <w:marLeft w:val="28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339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454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71071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10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24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8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72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6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8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9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83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2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66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2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4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2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15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43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8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3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7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0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8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8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9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17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36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3819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6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18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47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6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861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292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84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87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784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6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1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0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2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255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5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64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8656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5353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699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302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17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8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13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560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69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8605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95239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2286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0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4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7461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2612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806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854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857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9968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540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3076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649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EB442E4-AA45-4833-B5F2-08686FCA10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E0E301D-7425-4C75-8975-97136FF8B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5</Pages>
  <Words>1451</Words>
  <Characters>8271</Characters>
  <Application>Microsoft Office Word</Application>
  <DocSecurity>0</DocSecurity>
  <Lines>68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/>
      <vt:lpstr/>
      <vt:lpstr>Memorandum - Predsjednik</vt:lpstr>
    </vt:vector>
  </TitlesOfParts>
  <Company>HAKOM</Company>
  <LinksUpToDate>false</LinksUpToDate>
  <CharactersWithSpaces>9703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HAKOM</dc:creator>
  <cp:keywords>Hrvatska verzija</cp:keywords>
  <cp:lastModifiedBy>Tomislav Lovrić</cp:lastModifiedBy>
  <cp:revision>18</cp:revision>
  <cp:lastPrinted>2016-06-01T09:06:00Z</cp:lastPrinted>
  <dcterms:created xsi:type="dcterms:W3CDTF">2016-06-01T11:27:00Z</dcterms:created>
  <dcterms:modified xsi:type="dcterms:W3CDTF">2016-06-27T09:36:00Z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