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4114E9" w14:textId="77777777"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14:paraId="15CBDEC0" w14:textId="77777777"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14:paraId="492D36C1" w14:textId="77777777"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tbl>
      <w:tblPr>
        <w:tblStyle w:val="MediumList2-Accent1"/>
        <w:tblpPr w:leftFromText="187" w:rightFromText="187" w:vertAnchor="page" w:horzAnchor="page" w:tblpXSpec="center" w:tblpYSpec="center"/>
        <w:tblW w:w="5000" w:type="pct"/>
        <w:tblLook w:val="06A0" w:firstRow="1" w:lastRow="0" w:firstColumn="1" w:lastColumn="0" w:noHBand="1" w:noVBand="1"/>
      </w:tblPr>
      <w:tblGrid>
        <w:gridCol w:w="6321"/>
        <w:gridCol w:w="1017"/>
        <w:gridCol w:w="1950"/>
      </w:tblGrid>
      <w:tr w:rsidR="00B64FFC" w:rsidRPr="00A052D4" w14:paraId="72CCCC9A" w14:textId="77777777" w:rsidTr="0078065F">
        <w:trPr>
          <w:cnfStyle w:val="100000000000" w:firstRow="1" w:lastRow="0" w:firstColumn="0" w:lastColumn="0" w:oddVBand="0" w:evenVBand="0" w:oddHBand="0" w:evenHBand="0" w:firstRowFirstColumn="0" w:firstRowLastColumn="0" w:lastRowFirstColumn="0" w:lastRowLastColumn="0"/>
          <w:trHeight w:val="2268"/>
        </w:trPr>
        <w:tc>
          <w:tcPr>
            <w:cnfStyle w:val="001000000100" w:firstRow="0" w:lastRow="0" w:firstColumn="1" w:lastColumn="0" w:oddVBand="0" w:evenVBand="0" w:oddHBand="0" w:evenHBand="0" w:firstRowFirstColumn="1" w:firstRowLastColumn="0" w:lastRowFirstColumn="0" w:lastRowLastColumn="0"/>
            <w:tcW w:w="6321" w:type="dxa"/>
            <w:shd w:val="clear" w:color="auto" w:fill="auto"/>
          </w:tcPr>
          <w:p w14:paraId="669A7423" w14:textId="2BA1A5AF" w:rsidR="00B64FFC" w:rsidRDefault="007F1BAD" w:rsidP="00B64FFC">
            <w:pPr>
              <w:rPr>
                <w:rFonts w:cs="Times New Roman"/>
                <w:sz w:val="44"/>
                <w:szCs w:val="44"/>
              </w:rPr>
            </w:pPr>
            <w:r w:rsidRPr="007F1BAD">
              <w:rPr>
                <w:rFonts w:cs="Times New Roman"/>
                <w:sz w:val="44"/>
                <w:szCs w:val="44"/>
              </w:rPr>
              <w:t>IZRADA</w:t>
            </w:r>
            <w:r w:rsidR="00795E40">
              <w:rPr>
                <w:rFonts w:cs="Times New Roman"/>
                <w:sz w:val="44"/>
                <w:szCs w:val="44"/>
              </w:rPr>
              <w:t xml:space="preserve"> I UVOĐENJE</w:t>
            </w:r>
            <w:r w:rsidRPr="007F1BAD">
              <w:rPr>
                <w:rFonts w:cs="Times New Roman"/>
                <w:sz w:val="44"/>
                <w:szCs w:val="44"/>
              </w:rPr>
              <w:t xml:space="preserve"> METODOLOGIJE ZA REGULACIJU CIJENA UNIVERZALNE USLUGE </w:t>
            </w:r>
            <w:r w:rsidR="00D86CBB">
              <w:rPr>
                <w:rFonts w:cs="Times New Roman"/>
                <w:sz w:val="44"/>
                <w:szCs w:val="44"/>
              </w:rPr>
              <w:t>ZA RAZDOBLJE 2017.-2019.</w:t>
            </w:r>
            <w:r w:rsidRPr="007F1BAD">
              <w:rPr>
                <w:rFonts w:cs="Times New Roman"/>
                <w:sz w:val="44"/>
                <w:szCs w:val="44"/>
              </w:rPr>
              <w:t xml:space="preserve"> </w:t>
            </w:r>
          </w:p>
          <w:p w14:paraId="4E663D61" w14:textId="77777777" w:rsidR="00B64FFC" w:rsidRPr="0097192A" w:rsidRDefault="00B64FFC" w:rsidP="00B64FFC">
            <w:pPr>
              <w:rPr>
                <w:rFonts w:cs="Times New Roman"/>
                <w:i/>
                <w:sz w:val="26"/>
                <w:szCs w:val="26"/>
              </w:rPr>
            </w:pPr>
            <w:r w:rsidRPr="0097192A">
              <w:rPr>
                <w:rFonts w:asciiTheme="minorHAnsi" w:hAnsiTheme="minorHAnsi" w:cs="Times New Roman"/>
                <w:i/>
                <w:sz w:val="26"/>
                <w:szCs w:val="26"/>
              </w:rPr>
              <w:t>Prijedlog za javnu raspravu</w:t>
            </w:r>
          </w:p>
        </w:tc>
        <w:tc>
          <w:tcPr>
            <w:tcW w:w="2967" w:type="dxa"/>
            <w:gridSpan w:val="2"/>
            <w:shd w:val="clear" w:color="auto" w:fill="auto"/>
          </w:tcPr>
          <w:p w14:paraId="434D83D6" w14:textId="77777777" w:rsidR="00B64FFC" w:rsidRPr="00A052D4" w:rsidRDefault="00B64FFC" w:rsidP="0078065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p>
          <w:p w14:paraId="0FC77B2B" w14:textId="77777777" w:rsidR="00B64FFC" w:rsidRPr="00A052D4" w:rsidRDefault="00B64FFC" w:rsidP="00B64FFC">
            <w:pPr>
              <w:cnfStyle w:val="100000000000" w:firstRow="1" w:lastRow="0" w:firstColumn="0" w:lastColumn="0" w:oddVBand="0" w:evenVBand="0" w:oddHBand="0" w:evenHBand="0" w:firstRowFirstColumn="0" w:firstRowLastColumn="0" w:lastRowFirstColumn="0" w:lastRowLastColumn="0"/>
              <w:rPr>
                <w:rFonts w:eastAsiaTheme="minorEastAsia" w:cs="Times New Roman"/>
                <w:sz w:val="44"/>
                <w:szCs w:val="44"/>
                <w:lang w:eastAsia="hr-HR"/>
                <w14:numForm w14:val="oldStyle"/>
              </w:rPr>
            </w:pPr>
            <w:r w:rsidRPr="00A052D4">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201</w:t>
            </w:r>
            <w:r>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6</w:t>
            </w:r>
          </w:p>
        </w:tc>
      </w:tr>
      <w:tr w:rsidR="00B64FFC" w:rsidRPr="00A052D4" w14:paraId="4CB2538D" w14:textId="77777777" w:rsidTr="0078065F">
        <w:trPr>
          <w:trHeight w:val="737"/>
        </w:trPr>
        <w:tc>
          <w:tcPr>
            <w:cnfStyle w:val="001000000000" w:firstRow="0" w:lastRow="0" w:firstColumn="1" w:lastColumn="0" w:oddVBand="0" w:evenVBand="0" w:oddHBand="0" w:evenHBand="0" w:firstRowFirstColumn="0" w:firstRowLastColumn="0" w:lastRowFirstColumn="0" w:lastRowLastColumn="0"/>
            <w:tcW w:w="7338" w:type="dxa"/>
            <w:gridSpan w:val="2"/>
          </w:tcPr>
          <w:p w14:paraId="35D221B0" w14:textId="77777777" w:rsidR="00B64FFC" w:rsidRPr="00A052D4" w:rsidRDefault="00B64FFC" w:rsidP="0078065F">
            <w:pPr>
              <w:pStyle w:val="Subtitle"/>
              <w:rPr>
                <w:rFonts w:eastAsiaTheme="minorEastAsia"/>
                <w:highlight w:val="yellow"/>
                <w:lang w:eastAsia="hr-HR"/>
              </w:rPr>
            </w:pPr>
            <w:r w:rsidRPr="0097192A">
              <w:rPr>
                <w:rFonts w:asciiTheme="majorHAnsi" w:eastAsiaTheme="minorEastAsia" w:hAnsiTheme="majorHAnsi" w:cstheme="majorBidi"/>
                <w:color w:val="4F81BD" w:themeColor="accent1"/>
                <w:spacing w:val="15"/>
                <w:lang w:eastAsia="hr-HR"/>
              </w:rPr>
              <w:t>Hrvatska regulatorna agencija za mrežne djelatnosti</w:t>
            </w:r>
          </w:p>
        </w:tc>
        <w:tc>
          <w:tcPr>
            <w:tcW w:w="1950" w:type="dxa"/>
            <w:vAlign w:val="center"/>
          </w:tcPr>
          <w:p w14:paraId="59632C96" w14:textId="77777777" w:rsidR="00B64FFC" w:rsidRPr="00A052D4" w:rsidRDefault="00B64FFC" w:rsidP="0078065F">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40"/>
                <w:szCs w:val="40"/>
                <w:highlight w:val="yellow"/>
                <w:lang w:eastAsia="hr-HR"/>
              </w:rPr>
            </w:pPr>
            <w:r w:rsidRPr="00A052D4">
              <w:rPr>
                <w:rFonts w:eastAsia="Times New Roman"/>
                <w:bCs/>
                <w:noProof/>
                <w:sz w:val="20"/>
                <w:highlight w:val="yellow"/>
                <w:lang w:val="en-US"/>
              </w:rPr>
              <w:drawing>
                <wp:anchor distT="0" distB="0" distL="114300" distR="114300" simplePos="0" relativeHeight="251659264" behindDoc="1" locked="0" layoutInCell="1" allowOverlap="1" wp14:anchorId="69A42400" wp14:editId="590603B8">
                  <wp:simplePos x="0" y="0"/>
                  <wp:positionH relativeFrom="column">
                    <wp:posOffset>342265</wp:posOffset>
                  </wp:positionH>
                  <wp:positionV relativeFrom="paragraph">
                    <wp:posOffset>-4445</wp:posOffset>
                  </wp:positionV>
                  <wp:extent cx="342900" cy="224790"/>
                  <wp:effectExtent l="0" t="0" r="0" b="381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703C38FD" w14:textId="77777777" w:rsidR="00246A1D" w:rsidRPr="00660597" w:rsidRDefault="00246A1D" w:rsidP="002C644B">
      <w:pPr>
        <w:spacing w:after="0" w:line="240" w:lineRule="auto"/>
        <w:jc w:val="center"/>
        <w:rPr>
          <w:rFonts w:ascii="Times New Roman" w:eastAsia="Times New Roman" w:hAnsi="Times New Roman" w:cs="Times New Roman"/>
          <w:sz w:val="24"/>
          <w:szCs w:val="24"/>
          <w:lang w:eastAsia="hr-HR"/>
        </w:rPr>
        <w:sectPr w:rsidR="00246A1D" w:rsidRPr="00660597" w:rsidSect="00246A1D">
          <w:headerReference w:type="default" r:id="rId10"/>
          <w:footerReference w:type="default" r:id="rId11"/>
          <w:headerReference w:type="first" r:id="rId12"/>
          <w:footerReference w:type="first" r:id="rId13"/>
          <w:pgSz w:w="11906" w:h="16838"/>
          <w:pgMar w:top="1417" w:right="1417" w:bottom="1418" w:left="1417" w:header="708" w:footer="708" w:gutter="0"/>
          <w:pgNumType w:fmt="upperRoman" w:start="1"/>
          <w:cols w:space="708"/>
          <w:titlePg/>
          <w:docGrid w:linePitch="360"/>
        </w:sectPr>
      </w:pPr>
    </w:p>
    <w:p w14:paraId="516329E9" w14:textId="77777777" w:rsidR="002C644B" w:rsidRPr="00201BA6" w:rsidRDefault="00F10B23" w:rsidP="00201BA6">
      <w:pPr>
        <w:spacing w:after="0" w:line="240" w:lineRule="auto"/>
        <w:rPr>
          <w:rFonts w:asciiTheme="majorHAnsi" w:eastAsiaTheme="majorEastAsia" w:hAnsiTheme="majorHAnsi" w:cstheme="majorBidi"/>
          <w:b/>
          <w:bCs/>
          <w:color w:val="365F91" w:themeColor="accent1" w:themeShade="BF"/>
          <w:sz w:val="28"/>
          <w:szCs w:val="28"/>
          <w:lang w:eastAsia="hr-HR"/>
        </w:rPr>
      </w:pPr>
      <w:r w:rsidRPr="00201BA6">
        <w:rPr>
          <w:rFonts w:asciiTheme="majorHAnsi" w:eastAsiaTheme="majorEastAsia" w:hAnsiTheme="majorHAnsi" w:cstheme="majorBidi"/>
          <w:b/>
          <w:bCs/>
          <w:color w:val="365F91" w:themeColor="accent1" w:themeShade="BF"/>
          <w:sz w:val="28"/>
          <w:szCs w:val="28"/>
          <w:lang w:eastAsia="hr-HR"/>
        </w:rPr>
        <w:lastRenderedPageBreak/>
        <w:t>S</w:t>
      </w:r>
      <w:r>
        <w:rPr>
          <w:rFonts w:asciiTheme="majorHAnsi" w:eastAsiaTheme="majorEastAsia" w:hAnsiTheme="majorHAnsi" w:cstheme="majorBidi"/>
          <w:b/>
          <w:bCs/>
          <w:color w:val="365F91" w:themeColor="accent1" w:themeShade="BF"/>
          <w:sz w:val="28"/>
          <w:szCs w:val="28"/>
          <w:lang w:eastAsia="hr-HR"/>
        </w:rPr>
        <w:t>adržaj</w:t>
      </w:r>
    </w:p>
    <w:p w14:paraId="0F8DB6F5" w14:textId="77777777" w:rsidR="00B174FA" w:rsidRDefault="00192249">
      <w:pPr>
        <w:pStyle w:val="TOC1"/>
        <w:tabs>
          <w:tab w:val="left" w:pos="720"/>
          <w:tab w:val="right" w:leader="dot" w:pos="9062"/>
        </w:tabs>
        <w:rPr>
          <w:rFonts w:eastAsiaTheme="minorEastAsia" w:cstheme="minorBidi"/>
          <w:b w:val="0"/>
          <w:bCs w:val="0"/>
          <w:caps w:val="0"/>
          <w:noProof/>
          <w:sz w:val="22"/>
          <w:szCs w:val="22"/>
          <w:lang w:val="en-US" w:eastAsia="en-US"/>
        </w:rPr>
      </w:pPr>
      <w:r w:rsidRPr="00660597">
        <w:rPr>
          <w:rFonts w:ascii="Times New Roman" w:hAnsi="Times New Roman"/>
          <w:b w:val="0"/>
          <w:bCs w:val="0"/>
          <w:caps w:val="0"/>
        </w:rPr>
        <w:fldChar w:fldCharType="begin"/>
      </w:r>
      <w:r w:rsidRPr="00660597">
        <w:rPr>
          <w:rFonts w:ascii="Times New Roman" w:hAnsi="Times New Roman"/>
          <w:b w:val="0"/>
          <w:bCs w:val="0"/>
          <w:caps w:val="0"/>
        </w:rPr>
        <w:instrText xml:space="preserve"> TOC \h \z \u \t "Heading 1;1;Heading 2;2;Heading 3;3;Heading 4;4" </w:instrText>
      </w:r>
      <w:r w:rsidRPr="00660597">
        <w:rPr>
          <w:rFonts w:ascii="Times New Roman" w:hAnsi="Times New Roman"/>
          <w:b w:val="0"/>
          <w:bCs w:val="0"/>
          <w:caps w:val="0"/>
        </w:rPr>
        <w:fldChar w:fldCharType="separate"/>
      </w:r>
      <w:hyperlink w:anchor="_Toc464802270" w:history="1">
        <w:r w:rsidR="00B174FA" w:rsidRPr="00206C46">
          <w:rPr>
            <w:rStyle w:val="Hyperlink"/>
            <w:noProof/>
          </w:rPr>
          <w:t>1.</w:t>
        </w:r>
        <w:r w:rsidR="00B174FA">
          <w:rPr>
            <w:rFonts w:eastAsiaTheme="minorEastAsia" w:cstheme="minorBidi"/>
            <w:b w:val="0"/>
            <w:bCs w:val="0"/>
            <w:caps w:val="0"/>
            <w:noProof/>
            <w:sz w:val="22"/>
            <w:szCs w:val="22"/>
            <w:lang w:val="en-US" w:eastAsia="en-US"/>
          </w:rPr>
          <w:tab/>
        </w:r>
        <w:r w:rsidR="00B174FA" w:rsidRPr="00206C46">
          <w:rPr>
            <w:rStyle w:val="Hyperlink"/>
            <w:noProof/>
          </w:rPr>
          <w:t>Uvod</w:t>
        </w:r>
        <w:r w:rsidR="00B174FA">
          <w:rPr>
            <w:noProof/>
            <w:webHidden/>
          </w:rPr>
          <w:tab/>
        </w:r>
        <w:r w:rsidR="00B174FA">
          <w:rPr>
            <w:noProof/>
            <w:webHidden/>
          </w:rPr>
          <w:fldChar w:fldCharType="begin"/>
        </w:r>
        <w:r w:rsidR="00B174FA">
          <w:rPr>
            <w:noProof/>
            <w:webHidden/>
          </w:rPr>
          <w:instrText xml:space="preserve"> PAGEREF _Toc464802270 \h </w:instrText>
        </w:r>
        <w:r w:rsidR="00B174FA">
          <w:rPr>
            <w:noProof/>
            <w:webHidden/>
          </w:rPr>
        </w:r>
        <w:r w:rsidR="00B174FA">
          <w:rPr>
            <w:noProof/>
            <w:webHidden/>
          </w:rPr>
          <w:fldChar w:fldCharType="separate"/>
        </w:r>
        <w:r w:rsidR="00B174FA">
          <w:rPr>
            <w:noProof/>
            <w:webHidden/>
          </w:rPr>
          <w:t>1</w:t>
        </w:r>
        <w:r w:rsidR="00B174FA">
          <w:rPr>
            <w:noProof/>
            <w:webHidden/>
          </w:rPr>
          <w:fldChar w:fldCharType="end"/>
        </w:r>
      </w:hyperlink>
    </w:p>
    <w:p w14:paraId="4AB08748" w14:textId="77777777" w:rsidR="00B174FA" w:rsidRDefault="009C03F7">
      <w:pPr>
        <w:pStyle w:val="TOC1"/>
        <w:tabs>
          <w:tab w:val="left" w:pos="720"/>
          <w:tab w:val="right" w:leader="dot" w:pos="9062"/>
        </w:tabs>
        <w:rPr>
          <w:rFonts w:eastAsiaTheme="minorEastAsia" w:cstheme="minorBidi"/>
          <w:b w:val="0"/>
          <w:bCs w:val="0"/>
          <w:caps w:val="0"/>
          <w:noProof/>
          <w:sz w:val="22"/>
          <w:szCs w:val="22"/>
          <w:lang w:val="en-US" w:eastAsia="en-US"/>
        </w:rPr>
      </w:pPr>
      <w:hyperlink w:anchor="_Toc464802271" w:history="1">
        <w:r w:rsidR="00B174FA" w:rsidRPr="00206C46">
          <w:rPr>
            <w:rStyle w:val="Hyperlink"/>
            <w:noProof/>
          </w:rPr>
          <w:t>2.</w:t>
        </w:r>
        <w:r w:rsidR="00B174FA">
          <w:rPr>
            <w:rFonts w:eastAsiaTheme="minorEastAsia" w:cstheme="minorBidi"/>
            <w:b w:val="0"/>
            <w:bCs w:val="0"/>
            <w:caps w:val="0"/>
            <w:noProof/>
            <w:sz w:val="22"/>
            <w:szCs w:val="22"/>
            <w:lang w:val="en-US" w:eastAsia="en-US"/>
          </w:rPr>
          <w:tab/>
        </w:r>
        <w:r w:rsidR="00B174FA" w:rsidRPr="00206C46">
          <w:rPr>
            <w:rStyle w:val="Hyperlink"/>
            <w:noProof/>
          </w:rPr>
          <w:t>POZADINA PROJEKTA</w:t>
        </w:r>
        <w:r w:rsidR="00B174FA">
          <w:rPr>
            <w:noProof/>
            <w:webHidden/>
          </w:rPr>
          <w:tab/>
        </w:r>
        <w:r w:rsidR="00B174FA">
          <w:rPr>
            <w:noProof/>
            <w:webHidden/>
          </w:rPr>
          <w:fldChar w:fldCharType="begin"/>
        </w:r>
        <w:r w:rsidR="00B174FA">
          <w:rPr>
            <w:noProof/>
            <w:webHidden/>
          </w:rPr>
          <w:instrText xml:space="preserve"> PAGEREF _Toc464802271 \h </w:instrText>
        </w:r>
        <w:r w:rsidR="00B174FA">
          <w:rPr>
            <w:noProof/>
            <w:webHidden/>
          </w:rPr>
        </w:r>
        <w:r w:rsidR="00B174FA">
          <w:rPr>
            <w:noProof/>
            <w:webHidden/>
          </w:rPr>
          <w:fldChar w:fldCharType="separate"/>
        </w:r>
        <w:r w:rsidR="00B174FA">
          <w:rPr>
            <w:noProof/>
            <w:webHidden/>
          </w:rPr>
          <w:t>2</w:t>
        </w:r>
        <w:r w:rsidR="00B174FA">
          <w:rPr>
            <w:noProof/>
            <w:webHidden/>
          </w:rPr>
          <w:fldChar w:fldCharType="end"/>
        </w:r>
      </w:hyperlink>
    </w:p>
    <w:p w14:paraId="7142AA6C" w14:textId="77777777" w:rsidR="00B174FA" w:rsidRDefault="009C03F7">
      <w:pPr>
        <w:pStyle w:val="TOC1"/>
        <w:tabs>
          <w:tab w:val="left" w:pos="720"/>
          <w:tab w:val="right" w:leader="dot" w:pos="9062"/>
        </w:tabs>
        <w:rPr>
          <w:rFonts w:eastAsiaTheme="minorEastAsia" w:cstheme="minorBidi"/>
          <w:b w:val="0"/>
          <w:bCs w:val="0"/>
          <w:caps w:val="0"/>
          <w:noProof/>
          <w:sz w:val="22"/>
          <w:szCs w:val="22"/>
          <w:lang w:val="en-US" w:eastAsia="en-US"/>
        </w:rPr>
      </w:pPr>
      <w:hyperlink w:anchor="_Toc464802272" w:history="1">
        <w:r w:rsidR="00B174FA" w:rsidRPr="00206C46">
          <w:rPr>
            <w:rStyle w:val="Hyperlink"/>
            <w:noProof/>
          </w:rPr>
          <w:t>3.</w:t>
        </w:r>
        <w:r w:rsidR="00B174FA">
          <w:rPr>
            <w:rFonts w:eastAsiaTheme="minorEastAsia" w:cstheme="minorBidi"/>
            <w:b w:val="0"/>
            <w:bCs w:val="0"/>
            <w:caps w:val="0"/>
            <w:noProof/>
            <w:sz w:val="22"/>
            <w:szCs w:val="22"/>
            <w:lang w:val="en-US" w:eastAsia="en-US"/>
          </w:rPr>
          <w:tab/>
        </w:r>
        <w:r w:rsidR="00B174FA" w:rsidRPr="00206C46">
          <w:rPr>
            <w:rStyle w:val="Hyperlink"/>
            <w:noProof/>
          </w:rPr>
          <w:t>ZAKONODAVNI I REGULATORNI OKVIR</w:t>
        </w:r>
        <w:r w:rsidR="00B174FA">
          <w:rPr>
            <w:noProof/>
            <w:webHidden/>
          </w:rPr>
          <w:tab/>
        </w:r>
        <w:r w:rsidR="00B174FA">
          <w:rPr>
            <w:noProof/>
            <w:webHidden/>
          </w:rPr>
          <w:fldChar w:fldCharType="begin"/>
        </w:r>
        <w:r w:rsidR="00B174FA">
          <w:rPr>
            <w:noProof/>
            <w:webHidden/>
          </w:rPr>
          <w:instrText xml:space="preserve"> PAGEREF _Toc464802272 \h </w:instrText>
        </w:r>
        <w:r w:rsidR="00B174FA">
          <w:rPr>
            <w:noProof/>
            <w:webHidden/>
          </w:rPr>
        </w:r>
        <w:r w:rsidR="00B174FA">
          <w:rPr>
            <w:noProof/>
            <w:webHidden/>
          </w:rPr>
          <w:fldChar w:fldCharType="separate"/>
        </w:r>
        <w:r w:rsidR="00B174FA">
          <w:rPr>
            <w:noProof/>
            <w:webHidden/>
          </w:rPr>
          <w:t>3</w:t>
        </w:r>
        <w:r w:rsidR="00B174FA">
          <w:rPr>
            <w:noProof/>
            <w:webHidden/>
          </w:rPr>
          <w:fldChar w:fldCharType="end"/>
        </w:r>
      </w:hyperlink>
    </w:p>
    <w:p w14:paraId="2590E633"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273" w:history="1">
        <w:r w:rsidR="00B174FA" w:rsidRPr="00206C46">
          <w:rPr>
            <w:rStyle w:val="Hyperlink"/>
            <w:rFonts w:eastAsia="Trebuchet MS"/>
            <w:noProof/>
          </w:rPr>
          <w:t>3.1.</w:t>
        </w:r>
        <w:r w:rsidR="00B174FA">
          <w:rPr>
            <w:rFonts w:asciiTheme="minorHAnsi" w:eastAsiaTheme="minorEastAsia" w:hAnsiTheme="minorHAnsi" w:cstheme="minorBidi"/>
            <w:bCs w:val="0"/>
            <w:noProof/>
            <w:sz w:val="22"/>
            <w:szCs w:val="22"/>
            <w:lang w:val="en-US" w:eastAsia="en-US"/>
          </w:rPr>
          <w:tab/>
        </w:r>
        <w:r w:rsidR="00B174FA" w:rsidRPr="00206C46">
          <w:rPr>
            <w:rStyle w:val="Hyperlink"/>
            <w:rFonts w:eastAsia="Trebuchet MS"/>
            <w:noProof/>
          </w:rPr>
          <w:t>POŠTANSKA DIREKTIVA</w:t>
        </w:r>
        <w:r w:rsidR="00B174FA">
          <w:rPr>
            <w:noProof/>
            <w:webHidden/>
          </w:rPr>
          <w:tab/>
        </w:r>
        <w:r w:rsidR="00B174FA">
          <w:rPr>
            <w:noProof/>
            <w:webHidden/>
          </w:rPr>
          <w:fldChar w:fldCharType="begin"/>
        </w:r>
        <w:r w:rsidR="00B174FA">
          <w:rPr>
            <w:noProof/>
            <w:webHidden/>
          </w:rPr>
          <w:instrText xml:space="preserve"> PAGEREF _Toc464802273 \h </w:instrText>
        </w:r>
        <w:r w:rsidR="00B174FA">
          <w:rPr>
            <w:noProof/>
            <w:webHidden/>
          </w:rPr>
        </w:r>
        <w:r w:rsidR="00B174FA">
          <w:rPr>
            <w:noProof/>
            <w:webHidden/>
          </w:rPr>
          <w:fldChar w:fldCharType="separate"/>
        </w:r>
        <w:r w:rsidR="00B174FA">
          <w:rPr>
            <w:noProof/>
            <w:webHidden/>
          </w:rPr>
          <w:t>4</w:t>
        </w:r>
        <w:r w:rsidR="00B174FA">
          <w:rPr>
            <w:noProof/>
            <w:webHidden/>
          </w:rPr>
          <w:fldChar w:fldCharType="end"/>
        </w:r>
      </w:hyperlink>
    </w:p>
    <w:p w14:paraId="42DBFAD5"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274" w:history="1">
        <w:r w:rsidR="00B174FA" w:rsidRPr="00206C46">
          <w:rPr>
            <w:rStyle w:val="Hyperlink"/>
            <w:rFonts w:eastAsia="Trebuchet MS"/>
            <w:noProof/>
          </w:rPr>
          <w:t>3.2.</w:t>
        </w:r>
        <w:r w:rsidR="00B174FA">
          <w:rPr>
            <w:rFonts w:asciiTheme="minorHAnsi" w:eastAsiaTheme="minorEastAsia" w:hAnsiTheme="minorHAnsi" w:cstheme="minorBidi"/>
            <w:bCs w:val="0"/>
            <w:noProof/>
            <w:sz w:val="22"/>
            <w:szCs w:val="22"/>
            <w:lang w:val="en-US" w:eastAsia="en-US"/>
          </w:rPr>
          <w:tab/>
        </w:r>
        <w:r w:rsidR="00B174FA" w:rsidRPr="00206C46">
          <w:rPr>
            <w:rStyle w:val="Hyperlink"/>
            <w:rFonts w:eastAsia="Trebuchet MS"/>
            <w:noProof/>
          </w:rPr>
          <w:t>ZAKON O POŠTANSKIM USLUGAMA</w:t>
        </w:r>
        <w:r w:rsidR="00B174FA">
          <w:rPr>
            <w:noProof/>
            <w:webHidden/>
          </w:rPr>
          <w:tab/>
        </w:r>
        <w:r w:rsidR="00B174FA">
          <w:rPr>
            <w:noProof/>
            <w:webHidden/>
          </w:rPr>
          <w:fldChar w:fldCharType="begin"/>
        </w:r>
        <w:r w:rsidR="00B174FA">
          <w:rPr>
            <w:noProof/>
            <w:webHidden/>
          </w:rPr>
          <w:instrText xml:space="preserve"> PAGEREF _Toc464802274 \h </w:instrText>
        </w:r>
        <w:r w:rsidR="00B174FA">
          <w:rPr>
            <w:noProof/>
            <w:webHidden/>
          </w:rPr>
        </w:r>
        <w:r w:rsidR="00B174FA">
          <w:rPr>
            <w:noProof/>
            <w:webHidden/>
          </w:rPr>
          <w:fldChar w:fldCharType="separate"/>
        </w:r>
        <w:r w:rsidR="00B174FA">
          <w:rPr>
            <w:noProof/>
            <w:webHidden/>
          </w:rPr>
          <w:t>4</w:t>
        </w:r>
        <w:r w:rsidR="00B174FA">
          <w:rPr>
            <w:noProof/>
            <w:webHidden/>
          </w:rPr>
          <w:fldChar w:fldCharType="end"/>
        </w:r>
      </w:hyperlink>
    </w:p>
    <w:p w14:paraId="0C32A216"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275" w:history="1">
        <w:r w:rsidR="00B174FA" w:rsidRPr="00206C46">
          <w:rPr>
            <w:rStyle w:val="Hyperlink"/>
            <w:rFonts w:eastAsia="Trebuchet MS"/>
            <w:noProof/>
          </w:rPr>
          <w:t>3.3.</w:t>
        </w:r>
        <w:r w:rsidR="00B174FA">
          <w:rPr>
            <w:rFonts w:asciiTheme="minorHAnsi" w:eastAsiaTheme="minorEastAsia" w:hAnsiTheme="minorHAnsi" w:cstheme="minorBidi"/>
            <w:bCs w:val="0"/>
            <w:noProof/>
            <w:sz w:val="22"/>
            <w:szCs w:val="22"/>
            <w:lang w:val="en-US" w:eastAsia="en-US"/>
          </w:rPr>
          <w:tab/>
        </w:r>
        <w:r w:rsidR="00B174FA" w:rsidRPr="00206C46">
          <w:rPr>
            <w:rStyle w:val="Hyperlink"/>
            <w:rFonts w:eastAsia="Trebuchet MS"/>
            <w:noProof/>
          </w:rPr>
          <w:t>NAČELA CIJENA UNIVERZALNE USLUGE</w:t>
        </w:r>
        <w:r w:rsidR="00B174FA">
          <w:rPr>
            <w:noProof/>
            <w:webHidden/>
          </w:rPr>
          <w:tab/>
        </w:r>
        <w:r w:rsidR="00B174FA">
          <w:rPr>
            <w:noProof/>
            <w:webHidden/>
          </w:rPr>
          <w:fldChar w:fldCharType="begin"/>
        </w:r>
        <w:r w:rsidR="00B174FA">
          <w:rPr>
            <w:noProof/>
            <w:webHidden/>
          </w:rPr>
          <w:instrText xml:space="preserve"> PAGEREF _Toc464802275 \h </w:instrText>
        </w:r>
        <w:r w:rsidR="00B174FA">
          <w:rPr>
            <w:noProof/>
            <w:webHidden/>
          </w:rPr>
        </w:r>
        <w:r w:rsidR="00B174FA">
          <w:rPr>
            <w:noProof/>
            <w:webHidden/>
          </w:rPr>
          <w:fldChar w:fldCharType="separate"/>
        </w:r>
        <w:r w:rsidR="00B174FA">
          <w:rPr>
            <w:noProof/>
            <w:webHidden/>
          </w:rPr>
          <w:t>6</w:t>
        </w:r>
        <w:r w:rsidR="00B174FA">
          <w:rPr>
            <w:noProof/>
            <w:webHidden/>
          </w:rPr>
          <w:fldChar w:fldCharType="end"/>
        </w:r>
      </w:hyperlink>
    </w:p>
    <w:p w14:paraId="0D80DE44" w14:textId="77777777" w:rsidR="00B174FA" w:rsidRDefault="009C03F7">
      <w:pPr>
        <w:pStyle w:val="TOC3"/>
        <w:tabs>
          <w:tab w:val="left" w:pos="960"/>
          <w:tab w:val="right" w:leader="dot" w:pos="9062"/>
        </w:tabs>
        <w:rPr>
          <w:rFonts w:asciiTheme="minorHAnsi" w:eastAsiaTheme="minorEastAsia" w:hAnsiTheme="minorHAnsi" w:cstheme="minorBidi"/>
          <w:noProof/>
          <w:szCs w:val="22"/>
          <w:lang w:val="en-US" w:eastAsia="en-US"/>
        </w:rPr>
      </w:pPr>
      <w:hyperlink w:anchor="_Toc464802276" w:history="1">
        <w:r w:rsidR="00B174FA" w:rsidRPr="00206C46">
          <w:rPr>
            <w:rStyle w:val="Hyperlink"/>
            <w:noProof/>
          </w:rPr>
          <w:t>3.3.1.</w:t>
        </w:r>
        <w:r w:rsidR="00B174FA">
          <w:rPr>
            <w:rFonts w:asciiTheme="minorHAnsi" w:eastAsiaTheme="minorEastAsia" w:hAnsiTheme="minorHAnsi" w:cstheme="minorBidi"/>
            <w:noProof/>
            <w:szCs w:val="22"/>
            <w:lang w:val="en-US" w:eastAsia="en-US"/>
          </w:rPr>
          <w:tab/>
        </w:r>
        <w:r w:rsidR="00B174FA" w:rsidRPr="00206C46">
          <w:rPr>
            <w:rStyle w:val="Hyperlink"/>
            <w:noProof/>
          </w:rPr>
          <w:t>Transparentnost i nediskriminacija</w:t>
        </w:r>
        <w:r w:rsidR="00B174FA">
          <w:rPr>
            <w:noProof/>
            <w:webHidden/>
          </w:rPr>
          <w:tab/>
        </w:r>
        <w:r w:rsidR="00B174FA">
          <w:rPr>
            <w:noProof/>
            <w:webHidden/>
          </w:rPr>
          <w:fldChar w:fldCharType="begin"/>
        </w:r>
        <w:r w:rsidR="00B174FA">
          <w:rPr>
            <w:noProof/>
            <w:webHidden/>
          </w:rPr>
          <w:instrText xml:space="preserve"> PAGEREF _Toc464802276 \h </w:instrText>
        </w:r>
        <w:r w:rsidR="00B174FA">
          <w:rPr>
            <w:noProof/>
            <w:webHidden/>
          </w:rPr>
        </w:r>
        <w:r w:rsidR="00B174FA">
          <w:rPr>
            <w:noProof/>
            <w:webHidden/>
          </w:rPr>
          <w:fldChar w:fldCharType="separate"/>
        </w:r>
        <w:r w:rsidR="00B174FA">
          <w:rPr>
            <w:noProof/>
            <w:webHidden/>
          </w:rPr>
          <w:t>6</w:t>
        </w:r>
        <w:r w:rsidR="00B174FA">
          <w:rPr>
            <w:noProof/>
            <w:webHidden/>
          </w:rPr>
          <w:fldChar w:fldCharType="end"/>
        </w:r>
      </w:hyperlink>
    </w:p>
    <w:p w14:paraId="23DB99FE" w14:textId="77777777" w:rsidR="00B174FA" w:rsidRDefault="009C03F7">
      <w:pPr>
        <w:pStyle w:val="TOC3"/>
        <w:tabs>
          <w:tab w:val="left" w:pos="960"/>
          <w:tab w:val="right" w:leader="dot" w:pos="9062"/>
        </w:tabs>
        <w:rPr>
          <w:rFonts w:asciiTheme="minorHAnsi" w:eastAsiaTheme="minorEastAsia" w:hAnsiTheme="minorHAnsi" w:cstheme="minorBidi"/>
          <w:noProof/>
          <w:szCs w:val="22"/>
          <w:lang w:val="en-US" w:eastAsia="en-US"/>
        </w:rPr>
      </w:pPr>
      <w:hyperlink w:anchor="_Toc464802277" w:history="1">
        <w:r w:rsidR="00B174FA" w:rsidRPr="00206C46">
          <w:rPr>
            <w:rStyle w:val="Hyperlink"/>
            <w:noProof/>
          </w:rPr>
          <w:t>3.3.2.</w:t>
        </w:r>
        <w:r w:rsidR="00B174FA">
          <w:rPr>
            <w:rFonts w:asciiTheme="minorHAnsi" w:eastAsiaTheme="minorEastAsia" w:hAnsiTheme="minorHAnsi" w:cstheme="minorBidi"/>
            <w:noProof/>
            <w:szCs w:val="22"/>
            <w:lang w:val="en-US" w:eastAsia="en-US"/>
          </w:rPr>
          <w:tab/>
        </w:r>
        <w:r w:rsidR="00B174FA" w:rsidRPr="00206C46">
          <w:rPr>
            <w:rStyle w:val="Hyperlink"/>
            <w:noProof/>
          </w:rPr>
          <w:t>Troškovna usmjerenost</w:t>
        </w:r>
        <w:r w:rsidR="00B174FA">
          <w:rPr>
            <w:noProof/>
            <w:webHidden/>
          </w:rPr>
          <w:tab/>
        </w:r>
        <w:r w:rsidR="00B174FA">
          <w:rPr>
            <w:noProof/>
            <w:webHidden/>
          </w:rPr>
          <w:fldChar w:fldCharType="begin"/>
        </w:r>
        <w:r w:rsidR="00B174FA">
          <w:rPr>
            <w:noProof/>
            <w:webHidden/>
          </w:rPr>
          <w:instrText xml:space="preserve"> PAGEREF _Toc464802277 \h </w:instrText>
        </w:r>
        <w:r w:rsidR="00B174FA">
          <w:rPr>
            <w:noProof/>
            <w:webHidden/>
          </w:rPr>
        </w:r>
        <w:r w:rsidR="00B174FA">
          <w:rPr>
            <w:noProof/>
            <w:webHidden/>
          </w:rPr>
          <w:fldChar w:fldCharType="separate"/>
        </w:r>
        <w:r w:rsidR="00B174FA">
          <w:rPr>
            <w:noProof/>
            <w:webHidden/>
          </w:rPr>
          <w:t>7</w:t>
        </w:r>
        <w:r w:rsidR="00B174FA">
          <w:rPr>
            <w:noProof/>
            <w:webHidden/>
          </w:rPr>
          <w:fldChar w:fldCharType="end"/>
        </w:r>
      </w:hyperlink>
    </w:p>
    <w:p w14:paraId="3AAF5D18" w14:textId="77777777" w:rsidR="00B174FA" w:rsidRDefault="009C03F7">
      <w:pPr>
        <w:pStyle w:val="TOC3"/>
        <w:tabs>
          <w:tab w:val="left" w:pos="960"/>
          <w:tab w:val="right" w:leader="dot" w:pos="9062"/>
        </w:tabs>
        <w:rPr>
          <w:rFonts w:asciiTheme="minorHAnsi" w:eastAsiaTheme="minorEastAsia" w:hAnsiTheme="minorHAnsi" w:cstheme="minorBidi"/>
          <w:noProof/>
          <w:szCs w:val="22"/>
          <w:lang w:val="en-US" w:eastAsia="en-US"/>
        </w:rPr>
      </w:pPr>
      <w:hyperlink w:anchor="_Toc464802278" w:history="1">
        <w:r w:rsidR="00B174FA" w:rsidRPr="00206C46">
          <w:rPr>
            <w:rStyle w:val="Hyperlink"/>
            <w:noProof/>
          </w:rPr>
          <w:t>3.3.3.</w:t>
        </w:r>
        <w:r w:rsidR="00B174FA">
          <w:rPr>
            <w:rFonts w:asciiTheme="minorHAnsi" w:eastAsiaTheme="minorEastAsia" w:hAnsiTheme="minorHAnsi" w:cstheme="minorBidi"/>
            <w:noProof/>
            <w:szCs w:val="22"/>
            <w:lang w:val="en-US" w:eastAsia="en-US"/>
          </w:rPr>
          <w:tab/>
        </w:r>
        <w:r w:rsidR="00B174FA" w:rsidRPr="00206C46">
          <w:rPr>
            <w:rStyle w:val="Hyperlink"/>
            <w:noProof/>
          </w:rPr>
          <w:t>Učinkovitost</w:t>
        </w:r>
        <w:r w:rsidR="00B174FA">
          <w:rPr>
            <w:noProof/>
            <w:webHidden/>
          </w:rPr>
          <w:tab/>
        </w:r>
        <w:r w:rsidR="00B174FA">
          <w:rPr>
            <w:noProof/>
            <w:webHidden/>
          </w:rPr>
          <w:fldChar w:fldCharType="begin"/>
        </w:r>
        <w:r w:rsidR="00B174FA">
          <w:rPr>
            <w:noProof/>
            <w:webHidden/>
          </w:rPr>
          <w:instrText xml:space="preserve"> PAGEREF _Toc464802278 \h </w:instrText>
        </w:r>
        <w:r w:rsidR="00B174FA">
          <w:rPr>
            <w:noProof/>
            <w:webHidden/>
          </w:rPr>
        </w:r>
        <w:r w:rsidR="00B174FA">
          <w:rPr>
            <w:noProof/>
            <w:webHidden/>
          </w:rPr>
          <w:fldChar w:fldCharType="separate"/>
        </w:r>
        <w:r w:rsidR="00B174FA">
          <w:rPr>
            <w:noProof/>
            <w:webHidden/>
          </w:rPr>
          <w:t>9</w:t>
        </w:r>
        <w:r w:rsidR="00B174FA">
          <w:rPr>
            <w:noProof/>
            <w:webHidden/>
          </w:rPr>
          <w:fldChar w:fldCharType="end"/>
        </w:r>
      </w:hyperlink>
    </w:p>
    <w:p w14:paraId="749347EB" w14:textId="77777777" w:rsidR="00B174FA" w:rsidRDefault="009C03F7">
      <w:pPr>
        <w:pStyle w:val="TOC3"/>
        <w:tabs>
          <w:tab w:val="left" w:pos="960"/>
          <w:tab w:val="right" w:leader="dot" w:pos="9062"/>
        </w:tabs>
        <w:rPr>
          <w:rFonts w:asciiTheme="minorHAnsi" w:eastAsiaTheme="minorEastAsia" w:hAnsiTheme="minorHAnsi" w:cstheme="minorBidi"/>
          <w:noProof/>
          <w:szCs w:val="22"/>
          <w:lang w:val="en-US" w:eastAsia="en-US"/>
        </w:rPr>
      </w:pPr>
      <w:hyperlink w:anchor="_Toc464802279" w:history="1">
        <w:r w:rsidR="00B174FA" w:rsidRPr="00206C46">
          <w:rPr>
            <w:rStyle w:val="Hyperlink"/>
            <w:noProof/>
          </w:rPr>
          <w:t>3.3.4.</w:t>
        </w:r>
        <w:r w:rsidR="00B174FA">
          <w:rPr>
            <w:rFonts w:asciiTheme="minorHAnsi" w:eastAsiaTheme="minorEastAsia" w:hAnsiTheme="minorHAnsi" w:cstheme="minorBidi"/>
            <w:noProof/>
            <w:szCs w:val="22"/>
            <w:lang w:val="en-US" w:eastAsia="en-US"/>
          </w:rPr>
          <w:tab/>
        </w:r>
        <w:r w:rsidR="00B174FA" w:rsidRPr="00206C46">
          <w:rPr>
            <w:rStyle w:val="Hyperlink"/>
            <w:noProof/>
          </w:rPr>
          <w:t>Jedinstvene cijene</w:t>
        </w:r>
        <w:r w:rsidR="00B174FA">
          <w:rPr>
            <w:noProof/>
            <w:webHidden/>
          </w:rPr>
          <w:tab/>
        </w:r>
        <w:r w:rsidR="00B174FA">
          <w:rPr>
            <w:noProof/>
            <w:webHidden/>
          </w:rPr>
          <w:fldChar w:fldCharType="begin"/>
        </w:r>
        <w:r w:rsidR="00B174FA">
          <w:rPr>
            <w:noProof/>
            <w:webHidden/>
          </w:rPr>
          <w:instrText xml:space="preserve"> PAGEREF _Toc464802279 \h </w:instrText>
        </w:r>
        <w:r w:rsidR="00B174FA">
          <w:rPr>
            <w:noProof/>
            <w:webHidden/>
          </w:rPr>
        </w:r>
        <w:r w:rsidR="00B174FA">
          <w:rPr>
            <w:noProof/>
            <w:webHidden/>
          </w:rPr>
          <w:fldChar w:fldCharType="separate"/>
        </w:r>
        <w:r w:rsidR="00B174FA">
          <w:rPr>
            <w:noProof/>
            <w:webHidden/>
          </w:rPr>
          <w:t>10</w:t>
        </w:r>
        <w:r w:rsidR="00B174FA">
          <w:rPr>
            <w:noProof/>
            <w:webHidden/>
          </w:rPr>
          <w:fldChar w:fldCharType="end"/>
        </w:r>
      </w:hyperlink>
    </w:p>
    <w:p w14:paraId="513AF948" w14:textId="77777777" w:rsidR="00B174FA" w:rsidRDefault="009C03F7">
      <w:pPr>
        <w:pStyle w:val="TOC3"/>
        <w:tabs>
          <w:tab w:val="left" w:pos="960"/>
          <w:tab w:val="right" w:leader="dot" w:pos="9062"/>
        </w:tabs>
        <w:rPr>
          <w:rFonts w:asciiTheme="minorHAnsi" w:eastAsiaTheme="minorEastAsia" w:hAnsiTheme="minorHAnsi" w:cstheme="minorBidi"/>
          <w:noProof/>
          <w:szCs w:val="22"/>
          <w:lang w:val="en-US" w:eastAsia="en-US"/>
        </w:rPr>
      </w:pPr>
      <w:hyperlink w:anchor="_Toc464802280" w:history="1">
        <w:r w:rsidR="00B174FA" w:rsidRPr="00206C46">
          <w:rPr>
            <w:rStyle w:val="Hyperlink"/>
            <w:noProof/>
          </w:rPr>
          <w:t>3.3.5.</w:t>
        </w:r>
        <w:r w:rsidR="00B174FA">
          <w:rPr>
            <w:rFonts w:asciiTheme="minorHAnsi" w:eastAsiaTheme="minorEastAsia" w:hAnsiTheme="minorHAnsi" w:cstheme="minorBidi"/>
            <w:noProof/>
            <w:szCs w:val="22"/>
            <w:lang w:val="en-US" w:eastAsia="en-US"/>
          </w:rPr>
          <w:tab/>
        </w:r>
        <w:r w:rsidR="00B174FA" w:rsidRPr="00206C46">
          <w:rPr>
            <w:rStyle w:val="Hyperlink"/>
            <w:noProof/>
          </w:rPr>
          <w:t>Pristupačnost cijena</w:t>
        </w:r>
        <w:r w:rsidR="00B174FA">
          <w:rPr>
            <w:noProof/>
            <w:webHidden/>
          </w:rPr>
          <w:tab/>
        </w:r>
        <w:r w:rsidR="00B174FA">
          <w:rPr>
            <w:noProof/>
            <w:webHidden/>
          </w:rPr>
          <w:fldChar w:fldCharType="begin"/>
        </w:r>
        <w:r w:rsidR="00B174FA">
          <w:rPr>
            <w:noProof/>
            <w:webHidden/>
          </w:rPr>
          <w:instrText xml:space="preserve"> PAGEREF _Toc464802280 \h </w:instrText>
        </w:r>
        <w:r w:rsidR="00B174FA">
          <w:rPr>
            <w:noProof/>
            <w:webHidden/>
          </w:rPr>
        </w:r>
        <w:r w:rsidR="00B174FA">
          <w:rPr>
            <w:noProof/>
            <w:webHidden/>
          </w:rPr>
          <w:fldChar w:fldCharType="separate"/>
        </w:r>
        <w:r w:rsidR="00B174FA">
          <w:rPr>
            <w:noProof/>
            <w:webHidden/>
          </w:rPr>
          <w:t>10</w:t>
        </w:r>
        <w:r w:rsidR="00B174FA">
          <w:rPr>
            <w:noProof/>
            <w:webHidden/>
          </w:rPr>
          <w:fldChar w:fldCharType="end"/>
        </w:r>
      </w:hyperlink>
    </w:p>
    <w:p w14:paraId="5E7A232F" w14:textId="77777777" w:rsidR="00B174FA" w:rsidRDefault="009C03F7">
      <w:pPr>
        <w:pStyle w:val="TOC1"/>
        <w:tabs>
          <w:tab w:val="left" w:pos="720"/>
          <w:tab w:val="right" w:leader="dot" w:pos="9062"/>
        </w:tabs>
        <w:rPr>
          <w:rFonts w:eastAsiaTheme="minorEastAsia" w:cstheme="minorBidi"/>
          <w:b w:val="0"/>
          <w:bCs w:val="0"/>
          <w:caps w:val="0"/>
          <w:noProof/>
          <w:sz w:val="22"/>
          <w:szCs w:val="22"/>
          <w:lang w:val="en-US" w:eastAsia="en-US"/>
        </w:rPr>
      </w:pPr>
      <w:hyperlink w:anchor="_Toc464802281" w:history="1">
        <w:r w:rsidR="00B174FA" w:rsidRPr="00206C46">
          <w:rPr>
            <w:rStyle w:val="Hyperlink"/>
            <w:noProof/>
          </w:rPr>
          <w:t>4.</w:t>
        </w:r>
        <w:r w:rsidR="00B174FA">
          <w:rPr>
            <w:rFonts w:eastAsiaTheme="minorEastAsia" w:cstheme="minorBidi"/>
            <w:b w:val="0"/>
            <w:bCs w:val="0"/>
            <w:caps w:val="0"/>
            <w:noProof/>
            <w:sz w:val="22"/>
            <w:szCs w:val="22"/>
            <w:lang w:val="en-US" w:eastAsia="en-US"/>
          </w:rPr>
          <w:tab/>
        </w:r>
        <w:r w:rsidR="00B174FA" w:rsidRPr="00206C46">
          <w:rPr>
            <w:rStyle w:val="Hyperlink"/>
            <w:noProof/>
          </w:rPr>
          <w:t>METODA OGRANIČENE CIJENE (PRICE CAP)</w:t>
        </w:r>
        <w:r w:rsidR="00B174FA">
          <w:rPr>
            <w:noProof/>
            <w:webHidden/>
          </w:rPr>
          <w:tab/>
        </w:r>
        <w:r w:rsidR="00B174FA">
          <w:rPr>
            <w:noProof/>
            <w:webHidden/>
          </w:rPr>
          <w:fldChar w:fldCharType="begin"/>
        </w:r>
        <w:r w:rsidR="00B174FA">
          <w:rPr>
            <w:noProof/>
            <w:webHidden/>
          </w:rPr>
          <w:instrText xml:space="preserve"> PAGEREF _Toc464802281 \h </w:instrText>
        </w:r>
        <w:r w:rsidR="00B174FA">
          <w:rPr>
            <w:noProof/>
            <w:webHidden/>
          </w:rPr>
        </w:r>
        <w:r w:rsidR="00B174FA">
          <w:rPr>
            <w:noProof/>
            <w:webHidden/>
          </w:rPr>
          <w:fldChar w:fldCharType="separate"/>
        </w:r>
        <w:r w:rsidR="00B174FA">
          <w:rPr>
            <w:noProof/>
            <w:webHidden/>
          </w:rPr>
          <w:t>12</w:t>
        </w:r>
        <w:r w:rsidR="00B174FA">
          <w:rPr>
            <w:noProof/>
            <w:webHidden/>
          </w:rPr>
          <w:fldChar w:fldCharType="end"/>
        </w:r>
      </w:hyperlink>
    </w:p>
    <w:p w14:paraId="0EA4AEB9"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282" w:history="1">
        <w:r w:rsidR="00B174FA" w:rsidRPr="00206C46">
          <w:rPr>
            <w:rStyle w:val="Hyperlink"/>
            <w:noProof/>
            <w:kern w:val="16"/>
          </w:rPr>
          <w:t>4.1.</w:t>
        </w:r>
        <w:r w:rsidR="00B174FA">
          <w:rPr>
            <w:rFonts w:asciiTheme="minorHAnsi" w:eastAsiaTheme="minorEastAsia" w:hAnsiTheme="minorHAnsi" w:cstheme="minorBidi"/>
            <w:bCs w:val="0"/>
            <w:noProof/>
            <w:sz w:val="22"/>
            <w:szCs w:val="22"/>
            <w:lang w:val="en-US" w:eastAsia="en-US"/>
          </w:rPr>
          <w:tab/>
        </w:r>
        <w:r w:rsidR="00B174FA" w:rsidRPr="00206C46">
          <w:rPr>
            <w:rStyle w:val="Hyperlink"/>
            <w:noProof/>
          </w:rPr>
          <w:t>ZAŠTO JE POTREBNA REGULACIJA CIJENA</w:t>
        </w:r>
        <w:r w:rsidR="00B174FA" w:rsidRPr="00206C46">
          <w:rPr>
            <w:rStyle w:val="Hyperlink"/>
            <w:noProof/>
            <w:kern w:val="16"/>
          </w:rPr>
          <w:t>?</w:t>
        </w:r>
        <w:r w:rsidR="00B174FA">
          <w:rPr>
            <w:noProof/>
            <w:webHidden/>
          </w:rPr>
          <w:tab/>
        </w:r>
        <w:r w:rsidR="00B174FA">
          <w:rPr>
            <w:noProof/>
            <w:webHidden/>
          </w:rPr>
          <w:fldChar w:fldCharType="begin"/>
        </w:r>
        <w:r w:rsidR="00B174FA">
          <w:rPr>
            <w:noProof/>
            <w:webHidden/>
          </w:rPr>
          <w:instrText xml:space="preserve"> PAGEREF _Toc464802282 \h </w:instrText>
        </w:r>
        <w:r w:rsidR="00B174FA">
          <w:rPr>
            <w:noProof/>
            <w:webHidden/>
          </w:rPr>
        </w:r>
        <w:r w:rsidR="00B174FA">
          <w:rPr>
            <w:noProof/>
            <w:webHidden/>
          </w:rPr>
          <w:fldChar w:fldCharType="separate"/>
        </w:r>
        <w:r w:rsidR="00B174FA">
          <w:rPr>
            <w:noProof/>
            <w:webHidden/>
          </w:rPr>
          <w:t>12</w:t>
        </w:r>
        <w:r w:rsidR="00B174FA">
          <w:rPr>
            <w:noProof/>
            <w:webHidden/>
          </w:rPr>
          <w:fldChar w:fldCharType="end"/>
        </w:r>
      </w:hyperlink>
    </w:p>
    <w:p w14:paraId="5ECFB138"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283" w:history="1">
        <w:r w:rsidR="00B174FA" w:rsidRPr="00206C46">
          <w:rPr>
            <w:rStyle w:val="Hyperlink"/>
            <w:noProof/>
          </w:rPr>
          <w:t>4.2.</w:t>
        </w:r>
        <w:r w:rsidR="00B174FA">
          <w:rPr>
            <w:rFonts w:asciiTheme="minorHAnsi" w:eastAsiaTheme="minorEastAsia" w:hAnsiTheme="minorHAnsi" w:cstheme="minorBidi"/>
            <w:bCs w:val="0"/>
            <w:noProof/>
            <w:sz w:val="22"/>
            <w:szCs w:val="22"/>
            <w:lang w:val="en-US" w:eastAsia="en-US"/>
          </w:rPr>
          <w:tab/>
        </w:r>
        <w:r w:rsidR="00B174FA" w:rsidRPr="00206C46">
          <w:rPr>
            <w:rStyle w:val="Hyperlink"/>
            <w:noProof/>
          </w:rPr>
          <w:t>TEORIJA REGULACIJE CIJENE PRIMJENOM METODE OGRANIČENE CIJENE (PRICE CAP)</w:t>
        </w:r>
        <w:r w:rsidR="00B174FA">
          <w:rPr>
            <w:noProof/>
            <w:webHidden/>
          </w:rPr>
          <w:tab/>
        </w:r>
        <w:r w:rsidR="00B174FA">
          <w:rPr>
            <w:noProof/>
            <w:webHidden/>
          </w:rPr>
          <w:fldChar w:fldCharType="begin"/>
        </w:r>
        <w:r w:rsidR="00B174FA">
          <w:rPr>
            <w:noProof/>
            <w:webHidden/>
          </w:rPr>
          <w:instrText xml:space="preserve"> PAGEREF _Toc464802283 \h </w:instrText>
        </w:r>
        <w:r w:rsidR="00B174FA">
          <w:rPr>
            <w:noProof/>
            <w:webHidden/>
          </w:rPr>
        </w:r>
        <w:r w:rsidR="00B174FA">
          <w:rPr>
            <w:noProof/>
            <w:webHidden/>
          </w:rPr>
          <w:fldChar w:fldCharType="separate"/>
        </w:r>
        <w:r w:rsidR="00B174FA">
          <w:rPr>
            <w:noProof/>
            <w:webHidden/>
          </w:rPr>
          <w:t>12</w:t>
        </w:r>
        <w:r w:rsidR="00B174FA">
          <w:rPr>
            <w:noProof/>
            <w:webHidden/>
          </w:rPr>
          <w:fldChar w:fldCharType="end"/>
        </w:r>
      </w:hyperlink>
    </w:p>
    <w:p w14:paraId="60CE8C28" w14:textId="77777777" w:rsidR="00B174FA" w:rsidRDefault="009C03F7">
      <w:pPr>
        <w:pStyle w:val="TOC1"/>
        <w:tabs>
          <w:tab w:val="left" w:pos="720"/>
          <w:tab w:val="right" w:leader="dot" w:pos="9062"/>
        </w:tabs>
        <w:rPr>
          <w:rFonts w:eastAsiaTheme="minorEastAsia" w:cstheme="minorBidi"/>
          <w:b w:val="0"/>
          <w:bCs w:val="0"/>
          <w:caps w:val="0"/>
          <w:noProof/>
          <w:sz w:val="22"/>
          <w:szCs w:val="22"/>
          <w:lang w:val="en-US" w:eastAsia="en-US"/>
        </w:rPr>
      </w:pPr>
      <w:hyperlink w:anchor="_Toc464802284" w:history="1">
        <w:r w:rsidR="00B174FA" w:rsidRPr="00206C46">
          <w:rPr>
            <w:rStyle w:val="Hyperlink"/>
            <w:rFonts w:eastAsia="Trebuchet MS"/>
            <w:noProof/>
          </w:rPr>
          <w:t>5.</w:t>
        </w:r>
        <w:r w:rsidR="00B174FA">
          <w:rPr>
            <w:rFonts w:eastAsiaTheme="minorEastAsia" w:cstheme="minorBidi"/>
            <w:b w:val="0"/>
            <w:bCs w:val="0"/>
            <w:caps w:val="0"/>
            <w:noProof/>
            <w:sz w:val="22"/>
            <w:szCs w:val="22"/>
            <w:lang w:val="en-US" w:eastAsia="en-US"/>
          </w:rPr>
          <w:tab/>
        </w:r>
        <w:r w:rsidR="00B174FA" w:rsidRPr="00206C46">
          <w:rPr>
            <w:rStyle w:val="Hyperlink"/>
            <w:rFonts w:eastAsia="Trebuchet MS"/>
            <w:noProof/>
          </w:rPr>
          <w:t>REGULACIJA CIJENE UNIVERZALNE USLUGE PRIMJENOM METODE OGRANIČENE CIJENE (PRICE CAP)</w:t>
        </w:r>
        <w:r w:rsidR="00B174FA">
          <w:rPr>
            <w:noProof/>
            <w:webHidden/>
          </w:rPr>
          <w:tab/>
        </w:r>
        <w:r w:rsidR="00B174FA">
          <w:rPr>
            <w:noProof/>
            <w:webHidden/>
          </w:rPr>
          <w:fldChar w:fldCharType="begin"/>
        </w:r>
        <w:r w:rsidR="00B174FA">
          <w:rPr>
            <w:noProof/>
            <w:webHidden/>
          </w:rPr>
          <w:instrText xml:space="preserve"> PAGEREF _Toc464802284 \h </w:instrText>
        </w:r>
        <w:r w:rsidR="00B174FA">
          <w:rPr>
            <w:noProof/>
            <w:webHidden/>
          </w:rPr>
        </w:r>
        <w:r w:rsidR="00B174FA">
          <w:rPr>
            <w:noProof/>
            <w:webHidden/>
          </w:rPr>
          <w:fldChar w:fldCharType="separate"/>
        </w:r>
        <w:r w:rsidR="00B174FA">
          <w:rPr>
            <w:noProof/>
            <w:webHidden/>
          </w:rPr>
          <w:t>17</w:t>
        </w:r>
        <w:r w:rsidR="00B174FA">
          <w:rPr>
            <w:noProof/>
            <w:webHidden/>
          </w:rPr>
          <w:fldChar w:fldCharType="end"/>
        </w:r>
      </w:hyperlink>
    </w:p>
    <w:p w14:paraId="6EE3BA10"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285" w:history="1">
        <w:r w:rsidR="00B174FA" w:rsidRPr="00206C46">
          <w:rPr>
            <w:rStyle w:val="Hyperlink"/>
            <w:noProof/>
          </w:rPr>
          <w:t>5.1.</w:t>
        </w:r>
        <w:r w:rsidR="00B174FA">
          <w:rPr>
            <w:rFonts w:asciiTheme="minorHAnsi" w:eastAsiaTheme="minorEastAsia" w:hAnsiTheme="minorHAnsi" w:cstheme="minorBidi"/>
            <w:bCs w:val="0"/>
            <w:noProof/>
            <w:sz w:val="22"/>
            <w:szCs w:val="22"/>
            <w:lang w:val="en-US" w:eastAsia="en-US"/>
          </w:rPr>
          <w:tab/>
        </w:r>
        <w:r w:rsidR="00B174FA" w:rsidRPr="00206C46">
          <w:rPr>
            <w:rStyle w:val="Hyperlink"/>
            <w:noProof/>
          </w:rPr>
          <w:t>PREDMET REGULACIJE</w:t>
        </w:r>
        <w:r w:rsidR="00B174FA">
          <w:rPr>
            <w:noProof/>
            <w:webHidden/>
          </w:rPr>
          <w:tab/>
        </w:r>
        <w:r w:rsidR="00B174FA">
          <w:rPr>
            <w:noProof/>
            <w:webHidden/>
          </w:rPr>
          <w:fldChar w:fldCharType="begin"/>
        </w:r>
        <w:r w:rsidR="00B174FA">
          <w:rPr>
            <w:noProof/>
            <w:webHidden/>
          </w:rPr>
          <w:instrText xml:space="preserve"> PAGEREF _Toc464802285 \h </w:instrText>
        </w:r>
        <w:r w:rsidR="00B174FA">
          <w:rPr>
            <w:noProof/>
            <w:webHidden/>
          </w:rPr>
        </w:r>
        <w:r w:rsidR="00B174FA">
          <w:rPr>
            <w:noProof/>
            <w:webHidden/>
          </w:rPr>
          <w:fldChar w:fldCharType="separate"/>
        </w:r>
        <w:r w:rsidR="00B174FA">
          <w:rPr>
            <w:noProof/>
            <w:webHidden/>
          </w:rPr>
          <w:t>17</w:t>
        </w:r>
        <w:r w:rsidR="00B174FA">
          <w:rPr>
            <w:noProof/>
            <w:webHidden/>
          </w:rPr>
          <w:fldChar w:fldCharType="end"/>
        </w:r>
      </w:hyperlink>
    </w:p>
    <w:p w14:paraId="3165E85B"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286" w:history="1">
        <w:r w:rsidR="00B174FA" w:rsidRPr="00206C46">
          <w:rPr>
            <w:rStyle w:val="Hyperlink"/>
            <w:noProof/>
          </w:rPr>
          <w:t>5.2.</w:t>
        </w:r>
        <w:r w:rsidR="00B174FA">
          <w:rPr>
            <w:rFonts w:asciiTheme="minorHAnsi" w:eastAsiaTheme="minorEastAsia" w:hAnsiTheme="minorHAnsi" w:cstheme="minorBidi"/>
            <w:bCs w:val="0"/>
            <w:noProof/>
            <w:sz w:val="22"/>
            <w:szCs w:val="22"/>
            <w:lang w:val="en-US" w:eastAsia="en-US"/>
          </w:rPr>
          <w:tab/>
        </w:r>
        <w:r w:rsidR="00B174FA" w:rsidRPr="00206C46">
          <w:rPr>
            <w:rStyle w:val="Hyperlink"/>
            <w:noProof/>
          </w:rPr>
          <w:t>TRAJANJE REGULATORNOG RAZDOBLJA</w:t>
        </w:r>
        <w:r w:rsidR="00B174FA">
          <w:rPr>
            <w:noProof/>
            <w:webHidden/>
          </w:rPr>
          <w:tab/>
        </w:r>
        <w:r w:rsidR="00B174FA">
          <w:rPr>
            <w:noProof/>
            <w:webHidden/>
          </w:rPr>
          <w:fldChar w:fldCharType="begin"/>
        </w:r>
        <w:r w:rsidR="00B174FA">
          <w:rPr>
            <w:noProof/>
            <w:webHidden/>
          </w:rPr>
          <w:instrText xml:space="preserve"> PAGEREF _Toc464802286 \h </w:instrText>
        </w:r>
        <w:r w:rsidR="00B174FA">
          <w:rPr>
            <w:noProof/>
            <w:webHidden/>
          </w:rPr>
        </w:r>
        <w:r w:rsidR="00B174FA">
          <w:rPr>
            <w:noProof/>
            <w:webHidden/>
          </w:rPr>
          <w:fldChar w:fldCharType="separate"/>
        </w:r>
        <w:r w:rsidR="00B174FA">
          <w:rPr>
            <w:noProof/>
            <w:webHidden/>
          </w:rPr>
          <w:t>18</w:t>
        </w:r>
        <w:r w:rsidR="00B174FA">
          <w:rPr>
            <w:noProof/>
            <w:webHidden/>
          </w:rPr>
          <w:fldChar w:fldCharType="end"/>
        </w:r>
      </w:hyperlink>
    </w:p>
    <w:p w14:paraId="2D8FBE4E"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287" w:history="1">
        <w:r w:rsidR="00B174FA" w:rsidRPr="00206C46">
          <w:rPr>
            <w:rStyle w:val="Hyperlink"/>
            <w:noProof/>
          </w:rPr>
          <w:t>5.3.</w:t>
        </w:r>
        <w:r w:rsidR="00B174FA">
          <w:rPr>
            <w:rFonts w:asciiTheme="minorHAnsi" w:eastAsiaTheme="minorEastAsia" w:hAnsiTheme="minorHAnsi" w:cstheme="minorBidi"/>
            <w:bCs w:val="0"/>
            <w:noProof/>
            <w:sz w:val="22"/>
            <w:szCs w:val="22"/>
            <w:lang w:val="en-US" w:eastAsia="en-US"/>
          </w:rPr>
          <w:tab/>
        </w:r>
        <w:r w:rsidR="00B174FA" w:rsidRPr="00206C46">
          <w:rPr>
            <w:rStyle w:val="Hyperlink"/>
            <w:noProof/>
          </w:rPr>
          <w:t>STOPA INFLACIJE</w:t>
        </w:r>
        <w:r w:rsidR="00B174FA">
          <w:rPr>
            <w:noProof/>
            <w:webHidden/>
          </w:rPr>
          <w:tab/>
        </w:r>
        <w:r w:rsidR="00B174FA">
          <w:rPr>
            <w:noProof/>
            <w:webHidden/>
          </w:rPr>
          <w:fldChar w:fldCharType="begin"/>
        </w:r>
        <w:r w:rsidR="00B174FA">
          <w:rPr>
            <w:noProof/>
            <w:webHidden/>
          </w:rPr>
          <w:instrText xml:space="preserve"> PAGEREF _Toc464802287 \h </w:instrText>
        </w:r>
        <w:r w:rsidR="00B174FA">
          <w:rPr>
            <w:noProof/>
            <w:webHidden/>
          </w:rPr>
        </w:r>
        <w:r w:rsidR="00B174FA">
          <w:rPr>
            <w:noProof/>
            <w:webHidden/>
          </w:rPr>
          <w:fldChar w:fldCharType="separate"/>
        </w:r>
        <w:r w:rsidR="00B174FA">
          <w:rPr>
            <w:noProof/>
            <w:webHidden/>
          </w:rPr>
          <w:t>19</w:t>
        </w:r>
        <w:r w:rsidR="00B174FA">
          <w:rPr>
            <w:noProof/>
            <w:webHidden/>
          </w:rPr>
          <w:fldChar w:fldCharType="end"/>
        </w:r>
      </w:hyperlink>
    </w:p>
    <w:p w14:paraId="7E84889B"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288" w:history="1">
        <w:r w:rsidR="00B174FA" w:rsidRPr="00206C46">
          <w:rPr>
            <w:rStyle w:val="Hyperlink"/>
            <w:noProof/>
          </w:rPr>
          <w:t>5.4.</w:t>
        </w:r>
        <w:r w:rsidR="00B174FA">
          <w:rPr>
            <w:rFonts w:asciiTheme="minorHAnsi" w:eastAsiaTheme="minorEastAsia" w:hAnsiTheme="minorHAnsi" w:cstheme="minorBidi"/>
            <w:bCs w:val="0"/>
            <w:noProof/>
            <w:sz w:val="22"/>
            <w:szCs w:val="22"/>
            <w:lang w:val="en-US" w:eastAsia="en-US"/>
          </w:rPr>
          <w:tab/>
        </w:r>
        <w:r w:rsidR="00B174FA" w:rsidRPr="00206C46">
          <w:rPr>
            <w:rStyle w:val="Hyperlink"/>
            <w:noProof/>
          </w:rPr>
          <w:t>ODREĐIVANJE PUTANJE OGRANIČENJA: FAKTOR X</w:t>
        </w:r>
        <w:r w:rsidR="00B174FA">
          <w:rPr>
            <w:noProof/>
            <w:webHidden/>
          </w:rPr>
          <w:tab/>
        </w:r>
        <w:r w:rsidR="00B174FA">
          <w:rPr>
            <w:noProof/>
            <w:webHidden/>
          </w:rPr>
          <w:fldChar w:fldCharType="begin"/>
        </w:r>
        <w:r w:rsidR="00B174FA">
          <w:rPr>
            <w:noProof/>
            <w:webHidden/>
          </w:rPr>
          <w:instrText xml:space="preserve"> PAGEREF _Toc464802288 \h </w:instrText>
        </w:r>
        <w:r w:rsidR="00B174FA">
          <w:rPr>
            <w:noProof/>
            <w:webHidden/>
          </w:rPr>
        </w:r>
        <w:r w:rsidR="00B174FA">
          <w:rPr>
            <w:noProof/>
            <w:webHidden/>
          </w:rPr>
          <w:fldChar w:fldCharType="separate"/>
        </w:r>
        <w:r w:rsidR="00B174FA">
          <w:rPr>
            <w:noProof/>
            <w:webHidden/>
          </w:rPr>
          <w:t>19</w:t>
        </w:r>
        <w:r w:rsidR="00B174FA">
          <w:rPr>
            <w:noProof/>
            <w:webHidden/>
          </w:rPr>
          <w:fldChar w:fldCharType="end"/>
        </w:r>
      </w:hyperlink>
    </w:p>
    <w:p w14:paraId="3D798D15"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289" w:history="1">
        <w:r w:rsidR="00B174FA" w:rsidRPr="00206C46">
          <w:rPr>
            <w:rStyle w:val="Hyperlink"/>
            <w:noProof/>
          </w:rPr>
          <w:t>5.5.</w:t>
        </w:r>
        <w:r w:rsidR="00B174FA">
          <w:rPr>
            <w:rFonts w:asciiTheme="minorHAnsi" w:eastAsiaTheme="minorEastAsia" w:hAnsiTheme="minorHAnsi" w:cstheme="minorBidi"/>
            <w:bCs w:val="0"/>
            <w:noProof/>
            <w:sz w:val="22"/>
            <w:szCs w:val="22"/>
            <w:lang w:val="en-US" w:eastAsia="en-US"/>
          </w:rPr>
          <w:tab/>
        </w:r>
        <w:r w:rsidR="00B174FA" w:rsidRPr="00206C46">
          <w:rPr>
            <w:rStyle w:val="Hyperlink"/>
            <w:noProof/>
          </w:rPr>
          <w:t>DODATNE KONTROLE I OGRANIČENJA</w:t>
        </w:r>
        <w:r w:rsidR="00B174FA">
          <w:rPr>
            <w:noProof/>
            <w:webHidden/>
          </w:rPr>
          <w:tab/>
        </w:r>
        <w:r w:rsidR="00B174FA">
          <w:rPr>
            <w:noProof/>
            <w:webHidden/>
          </w:rPr>
          <w:fldChar w:fldCharType="begin"/>
        </w:r>
        <w:r w:rsidR="00B174FA">
          <w:rPr>
            <w:noProof/>
            <w:webHidden/>
          </w:rPr>
          <w:instrText xml:space="preserve"> PAGEREF _Toc464802289 \h </w:instrText>
        </w:r>
        <w:r w:rsidR="00B174FA">
          <w:rPr>
            <w:noProof/>
            <w:webHidden/>
          </w:rPr>
        </w:r>
        <w:r w:rsidR="00B174FA">
          <w:rPr>
            <w:noProof/>
            <w:webHidden/>
          </w:rPr>
          <w:fldChar w:fldCharType="separate"/>
        </w:r>
        <w:r w:rsidR="00B174FA">
          <w:rPr>
            <w:noProof/>
            <w:webHidden/>
          </w:rPr>
          <w:t>21</w:t>
        </w:r>
        <w:r w:rsidR="00B174FA">
          <w:rPr>
            <w:noProof/>
            <w:webHidden/>
          </w:rPr>
          <w:fldChar w:fldCharType="end"/>
        </w:r>
      </w:hyperlink>
    </w:p>
    <w:p w14:paraId="7B263252" w14:textId="77777777" w:rsidR="00B174FA" w:rsidRDefault="009C03F7">
      <w:pPr>
        <w:pStyle w:val="TOC3"/>
        <w:tabs>
          <w:tab w:val="left" w:pos="960"/>
          <w:tab w:val="right" w:leader="dot" w:pos="9062"/>
        </w:tabs>
        <w:rPr>
          <w:rFonts w:asciiTheme="minorHAnsi" w:eastAsiaTheme="minorEastAsia" w:hAnsiTheme="minorHAnsi" w:cstheme="minorBidi"/>
          <w:noProof/>
          <w:szCs w:val="22"/>
          <w:lang w:val="en-US" w:eastAsia="en-US"/>
        </w:rPr>
      </w:pPr>
      <w:hyperlink w:anchor="_Toc464802290" w:history="1">
        <w:r w:rsidR="00B174FA" w:rsidRPr="00206C46">
          <w:rPr>
            <w:rStyle w:val="Hyperlink"/>
            <w:noProof/>
          </w:rPr>
          <w:t>5.5.1.</w:t>
        </w:r>
        <w:r w:rsidR="00B174FA">
          <w:rPr>
            <w:rFonts w:asciiTheme="minorHAnsi" w:eastAsiaTheme="minorEastAsia" w:hAnsiTheme="minorHAnsi" w:cstheme="minorBidi"/>
            <w:noProof/>
            <w:szCs w:val="22"/>
            <w:lang w:val="en-US" w:eastAsia="en-US"/>
          </w:rPr>
          <w:tab/>
        </w:r>
        <w:r w:rsidR="00B174FA" w:rsidRPr="00206C46">
          <w:rPr>
            <w:rStyle w:val="Hyperlink"/>
            <w:noProof/>
          </w:rPr>
          <w:t>Inflacija</w:t>
        </w:r>
        <w:r w:rsidR="00B174FA">
          <w:rPr>
            <w:noProof/>
            <w:webHidden/>
          </w:rPr>
          <w:tab/>
        </w:r>
        <w:r w:rsidR="00B174FA">
          <w:rPr>
            <w:noProof/>
            <w:webHidden/>
          </w:rPr>
          <w:fldChar w:fldCharType="begin"/>
        </w:r>
        <w:r w:rsidR="00B174FA">
          <w:rPr>
            <w:noProof/>
            <w:webHidden/>
          </w:rPr>
          <w:instrText xml:space="preserve"> PAGEREF _Toc464802290 \h </w:instrText>
        </w:r>
        <w:r w:rsidR="00B174FA">
          <w:rPr>
            <w:noProof/>
            <w:webHidden/>
          </w:rPr>
        </w:r>
        <w:r w:rsidR="00B174FA">
          <w:rPr>
            <w:noProof/>
            <w:webHidden/>
          </w:rPr>
          <w:fldChar w:fldCharType="separate"/>
        </w:r>
        <w:r w:rsidR="00B174FA">
          <w:rPr>
            <w:noProof/>
            <w:webHidden/>
          </w:rPr>
          <w:t>21</w:t>
        </w:r>
        <w:r w:rsidR="00B174FA">
          <w:rPr>
            <w:noProof/>
            <w:webHidden/>
          </w:rPr>
          <w:fldChar w:fldCharType="end"/>
        </w:r>
      </w:hyperlink>
    </w:p>
    <w:p w14:paraId="03656FE0" w14:textId="77777777" w:rsidR="00B174FA" w:rsidRDefault="009C03F7">
      <w:pPr>
        <w:pStyle w:val="TOC3"/>
        <w:tabs>
          <w:tab w:val="left" w:pos="960"/>
          <w:tab w:val="right" w:leader="dot" w:pos="9062"/>
        </w:tabs>
        <w:rPr>
          <w:rFonts w:asciiTheme="minorHAnsi" w:eastAsiaTheme="minorEastAsia" w:hAnsiTheme="minorHAnsi" w:cstheme="minorBidi"/>
          <w:noProof/>
          <w:szCs w:val="22"/>
          <w:lang w:val="en-US" w:eastAsia="en-US"/>
        </w:rPr>
      </w:pPr>
      <w:hyperlink w:anchor="_Toc464802291" w:history="1">
        <w:r w:rsidR="00B174FA" w:rsidRPr="00206C46">
          <w:rPr>
            <w:rStyle w:val="Hyperlink"/>
            <w:noProof/>
          </w:rPr>
          <w:t>5.5.2.</w:t>
        </w:r>
        <w:r w:rsidR="00B174FA">
          <w:rPr>
            <w:rFonts w:asciiTheme="minorHAnsi" w:eastAsiaTheme="minorEastAsia" w:hAnsiTheme="minorHAnsi" w:cstheme="minorBidi"/>
            <w:noProof/>
            <w:szCs w:val="22"/>
            <w:lang w:val="en-US" w:eastAsia="en-US"/>
          </w:rPr>
          <w:tab/>
        </w:r>
        <w:r w:rsidR="00B174FA" w:rsidRPr="00206C46">
          <w:rPr>
            <w:rStyle w:val="Hyperlink"/>
            <w:noProof/>
          </w:rPr>
          <w:t>Volumen prodaje</w:t>
        </w:r>
        <w:r w:rsidR="00B174FA">
          <w:rPr>
            <w:noProof/>
            <w:webHidden/>
          </w:rPr>
          <w:tab/>
        </w:r>
        <w:r w:rsidR="00B174FA">
          <w:rPr>
            <w:noProof/>
            <w:webHidden/>
          </w:rPr>
          <w:fldChar w:fldCharType="begin"/>
        </w:r>
        <w:r w:rsidR="00B174FA">
          <w:rPr>
            <w:noProof/>
            <w:webHidden/>
          </w:rPr>
          <w:instrText xml:space="preserve"> PAGEREF _Toc464802291 \h </w:instrText>
        </w:r>
        <w:r w:rsidR="00B174FA">
          <w:rPr>
            <w:noProof/>
            <w:webHidden/>
          </w:rPr>
        </w:r>
        <w:r w:rsidR="00B174FA">
          <w:rPr>
            <w:noProof/>
            <w:webHidden/>
          </w:rPr>
          <w:fldChar w:fldCharType="separate"/>
        </w:r>
        <w:r w:rsidR="00B174FA">
          <w:rPr>
            <w:noProof/>
            <w:webHidden/>
          </w:rPr>
          <w:t>21</w:t>
        </w:r>
        <w:r w:rsidR="00B174FA">
          <w:rPr>
            <w:noProof/>
            <w:webHidden/>
          </w:rPr>
          <w:fldChar w:fldCharType="end"/>
        </w:r>
      </w:hyperlink>
    </w:p>
    <w:p w14:paraId="6581900E" w14:textId="77777777" w:rsidR="00B174FA" w:rsidRDefault="009C03F7">
      <w:pPr>
        <w:pStyle w:val="TOC1"/>
        <w:tabs>
          <w:tab w:val="left" w:pos="720"/>
          <w:tab w:val="right" w:leader="dot" w:pos="9062"/>
        </w:tabs>
        <w:rPr>
          <w:rFonts w:eastAsiaTheme="minorEastAsia" w:cstheme="minorBidi"/>
          <w:b w:val="0"/>
          <w:bCs w:val="0"/>
          <w:caps w:val="0"/>
          <w:noProof/>
          <w:sz w:val="22"/>
          <w:szCs w:val="22"/>
          <w:lang w:val="en-US" w:eastAsia="en-US"/>
        </w:rPr>
      </w:pPr>
      <w:hyperlink w:anchor="_Toc464802292" w:history="1">
        <w:r w:rsidR="00B174FA" w:rsidRPr="00206C46">
          <w:rPr>
            <w:rStyle w:val="Hyperlink"/>
            <w:noProof/>
          </w:rPr>
          <w:t>6.</w:t>
        </w:r>
        <w:r w:rsidR="00B174FA">
          <w:rPr>
            <w:rFonts w:eastAsiaTheme="minorEastAsia" w:cstheme="minorBidi"/>
            <w:b w:val="0"/>
            <w:bCs w:val="0"/>
            <w:caps w:val="0"/>
            <w:noProof/>
            <w:sz w:val="22"/>
            <w:szCs w:val="22"/>
            <w:lang w:val="en-US" w:eastAsia="en-US"/>
          </w:rPr>
          <w:tab/>
        </w:r>
        <w:r w:rsidR="00B174FA" w:rsidRPr="00206C46">
          <w:rPr>
            <w:rStyle w:val="Hyperlink"/>
            <w:noProof/>
          </w:rPr>
          <w:t>PRIMJENA METODOLOGIJE</w:t>
        </w:r>
        <w:r w:rsidR="00B174FA" w:rsidRPr="00206C46">
          <w:rPr>
            <w:rStyle w:val="Hyperlink"/>
            <w:rFonts w:eastAsia="Trebuchet MS"/>
            <w:noProof/>
          </w:rPr>
          <w:t xml:space="preserve"> </w:t>
        </w:r>
        <w:r w:rsidR="00B174FA" w:rsidRPr="00206C46">
          <w:rPr>
            <w:rStyle w:val="Hyperlink"/>
            <w:noProof/>
          </w:rPr>
          <w:t>NA TRŽIŠTU POŠTANSKIH USLUGA U RH</w:t>
        </w:r>
        <w:r w:rsidR="00B174FA">
          <w:rPr>
            <w:noProof/>
            <w:webHidden/>
          </w:rPr>
          <w:tab/>
        </w:r>
        <w:r w:rsidR="00B174FA">
          <w:rPr>
            <w:noProof/>
            <w:webHidden/>
          </w:rPr>
          <w:fldChar w:fldCharType="begin"/>
        </w:r>
        <w:r w:rsidR="00B174FA">
          <w:rPr>
            <w:noProof/>
            <w:webHidden/>
          </w:rPr>
          <w:instrText xml:space="preserve"> PAGEREF _Toc464802292 \h </w:instrText>
        </w:r>
        <w:r w:rsidR="00B174FA">
          <w:rPr>
            <w:noProof/>
            <w:webHidden/>
          </w:rPr>
        </w:r>
        <w:r w:rsidR="00B174FA">
          <w:rPr>
            <w:noProof/>
            <w:webHidden/>
          </w:rPr>
          <w:fldChar w:fldCharType="separate"/>
        </w:r>
        <w:r w:rsidR="00B174FA">
          <w:rPr>
            <w:noProof/>
            <w:webHidden/>
          </w:rPr>
          <w:t>22</w:t>
        </w:r>
        <w:r w:rsidR="00B174FA">
          <w:rPr>
            <w:noProof/>
            <w:webHidden/>
          </w:rPr>
          <w:fldChar w:fldCharType="end"/>
        </w:r>
      </w:hyperlink>
    </w:p>
    <w:p w14:paraId="36806551"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293" w:history="1">
        <w:r w:rsidR="00B174FA" w:rsidRPr="00206C46">
          <w:rPr>
            <w:rStyle w:val="Hyperlink"/>
            <w:noProof/>
          </w:rPr>
          <w:t>6.1.</w:t>
        </w:r>
        <w:r w:rsidR="00B174FA">
          <w:rPr>
            <w:rFonts w:asciiTheme="minorHAnsi" w:eastAsiaTheme="minorEastAsia" w:hAnsiTheme="minorHAnsi" w:cstheme="minorBidi"/>
            <w:bCs w:val="0"/>
            <w:noProof/>
            <w:sz w:val="22"/>
            <w:szCs w:val="22"/>
            <w:lang w:val="en-US" w:eastAsia="en-US"/>
          </w:rPr>
          <w:tab/>
        </w:r>
        <w:r w:rsidR="00B174FA" w:rsidRPr="00206C46">
          <w:rPr>
            <w:rStyle w:val="Hyperlink"/>
            <w:noProof/>
          </w:rPr>
          <w:t>PREGLED DONEŠENIH ODLUKA I ULAZNIH PARAMETARA</w:t>
        </w:r>
        <w:r w:rsidR="00B174FA">
          <w:rPr>
            <w:noProof/>
            <w:webHidden/>
          </w:rPr>
          <w:tab/>
        </w:r>
        <w:r w:rsidR="00B174FA">
          <w:rPr>
            <w:noProof/>
            <w:webHidden/>
          </w:rPr>
          <w:fldChar w:fldCharType="begin"/>
        </w:r>
        <w:r w:rsidR="00B174FA">
          <w:rPr>
            <w:noProof/>
            <w:webHidden/>
          </w:rPr>
          <w:instrText xml:space="preserve"> PAGEREF _Toc464802293 \h </w:instrText>
        </w:r>
        <w:r w:rsidR="00B174FA">
          <w:rPr>
            <w:noProof/>
            <w:webHidden/>
          </w:rPr>
        </w:r>
        <w:r w:rsidR="00B174FA">
          <w:rPr>
            <w:noProof/>
            <w:webHidden/>
          </w:rPr>
          <w:fldChar w:fldCharType="separate"/>
        </w:r>
        <w:r w:rsidR="00B174FA">
          <w:rPr>
            <w:noProof/>
            <w:webHidden/>
          </w:rPr>
          <w:t>22</w:t>
        </w:r>
        <w:r w:rsidR="00B174FA">
          <w:rPr>
            <w:noProof/>
            <w:webHidden/>
          </w:rPr>
          <w:fldChar w:fldCharType="end"/>
        </w:r>
      </w:hyperlink>
    </w:p>
    <w:p w14:paraId="76BBB468"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294" w:history="1">
        <w:r w:rsidR="00B174FA" w:rsidRPr="00206C46">
          <w:rPr>
            <w:rStyle w:val="Hyperlink"/>
            <w:noProof/>
          </w:rPr>
          <w:t>6.2.</w:t>
        </w:r>
        <w:r w:rsidR="00B174FA">
          <w:rPr>
            <w:rFonts w:asciiTheme="minorHAnsi" w:eastAsiaTheme="minorEastAsia" w:hAnsiTheme="minorHAnsi" w:cstheme="minorBidi"/>
            <w:bCs w:val="0"/>
            <w:noProof/>
            <w:sz w:val="22"/>
            <w:szCs w:val="22"/>
            <w:lang w:val="en-US" w:eastAsia="en-US"/>
          </w:rPr>
          <w:tab/>
        </w:r>
        <w:r w:rsidR="00B174FA" w:rsidRPr="00206C46">
          <w:rPr>
            <w:rStyle w:val="Hyperlink"/>
            <w:noProof/>
          </w:rPr>
          <w:t>PREDMET REGULACIJE</w:t>
        </w:r>
        <w:r w:rsidR="00B174FA">
          <w:rPr>
            <w:noProof/>
            <w:webHidden/>
          </w:rPr>
          <w:tab/>
        </w:r>
        <w:r w:rsidR="00B174FA">
          <w:rPr>
            <w:noProof/>
            <w:webHidden/>
          </w:rPr>
          <w:fldChar w:fldCharType="begin"/>
        </w:r>
        <w:r w:rsidR="00B174FA">
          <w:rPr>
            <w:noProof/>
            <w:webHidden/>
          </w:rPr>
          <w:instrText xml:space="preserve"> PAGEREF _Toc464802294 \h </w:instrText>
        </w:r>
        <w:r w:rsidR="00B174FA">
          <w:rPr>
            <w:noProof/>
            <w:webHidden/>
          </w:rPr>
        </w:r>
        <w:r w:rsidR="00B174FA">
          <w:rPr>
            <w:noProof/>
            <w:webHidden/>
          </w:rPr>
          <w:fldChar w:fldCharType="separate"/>
        </w:r>
        <w:r w:rsidR="00B174FA">
          <w:rPr>
            <w:noProof/>
            <w:webHidden/>
          </w:rPr>
          <w:t>23</w:t>
        </w:r>
        <w:r w:rsidR="00B174FA">
          <w:rPr>
            <w:noProof/>
            <w:webHidden/>
          </w:rPr>
          <w:fldChar w:fldCharType="end"/>
        </w:r>
      </w:hyperlink>
    </w:p>
    <w:p w14:paraId="1A04EDC6"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295" w:history="1">
        <w:r w:rsidR="00B174FA" w:rsidRPr="00206C46">
          <w:rPr>
            <w:rStyle w:val="Hyperlink"/>
            <w:noProof/>
          </w:rPr>
          <w:t>6.3.</w:t>
        </w:r>
        <w:r w:rsidR="00B174FA">
          <w:rPr>
            <w:rFonts w:asciiTheme="minorHAnsi" w:eastAsiaTheme="minorEastAsia" w:hAnsiTheme="minorHAnsi" w:cstheme="minorBidi"/>
            <w:bCs w:val="0"/>
            <w:noProof/>
            <w:sz w:val="22"/>
            <w:szCs w:val="22"/>
            <w:lang w:val="en-US" w:eastAsia="en-US"/>
          </w:rPr>
          <w:tab/>
        </w:r>
        <w:r w:rsidR="00B174FA" w:rsidRPr="00206C46">
          <w:rPr>
            <w:rStyle w:val="Hyperlink"/>
            <w:noProof/>
          </w:rPr>
          <w:t>REGULACIJSKO RAZDOBLJE</w:t>
        </w:r>
        <w:r w:rsidR="00B174FA">
          <w:rPr>
            <w:noProof/>
            <w:webHidden/>
          </w:rPr>
          <w:tab/>
        </w:r>
        <w:r w:rsidR="00B174FA">
          <w:rPr>
            <w:noProof/>
            <w:webHidden/>
          </w:rPr>
          <w:fldChar w:fldCharType="begin"/>
        </w:r>
        <w:r w:rsidR="00B174FA">
          <w:rPr>
            <w:noProof/>
            <w:webHidden/>
          </w:rPr>
          <w:instrText xml:space="preserve"> PAGEREF _Toc464802295 \h </w:instrText>
        </w:r>
        <w:r w:rsidR="00B174FA">
          <w:rPr>
            <w:noProof/>
            <w:webHidden/>
          </w:rPr>
        </w:r>
        <w:r w:rsidR="00B174FA">
          <w:rPr>
            <w:noProof/>
            <w:webHidden/>
          </w:rPr>
          <w:fldChar w:fldCharType="separate"/>
        </w:r>
        <w:r w:rsidR="00B174FA">
          <w:rPr>
            <w:noProof/>
            <w:webHidden/>
          </w:rPr>
          <w:t>23</w:t>
        </w:r>
        <w:r w:rsidR="00B174FA">
          <w:rPr>
            <w:noProof/>
            <w:webHidden/>
          </w:rPr>
          <w:fldChar w:fldCharType="end"/>
        </w:r>
      </w:hyperlink>
    </w:p>
    <w:p w14:paraId="4A227F4C"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296" w:history="1">
        <w:r w:rsidR="00B174FA" w:rsidRPr="00206C46">
          <w:rPr>
            <w:rStyle w:val="Hyperlink"/>
            <w:noProof/>
          </w:rPr>
          <w:t>6.4.</w:t>
        </w:r>
        <w:r w:rsidR="00B174FA">
          <w:rPr>
            <w:rFonts w:asciiTheme="minorHAnsi" w:eastAsiaTheme="minorEastAsia" w:hAnsiTheme="minorHAnsi" w:cstheme="minorBidi"/>
            <w:bCs w:val="0"/>
            <w:noProof/>
            <w:sz w:val="22"/>
            <w:szCs w:val="22"/>
            <w:lang w:val="en-US" w:eastAsia="en-US"/>
          </w:rPr>
          <w:tab/>
        </w:r>
        <w:r w:rsidR="00B174FA" w:rsidRPr="00206C46">
          <w:rPr>
            <w:rStyle w:val="Hyperlink"/>
            <w:noProof/>
          </w:rPr>
          <w:t>BAZNA GODINA</w:t>
        </w:r>
        <w:r w:rsidR="00B174FA">
          <w:rPr>
            <w:noProof/>
            <w:webHidden/>
          </w:rPr>
          <w:tab/>
        </w:r>
        <w:r w:rsidR="00B174FA">
          <w:rPr>
            <w:noProof/>
            <w:webHidden/>
          </w:rPr>
          <w:fldChar w:fldCharType="begin"/>
        </w:r>
        <w:r w:rsidR="00B174FA">
          <w:rPr>
            <w:noProof/>
            <w:webHidden/>
          </w:rPr>
          <w:instrText xml:space="preserve"> PAGEREF _Toc464802296 \h </w:instrText>
        </w:r>
        <w:r w:rsidR="00B174FA">
          <w:rPr>
            <w:noProof/>
            <w:webHidden/>
          </w:rPr>
        </w:r>
        <w:r w:rsidR="00B174FA">
          <w:rPr>
            <w:noProof/>
            <w:webHidden/>
          </w:rPr>
          <w:fldChar w:fldCharType="separate"/>
        </w:r>
        <w:r w:rsidR="00B174FA">
          <w:rPr>
            <w:noProof/>
            <w:webHidden/>
          </w:rPr>
          <w:t>24</w:t>
        </w:r>
        <w:r w:rsidR="00B174FA">
          <w:rPr>
            <w:noProof/>
            <w:webHidden/>
          </w:rPr>
          <w:fldChar w:fldCharType="end"/>
        </w:r>
      </w:hyperlink>
    </w:p>
    <w:p w14:paraId="287A738F"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297" w:history="1">
        <w:r w:rsidR="00B174FA" w:rsidRPr="00206C46">
          <w:rPr>
            <w:rStyle w:val="Hyperlink"/>
            <w:noProof/>
          </w:rPr>
          <w:t>6.5.</w:t>
        </w:r>
        <w:r w:rsidR="00B174FA">
          <w:rPr>
            <w:rFonts w:asciiTheme="minorHAnsi" w:eastAsiaTheme="minorEastAsia" w:hAnsiTheme="minorHAnsi" w:cstheme="minorBidi"/>
            <w:bCs w:val="0"/>
            <w:noProof/>
            <w:sz w:val="22"/>
            <w:szCs w:val="22"/>
            <w:lang w:val="en-US" w:eastAsia="en-US"/>
          </w:rPr>
          <w:tab/>
        </w:r>
        <w:r w:rsidR="00B174FA" w:rsidRPr="00206C46">
          <w:rPr>
            <w:rStyle w:val="Hyperlink"/>
            <w:noProof/>
          </w:rPr>
          <w:t>PROJEKCIJA VOLUMENA PRODAJE U REGULACIJSKOM RAZDOBLJU</w:t>
        </w:r>
        <w:r w:rsidR="00B174FA">
          <w:rPr>
            <w:noProof/>
            <w:webHidden/>
          </w:rPr>
          <w:tab/>
        </w:r>
        <w:r w:rsidR="00B174FA">
          <w:rPr>
            <w:noProof/>
            <w:webHidden/>
          </w:rPr>
          <w:fldChar w:fldCharType="begin"/>
        </w:r>
        <w:r w:rsidR="00B174FA">
          <w:rPr>
            <w:noProof/>
            <w:webHidden/>
          </w:rPr>
          <w:instrText xml:space="preserve"> PAGEREF _Toc464802297 \h </w:instrText>
        </w:r>
        <w:r w:rsidR="00B174FA">
          <w:rPr>
            <w:noProof/>
            <w:webHidden/>
          </w:rPr>
        </w:r>
        <w:r w:rsidR="00B174FA">
          <w:rPr>
            <w:noProof/>
            <w:webHidden/>
          </w:rPr>
          <w:fldChar w:fldCharType="separate"/>
        </w:r>
        <w:r w:rsidR="00B174FA">
          <w:rPr>
            <w:noProof/>
            <w:webHidden/>
          </w:rPr>
          <w:t>24</w:t>
        </w:r>
        <w:r w:rsidR="00B174FA">
          <w:rPr>
            <w:noProof/>
            <w:webHidden/>
          </w:rPr>
          <w:fldChar w:fldCharType="end"/>
        </w:r>
      </w:hyperlink>
    </w:p>
    <w:p w14:paraId="7CAFEC78"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298" w:history="1">
        <w:r w:rsidR="00B174FA" w:rsidRPr="00206C46">
          <w:rPr>
            <w:rStyle w:val="Hyperlink"/>
            <w:noProof/>
          </w:rPr>
          <w:t>6.6.</w:t>
        </w:r>
        <w:r w:rsidR="00B174FA">
          <w:rPr>
            <w:rFonts w:asciiTheme="minorHAnsi" w:eastAsiaTheme="minorEastAsia" w:hAnsiTheme="minorHAnsi" w:cstheme="minorBidi"/>
            <w:bCs w:val="0"/>
            <w:noProof/>
            <w:sz w:val="22"/>
            <w:szCs w:val="22"/>
            <w:lang w:val="en-US" w:eastAsia="en-US"/>
          </w:rPr>
          <w:tab/>
        </w:r>
        <w:r w:rsidR="00B174FA" w:rsidRPr="00206C46">
          <w:rPr>
            <w:rStyle w:val="Hyperlink"/>
            <w:noProof/>
          </w:rPr>
          <w:t>PROJEKCIJA OPEX-A U REGULACIJSKOM RAZDOBLJU</w:t>
        </w:r>
        <w:r w:rsidR="00B174FA">
          <w:rPr>
            <w:noProof/>
            <w:webHidden/>
          </w:rPr>
          <w:tab/>
        </w:r>
        <w:r w:rsidR="00B174FA">
          <w:rPr>
            <w:noProof/>
            <w:webHidden/>
          </w:rPr>
          <w:fldChar w:fldCharType="begin"/>
        </w:r>
        <w:r w:rsidR="00B174FA">
          <w:rPr>
            <w:noProof/>
            <w:webHidden/>
          </w:rPr>
          <w:instrText xml:space="preserve"> PAGEREF _Toc464802298 \h </w:instrText>
        </w:r>
        <w:r w:rsidR="00B174FA">
          <w:rPr>
            <w:noProof/>
            <w:webHidden/>
          </w:rPr>
        </w:r>
        <w:r w:rsidR="00B174FA">
          <w:rPr>
            <w:noProof/>
            <w:webHidden/>
          </w:rPr>
          <w:fldChar w:fldCharType="separate"/>
        </w:r>
        <w:r w:rsidR="00B174FA">
          <w:rPr>
            <w:noProof/>
            <w:webHidden/>
          </w:rPr>
          <w:t>25</w:t>
        </w:r>
        <w:r w:rsidR="00B174FA">
          <w:rPr>
            <w:noProof/>
            <w:webHidden/>
          </w:rPr>
          <w:fldChar w:fldCharType="end"/>
        </w:r>
      </w:hyperlink>
    </w:p>
    <w:p w14:paraId="040FA84A"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299" w:history="1">
        <w:r w:rsidR="00B174FA" w:rsidRPr="00206C46">
          <w:rPr>
            <w:rStyle w:val="Hyperlink"/>
            <w:noProof/>
          </w:rPr>
          <w:t>6.7.</w:t>
        </w:r>
        <w:r w:rsidR="00B174FA">
          <w:rPr>
            <w:rFonts w:asciiTheme="minorHAnsi" w:eastAsiaTheme="minorEastAsia" w:hAnsiTheme="minorHAnsi" w:cstheme="minorBidi"/>
            <w:bCs w:val="0"/>
            <w:noProof/>
            <w:sz w:val="22"/>
            <w:szCs w:val="22"/>
            <w:lang w:val="en-US" w:eastAsia="en-US"/>
          </w:rPr>
          <w:tab/>
        </w:r>
        <w:r w:rsidR="00B174FA" w:rsidRPr="00206C46">
          <w:rPr>
            <w:rStyle w:val="Hyperlink"/>
            <w:noProof/>
          </w:rPr>
          <w:t>PROJEKCIJA CAPEX-A U REGULACIJSKOM RAZDOBLJU</w:t>
        </w:r>
        <w:r w:rsidR="00B174FA">
          <w:rPr>
            <w:noProof/>
            <w:webHidden/>
          </w:rPr>
          <w:tab/>
        </w:r>
        <w:r w:rsidR="00B174FA">
          <w:rPr>
            <w:noProof/>
            <w:webHidden/>
          </w:rPr>
          <w:fldChar w:fldCharType="begin"/>
        </w:r>
        <w:r w:rsidR="00B174FA">
          <w:rPr>
            <w:noProof/>
            <w:webHidden/>
          </w:rPr>
          <w:instrText xml:space="preserve"> PAGEREF _Toc464802299 \h </w:instrText>
        </w:r>
        <w:r w:rsidR="00B174FA">
          <w:rPr>
            <w:noProof/>
            <w:webHidden/>
          </w:rPr>
        </w:r>
        <w:r w:rsidR="00B174FA">
          <w:rPr>
            <w:noProof/>
            <w:webHidden/>
          </w:rPr>
          <w:fldChar w:fldCharType="separate"/>
        </w:r>
        <w:r w:rsidR="00B174FA">
          <w:rPr>
            <w:noProof/>
            <w:webHidden/>
          </w:rPr>
          <w:t>25</w:t>
        </w:r>
        <w:r w:rsidR="00B174FA">
          <w:rPr>
            <w:noProof/>
            <w:webHidden/>
          </w:rPr>
          <w:fldChar w:fldCharType="end"/>
        </w:r>
      </w:hyperlink>
    </w:p>
    <w:p w14:paraId="67B7D98D" w14:textId="77777777" w:rsidR="00B174FA" w:rsidRDefault="009C03F7">
      <w:pPr>
        <w:pStyle w:val="TOC2"/>
        <w:rPr>
          <w:rFonts w:asciiTheme="minorHAnsi" w:eastAsiaTheme="minorEastAsia" w:hAnsiTheme="minorHAnsi" w:cstheme="minorBidi"/>
          <w:bCs w:val="0"/>
          <w:noProof/>
          <w:sz w:val="22"/>
          <w:szCs w:val="22"/>
          <w:lang w:val="en-US" w:eastAsia="en-US"/>
        </w:rPr>
      </w:pPr>
      <w:hyperlink w:anchor="_Toc464802300" w:history="1">
        <w:r w:rsidR="00B174FA" w:rsidRPr="00206C46">
          <w:rPr>
            <w:rStyle w:val="Hyperlink"/>
            <w:noProof/>
          </w:rPr>
          <w:t>6.8.</w:t>
        </w:r>
        <w:r w:rsidR="00B174FA">
          <w:rPr>
            <w:rFonts w:asciiTheme="minorHAnsi" w:eastAsiaTheme="minorEastAsia" w:hAnsiTheme="minorHAnsi" w:cstheme="minorBidi"/>
            <w:bCs w:val="0"/>
            <w:noProof/>
            <w:sz w:val="22"/>
            <w:szCs w:val="22"/>
            <w:lang w:val="en-US" w:eastAsia="en-US"/>
          </w:rPr>
          <w:tab/>
        </w:r>
        <w:r w:rsidR="00B174FA" w:rsidRPr="00206C46">
          <w:rPr>
            <w:rStyle w:val="Hyperlink"/>
            <w:noProof/>
          </w:rPr>
          <w:t>INDEKS POTROŠAČIH CIJENA (STOPA INFLACIJE) I DISKONTNA STOPA</w:t>
        </w:r>
        <w:r w:rsidR="00B174FA">
          <w:rPr>
            <w:noProof/>
            <w:webHidden/>
          </w:rPr>
          <w:tab/>
        </w:r>
        <w:r w:rsidR="00B174FA">
          <w:rPr>
            <w:noProof/>
            <w:webHidden/>
          </w:rPr>
          <w:fldChar w:fldCharType="begin"/>
        </w:r>
        <w:r w:rsidR="00B174FA">
          <w:rPr>
            <w:noProof/>
            <w:webHidden/>
          </w:rPr>
          <w:instrText xml:space="preserve"> PAGEREF _Toc464802300 \h </w:instrText>
        </w:r>
        <w:r w:rsidR="00B174FA">
          <w:rPr>
            <w:noProof/>
            <w:webHidden/>
          </w:rPr>
        </w:r>
        <w:r w:rsidR="00B174FA">
          <w:rPr>
            <w:noProof/>
            <w:webHidden/>
          </w:rPr>
          <w:fldChar w:fldCharType="separate"/>
        </w:r>
        <w:r w:rsidR="00B174FA">
          <w:rPr>
            <w:noProof/>
            <w:webHidden/>
          </w:rPr>
          <w:t>25</w:t>
        </w:r>
        <w:r w:rsidR="00B174FA">
          <w:rPr>
            <w:noProof/>
            <w:webHidden/>
          </w:rPr>
          <w:fldChar w:fldCharType="end"/>
        </w:r>
      </w:hyperlink>
    </w:p>
    <w:p w14:paraId="1321D8AE" w14:textId="77777777" w:rsidR="00B174FA" w:rsidRDefault="009C03F7">
      <w:pPr>
        <w:pStyle w:val="TOC1"/>
        <w:tabs>
          <w:tab w:val="left" w:pos="720"/>
          <w:tab w:val="right" w:leader="dot" w:pos="9062"/>
        </w:tabs>
        <w:rPr>
          <w:rFonts w:eastAsiaTheme="minorEastAsia" w:cstheme="minorBidi"/>
          <w:b w:val="0"/>
          <w:bCs w:val="0"/>
          <w:caps w:val="0"/>
          <w:noProof/>
          <w:sz w:val="22"/>
          <w:szCs w:val="22"/>
          <w:lang w:val="en-US" w:eastAsia="en-US"/>
        </w:rPr>
      </w:pPr>
      <w:hyperlink w:anchor="_Toc464802301" w:history="1">
        <w:r w:rsidR="00B174FA" w:rsidRPr="00206C46">
          <w:rPr>
            <w:rStyle w:val="Hyperlink"/>
            <w:noProof/>
          </w:rPr>
          <w:t>7.</w:t>
        </w:r>
        <w:r w:rsidR="00B174FA">
          <w:rPr>
            <w:rFonts w:eastAsiaTheme="minorEastAsia" w:cstheme="minorBidi"/>
            <w:b w:val="0"/>
            <w:bCs w:val="0"/>
            <w:caps w:val="0"/>
            <w:noProof/>
            <w:sz w:val="22"/>
            <w:szCs w:val="22"/>
            <w:lang w:val="en-US" w:eastAsia="en-US"/>
          </w:rPr>
          <w:tab/>
        </w:r>
        <w:r w:rsidR="00B174FA" w:rsidRPr="00206C46">
          <w:rPr>
            <w:rStyle w:val="Hyperlink"/>
            <w:noProof/>
          </w:rPr>
          <w:t>ZAKLJUČAK</w:t>
        </w:r>
        <w:r w:rsidR="00B174FA">
          <w:rPr>
            <w:noProof/>
            <w:webHidden/>
          </w:rPr>
          <w:tab/>
        </w:r>
        <w:r w:rsidR="00B174FA">
          <w:rPr>
            <w:noProof/>
            <w:webHidden/>
          </w:rPr>
          <w:fldChar w:fldCharType="begin"/>
        </w:r>
        <w:r w:rsidR="00B174FA">
          <w:rPr>
            <w:noProof/>
            <w:webHidden/>
          </w:rPr>
          <w:instrText xml:space="preserve"> PAGEREF _Toc464802301 \h </w:instrText>
        </w:r>
        <w:r w:rsidR="00B174FA">
          <w:rPr>
            <w:noProof/>
            <w:webHidden/>
          </w:rPr>
        </w:r>
        <w:r w:rsidR="00B174FA">
          <w:rPr>
            <w:noProof/>
            <w:webHidden/>
          </w:rPr>
          <w:fldChar w:fldCharType="separate"/>
        </w:r>
        <w:r w:rsidR="00B174FA">
          <w:rPr>
            <w:noProof/>
            <w:webHidden/>
          </w:rPr>
          <w:t>27</w:t>
        </w:r>
        <w:r w:rsidR="00B174FA">
          <w:rPr>
            <w:noProof/>
            <w:webHidden/>
          </w:rPr>
          <w:fldChar w:fldCharType="end"/>
        </w:r>
      </w:hyperlink>
    </w:p>
    <w:p w14:paraId="1482589D" w14:textId="77777777" w:rsidR="00B174FA" w:rsidRDefault="009C03F7">
      <w:pPr>
        <w:pStyle w:val="TOC1"/>
        <w:tabs>
          <w:tab w:val="left" w:pos="720"/>
          <w:tab w:val="right" w:leader="dot" w:pos="9062"/>
        </w:tabs>
        <w:rPr>
          <w:rFonts w:eastAsiaTheme="minorEastAsia" w:cstheme="minorBidi"/>
          <w:b w:val="0"/>
          <w:bCs w:val="0"/>
          <w:caps w:val="0"/>
          <w:noProof/>
          <w:sz w:val="22"/>
          <w:szCs w:val="22"/>
          <w:lang w:val="en-US" w:eastAsia="en-US"/>
        </w:rPr>
      </w:pPr>
      <w:hyperlink w:anchor="_Toc464802302" w:history="1">
        <w:r w:rsidR="00B174FA" w:rsidRPr="00206C46">
          <w:rPr>
            <w:rStyle w:val="Hyperlink"/>
            <w:noProof/>
          </w:rPr>
          <w:t>8.</w:t>
        </w:r>
        <w:r w:rsidR="00B174FA">
          <w:rPr>
            <w:rFonts w:eastAsiaTheme="minorEastAsia" w:cstheme="minorBidi"/>
            <w:b w:val="0"/>
            <w:bCs w:val="0"/>
            <w:caps w:val="0"/>
            <w:noProof/>
            <w:sz w:val="22"/>
            <w:szCs w:val="22"/>
            <w:lang w:val="en-US" w:eastAsia="en-US"/>
          </w:rPr>
          <w:tab/>
        </w:r>
        <w:r w:rsidR="00B174FA" w:rsidRPr="00206C46">
          <w:rPr>
            <w:rStyle w:val="Hyperlink"/>
            <w:noProof/>
          </w:rPr>
          <w:t>POPIS KRATICA</w:t>
        </w:r>
        <w:r w:rsidR="00B174FA">
          <w:rPr>
            <w:noProof/>
            <w:webHidden/>
          </w:rPr>
          <w:tab/>
        </w:r>
        <w:r w:rsidR="00B174FA">
          <w:rPr>
            <w:noProof/>
            <w:webHidden/>
          </w:rPr>
          <w:fldChar w:fldCharType="begin"/>
        </w:r>
        <w:r w:rsidR="00B174FA">
          <w:rPr>
            <w:noProof/>
            <w:webHidden/>
          </w:rPr>
          <w:instrText xml:space="preserve"> PAGEREF _Toc464802302 \h </w:instrText>
        </w:r>
        <w:r w:rsidR="00B174FA">
          <w:rPr>
            <w:noProof/>
            <w:webHidden/>
          </w:rPr>
        </w:r>
        <w:r w:rsidR="00B174FA">
          <w:rPr>
            <w:noProof/>
            <w:webHidden/>
          </w:rPr>
          <w:fldChar w:fldCharType="separate"/>
        </w:r>
        <w:r w:rsidR="00B174FA">
          <w:rPr>
            <w:noProof/>
            <w:webHidden/>
          </w:rPr>
          <w:t>28</w:t>
        </w:r>
        <w:r w:rsidR="00B174FA">
          <w:rPr>
            <w:noProof/>
            <w:webHidden/>
          </w:rPr>
          <w:fldChar w:fldCharType="end"/>
        </w:r>
      </w:hyperlink>
    </w:p>
    <w:p w14:paraId="53569126" w14:textId="77777777" w:rsidR="00246A1D" w:rsidRPr="00660597" w:rsidRDefault="00192249" w:rsidP="002C644B">
      <w:pPr>
        <w:spacing w:after="0" w:line="240" w:lineRule="auto"/>
        <w:jc w:val="both"/>
        <w:rPr>
          <w:rFonts w:ascii="Times New Roman" w:eastAsia="Times New Roman" w:hAnsi="Times New Roman" w:cs="Times New Roman"/>
          <w:sz w:val="24"/>
          <w:szCs w:val="24"/>
          <w:lang w:eastAsia="hr-HR"/>
        </w:rPr>
        <w:sectPr w:rsidR="00246A1D" w:rsidRPr="00660597" w:rsidSect="00246A1D">
          <w:pgSz w:w="11906" w:h="16838"/>
          <w:pgMar w:top="1417" w:right="1417" w:bottom="1418" w:left="1417" w:header="708" w:footer="708" w:gutter="0"/>
          <w:pgNumType w:fmt="upperRoman" w:start="1"/>
          <w:cols w:space="708"/>
          <w:docGrid w:linePitch="360"/>
        </w:sectPr>
      </w:pPr>
      <w:r w:rsidRPr="00660597">
        <w:rPr>
          <w:rFonts w:ascii="Times New Roman" w:eastAsia="Times New Roman" w:hAnsi="Times New Roman" w:cs="Times New Roman"/>
          <w:b/>
          <w:bCs/>
          <w:caps/>
          <w:sz w:val="24"/>
          <w:szCs w:val="24"/>
          <w:lang w:eastAsia="hr-HR"/>
        </w:rPr>
        <w:fldChar w:fldCharType="end"/>
      </w:r>
    </w:p>
    <w:p w14:paraId="3B0B3A11" w14:textId="77777777" w:rsidR="0080175C" w:rsidRDefault="00D20F97" w:rsidP="0080175C">
      <w:pPr>
        <w:pStyle w:val="Heading1"/>
      </w:pPr>
      <w:bookmarkStart w:id="0" w:name="_Toc464802270"/>
      <w:r>
        <w:lastRenderedPageBreak/>
        <w:t>Uvod</w:t>
      </w:r>
      <w:bookmarkEnd w:id="0"/>
    </w:p>
    <w:p w14:paraId="38BF8128" w14:textId="77777777" w:rsidR="0080175C" w:rsidRPr="00795E40" w:rsidRDefault="0080175C" w:rsidP="00E4504A">
      <w:pPr>
        <w:pStyle w:val="NormalIndent"/>
        <w:spacing w:before="120" w:after="120" w:line="276" w:lineRule="auto"/>
        <w:ind w:left="0"/>
        <w:rPr>
          <w:rFonts w:asciiTheme="minorHAnsi" w:hAnsiTheme="minorHAnsi" w:cstheme="minorHAnsi"/>
          <w:color w:val="auto"/>
          <w:sz w:val="24"/>
          <w:szCs w:val="24"/>
        </w:rPr>
      </w:pPr>
      <w:r w:rsidRPr="00795E40">
        <w:rPr>
          <w:rFonts w:asciiTheme="minorHAnsi" w:hAnsiTheme="minorHAnsi" w:cstheme="minorHAnsi"/>
          <w:color w:val="auto"/>
          <w:sz w:val="24"/>
          <w:szCs w:val="24"/>
        </w:rPr>
        <w:t xml:space="preserve">Hrvatska regulatorna agencija za mrežne djelatnosti (dalje: HAKOM) je nacionalna regulatorna agencija za obavljanje regulatornih i drugih poslova u okviru djelokruga i nadležnosti određenih Zakonom o elektroničkim komunikacijama (NN br. 73/08, 90/11, 133/12, 80/13 i 71/14; dalje: ZEK), Zakonom o poštanskim uslugama (NN br. 144/12, 153/13 i 78/15; dalje: ZPU) i Zakonom o regulaciji tržišta željezničkih usluga (NN 71/14). </w:t>
      </w:r>
    </w:p>
    <w:p w14:paraId="25CAB359" w14:textId="77777777" w:rsidR="0080175C" w:rsidRPr="00795E40" w:rsidRDefault="0080175C" w:rsidP="00E4504A">
      <w:pPr>
        <w:pStyle w:val="NormalIndent"/>
        <w:spacing w:before="120" w:after="120" w:line="276" w:lineRule="auto"/>
        <w:ind w:left="0"/>
        <w:rPr>
          <w:rFonts w:asciiTheme="minorHAnsi" w:hAnsiTheme="minorHAnsi" w:cstheme="minorHAnsi"/>
          <w:color w:val="auto"/>
          <w:sz w:val="24"/>
          <w:szCs w:val="24"/>
        </w:rPr>
      </w:pPr>
      <w:r w:rsidRPr="00795E40">
        <w:rPr>
          <w:rFonts w:asciiTheme="minorHAnsi" w:hAnsiTheme="minorHAnsi" w:cstheme="minorHAnsi"/>
          <w:color w:val="auto"/>
          <w:sz w:val="24"/>
          <w:szCs w:val="24"/>
        </w:rPr>
        <w:t>Jedan od glavnih ciljeva HAKOM-a</w:t>
      </w:r>
      <w:r w:rsidR="000C0B4D">
        <w:rPr>
          <w:rFonts w:asciiTheme="minorHAnsi" w:hAnsiTheme="minorHAnsi" w:cstheme="minorHAnsi"/>
          <w:color w:val="auto"/>
          <w:sz w:val="24"/>
          <w:szCs w:val="24"/>
        </w:rPr>
        <w:t xml:space="preserve"> u području poštanskih usluga</w:t>
      </w:r>
      <w:r w:rsidRPr="00795E40">
        <w:rPr>
          <w:rFonts w:asciiTheme="minorHAnsi" w:hAnsiTheme="minorHAnsi" w:cstheme="minorHAnsi"/>
          <w:color w:val="auto"/>
          <w:sz w:val="24"/>
          <w:szCs w:val="24"/>
        </w:rPr>
        <w:t>, a imajući u vidu njegovu nadležnost nadzora i regulacije cijena univerzalne usluge, jest osiguranje standarda pri pružanju univerzalne usluge po troškovno opravdanim c</w:t>
      </w:r>
      <w:r w:rsidR="005A7C70">
        <w:rPr>
          <w:rFonts w:asciiTheme="minorHAnsi" w:hAnsiTheme="minorHAnsi" w:cstheme="minorHAnsi"/>
          <w:color w:val="auto"/>
          <w:sz w:val="24"/>
          <w:szCs w:val="24"/>
        </w:rPr>
        <w:t>ijenama, putem stvaranja okruženja</w:t>
      </w:r>
      <w:r w:rsidRPr="00795E40">
        <w:rPr>
          <w:rFonts w:asciiTheme="minorHAnsi" w:hAnsiTheme="minorHAnsi" w:cstheme="minorHAnsi"/>
          <w:color w:val="auto"/>
          <w:sz w:val="24"/>
          <w:szCs w:val="24"/>
        </w:rPr>
        <w:t xml:space="preserve"> koje potiče ravnopravno tržišno natjecanje između sudionika na tržištu. Istovremeno, HAKOM potiče investicije u sektoru poštanskih usluga te olakšava</w:t>
      </w:r>
      <w:r w:rsidR="005427B5">
        <w:rPr>
          <w:rFonts w:asciiTheme="minorHAnsi" w:hAnsiTheme="minorHAnsi" w:cstheme="minorHAnsi"/>
          <w:color w:val="auto"/>
          <w:sz w:val="24"/>
          <w:szCs w:val="24"/>
        </w:rPr>
        <w:t xml:space="preserve"> ulazak novih </w:t>
      </w:r>
      <w:r w:rsidRPr="00795E40">
        <w:rPr>
          <w:rFonts w:asciiTheme="minorHAnsi" w:hAnsiTheme="minorHAnsi" w:cstheme="minorHAnsi"/>
          <w:color w:val="auto"/>
          <w:sz w:val="24"/>
          <w:szCs w:val="24"/>
        </w:rPr>
        <w:t>dionika na tržište.</w:t>
      </w:r>
    </w:p>
    <w:p w14:paraId="6C4F32AC" w14:textId="77777777" w:rsidR="0080175C" w:rsidRDefault="0080175C" w:rsidP="0080175C">
      <w:pPr>
        <w:pStyle w:val="NormalIndent"/>
        <w:spacing w:before="120" w:after="120" w:line="276" w:lineRule="auto"/>
        <w:ind w:left="0"/>
        <w:rPr>
          <w:rFonts w:asciiTheme="minorHAnsi" w:hAnsiTheme="minorHAnsi" w:cstheme="minorHAnsi"/>
          <w:color w:val="auto"/>
          <w:sz w:val="24"/>
          <w:szCs w:val="24"/>
        </w:rPr>
      </w:pPr>
      <w:r w:rsidRPr="00795E40">
        <w:rPr>
          <w:rFonts w:asciiTheme="minorHAnsi" w:hAnsiTheme="minorHAnsi" w:cstheme="minorHAnsi"/>
          <w:color w:val="auto"/>
          <w:sz w:val="24"/>
          <w:szCs w:val="24"/>
        </w:rPr>
        <w:t xml:space="preserve">HAKOM je u ožujku 2016. započeo projekt izrade i uvođenja metodologije za regulaciju cijena davatelja univerzalne usluge. Cilj projekta je kreiranje, izrada i primjena metodologije u svrhu određivanja cijena univerzalne usluge. Provedbom ovog projekta HAKOM-u će se omogućiti </w:t>
      </w:r>
      <w:r w:rsidR="005A7C70">
        <w:rPr>
          <w:rFonts w:asciiTheme="minorHAnsi" w:hAnsiTheme="minorHAnsi" w:cstheme="minorHAnsi"/>
          <w:color w:val="auto"/>
          <w:sz w:val="24"/>
          <w:szCs w:val="24"/>
        </w:rPr>
        <w:t xml:space="preserve">u području poštanskih usluga </w:t>
      </w:r>
      <w:r w:rsidRPr="00795E40">
        <w:rPr>
          <w:rFonts w:asciiTheme="minorHAnsi" w:hAnsiTheme="minorHAnsi" w:cstheme="minorHAnsi"/>
          <w:noProof w:val="0"/>
          <w:color w:val="auto"/>
          <w:sz w:val="24"/>
          <w:szCs w:val="24"/>
        </w:rPr>
        <w:t>provođenje važećeg zakonodavnog</w:t>
      </w:r>
      <w:r w:rsidRPr="00795E40">
        <w:rPr>
          <w:rFonts w:asciiTheme="minorHAnsi" w:hAnsiTheme="minorHAnsi" w:cstheme="minorHAnsi"/>
          <w:color w:val="auto"/>
          <w:sz w:val="24"/>
          <w:szCs w:val="24"/>
        </w:rPr>
        <w:t xml:space="preserve"> okvira koji je u skladu s mjerodavnim europskim zakonodavnim okvi</w:t>
      </w:r>
      <w:r w:rsidR="005A7C70">
        <w:rPr>
          <w:rFonts w:asciiTheme="minorHAnsi" w:hAnsiTheme="minorHAnsi" w:cstheme="minorHAnsi"/>
          <w:color w:val="auto"/>
          <w:sz w:val="24"/>
          <w:szCs w:val="24"/>
        </w:rPr>
        <w:t>rom</w:t>
      </w:r>
      <w:r w:rsidRPr="00795E40">
        <w:rPr>
          <w:rFonts w:asciiTheme="minorHAnsi" w:hAnsiTheme="minorHAnsi" w:cstheme="minorHAnsi"/>
          <w:color w:val="auto"/>
          <w:sz w:val="24"/>
          <w:szCs w:val="24"/>
        </w:rPr>
        <w:t>. Naime, glavna svrha pokretanja ovog projekta je</w:t>
      </w:r>
      <w:r w:rsidR="005A7C70">
        <w:rPr>
          <w:rFonts w:asciiTheme="minorHAnsi" w:hAnsiTheme="minorHAnsi" w:cstheme="minorHAnsi"/>
          <w:color w:val="auto"/>
          <w:sz w:val="24"/>
          <w:szCs w:val="24"/>
        </w:rPr>
        <w:t xml:space="preserve"> određivanje i regulacija cijene</w:t>
      </w:r>
      <w:r w:rsidRPr="00795E40">
        <w:rPr>
          <w:rFonts w:asciiTheme="minorHAnsi" w:hAnsiTheme="minorHAnsi" w:cstheme="minorHAnsi"/>
          <w:color w:val="auto"/>
          <w:sz w:val="24"/>
          <w:szCs w:val="24"/>
        </w:rPr>
        <w:t xml:space="preserve"> univerzalne usluge kako bi bila usmjerena na promicanje djelotvornog i održivog tržišnog natjecanja, te na ostvarivanje najvećih pogodnosti za krajnje korisnike usluga.</w:t>
      </w:r>
    </w:p>
    <w:p w14:paraId="20B01971" w14:textId="77777777" w:rsidR="00DC250F" w:rsidRPr="00795E40" w:rsidRDefault="00DC250F" w:rsidP="0080175C">
      <w:pPr>
        <w:pStyle w:val="NormalIndent"/>
        <w:spacing w:before="120" w:after="120" w:line="276" w:lineRule="auto"/>
        <w:ind w:left="0"/>
        <w:rPr>
          <w:rFonts w:asciiTheme="minorHAnsi" w:hAnsiTheme="minorHAnsi" w:cstheme="minorHAnsi"/>
          <w:color w:val="auto"/>
          <w:sz w:val="24"/>
          <w:szCs w:val="24"/>
        </w:rPr>
      </w:pPr>
    </w:p>
    <w:p w14:paraId="3557EC6B" w14:textId="77777777" w:rsidR="0080175C" w:rsidRPr="00795E40" w:rsidRDefault="0080175C" w:rsidP="0080175C">
      <w:pPr>
        <w:pStyle w:val="NormalIndent"/>
        <w:spacing w:before="120" w:after="120" w:line="276" w:lineRule="auto"/>
        <w:ind w:left="0"/>
        <w:rPr>
          <w:rFonts w:asciiTheme="minorHAnsi" w:hAnsiTheme="minorHAnsi" w:cstheme="minorHAnsi"/>
          <w:color w:val="auto"/>
          <w:sz w:val="24"/>
          <w:szCs w:val="24"/>
        </w:rPr>
      </w:pPr>
      <w:r w:rsidRPr="00795E40">
        <w:rPr>
          <w:rFonts w:asciiTheme="minorHAnsi" w:hAnsiTheme="minorHAnsi" w:cstheme="minorHAnsi"/>
          <w:color w:val="auto"/>
          <w:sz w:val="24"/>
          <w:szCs w:val="24"/>
        </w:rPr>
        <w:t>Ovaj dokument, kojim se opisuje primjena metodologije, podijeljen je u pet glavnih poglavlja:</w:t>
      </w:r>
    </w:p>
    <w:p w14:paraId="09158922" w14:textId="77777777" w:rsidR="0080175C" w:rsidRPr="00795E40" w:rsidRDefault="0080175C" w:rsidP="00715187">
      <w:pPr>
        <w:numPr>
          <w:ilvl w:val="0"/>
          <w:numId w:val="7"/>
        </w:numPr>
        <w:spacing w:before="120" w:after="120"/>
        <w:jc w:val="both"/>
        <w:rPr>
          <w:rFonts w:cstheme="minorHAnsi"/>
          <w:sz w:val="24"/>
          <w:szCs w:val="24"/>
        </w:rPr>
      </w:pPr>
      <w:r w:rsidRPr="00795E40">
        <w:rPr>
          <w:rFonts w:cstheme="minorHAnsi"/>
          <w:b/>
          <w:sz w:val="24"/>
          <w:szCs w:val="24"/>
        </w:rPr>
        <w:t>Pozadina projekta:</w:t>
      </w:r>
      <w:r w:rsidRPr="00795E40">
        <w:rPr>
          <w:rFonts w:cstheme="minorHAnsi"/>
          <w:sz w:val="24"/>
          <w:szCs w:val="24"/>
        </w:rPr>
        <w:t xml:space="preserve"> Pregled preporučene metodologije za regulaciju cijena </w:t>
      </w:r>
      <w:r w:rsidR="005A7C70">
        <w:rPr>
          <w:rFonts w:cstheme="minorHAnsi"/>
          <w:sz w:val="24"/>
          <w:szCs w:val="24"/>
        </w:rPr>
        <w:t>poštanskih usluga na poštanskom tržištu</w:t>
      </w:r>
      <w:r w:rsidRPr="00795E40">
        <w:rPr>
          <w:rFonts w:cstheme="minorHAnsi"/>
          <w:sz w:val="24"/>
          <w:szCs w:val="24"/>
        </w:rPr>
        <w:t xml:space="preserve"> u Republici Hrvatskoj (dalje: RH);</w:t>
      </w:r>
    </w:p>
    <w:p w14:paraId="1A3AA30A" w14:textId="77777777" w:rsidR="0080175C" w:rsidRPr="00795E40" w:rsidRDefault="0080175C" w:rsidP="00715187">
      <w:pPr>
        <w:numPr>
          <w:ilvl w:val="0"/>
          <w:numId w:val="7"/>
        </w:numPr>
        <w:spacing w:before="120" w:after="120"/>
        <w:jc w:val="both"/>
        <w:rPr>
          <w:rFonts w:cstheme="minorHAnsi"/>
          <w:sz w:val="24"/>
          <w:szCs w:val="24"/>
        </w:rPr>
      </w:pPr>
      <w:r w:rsidRPr="00795E40">
        <w:rPr>
          <w:rFonts w:cstheme="minorHAnsi"/>
          <w:b/>
          <w:sz w:val="24"/>
          <w:szCs w:val="24"/>
        </w:rPr>
        <w:t>Zakonodavni i regulatorni okvir:</w:t>
      </w:r>
      <w:r w:rsidRPr="00795E40">
        <w:rPr>
          <w:rFonts w:cstheme="minorHAnsi"/>
          <w:sz w:val="24"/>
          <w:szCs w:val="24"/>
        </w:rPr>
        <w:t xml:space="preserve"> Pregled područja koje uređuje opseg rada na projektu na razini zakona i pravilnika u Europskoj uniji (dalje: EU) i RH;</w:t>
      </w:r>
    </w:p>
    <w:p w14:paraId="568D6743" w14:textId="77777777" w:rsidR="0080175C" w:rsidRPr="00795E40" w:rsidRDefault="005427B5" w:rsidP="00715187">
      <w:pPr>
        <w:numPr>
          <w:ilvl w:val="0"/>
          <w:numId w:val="7"/>
        </w:numPr>
        <w:spacing w:before="120" w:after="120"/>
        <w:jc w:val="both"/>
        <w:rPr>
          <w:rFonts w:cstheme="minorHAnsi"/>
          <w:sz w:val="24"/>
          <w:szCs w:val="24"/>
        </w:rPr>
      </w:pPr>
      <w:r>
        <w:rPr>
          <w:rFonts w:cstheme="minorHAnsi"/>
          <w:b/>
          <w:sz w:val="24"/>
          <w:szCs w:val="24"/>
        </w:rPr>
        <w:t>Metoda ograničene cijene (Price Cap)</w:t>
      </w:r>
      <w:r w:rsidR="0080175C" w:rsidRPr="00795E40">
        <w:rPr>
          <w:rFonts w:cstheme="minorHAnsi"/>
          <w:b/>
          <w:sz w:val="24"/>
          <w:szCs w:val="24"/>
        </w:rPr>
        <w:t xml:space="preserve">: </w:t>
      </w:r>
      <w:r w:rsidR="0080175C" w:rsidRPr="00795E40">
        <w:rPr>
          <w:rFonts w:cstheme="minorHAnsi"/>
          <w:sz w:val="24"/>
          <w:szCs w:val="24"/>
        </w:rPr>
        <w:t>Pregled teorijskih podloga za regulaciju metodom cjenovnog ograničenja;</w:t>
      </w:r>
    </w:p>
    <w:p w14:paraId="09BF4AC3" w14:textId="77777777" w:rsidR="0080175C" w:rsidRPr="00795E40" w:rsidRDefault="005427B5" w:rsidP="00715187">
      <w:pPr>
        <w:numPr>
          <w:ilvl w:val="0"/>
          <w:numId w:val="7"/>
        </w:numPr>
        <w:spacing w:before="120" w:after="120"/>
        <w:jc w:val="both"/>
        <w:rPr>
          <w:rFonts w:cstheme="minorHAnsi"/>
          <w:sz w:val="24"/>
          <w:szCs w:val="24"/>
        </w:rPr>
      </w:pPr>
      <w:r>
        <w:rPr>
          <w:rFonts w:cstheme="minorHAnsi"/>
          <w:b/>
          <w:sz w:val="24"/>
          <w:szCs w:val="24"/>
        </w:rPr>
        <w:t>Regulacije cijena univerzalne usluge primjenom metode ograničene cijene (Price Cap)</w:t>
      </w:r>
      <w:r w:rsidR="0080175C" w:rsidRPr="00795E40">
        <w:rPr>
          <w:rFonts w:cstheme="minorHAnsi"/>
          <w:b/>
          <w:sz w:val="24"/>
          <w:szCs w:val="24"/>
        </w:rPr>
        <w:t>:</w:t>
      </w:r>
      <w:r w:rsidR="0080175C" w:rsidRPr="00795E40">
        <w:rPr>
          <w:rFonts w:cstheme="minorHAnsi"/>
          <w:sz w:val="24"/>
          <w:szCs w:val="24"/>
        </w:rPr>
        <w:t xml:space="preserve"> Pregled ključnih koraka za uspostavljanje cjenovnog ograničenja univerzalne usluge;</w:t>
      </w:r>
    </w:p>
    <w:p w14:paraId="0AA3D104" w14:textId="251671CC" w:rsidR="00E4504A" w:rsidRPr="00795E40" w:rsidRDefault="007F703A" w:rsidP="00715187">
      <w:pPr>
        <w:numPr>
          <w:ilvl w:val="0"/>
          <w:numId w:val="7"/>
        </w:numPr>
        <w:spacing w:before="120" w:after="120"/>
        <w:jc w:val="both"/>
        <w:rPr>
          <w:rFonts w:cstheme="minorHAnsi"/>
          <w:sz w:val="24"/>
          <w:szCs w:val="24"/>
        </w:rPr>
      </w:pPr>
      <w:r>
        <w:rPr>
          <w:rFonts w:cstheme="minorHAnsi"/>
          <w:b/>
          <w:sz w:val="24"/>
          <w:szCs w:val="24"/>
        </w:rPr>
        <w:t>Primjena metodologije na tržištu poštanskih usluga u RH</w:t>
      </w:r>
      <w:r w:rsidR="0080175C" w:rsidRPr="00795E40">
        <w:rPr>
          <w:rFonts w:cstheme="minorHAnsi"/>
          <w:b/>
          <w:sz w:val="24"/>
          <w:szCs w:val="24"/>
        </w:rPr>
        <w:t>:</w:t>
      </w:r>
      <w:r w:rsidR="0080175C" w:rsidRPr="00795E40">
        <w:rPr>
          <w:rFonts w:cstheme="minorHAnsi"/>
          <w:sz w:val="24"/>
          <w:szCs w:val="24"/>
        </w:rPr>
        <w:t xml:space="preserve"> Određivanje glavnih parametara za definiranje cjenovnog ograničenja univerzalne usluge.</w:t>
      </w:r>
    </w:p>
    <w:p w14:paraId="49964671" w14:textId="77777777" w:rsidR="0080175C" w:rsidRPr="00E4504A" w:rsidRDefault="00E4504A" w:rsidP="00E4504A">
      <w:pPr>
        <w:rPr>
          <w:rFonts w:cstheme="minorHAnsi"/>
          <w:color w:val="404040"/>
          <w:sz w:val="24"/>
          <w:szCs w:val="24"/>
        </w:rPr>
      </w:pPr>
      <w:r>
        <w:rPr>
          <w:rFonts w:cstheme="minorHAnsi"/>
          <w:color w:val="404040"/>
          <w:sz w:val="24"/>
          <w:szCs w:val="24"/>
        </w:rPr>
        <w:br w:type="page"/>
      </w:r>
    </w:p>
    <w:p w14:paraId="25193B8A" w14:textId="77777777" w:rsidR="0080175C" w:rsidRPr="0080175C" w:rsidRDefault="00E4504A" w:rsidP="00E4504A">
      <w:pPr>
        <w:pStyle w:val="Heading1"/>
        <w:rPr>
          <w:noProof/>
        </w:rPr>
      </w:pPr>
      <w:bookmarkStart w:id="1" w:name="_Toc464802271"/>
      <w:r w:rsidRPr="00E4504A">
        <w:rPr>
          <w:noProof/>
        </w:rPr>
        <w:lastRenderedPageBreak/>
        <w:t>POZADINA PROJEKTA</w:t>
      </w:r>
      <w:bookmarkEnd w:id="1"/>
    </w:p>
    <w:p w14:paraId="540DD27B"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Prethodno provedenim projektom „</w:t>
      </w:r>
      <w:r w:rsidRPr="00795E40">
        <w:rPr>
          <w:rFonts w:ascii="Calibri" w:eastAsia="Trebuchet MS" w:hAnsi="Calibri" w:cs="Calibri"/>
          <w:i/>
          <w:noProof/>
          <w:kern w:val="16"/>
          <w:sz w:val="24"/>
          <w:szCs w:val="24"/>
        </w:rPr>
        <w:t>Podrška na projektu uvođenja metodologije izračuna regulatorne cijene poštanskih usluga</w:t>
      </w:r>
      <w:r w:rsidRPr="00795E40">
        <w:rPr>
          <w:rFonts w:ascii="Calibri" w:eastAsia="Trebuchet MS" w:hAnsi="Calibri" w:cs="Calibri"/>
          <w:noProof/>
          <w:kern w:val="16"/>
          <w:sz w:val="24"/>
          <w:szCs w:val="24"/>
        </w:rPr>
        <w:t>“, HAKOM je:</w:t>
      </w:r>
    </w:p>
    <w:p w14:paraId="31509F1D" w14:textId="77777777" w:rsidR="0080175C" w:rsidRPr="00795E40" w:rsidRDefault="0080175C" w:rsidP="00574481">
      <w:pPr>
        <w:numPr>
          <w:ilvl w:val="0"/>
          <w:numId w:val="8"/>
        </w:numPr>
        <w:spacing w:before="240" w:after="0"/>
        <w:ind w:left="567"/>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Proveo detaljan pregled prakse u EU o regulaciji cijena poštanskih usluga, kao i korištenih metodologija za izračun cijena poštanskih usluga od strane nacionalnih regulatornih tijela (</w:t>
      </w:r>
      <w:r w:rsidR="000C0B4D">
        <w:rPr>
          <w:rFonts w:ascii="Calibri" w:eastAsia="Trebuchet MS" w:hAnsi="Calibri" w:cs="Calibri"/>
          <w:noProof/>
          <w:kern w:val="16"/>
          <w:sz w:val="24"/>
          <w:szCs w:val="24"/>
        </w:rPr>
        <w:t>dalje:</w:t>
      </w:r>
      <w:r w:rsidRPr="00795E40">
        <w:rPr>
          <w:rFonts w:ascii="Calibri" w:eastAsia="Trebuchet MS" w:hAnsi="Calibri" w:cs="Calibri"/>
          <w:noProof/>
          <w:kern w:val="16"/>
          <w:sz w:val="24"/>
          <w:szCs w:val="24"/>
        </w:rPr>
        <w:t>NRA);</w:t>
      </w:r>
    </w:p>
    <w:p w14:paraId="7CF4DA9F" w14:textId="77777777" w:rsidR="0080175C" w:rsidRPr="00795E40" w:rsidRDefault="0080175C" w:rsidP="00574481">
      <w:pPr>
        <w:numPr>
          <w:ilvl w:val="0"/>
          <w:numId w:val="8"/>
        </w:numPr>
        <w:spacing w:before="240" w:after="0"/>
        <w:ind w:left="567"/>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Predložio koncept u RH zasnovan na EU praksi i hrvatskim propisima, odnosno koncept koji se naslanja na aktualnu metodologiju računovodstvenog razdvajanja za poštanski sektor.</w:t>
      </w:r>
    </w:p>
    <w:p w14:paraId="587403B7" w14:textId="77777777" w:rsidR="0080175C" w:rsidRPr="00795E40" w:rsidRDefault="0080175C" w:rsidP="00574481">
      <w:pPr>
        <w:numPr>
          <w:ilvl w:val="0"/>
          <w:numId w:val="8"/>
        </w:numPr>
        <w:spacing w:before="240" w:after="0"/>
        <w:ind w:left="567"/>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Pripremio plan provedbe što je podrazumijevalo definiranje temeljnih koraka u implementaciji metodologije za regulaciju cijena poštanskih usluga.</w:t>
      </w:r>
    </w:p>
    <w:p w14:paraId="75BF6A5B"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Nastavno na prethodni projekt, HAKOM je zaključio kako su na tržištu poštanskih usluga u RH ispunjeni preduvjeti za primjenu „metode ograničene cijene (Price Cap)“ za regulaciju cijena univerzalne (poštanske) usluge, te da ista potiče davatelja univerzalne usluge na poboljšanje učinkovitosti, omogućavajući mu fleksibilno prilagođavanje uvjetima tržišta, a da k tome ostvarenjem zadanih mu ciljeva davatelj univerzalne usluge može steći dodatni prostor za investicije i daljnji razvoj usluga. Također, HAKOM je mišljenja da je „metoda ograničene cijene (Price Cap)" načelno kompatibilna sa </w:t>
      </w:r>
      <w:r w:rsidRPr="009B3535">
        <w:rPr>
          <w:rFonts w:ascii="Calibri" w:eastAsia="Trebuchet MS" w:hAnsi="Calibri" w:cs="Calibri"/>
          <w:i/>
          <w:noProof/>
          <w:kern w:val="16"/>
          <w:sz w:val="24"/>
          <w:szCs w:val="24"/>
        </w:rPr>
        <w:t xml:space="preserve">Strategijom razvoja </w:t>
      </w:r>
      <w:r w:rsidR="009B3535" w:rsidRPr="009B3535">
        <w:rPr>
          <w:rFonts w:ascii="Calibri" w:eastAsia="Trebuchet MS" w:hAnsi="Calibri" w:cs="Calibri"/>
          <w:i/>
          <w:noProof/>
          <w:kern w:val="16"/>
          <w:sz w:val="24"/>
          <w:szCs w:val="24"/>
        </w:rPr>
        <w:t xml:space="preserve">tržišta </w:t>
      </w:r>
      <w:r w:rsidRPr="009B3535">
        <w:rPr>
          <w:rFonts w:ascii="Calibri" w:eastAsia="Trebuchet MS" w:hAnsi="Calibri" w:cs="Calibri"/>
          <w:i/>
          <w:noProof/>
          <w:kern w:val="16"/>
          <w:sz w:val="24"/>
          <w:szCs w:val="24"/>
        </w:rPr>
        <w:t>p</w:t>
      </w:r>
      <w:r w:rsidR="00921A74" w:rsidRPr="009B3535">
        <w:rPr>
          <w:rFonts w:ascii="Calibri" w:eastAsia="Trebuchet MS" w:hAnsi="Calibri" w:cs="Calibri"/>
          <w:i/>
          <w:noProof/>
          <w:kern w:val="16"/>
          <w:sz w:val="24"/>
          <w:szCs w:val="24"/>
        </w:rPr>
        <w:t>oštanskih usluga u RH do 2020</w:t>
      </w:r>
      <w:r w:rsidR="00921A74">
        <w:rPr>
          <w:rFonts w:ascii="Calibri" w:eastAsia="Trebuchet MS" w:hAnsi="Calibri" w:cs="Calibri"/>
          <w:noProof/>
          <w:kern w:val="16"/>
          <w:sz w:val="24"/>
          <w:szCs w:val="24"/>
        </w:rPr>
        <w:t xml:space="preserve">. </w:t>
      </w:r>
      <w:r w:rsidRPr="00795E40">
        <w:rPr>
          <w:rFonts w:ascii="Calibri" w:eastAsia="Trebuchet MS" w:hAnsi="Calibri" w:cs="Calibri"/>
          <w:noProof/>
          <w:kern w:val="16"/>
          <w:sz w:val="24"/>
          <w:szCs w:val="24"/>
        </w:rPr>
        <w:t xml:space="preserve">i računovodstvenim razdvajanjem davatelja univerzalne usluge. </w:t>
      </w:r>
    </w:p>
    <w:p w14:paraId="4B600DF5"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Naime, HAKOM je upoznat sa sveobuhvatnom funkcijom Price Cap metode s ciljem osiguranja pružanja univerzalne usluge sukladno odredbama ZPU-a. Price Cap metoda kontrole cijena koristi se isključivo za opseg usluga davatelja univerzalne usluge u okviru univerzalne usluge, a koji je određen ovim dokumentom.</w:t>
      </w:r>
    </w:p>
    <w:p w14:paraId="3F04553B" w14:textId="77777777" w:rsidR="0080175C" w:rsidRPr="00D964B7" w:rsidRDefault="0080175C" w:rsidP="00D964B7">
      <w:pPr>
        <w:spacing w:before="240" w:after="0"/>
        <w:jc w:val="both"/>
        <w:rPr>
          <w:rFonts w:ascii="Calibri" w:eastAsia="Trebuchet MS" w:hAnsi="Calibri" w:cs="Times New Roman"/>
          <w:noProof/>
          <w:color w:val="404040"/>
          <w:kern w:val="16"/>
          <w:sz w:val="24"/>
          <w:szCs w:val="24"/>
          <w:highlight w:val="yellow"/>
        </w:rPr>
      </w:pPr>
      <w:r w:rsidRPr="0080175C">
        <w:rPr>
          <w:rFonts w:ascii="Calibri" w:eastAsia="Trebuchet MS" w:hAnsi="Calibri" w:cs="Calibri"/>
          <w:noProof/>
          <w:color w:val="404040"/>
          <w:kern w:val="16"/>
          <w:sz w:val="24"/>
          <w:szCs w:val="24"/>
        </w:rPr>
        <w:br w:type="page"/>
      </w:r>
    </w:p>
    <w:p w14:paraId="2446A17C" w14:textId="77777777" w:rsidR="0080175C" w:rsidRPr="0080175C" w:rsidRDefault="005A7C70" w:rsidP="0080175C">
      <w:pPr>
        <w:pStyle w:val="Heading1"/>
        <w:rPr>
          <w:noProof/>
        </w:rPr>
      </w:pPr>
      <w:bookmarkStart w:id="2" w:name="_Toc464552031"/>
      <w:bookmarkStart w:id="3" w:name="_Toc464802272"/>
      <w:r>
        <w:rPr>
          <w:noProof/>
        </w:rPr>
        <w:lastRenderedPageBreak/>
        <w:t>ZAKONODAVNI</w:t>
      </w:r>
      <w:r w:rsidR="0080175C" w:rsidRPr="0080175C">
        <w:rPr>
          <w:noProof/>
        </w:rPr>
        <w:t xml:space="preserve"> I REGULATORNI OKVIR</w:t>
      </w:r>
      <w:bookmarkEnd w:id="2"/>
      <w:bookmarkEnd w:id="3"/>
    </w:p>
    <w:p w14:paraId="44ADDED9" w14:textId="77777777" w:rsidR="0080175C" w:rsidRPr="00795E40" w:rsidRDefault="0080175C" w:rsidP="0080175C">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Regulatorni okvir predstavlja područje koje uređuje opseg rada na projektu na razini zakona i pravilnika u RH, a koji se odnosi i na direktive te praksu zemalja EU.</w:t>
      </w:r>
    </w:p>
    <w:p w14:paraId="5D4B0BA3" w14:textId="77777777" w:rsidR="0080175C" w:rsidRPr="00795E40" w:rsidRDefault="0080175C" w:rsidP="0080175C">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RH je sastavni dio jedinstvenog europskog tržišta poštanskih usluga. Tržište poštanskih usluga na razini EU utvrđeno je u osnovi jednom direktivom (</w:t>
      </w:r>
      <w:r w:rsidR="005A7C70">
        <w:rPr>
          <w:rFonts w:ascii="Calibri" w:eastAsia="Trebuchet MS" w:hAnsi="Calibri" w:cs="Calibri"/>
          <w:noProof/>
          <w:kern w:val="16"/>
          <w:sz w:val="24"/>
          <w:szCs w:val="24"/>
        </w:rPr>
        <w:t xml:space="preserve">dalje: </w:t>
      </w:r>
      <w:r w:rsidRPr="00795E40">
        <w:rPr>
          <w:rFonts w:ascii="Calibri" w:eastAsia="Trebuchet MS" w:hAnsi="Calibri" w:cs="Calibri"/>
          <w:noProof/>
          <w:kern w:val="16"/>
          <w:sz w:val="24"/>
          <w:szCs w:val="24"/>
        </w:rPr>
        <w:t>Poštanska direktiva) koja je dva puta mijenjana i dopunjavana, s ciljem harmonizacije tržišta poštanskih usluga:</w:t>
      </w:r>
    </w:p>
    <w:p w14:paraId="230A6022" w14:textId="77777777" w:rsidR="0080175C" w:rsidRPr="00795E40" w:rsidRDefault="0080175C" w:rsidP="00574481">
      <w:pPr>
        <w:numPr>
          <w:ilvl w:val="1"/>
          <w:numId w:val="9"/>
        </w:numPr>
        <w:spacing w:before="120" w:after="240"/>
        <w:ind w:left="1514" w:hanging="437"/>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Direktiva 97/67/EZ Europskog parlamenta i Vijeća od 15. prosinca 1997. o zajedničkim pravilima za razvoj unutarnjeg tržišta Zajednice u području poštanskih usluga i poboljšanju kakvoće poštanskih usluga (Prva poštanska direktiva), </w:t>
      </w:r>
    </w:p>
    <w:p w14:paraId="6016ABC0" w14:textId="77777777" w:rsidR="0080175C" w:rsidRPr="00795E40" w:rsidRDefault="0080175C" w:rsidP="00574481">
      <w:pPr>
        <w:numPr>
          <w:ilvl w:val="1"/>
          <w:numId w:val="9"/>
        </w:numPr>
        <w:spacing w:before="120" w:after="240"/>
        <w:ind w:left="1514" w:hanging="437"/>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Direktiva 2002/39/EZ Europskog parlamenta i Vijeća od 10. lipnja 2002., kojom se mijenja Direktiva 97/67/EZ u vezi s daljnjim otvaranjem poštanskih usluga tržišnom natjecanju na razini Zajednice (Druga poštanska direktiva), </w:t>
      </w:r>
    </w:p>
    <w:p w14:paraId="60C7D5D1" w14:textId="77777777" w:rsidR="0080175C" w:rsidRPr="00795E40" w:rsidRDefault="0080175C" w:rsidP="00574481">
      <w:pPr>
        <w:numPr>
          <w:ilvl w:val="1"/>
          <w:numId w:val="9"/>
        </w:numPr>
        <w:spacing w:before="120" w:after="240"/>
        <w:ind w:left="1514" w:hanging="437"/>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Direktiva 2008/6/EZ Europskog parlamenta i Vijeća od 20. veljače 2008., kojom se mijenja i dopunjuje Direktiva 97/67/EZ u vezi s potpunim razvojem unutarnjeg tržišta poštanskih usluga u Zajednici (Treća poštanska direktiva). </w:t>
      </w:r>
    </w:p>
    <w:p w14:paraId="6D62906F" w14:textId="77777777" w:rsidR="0080175C" w:rsidRPr="00795E40" w:rsidRDefault="0080175C" w:rsidP="0080175C">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Donošenjem</w:t>
      </w:r>
      <w:r w:rsidR="005A7C70">
        <w:rPr>
          <w:rFonts w:ascii="Calibri" w:eastAsia="Trebuchet MS" w:hAnsi="Calibri" w:cs="Calibri"/>
          <w:noProof/>
          <w:kern w:val="16"/>
          <w:sz w:val="24"/>
          <w:szCs w:val="24"/>
        </w:rPr>
        <w:t xml:space="preserve"> Poštanske d</w:t>
      </w:r>
      <w:r w:rsidRPr="00795E40">
        <w:rPr>
          <w:rFonts w:ascii="Calibri" w:eastAsia="Trebuchet MS" w:hAnsi="Calibri" w:cs="Calibri"/>
          <w:noProof/>
          <w:kern w:val="16"/>
          <w:sz w:val="24"/>
          <w:szCs w:val="24"/>
        </w:rPr>
        <w:t>irektive stvoren je opći regulatorni okvir zadan osnivačkim ugovorima EU, odnosno njihovim pravilima o unutarnjem tržištu EU, temeljem kojih se reguliraju zajednička pravila za razvoj tržišta poštanskih usluga i poboljšanje kvalitete (kakvoće) usluga.</w:t>
      </w:r>
    </w:p>
    <w:p w14:paraId="794BE689" w14:textId="77777777" w:rsidR="0080175C" w:rsidRPr="00795E40" w:rsidRDefault="009B3535" w:rsidP="0080175C">
      <w:pPr>
        <w:spacing w:before="240" w:after="240"/>
        <w:jc w:val="both"/>
        <w:rPr>
          <w:rFonts w:ascii="Calibri" w:eastAsia="Trebuchet MS" w:hAnsi="Calibri" w:cs="Calibri"/>
          <w:noProof/>
          <w:kern w:val="16"/>
          <w:sz w:val="24"/>
          <w:szCs w:val="24"/>
        </w:rPr>
      </w:pPr>
      <w:r>
        <w:rPr>
          <w:rFonts w:ascii="Calibri" w:eastAsia="Trebuchet MS" w:hAnsi="Calibri" w:cs="Calibri"/>
          <w:noProof/>
          <w:kern w:val="16"/>
          <w:sz w:val="24"/>
          <w:szCs w:val="24"/>
        </w:rPr>
        <w:t>Poštanska</w:t>
      </w:r>
      <w:r w:rsidR="005A7C70">
        <w:rPr>
          <w:rFonts w:ascii="Calibri" w:eastAsia="Trebuchet MS" w:hAnsi="Calibri" w:cs="Calibri"/>
          <w:noProof/>
          <w:kern w:val="16"/>
          <w:sz w:val="24"/>
          <w:szCs w:val="24"/>
        </w:rPr>
        <w:t xml:space="preserve"> d</w:t>
      </w:r>
      <w:r>
        <w:rPr>
          <w:rFonts w:ascii="Calibri" w:eastAsia="Trebuchet MS" w:hAnsi="Calibri" w:cs="Calibri"/>
          <w:noProof/>
          <w:kern w:val="16"/>
          <w:sz w:val="24"/>
          <w:szCs w:val="24"/>
        </w:rPr>
        <w:t>irektiva</w:t>
      </w:r>
      <w:r w:rsidR="0080175C" w:rsidRPr="00795E40">
        <w:rPr>
          <w:rFonts w:ascii="Calibri" w:eastAsia="Trebuchet MS" w:hAnsi="Calibri" w:cs="Calibri"/>
          <w:noProof/>
          <w:kern w:val="16"/>
          <w:sz w:val="24"/>
          <w:szCs w:val="24"/>
        </w:rPr>
        <w:t xml:space="preserve"> su pravno ob</w:t>
      </w:r>
      <w:r>
        <w:rPr>
          <w:rFonts w:ascii="Calibri" w:eastAsia="Trebuchet MS" w:hAnsi="Calibri" w:cs="Calibri"/>
          <w:noProof/>
          <w:kern w:val="16"/>
          <w:sz w:val="24"/>
          <w:szCs w:val="24"/>
        </w:rPr>
        <w:t>vezujuća</w:t>
      </w:r>
      <w:r w:rsidR="0080175C" w:rsidRPr="00795E40">
        <w:rPr>
          <w:rFonts w:ascii="Calibri" w:eastAsia="Trebuchet MS" w:hAnsi="Calibri" w:cs="Calibri"/>
          <w:noProof/>
          <w:kern w:val="16"/>
          <w:sz w:val="24"/>
          <w:szCs w:val="24"/>
        </w:rPr>
        <w:t xml:space="preserve"> za članice EU, ali samo u odnosu na cilj koji je određen u njima</w:t>
      </w:r>
      <w:r>
        <w:rPr>
          <w:rFonts w:ascii="Calibri" w:eastAsia="Trebuchet MS" w:hAnsi="Calibri" w:cs="Calibri"/>
          <w:noProof/>
          <w:kern w:val="16"/>
          <w:sz w:val="24"/>
          <w:szCs w:val="24"/>
        </w:rPr>
        <w:t>, što znači da nije izravno primjenjiva</w:t>
      </w:r>
      <w:r w:rsidR="0080175C" w:rsidRPr="00795E40">
        <w:rPr>
          <w:rFonts w:ascii="Calibri" w:eastAsia="Trebuchet MS" w:hAnsi="Calibri" w:cs="Calibri"/>
          <w:noProof/>
          <w:kern w:val="16"/>
          <w:sz w:val="24"/>
          <w:szCs w:val="24"/>
        </w:rPr>
        <w:t xml:space="preserve"> (načelo izravnog učinka), već je u određenoj mjeri zakonodavac obvezan odrediti detalje provedbe direktive implementacijom u mjerodavni nacionalni zakonodavni okvir.</w:t>
      </w:r>
    </w:p>
    <w:p w14:paraId="6FD80B7B" w14:textId="77777777" w:rsidR="0080175C" w:rsidRPr="00795E40" w:rsidRDefault="0080175C" w:rsidP="0080175C">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Važeći ZP</w:t>
      </w:r>
      <w:r w:rsidR="005A7C70">
        <w:rPr>
          <w:rFonts w:ascii="Calibri" w:eastAsia="Trebuchet MS" w:hAnsi="Calibri" w:cs="Calibri"/>
          <w:noProof/>
          <w:kern w:val="16"/>
          <w:sz w:val="24"/>
          <w:szCs w:val="24"/>
        </w:rPr>
        <w:t>U RH u potpunosti je usklađen s Poštanskom direktivom</w:t>
      </w:r>
      <w:r w:rsidRPr="00795E40">
        <w:rPr>
          <w:rFonts w:ascii="Calibri" w:eastAsia="Trebuchet MS" w:hAnsi="Calibri" w:cs="Calibri"/>
          <w:noProof/>
          <w:kern w:val="16"/>
          <w:sz w:val="24"/>
          <w:szCs w:val="24"/>
        </w:rPr>
        <w:t xml:space="preserve"> EU. Zakonodavni okvir za obavljanje poštanskih usluga u RH određen je ZPU-om i podzakon</w:t>
      </w:r>
      <w:r w:rsidR="00921A74">
        <w:rPr>
          <w:rFonts w:ascii="Calibri" w:eastAsia="Trebuchet MS" w:hAnsi="Calibri" w:cs="Calibri"/>
          <w:noProof/>
          <w:kern w:val="16"/>
          <w:sz w:val="24"/>
          <w:szCs w:val="24"/>
        </w:rPr>
        <w:t xml:space="preserve">skim propisima, čije donošenje </w:t>
      </w:r>
      <w:r w:rsidRPr="00795E40">
        <w:rPr>
          <w:rFonts w:ascii="Calibri" w:eastAsia="Trebuchet MS" w:hAnsi="Calibri" w:cs="Calibri"/>
          <w:noProof/>
          <w:kern w:val="16"/>
          <w:sz w:val="24"/>
          <w:szCs w:val="24"/>
        </w:rPr>
        <w:t>je u nadležnosti je Ministarstva pomorstva, prometa i infrastrukture i HAKOM-a.</w:t>
      </w:r>
    </w:p>
    <w:p w14:paraId="4E3D554F" w14:textId="77777777" w:rsidR="0080175C" w:rsidRPr="00795E40" w:rsidRDefault="0080175C" w:rsidP="0080175C">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Pored navedenog zakonodavnog i regulatornog okvira (</w:t>
      </w:r>
      <w:r w:rsidR="005A7C70">
        <w:rPr>
          <w:rFonts w:ascii="Calibri" w:eastAsia="Trebuchet MS" w:hAnsi="Calibri" w:cs="Calibri"/>
          <w:noProof/>
          <w:kern w:val="16"/>
          <w:sz w:val="24"/>
          <w:szCs w:val="24"/>
        </w:rPr>
        <w:t>Poštanske direktive</w:t>
      </w:r>
      <w:r w:rsidRPr="00795E40">
        <w:rPr>
          <w:rFonts w:ascii="Calibri" w:eastAsia="Trebuchet MS" w:hAnsi="Calibri" w:cs="Calibri"/>
          <w:noProof/>
          <w:kern w:val="16"/>
          <w:sz w:val="24"/>
          <w:szCs w:val="24"/>
        </w:rPr>
        <w:t xml:space="preserve"> EU i ZPU RH), za ovaj projekt primjenjiv je i propis obveze davatelja univerzalne usluge da obavlja računovodstvene poslove na način da se mogu utvrditi prihodi i troškovi ostvareni od univerzalne usluge odvojeno od prihoda i troškova ostvarenih od ostalih poštanskih usluga, prema vr</w:t>
      </w:r>
      <w:r w:rsidR="00921A74">
        <w:rPr>
          <w:rFonts w:ascii="Calibri" w:eastAsia="Trebuchet MS" w:hAnsi="Calibri" w:cs="Calibri"/>
          <w:noProof/>
          <w:kern w:val="16"/>
          <w:sz w:val="24"/>
          <w:szCs w:val="24"/>
        </w:rPr>
        <w:t>stama usluga. U skladu s</w:t>
      </w:r>
      <w:r w:rsidR="005A7C70">
        <w:rPr>
          <w:rFonts w:ascii="Calibri" w:eastAsia="Trebuchet MS" w:hAnsi="Calibri" w:cs="Calibri"/>
          <w:noProof/>
          <w:kern w:val="16"/>
          <w:sz w:val="24"/>
          <w:szCs w:val="24"/>
        </w:rPr>
        <w:t xml:space="preserve"> odredbama</w:t>
      </w:r>
      <w:r w:rsidR="00921A74">
        <w:rPr>
          <w:rFonts w:ascii="Calibri" w:eastAsia="Trebuchet MS" w:hAnsi="Calibri" w:cs="Calibri"/>
          <w:noProof/>
          <w:kern w:val="16"/>
          <w:sz w:val="24"/>
          <w:szCs w:val="24"/>
        </w:rPr>
        <w:t xml:space="preserve"> ZPU-a </w:t>
      </w:r>
      <w:r w:rsidRPr="00795E40">
        <w:rPr>
          <w:rFonts w:ascii="Calibri" w:eastAsia="Trebuchet MS" w:hAnsi="Calibri" w:cs="Calibri"/>
          <w:noProof/>
          <w:kern w:val="16"/>
          <w:sz w:val="24"/>
          <w:szCs w:val="24"/>
        </w:rPr>
        <w:t xml:space="preserve">propisana je metodologija provedbe troškovnog računovodstva koja je definirana u </w:t>
      </w:r>
      <w:r w:rsidRPr="009B3535">
        <w:rPr>
          <w:rFonts w:ascii="Calibri" w:eastAsia="Trebuchet MS" w:hAnsi="Calibri" w:cs="Calibri"/>
          <w:i/>
          <w:noProof/>
          <w:kern w:val="16"/>
          <w:sz w:val="24"/>
          <w:szCs w:val="24"/>
        </w:rPr>
        <w:t>Naputku za računovodstveno razdvajanje i troškovno računovodstvo</w:t>
      </w:r>
      <w:r w:rsidRPr="00795E40">
        <w:rPr>
          <w:rFonts w:ascii="Calibri" w:eastAsia="Trebuchet MS" w:hAnsi="Calibri" w:cs="Calibri"/>
          <w:noProof/>
          <w:kern w:val="16"/>
          <w:sz w:val="24"/>
          <w:szCs w:val="24"/>
        </w:rPr>
        <w:t xml:space="preserve"> od strane HAKOM-a</w:t>
      </w:r>
      <w:r w:rsidR="00473078">
        <w:rPr>
          <w:rFonts w:ascii="Calibri" w:eastAsia="Trebuchet MS" w:hAnsi="Calibri" w:cs="Calibri"/>
          <w:noProof/>
          <w:kern w:val="16"/>
          <w:sz w:val="24"/>
          <w:szCs w:val="24"/>
        </w:rPr>
        <w:t xml:space="preserve"> </w:t>
      </w:r>
      <w:r w:rsidRPr="00795E40">
        <w:rPr>
          <w:rFonts w:ascii="Calibri" w:eastAsia="Trebuchet MS" w:hAnsi="Calibri" w:cs="Calibri"/>
          <w:noProof/>
          <w:kern w:val="16"/>
          <w:sz w:val="24"/>
          <w:szCs w:val="24"/>
        </w:rPr>
        <w:t>.</w:t>
      </w:r>
    </w:p>
    <w:p w14:paraId="21FE99A2" w14:textId="77777777" w:rsidR="0080175C" w:rsidRPr="0080175C" w:rsidRDefault="0080175C" w:rsidP="0080175C">
      <w:pPr>
        <w:spacing w:before="240" w:after="240"/>
        <w:jc w:val="both"/>
        <w:rPr>
          <w:rFonts w:ascii="Calibri" w:eastAsia="Trebuchet MS" w:hAnsi="Calibri" w:cs="Calibri"/>
          <w:noProof/>
          <w:color w:val="404040"/>
          <w:kern w:val="16"/>
          <w:sz w:val="24"/>
          <w:szCs w:val="24"/>
        </w:rPr>
      </w:pPr>
      <w:r w:rsidRPr="00795E40">
        <w:rPr>
          <w:rFonts w:ascii="Calibri" w:eastAsia="Trebuchet MS" w:hAnsi="Calibri" w:cs="Calibri"/>
          <w:noProof/>
          <w:kern w:val="16"/>
          <w:sz w:val="24"/>
          <w:szCs w:val="24"/>
        </w:rPr>
        <w:lastRenderedPageBreak/>
        <w:t>U nastavku</w:t>
      </w:r>
      <w:r w:rsidR="005A7C70">
        <w:rPr>
          <w:rFonts w:ascii="Calibri" w:eastAsia="Trebuchet MS" w:hAnsi="Calibri" w:cs="Calibri"/>
          <w:noProof/>
          <w:kern w:val="16"/>
          <w:sz w:val="24"/>
          <w:szCs w:val="24"/>
        </w:rPr>
        <w:t xml:space="preserve"> se daje</w:t>
      </w:r>
      <w:r w:rsidRPr="00795E40">
        <w:rPr>
          <w:rFonts w:ascii="Calibri" w:eastAsia="Trebuchet MS" w:hAnsi="Calibri" w:cs="Calibri"/>
          <w:noProof/>
          <w:kern w:val="16"/>
          <w:sz w:val="24"/>
          <w:szCs w:val="24"/>
        </w:rPr>
        <w:t xml:space="preserve"> kratki pregled odredbi temeljenih pravnih izvora.</w:t>
      </w:r>
    </w:p>
    <w:p w14:paraId="3F589ED6" w14:textId="77777777" w:rsidR="0080175C" w:rsidRPr="0080175C" w:rsidRDefault="0080175C" w:rsidP="00221ADC">
      <w:pPr>
        <w:pStyle w:val="Heading2"/>
        <w:rPr>
          <w:rFonts w:eastAsia="Trebuchet MS"/>
          <w:noProof/>
        </w:rPr>
      </w:pPr>
      <w:bookmarkStart w:id="4" w:name="_Toc436298175"/>
      <w:bookmarkStart w:id="5" w:name="_Toc464552032"/>
      <w:bookmarkStart w:id="6" w:name="_Toc464802273"/>
      <w:r w:rsidRPr="0080175C">
        <w:rPr>
          <w:rFonts w:eastAsia="Trebuchet MS"/>
          <w:noProof/>
        </w:rPr>
        <w:t>POŠTANSKA DIREKTIVA</w:t>
      </w:r>
      <w:bookmarkEnd w:id="4"/>
      <w:bookmarkEnd w:id="5"/>
      <w:bookmarkEnd w:id="6"/>
    </w:p>
    <w:p w14:paraId="45D2606B" w14:textId="77777777" w:rsidR="0080175C" w:rsidRPr="00795E40" w:rsidRDefault="0080175C" w:rsidP="00574481">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Poštanska direktiva u čl</w:t>
      </w:r>
      <w:r w:rsidR="000C0B4D">
        <w:rPr>
          <w:rFonts w:ascii="Calibri" w:eastAsia="Trebuchet MS" w:hAnsi="Calibri" w:cs="Calibri"/>
          <w:noProof/>
          <w:kern w:val="16"/>
          <w:sz w:val="24"/>
          <w:szCs w:val="24"/>
        </w:rPr>
        <w:t>anku</w:t>
      </w:r>
      <w:r w:rsidRPr="00795E40">
        <w:rPr>
          <w:rFonts w:ascii="Calibri" w:eastAsia="Trebuchet MS" w:hAnsi="Calibri" w:cs="Calibri"/>
          <w:noProof/>
          <w:kern w:val="16"/>
          <w:sz w:val="24"/>
          <w:szCs w:val="24"/>
        </w:rPr>
        <w:t>. 12. određuje da cijene za svaku od usluga koje ulaze u univerzalnu uslugu moraju biti u skladu sa sljedećim načelima:</w:t>
      </w:r>
    </w:p>
    <w:p w14:paraId="32C9B932" w14:textId="77777777" w:rsidR="0080175C" w:rsidRPr="00795E40" w:rsidRDefault="0080175C" w:rsidP="00574481">
      <w:pPr>
        <w:numPr>
          <w:ilvl w:val="1"/>
          <w:numId w:val="9"/>
        </w:numPr>
        <w:spacing w:before="12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cijene moraju biti troškovno usmjerene; </w:t>
      </w:r>
    </w:p>
    <w:p w14:paraId="7FD28236" w14:textId="77777777" w:rsidR="0080175C" w:rsidRPr="00795E40" w:rsidRDefault="0080175C" w:rsidP="00574481">
      <w:pPr>
        <w:numPr>
          <w:ilvl w:val="1"/>
          <w:numId w:val="9"/>
        </w:numPr>
        <w:spacing w:before="12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cijene moraju poticati učinkovito pružanje univerzalne usluge; </w:t>
      </w:r>
    </w:p>
    <w:p w14:paraId="49DA43A8" w14:textId="77777777" w:rsidR="0080175C" w:rsidRPr="00795E40" w:rsidRDefault="0080175C" w:rsidP="00574481">
      <w:pPr>
        <w:numPr>
          <w:ilvl w:val="1"/>
          <w:numId w:val="9"/>
        </w:numPr>
        <w:spacing w:before="12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cijene moraju biti transparentne i nediskriminirajuće.</w:t>
      </w:r>
    </w:p>
    <w:p w14:paraId="55626F8D" w14:textId="77777777" w:rsidR="0080175C" w:rsidRPr="00795E40" w:rsidRDefault="00921A74" w:rsidP="00574481">
      <w:pPr>
        <w:spacing w:before="240" w:after="240"/>
        <w:jc w:val="both"/>
        <w:rPr>
          <w:rFonts w:ascii="Calibri" w:eastAsia="Trebuchet MS" w:hAnsi="Calibri" w:cs="Calibri"/>
          <w:noProof/>
          <w:kern w:val="16"/>
          <w:sz w:val="24"/>
          <w:szCs w:val="24"/>
        </w:rPr>
      </w:pPr>
      <w:r>
        <w:rPr>
          <w:rFonts w:ascii="Calibri" w:eastAsia="Trebuchet MS" w:hAnsi="Calibri" w:cs="Calibri"/>
          <w:noProof/>
          <w:kern w:val="16"/>
          <w:sz w:val="24"/>
          <w:szCs w:val="24"/>
        </w:rPr>
        <w:t xml:space="preserve">Prema istom </w:t>
      </w:r>
      <w:r w:rsidR="0080175C" w:rsidRPr="00795E40">
        <w:rPr>
          <w:rFonts w:ascii="Calibri" w:eastAsia="Trebuchet MS" w:hAnsi="Calibri" w:cs="Calibri"/>
          <w:noProof/>
          <w:kern w:val="16"/>
          <w:sz w:val="24"/>
          <w:szCs w:val="24"/>
        </w:rPr>
        <w:t>čl</w:t>
      </w:r>
      <w:r w:rsidR="000C0B4D">
        <w:rPr>
          <w:rFonts w:ascii="Calibri" w:eastAsia="Trebuchet MS" w:hAnsi="Calibri" w:cs="Calibri"/>
          <w:noProof/>
          <w:kern w:val="16"/>
          <w:sz w:val="24"/>
          <w:szCs w:val="24"/>
        </w:rPr>
        <w:t>anku</w:t>
      </w:r>
      <w:r w:rsidR="0080175C" w:rsidRPr="00795E40">
        <w:rPr>
          <w:rFonts w:ascii="Calibri" w:eastAsia="Trebuchet MS" w:hAnsi="Calibri" w:cs="Calibri"/>
          <w:noProof/>
          <w:kern w:val="16"/>
          <w:sz w:val="24"/>
          <w:szCs w:val="24"/>
        </w:rPr>
        <w:t>. 12., politika cijena mora uzeti u obzir i da:</w:t>
      </w:r>
    </w:p>
    <w:p w14:paraId="3C5E672A" w14:textId="77777777" w:rsidR="0080175C" w:rsidRPr="00795E40" w:rsidRDefault="0080175C" w:rsidP="00574481">
      <w:pPr>
        <w:numPr>
          <w:ilvl w:val="1"/>
          <w:numId w:val="10"/>
        </w:numPr>
        <w:spacing w:before="12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cijene moraju biti pristupačne i moraju biti takve da svi korisnici, </w:t>
      </w:r>
      <w:r w:rsidR="000C0B4D">
        <w:rPr>
          <w:rFonts w:ascii="Calibri" w:eastAsia="Trebuchet MS" w:hAnsi="Calibri" w:cs="Calibri"/>
          <w:noProof/>
          <w:kern w:val="16"/>
          <w:sz w:val="24"/>
          <w:szCs w:val="24"/>
        </w:rPr>
        <w:t>neovisno o geografskoj lokaciji</w:t>
      </w:r>
      <w:r w:rsidRPr="00795E40">
        <w:rPr>
          <w:rFonts w:ascii="Calibri" w:eastAsia="Trebuchet MS" w:hAnsi="Calibri" w:cs="Calibri"/>
          <w:noProof/>
          <w:kern w:val="16"/>
          <w:sz w:val="24"/>
          <w:szCs w:val="24"/>
        </w:rPr>
        <w:t xml:space="preserve"> te u pogledu specifičnih nacionalnih uvjeta, imaju pristup pruženim uslugama; </w:t>
      </w:r>
    </w:p>
    <w:p w14:paraId="0CA8822A" w14:textId="77777777" w:rsidR="0080175C" w:rsidRPr="00795E40" w:rsidRDefault="0080175C" w:rsidP="00574481">
      <w:pPr>
        <w:numPr>
          <w:ilvl w:val="1"/>
          <w:numId w:val="10"/>
        </w:numPr>
        <w:spacing w:before="12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kad god je to nužno iz razloga vezanog za javni interes, država članica EU-a može odlučiti da će jedinstvenu cijenu primijenjivati na cijelom svom teritoriju i/ili u međunarodnom prometu, na usluge koje se naplaćuju po komadnoj cijeni (pojedinačne pošiljke,</w:t>
      </w:r>
      <w:r w:rsidRPr="00795E40">
        <w:rPr>
          <w:rFonts w:ascii="Calibri" w:eastAsia="Trebuchet MS" w:hAnsi="Calibri" w:cs="Calibri"/>
          <w:i/>
          <w:noProof/>
          <w:kern w:val="16"/>
          <w:sz w:val="24"/>
          <w:szCs w:val="24"/>
        </w:rPr>
        <w:t xml:space="preserve"> single piece tariff</w:t>
      </w:r>
      <w:r w:rsidR="00F119FE">
        <w:rPr>
          <w:rFonts w:ascii="Calibri" w:eastAsia="Trebuchet MS" w:hAnsi="Calibri" w:cs="Calibri"/>
          <w:noProof/>
          <w:kern w:val="16"/>
          <w:sz w:val="24"/>
          <w:szCs w:val="24"/>
        </w:rPr>
        <w:t>) i na druge poštanske proizvode</w:t>
      </w:r>
      <w:r w:rsidRPr="00795E40">
        <w:rPr>
          <w:rFonts w:ascii="Calibri" w:eastAsia="Trebuchet MS" w:hAnsi="Calibri" w:cs="Calibri"/>
          <w:noProof/>
          <w:kern w:val="16"/>
          <w:sz w:val="24"/>
          <w:szCs w:val="24"/>
        </w:rPr>
        <w:t xml:space="preserve"> (</w:t>
      </w:r>
      <w:r w:rsidRPr="00795E40">
        <w:rPr>
          <w:rFonts w:ascii="Calibri" w:eastAsia="Trebuchet MS" w:hAnsi="Calibri" w:cs="Calibri"/>
          <w:i/>
          <w:noProof/>
          <w:kern w:val="16"/>
          <w:sz w:val="24"/>
          <w:szCs w:val="24"/>
        </w:rPr>
        <w:t xml:space="preserve">odredba 38. preambule </w:t>
      </w:r>
      <w:r w:rsidR="00F119FE">
        <w:rPr>
          <w:rFonts w:ascii="Calibri" w:eastAsia="Trebuchet MS" w:hAnsi="Calibri" w:cs="Calibri"/>
          <w:i/>
          <w:noProof/>
          <w:kern w:val="16"/>
          <w:sz w:val="24"/>
          <w:szCs w:val="24"/>
        </w:rPr>
        <w:t>Poštanske d</w:t>
      </w:r>
      <w:r w:rsidRPr="00795E40">
        <w:rPr>
          <w:rFonts w:ascii="Calibri" w:eastAsia="Trebuchet MS" w:hAnsi="Calibri" w:cs="Calibri"/>
          <w:i/>
          <w:noProof/>
          <w:kern w:val="16"/>
          <w:sz w:val="24"/>
          <w:szCs w:val="24"/>
        </w:rPr>
        <w:t>irektive 2008/6/EC</w:t>
      </w:r>
      <w:r w:rsidRPr="00795E40">
        <w:rPr>
          <w:rFonts w:ascii="Calibri" w:eastAsia="Trebuchet MS" w:hAnsi="Calibri" w:cs="Calibri"/>
          <w:noProof/>
          <w:kern w:val="16"/>
          <w:sz w:val="24"/>
          <w:szCs w:val="24"/>
        </w:rPr>
        <w:t>). Međutim, primjena jedinstvene cijene ne isključuje pravo davatelja univerzalne usluge da sklapa pojedinačne ugovore o cijenama s korisnicima;</w:t>
      </w:r>
    </w:p>
    <w:p w14:paraId="379638CF" w14:textId="77777777" w:rsidR="00C35A15" w:rsidRPr="00921A74" w:rsidRDefault="0080175C" w:rsidP="00921A74">
      <w:pPr>
        <w:numPr>
          <w:ilvl w:val="1"/>
          <w:numId w:val="10"/>
        </w:numPr>
        <w:spacing w:before="12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kad god davatelji univerzalne usluge primijene posebne cijene, primjerice za usluge pružene poslovnim subjektima, korisnicima usluga koji šalju veliki broj pošiljaka (</w:t>
      </w:r>
      <w:r w:rsidRPr="00795E40">
        <w:rPr>
          <w:rFonts w:ascii="Calibri" w:eastAsia="Trebuchet MS" w:hAnsi="Calibri" w:cs="Calibri"/>
          <w:i/>
          <w:noProof/>
          <w:kern w:val="16"/>
          <w:sz w:val="24"/>
          <w:szCs w:val="24"/>
        </w:rPr>
        <w:t>bulk mailers</w:t>
      </w:r>
      <w:r w:rsidRPr="00795E40">
        <w:rPr>
          <w:rFonts w:ascii="Calibri" w:eastAsia="Trebuchet MS" w:hAnsi="Calibri" w:cs="Calibri"/>
          <w:noProof/>
          <w:kern w:val="16"/>
          <w:sz w:val="24"/>
          <w:szCs w:val="24"/>
        </w:rPr>
        <w:t xml:space="preserve">) ili konsolidatorima pošiljaka različitih korisnika, moraju primijeniti načela transparentnosti i nediskriminacije u pogledu i cijena i s njima povezanih uvjeta. Cijene, kao i s njima povezani uvjeti, </w:t>
      </w:r>
      <w:r w:rsidRPr="00921A74">
        <w:rPr>
          <w:rFonts w:ascii="Calibri" w:eastAsia="Trebuchet MS" w:hAnsi="Calibri" w:cs="Calibri"/>
          <w:noProof/>
          <w:kern w:val="16"/>
          <w:sz w:val="24"/>
          <w:szCs w:val="24"/>
        </w:rPr>
        <w:t>primjenjuju se kako na odnose između različitih trećih osoba, tako i na odnose između trećih osoba i davatelja un</w:t>
      </w:r>
      <w:r w:rsidR="00F119FE">
        <w:rPr>
          <w:rFonts w:ascii="Calibri" w:eastAsia="Trebuchet MS" w:hAnsi="Calibri" w:cs="Calibri"/>
          <w:noProof/>
          <w:kern w:val="16"/>
          <w:sz w:val="24"/>
          <w:szCs w:val="24"/>
        </w:rPr>
        <w:t>iverzalne usluge koji pruža istovrsnu</w:t>
      </w:r>
      <w:r w:rsidRPr="00921A74">
        <w:rPr>
          <w:rFonts w:ascii="Calibri" w:eastAsia="Trebuchet MS" w:hAnsi="Calibri" w:cs="Calibri"/>
          <w:noProof/>
          <w:kern w:val="16"/>
          <w:sz w:val="24"/>
          <w:szCs w:val="24"/>
        </w:rPr>
        <w:t xml:space="preserve"> uslugu. Sve takve posebne cijene moraju biti dostupne korisnicima, osobito individualnim korisnicima te malim i srednjim poduzetnicima, koji koriste poštanske usluge pod sličnim uvjetima.</w:t>
      </w:r>
    </w:p>
    <w:p w14:paraId="190E35D8" w14:textId="77777777" w:rsidR="0080175C" w:rsidRPr="0080175C" w:rsidRDefault="0080175C" w:rsidP="00221ADC">
      <w:pPr>
        <w:pStyle w:val="Heading2"/>
        <w:rPr>
          <w:rFonts w:eastAsia="Trebuchet MS"/>
          <w:noProof/>
        </w:rPr>
      </w:pPr>
      <w:bookmarkStart w:id="7" w:name="_Toc436298176"/>
      <w:bookmarkStart w:id="8" w:name="_Toc464552033"/>
      <w:bookmarkStart w:id="9" w:name="_Toc464802274"/>
      <w:r w:rsidRPr="0080175C">
        <w:rPr>
          <w:rFonts w:eastAsia="Trebuchet MS"/>
          <w:noProof/>
        </w:rPr>
        <w:t>ZAKON O POŠTANSKIM USLUGAMA</w:t>
      </w:r>
      <w:bookmarkEnd w:id="7"/>
      <w:bookmarkEnd w:id="8"/>
      <w:bookmarkEnd w:id="9"/>
    </w:p>
    <w:p w14:paraId="51344E60"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Hrvatski ZPU je implementirao cjenovna načela Poštanske direktive u čl</w:t>
      </w:r>
      <w:r w:rsidR="000C0B4D">
        <w:rPr>
          <w:rFonts w:ascii="Calibri" w:eastAsia="Trebuchet MS" w:hAnsi="Calibri" w:cs="Calibri"/>
          <w:noProof/>
          <w:kern w:val="16"/>
          <w:sz w:val="24"/>
          <w:szCs w:val="24"/>
        </w:rPr>
        <w:t>anku</w:t>
      </w:r>
      <w:r w:rsidRPr="00795E40">
        <w:rPr>
          <w:rFonts w:ascii="Calibri" w:eastAsia="Trebuchet MS" w:hAnsi="Calibri" w:cs="Calibri"/>
          <w:noProof/>
          <w:kern w:val="16"/>
          <w:sz w:val="24"/>
          <w:szCs w:val="24"/>
        </w:rPr>
        <w:t>. 45., kojeg citiramo kako slijedi:</w:t>
      </w:r>
    </w:p>
    <w:p w14:paraId="5EAF8779" w14:textId="77777777" w:rsidR="0080175C" w:rsidRPr="00795E40" w:rsidRDefault="0080175C" w:rsidP="0080175C">
      <w:pPr>
        <w:spacing w:before="240" w:after="0"/>
        <w:ind w:left="1134"/>
        <w:jc w:val="both"/>
        <w:rPr>
          <w:rFonts w:ascii="Calibri" w:eastAsia="Trebuchet MS" w:hAnsi="Calibri" w:cs="Calibri"/>
          <w:i/>
          <w:noProof/>
          <w:kern w:val="16"/>
          <w:sz w:val="24"/>
          <w:szCs w:val="24"/>
        </w:rPr>
      </w:pPr>
      <w:r w:rsidRPr="00795E40">
        <w:rPr>
          <w:rFonts w:ascii="Calibri" w:eastAsia="Trebuchet MS" w:hAnsi="Calibri" w:cs="Calibri"/>
          <w:i/>
          <w:noProof/>
          <w:kern w:val="16"/>
          <w:sz w:val="24"/>
          <w:szCs w:val="24"/>
        </w:rPr>
        <w:t>„(1) Cijene poštanskih usluga naplaćuju se prema cjeniku poštanskih usluga.</w:t>
      </w:r>
    </w:p>
    <w:p w14:paraId="0EED1B8E" w14:textId="77777777" w:rsidR="0080175C" w:rsidRPr="00795E40" w:rsidRDefault="0080175C" w:rsidP="0080175C">
      <w:pPr>
        <w:spacing w:before="240" w:after="0"/>
        <w:ind w:left="1134"/>
        <w:jc w:val="both"/>
        <w:rPr>
          <w:rFonts w:ascii="Calibri" w:eastAsia="Trebuchet MS" w:hAnsi="Calibri" w:cs="Calibri"/>
          <w:i/>
          <w:noProof/>
          <w:kern w:val="16"/>
          <w:sz w:val="24"/>
          <w:szCs w:val="24"/>
        </w:rPr>
      </w:pPr>
      <w:r w:rsidRPr="00795E40">
        <w:rPr>
          <w:rFonts w:ascii="Calibri" w:eastAsia="Trebuchet MS" w:hAnsi="Calibri" w:cs="Calibri"/>
          <w:i/>
          <w:noProof/>
          <w:kern w:val="16"/>
          <w:sz w:val="24"/>
          <w:szCs w:val="24"/>
        </w:rPr>
        <w:lastRenderedPageBreak/>
        <w:t>(2) Davatelj poštanskih usluga obvezan je cjenik poštanskih usluga dostaviti Agenciji najmanje 15 dana prije početka njegove primjene.</w:t>
      </w:r>
    </w:p>
    <w:p w14:paraId="3946CDF5" w14:textId="77777777" w:rsidR="0080175C" w:rsidRPr="00795E40" w:rsidRDefault="0080175C" w:rsidP="0080175C">
      <w:pPr>
        <w:spacing w:before="240" w:after="0"/>
        <w:ind w:left="1134"/>
        <w:jc w:val="both"/>
        <w:rPr>
          <w:rFonts w:ascii="Calibri" w:eastAsia="Trebuchet MS" w:hAnsi="Calibri" w:cs="Calibri"/>
          <w:i/>
          <w:noProof/>
          <w:kern w:val="16"/>
          <w:sz w:val="24"/>
          <w:szCs w:val="24"/>
        </w:rPr>
      </w:pPr>
      <w:r w:rsidRPr="00795E40">
        <w:rPr>
          <w:rFonts w:ascii="Calibri" w:eastAsia="Trebuchet MS" w:hAnsi="Calibri" w:cs="Calibri"/>
          <w:i/>
          <w:noProof/>
          <w:kern w:val="16"/>
          <w:sz w:val="24"/>
          <w:szCs w:val="24"/>
        </w:rPr>
        <w:t>(3) Davatelj poštanskih usluga obvezan je javno objaviti pregledan važeći cjenik poštanskih usluga i vidno istaknuti izvadak iz cjenika u prostorima namijenjenima korisnicima poštanskih usluga, te na zahtjev korisnika dati cjenik poštanskih usluga na uvid.</w:t>
      </w:r>
    </w:p>
    <w:p w14:paraId="6C5812C2" w14:textId="77777777" w:rsidR="0080175C" w:rsidRPr="00795E40" w:rsidRDefault="0080175C" w:rsidP="0080175C">
      <w:pPr>
        <w:spacing w:before="240" w:after="0"/>
        <w:ind w:left="1134"/>
        <w:jc w:val="both"/>
        <w:rPr>
          <w:rFonts w:ascii="Calibri" w:eastAsia="Trebuchet MS" w:hAnsi="Calibri" w:cs="Calibri"/>
          <w:i/>
          <w:noProof/>
          <w:kern w:val="16"/>
          <w:sz w:val="24"/>
          <w:szCs w:val="24"/>
        </w:rPr>
      </w:pPr>
      <w:r w:rsidRPr="00795E40">
        <w:rPr>
          <w:rFonts w:ascii="Calibri" w:eastAsia="Trebuchet MS" w:hAnsi="Calibri" w:cs="Calibri"/>
          <w:i/>
          <w:noProof/>
          <w:kern w:val="16"/>
          <w:sz w:val="24"/>
          <w:szCs w:val="24"/>
        </w:rPr>
        <w:t>(4) Cijene poštanskih usluga ne smiju:</w:t>
      </w:r>
    </w:p>
    <w:p w14:paraId="09D485C1" w14:textId="77777777" w:rsidR="0080175C" w:rsidRPr="00795E40" w:rsidRDefault="0080175C" w:rsidP="0080175C">
      <w:pPr>
        <w:spacing w:before="240" w:after="0"/>
        <w:ind w:left="1134"/>
        <w:jc w:val="both"/>
        <w:rPr>
          <w:rFonts w:ascii="Calibri" w:eastAsia="Trebuchet MS" w:hAnsi="Calibri" w:cs="Calibri"/>
          <w:i/>
          <w:noProof/>
          <w:kern w:val="16"/>
          <w:sz w:val="24"/>
          <w:szCs w:val="24"/>
        </w:rPr>
      </w:pPr>
      <w:r w:rsidRPr="00795E40">
        <w:rPr>
          <w:rFonts w:ascii="Calibri" w:eastAsia="Trebuchet MS" w:hAnsi="Calibri" w:cs="Calibri"/>
          <w:i/>
          <w:noProof/>
          <w:kern w:val="16"/>
          <w:sz w:val="24"/>
          <w:szCs w:val="24"/>
        </w:rPr>
        <w:t>1. sadržavati dodatne iznose koje bi davatelj poštanskih usluga odredio isključivo na temelju svoje značajne tržišne snage na tržištu poštanskih usluga,</w:t>
      </w:r>
    </w:p>
    <w:p w14:paraId="391BF888" w14:textId="77777777" w:rsidR="0080175C" w:rsidRPr="00795E40" w:rsidRDefault="0080175C" w:rsidP="0080175C">
      <w:pPr>
        <w:spacing w:before="240" w:after="0"/>
        <w:ind w:left="1134"/>
        <w:jc w:val="both"/>
        <w:rPr>
          <w:rFonts w:ascii="Calibri" w:eastAsia="Trebuchet MS" w:hAnsi="Calibri" w:cs="Calibri"/>
          <w:i/>
          <w:noProof/>
          <w:kern w:val="16"/>
          <w:sz w:val="24"/>
          <w:szCs w:val="24"/>
        </w:rPr>
      </w:pPr>
      <w:r w:rsidRPr="00795E40">
        <w:rPr>
          <w:rFonts w:ascii="Calibri" w:eastAsia="Trebuchet MS" w:hAnsi="Calibri" w:cs="Calibri"/>
          <w:i/>
          <w:noProof/>
          <w:kern w:val="16"/>
          <w:sz w:val="24"/>
          <w:szCs w:val="24"/>
        </w:rPr>
        <w:t>2. određivati se ispod jedinične cijene koštanja s namjerom preuzimanja ili zadržavanja značajne tržišne snage na tržištu poštanskih usluga.</w:t>
      </w:r>
    </w:p>
    <w:p w14:paraId="011A54D3" w14:textId="77777777" w:rsidR="0080175C" w:rsidRPr="00795E40" w:rsidRDefault="0080175C" w:rsidP="0080175C">
      <w:pPr>
        <w:spacing w:before="240" w:after="0"/>
        <w:ind w:left="1134"/>
        <w:jc w:val="both"/>
        <w:rPr>
          <w:rFonts w:ascii="Calibri" w:eastAsia="Trebuchet MS" w:hAnsi="Calibri" w:cs="Calibri"/>
          <w:i/>
          <w:noProof/>
          <w:kern w:val="16"/>
          <w:sz w:val="24"/>
          <w:szCs w:val="24"/>
        </w:rPr>
      </w:pPr>
      <w:r w:rsidRPr="00795E40">
        <w:rPr>
          <w:rFonts w:ascii="Calibri" w:eastAsia="Trebuchet MS" w:hAnsi="Calibri" w:cs="Calibri"/>
          <w:i/>
          <w:noProof/>
          <w:kern w:val="16"/>
          <w:sz w:val="24"/>
          <w:szCs w:val="24"/>
        </w:rPr>
        <w:t>(5) Pobliže odredbe o načinu i uvjetima plaćanja uređuju se općim uvjetima davatelja poštanskih usluga.“</w:t>
      </w:r>
    </w:p>
    <w:p w14:paraId="6A34C6D7"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Nadalje, čl</w:t>
      </w:r>
      <w:r w:rsidR="000C0B4D">
        <w:rPr>
          <w:rFonts w:ascii="Calibri" w:eastAsia="Trebuchet MS" w:hAnsi="Calibri" w:cs="Calibri"/>
          <w:noProof/>
          <w:kern w:val="16"/>
          <w:sz w:val="24"/>
          <w:szCs w:val="24"/>
        </w:rPr>
        <w:t>ankom</w:t>
      </w:r>
      <w:r w:rsidRPr="00795E40">
        <w:rPr>
          <w:rFonts w:ascii="Calibri" w:eastAsia="Trebuchet MS" w:hAnsi="Calibri" w:cs="Calibri"/>
          <w:noProof/>
          <w:kern w:val="16"/>
          <w:sz w:val="24"/>
          <w:szCs w:val="24"/>
        </w:rPr>
        <w:t>. 46.</w:t>
      </w:r>
      <w:r w:rsidR="00921A74">
        <w:rPr>
          <w:rFonts w:ascii="Calibri" w:eastAsia="Trebuchet MS" w:hAnsi="Calibri" w:cs="Calibri"/>
          <w:noProof/>
          <w:kern w:val="16"/>
          <w:sz w:val="24"/>
          <w:szCs w:val="24"/>
        </w:rPr>
        <w:t xml:space="preserve"> regulirana je cijena univerzalne usluge</w:t>
      </w:r>
      <w:r w:rsidRPr="00795E40">
        <w:rPr>
          <w:rFonts w:ascii="Calibri" w:eastAsia="Trebuchet MS" w:hAnsi="Calibri" w:cs="Calibri"/>
          <w:noProof/>
          <w:kern w:val="16"/>
          <w:sz w:val="24"/>
          <w:szCs w:val="24"/>
        </w:rPr>
        <w:t>:</w:t>
      </w:r>
    </w:p>
    <w:p w14:paraId="05BD1C0C" w14:textId="77777777" w:rsidR="006C7C83" w:rsidRPr="00795E40" w:rsidRDefault="00921A74" w:rsidP="00D964B7">
      <w:pPr>
        <w:spacing w:before="240" w:after="0"/>
        <w:ind w:left="1134"/>
        <w:jc w:val="both"/>
        <w:rPr>
          <w:rFonts w:ascii="Calibri" w:eastAsia="Trebuchet MS" w:hAnsi="Calibri" w:cs="Calibri"/>
          <w:i/>
          <w:noProof/>
          <w:kern w:val="16"/>
          <w:sz w:val="24"/>
          <w:szCs w:val="24"/>
        </w:rPr>
      </w:pPr>
      <w:r>
        <w:rPr>
          <w:rFonts w:ascii="Calibri" w:eastAsia="Trebuchet MS" w:hAnsi="Calibri" w:cs="Calibri"/>
          <w:i/>
          <w:noProof/>
          <w:kern w:val="16"/>
          <w:sz w:val="24"/>
          <w:szCs w:val="24"/>
        </w:rPr>
        <w:t>„(1) Cijena univerzalne usluge mora</w:t>
      </w:r>
      <w:r w:rsidR="0080175C" w:rsidRPr="00795E40">
        <w:rPr>
          <w:rFonts w:ascii="Calibri" w:eastAsia="Trebuchet MS" w:hAnsi="Calibri" w:cs="Calibri"/>
          <w:i/>
          <w:noProof/>
          <w:kern w:val="16"/>
          <w:sz w:val="24"/>
          <w:szCs w:val="24"/>
        </w:rPr>
        <w:t xml:space="preserve"> biti:</w:t>
      </w:r>
    </w:p>
    <w:p w14:paraId="42E9B38E" w14:textId="77777777" w:rsidR="00D964B7" w:rsidRPr="00795E40" w:rsidRDefault="00921A74" w:rsidP="00715187">
      <w:pPr>
        <w:pStyle w:val="ListParagraph"/>
        <w:numPr>
          <w:ilvl w:val="0"/>
          <w:numId w:val="21"/>
        </w:numPr>
        <w:spacing w:before="240" w:after="0"/>
        <w:jc w:val="both"/>
        <w:rPr>
          <w:rFonts w:ascii="Calibri" w:eastAsia="Trebuchet MS" w:hAnsi="Calibri" w:cs="Calibri"/>
          <w:i/>
          <w:noProof/>
          <w:kern w:val="16"/>
          <w:sz w:val="24"/>
          <w:szCs w:val="24"/>
        </w:rPr>
      </w:pPr>
      <w:r>
        <w:rPr>
          <w:rFonts w:ascii="Calibri" w:eastAsia="Trebuchet MS" w:hAnsi="Calibri" w:cs="Calibri"/>
          <w:i/>
          <w:noProof/>
          <w:kern w:val="16"/>
          <w:sz w:val="24"/>
          <w:szCs w:val="24"/>
        </w:rPr>
        <w:t>jednaka</w:t>
      </w:r>
      <w:r w:rsidR="0080175C" w:rsidRPr="00795E40">
        <w:rPr>
          <w:rFonts w:ascii="Calibri" w:eastAsia="Trebuchet MS" w:hAnsi="Calibri" w:cs="Calibri"/>
          <w:i/>
          <w:noProof/>
          <w:kern w:val="16"/>
          <w:sz w:val="24"/>
          <w:szCs w:val="24"/>
        </w:rPr>
        <w:t xml:space="preserve"> za istovrsne usluge za pismovne pošiljke za sve korisnike poštanskih usluga na cijelom području RH,</w:t>
      </w:r>
    </w:p>
    <w:p w14:paraId="1A9A1519" w14:textId="77777777" w:rsidR="006C7C83" w:rsidRPr="00795E40" w:rsidRDefault="00921A74" w:rsidP="00D964B7">
      <w:pPr>
        <w:spacing w:before="240" w:after="0"/>
        <w:ind w:left="1134"/>
        <w:jc w:val="both"/>
        <w:rPr>
          <w:rFonts w:ascii="Calibri" w:eastAsia="Trebuchet MS" w:hAnsi="Calibri" w:cs="Calibri"/>
          <w:i/>
          <w:noProof/>
          <w:kern w:val="16"/>
          <w:sz w:val="24"/>
          <w:szCs w:val="24"/>
        </w:rPr>
      </w:pPr>
      <w:r>
        <w:rPr>
          <w:rFonts w:ascii="Calibri" w:eastAsia="Trebuchet MS" w:hAnsi="Calibri" w:cs="Calibri"/>
          <w:i/>
          <w:noProof/>
          <w:kern w:val="16"/>
          <w:sz w:val="24"/>
          <w:szCs w:val="24"/>
        </w:rPr>
        <w:t>2. pristupačna, troškovno usmjerena i poticajna</w:t>
      </w:r>
      <w:r w:rsidR="0080175C" w:rsidRPr="00795E40">
        <w:rPr>
          <w:rFonts w:ascii="Calibri" w:eastAsia="Trebuchet MS" w:hAnsi="Calibri" w:cs="Calibri"/>
          <w:i/>
          <w:noProof/>
          <w:kern w:val="16"/>
          <w:sz w:val="24"/>
          <w:szCs w:val="24"/>
        </w:rPr>
        <w:t xml:space="preserve"> za djelotvorno</w:t>
      </w:r>
      <w:r w:rsidR="00D964B7" w:rsidRPr="00795E40">
        <w:rPr>
          <w:rFonts w:ascii="Calibri" w:eastAsia="Trebuchet MS" w:hAnsi="Calibri" w:cs="Calibri"/>
          <w:i/>
          <w:noProof/>
          <w:kern w:val="16"/>
          <w:sz w:val="24"/>
          <w:szCs w:val="24"/>
        </w:rPr>
        <w:t xml:space="preserve"> obavljanje univerzalne usluge,</w:t>
      </w:r>
    </w:p>
    <w:p w14:paraId="242810A3" w14:textId="77777777" w:rsidR="0080175C" w:rsidRPr="00795E40" w:rsidRDefault="00921A74" w:rsidP="0080175C">
      <w:pPr>
        <w:spacing w:before="240" w:after="0"/>
        <w:ind w:left="1134"/>
        <w:jc w:val="both"/>
        <w:rPr>
          <w:rFonts w:ascii="Calibri" w:eastAsia="Trebuchet MS" w:hAnsi="Calibri" w:cs="Calibri"/>
          <w:i/>
          <w:noProof/>
          <w:kern w:val="16"/>
          <w:sz w:val="24"/>
          <w:szCs w:val="24"/>
        </w:rPr>
      </w:pPr>
      <w:r>
        <w:rPr>
          <w:rFonts w:ascii="Calibri" w:eastAsia="Trebuchet MS" w:hAnsi="Calibri" w:cs="Calibri"/>
          <w:i/>
          <w:noProof/>
          <w:kern w:val="16"/>
          <w:sz w:val="24"/>
          <w:szCs w:val="24"/>
        </w:rPr>
        <w:t>3. nediskriminirajuća i transparentna</w:t>
      </w:r>
      <w:r w:rsidR="0080175C" w:rsidRPr="00795E40">
        <w:rPr>
          <w:rFonts w:ascii="Calibri" w:eastAsia="Trebuchet MS" w:hAnsi="Calibri" w:cs="Calibri"/>
          <w:i/>
          <w:noProof/>
          <w:kern w:val="16"/>
          <w:sz w:val="24"/>
          <w:szCs w:val="24"/>
        </w:rPr>
        <w:t>.</w:t>
      </w:r>
    </w:p>
    <w:p w14:paraId="30130BAB" w14:textId="77777777" w:rsidR="0080175C" w:rsidRPr="00795E40" w:rsidRDefault="0080175C" w:rsidP="0080175C">
      <w:pPr>
        <w:spacing w:before="240" w:after="0"/>
        <w:ind w:left="1134"/>
        <w:jc w:val="both"/>
        <w:rPr>
          <w:rFonts w:ascii="Calibri" w:eastAsia="Trebuchet MS" w:hAnsi="Calibri" w:cs="Calibri"/>
          <w:i/>
          <w:noProof/>
          <w:kern w:val="16"/>
          <w:sz w:val="24"/>
          <w:szCs w:val="24"/>
        </w:rPr>
      </w:pPr>
      <w:r w:rsidRPr="00795E40">
        <w:rPr>
          <w:rFonts w:ascii="Calibri" w:eastAsia="Trebuchet MS" w:hAnsi="Calibri" w:cs="Calibri"/>
          <w:i/>
          <w:noProof/>
          <w:kern w:val="16"/>
          <w:sz w:val="24"/>
          <w:szCs w:val="24"/>
        </w:rPr>
        <w:t>(2) Odredba stavka 1. ovoga članka ne isključuje pravo davatelja univerzalne usluge da odobrava popuste korisnicima usluga koji šalju veći broj pošiljaka, uz uvjet da je takav popust određen uvažavajući troškove, predviđen cjenikom univerzalne usluge te da se primjenjuje na jednak način na sve korisnike usluga koji šalju pošiljke pod sličnim uvjetima.</w:t>
      </w:r>
    </w:p>
    <w:p w14:paraId="65B3596A" w14:textId="77777777" w:rsidR="0080175C" w:rsidRPr="00795E40" w:rsidRDefault="0080175C" w:rsidP="0080175C">
      <w:pPr>
        <w:spacing w:before="240" w:after="0"/>
        <w:ind w:left="1134"/>
        <w:jc w:val="both"/>
        <w:rPr>
          <w:rFonts w:ascii="Calibri" w:eastAsia="Trebuchet MS" w:hAnsi="Calibri" w:cs="Calibri"/>
          <w:i/>
          <w:noProof/>
          <w:kern w:val="16"/>
          <w:sz w:val="24"/>
          <w:szCs w:val="24"/>
        </w:rPr>
      </w:pPr>
      <w:r w:rsidRPr="00795E40">
        <w:rPr>
          <w:rFonts w:ascii="Calibri" w:eastAsia="Trebuchet MS" w:hAnsi="Calibri" w:cs="Calibri"/>
          <w:i/>
          <w:noProof/>
          <w:kern w:val="16"/>
          <w:sz w:val="24"/>
          <w:szCs w:val="24"/>
        </w:rPr>
        <w:t>(3) Popusti iz stavka 2. ovoga članka ne utječu na povećanje neto troška iz članka 50. ovoga Zakona.</w:t>
      </w:r>
    </w:p>
    <w:p w14:paraId="2C7A1D7D" w14:textId="77777777" w:rsidR="0080175C" w:rsidRPr="00795E40" w:rsidRDefault="0080175C" w:rsidP="0080175C">
      <w:pPr>
        <w:spacing w:before="240" w:after="0"/>
        <w:ind w:left="1134"/>
        <w:jc w:val="both"/>
        <w:rPr>
          <w:rFonts w:ascii="Calibri" w:eastAsia="Trebuchet MS" w:hAnsi="Calibri" w:cs="Calibri"/>
          <w:i/>
          <w:noProof/>
          <w:kern w:val="16"/>
          <w:sz w:val="24"/>
          <w:szCs w:val="24"/>
        </w:rPr>
      </w:pPr>
      <w:r w:rsidRPr="00795E40">
        <w:rPr>
          <w:rFonts w:ascii="Calibri" w:eastAsia="Trebuchet MS" w:hAnsi="Calibri" w:cs="Calibri"/>
          <w:i/>
          <w:noProof/>
          <w:kern w:val="16"/>
          <w:sz w:val="24"/>
          <w:szCs w:val="24"/>
        </w:rPr>
        <w:t>(4) Kada davatelj univerzalne usluge, na temelju ugovora iz članka 16. stavka 2. ovoga Zakona, primjenjuje posebne cijene, mora poštivati načela transparentnosti i nediskriminacije u odnosu na cijene i povezane uvjete.</w:t>
      </w:r>
    </w:p>
    <w:p w14:paraId="63CA000D" w14:textId="77777777" w:rsidR="0080175C" w:rsidRPr="00795E40" w:rsidRDefault="0080175C" w:rsidP="0080175C">
      <w:pPr>
        <w:spacing w:before="240" w:after="0"/>
        <w:ind w:left="1134"/>
        <w:jc w:val="both"/>
        <w:rPr>
          <w:rFonts w:ascii="Calibri" w:eastAsia="Trebuchet MS" w:hAnsi="Calibri" w:cs="Calibri"/>
          <w:noProof/>
          <w:kern w:val="16"/>
          <w:sz w:val="24"/>
          <w:szCs w:val="24"/>
        </w:rPr>
      </w:pPr>
      <w:r w:rsidRPr="00795E40">
        <w:rPr>
          <w:rFonts w:ascii="Calibri" w:eastAsia="Trebuchet MS" w:hAnsi="Calibri" w:cs="Calibri"/>
          <w:i/>
          <w:noProof/>
          <w:kern w:val="16"/>
          <w:sz w:val="24"/>
          <w:szCs w:val="24"/>
        </w:rPr>
        <w:lastRenderedPageBreak/>
        <w:t>(5) Agencija može odlukom u cijelosti ili djelomično izmijeniti ili ukinuti cijene univerzalne usluge prije ili nakon njihove objave, te posebne cijene iz stavka 4. ovoga članka, ako utvrdi da su u suprotnosti s odredbama ovoga Zakona.“</w:t>
      </w:r>
    </w:p>
    <w:p w14:paraId="5770E30A"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Dakle, temeljem ZPU-a HAKOM ima pra</w:t>
      </w:r>
      <w:r w:rsidR="00F119FE">
        <w:rPr>
          <w:rFonts w:ascii="Calibri" w:eastAsia="Trebuchet MS" w:hAnsi="Calibri" w:cs="Calibri"/>
          <w:noProof/>
          <w:kern w:val="16"/>
          <w:sz w:val="24"/>
          <w:szCs w:val="24"/>
        </w:rPr>
        <w:t>vo izravne intervencije u cijene</w:t>
      </w:r>
      <w:r w:rsidRPr="00795E40">
        <w:rPr>
          <w:rFonts w:ascii="Calibri" w:eastAsia="Trebuchet MS" w:hAnsi="Calibri" w:cs="Calibri"/>
          <w:noProof/>
          <w:kern w:val="16"/>
          <w:sz w:val="24"/>
          <w:szCs w:val="24"/>
        </w:rPr>
        <w:t xml:space="preserve"> iz opsega univerzalne usluge. Mehanizam intervencije, odnosno izravne kontrole cijena od strane HAKOM-a u odnosu na ostale poštanske usluge, nije predviđen ZPU-om. </w:t>
      </w:r>
    </w:p>
    <w:p w14:paraId="20C2DB30" w14:textId="77777777" w:rsidR="0080175C" w:rsidRPr="0080175C" w:rsidRDefault="0080175C" w:rsidP="0080175C">
      <w:pPr>
        <w:spacing w:before="240" w:after="0"/>
        <w:jc w:val="both"/>
        <w:rPr>
          <w:rFonts w:ascii="Calibri" w:eastAsia="Trebuchet MS" w:hAnsi="Calibri" w:cs="Calibri"/>
          <w:noProof/>
          <w:color w:val="404040"/>
          <w:kern w:val="16"/>
          <w:sz w:val="24"/>
          <w:szCs w:val="24"/>
        </w:rPr>
      </w:pPr>
      <w:r w:rsidRPr="00795E40">
        <w:rPr>
          <w:rFonts w:ascii="Calibri" w:eastAsia="Trebuchet MS" w:hAnsi="Calibri" w:cs="Calibri"/>
          <w:noProof/>
          <w:kern w:val="16"/>
          <w:sz w:val="24"/>
          <w:szCs w:val="24"/>
        </w:rPr>
        <w:t>Iz zakonskih odredbi proizlazi da HAKOM ima ovlast kontrolirati cijenu univerzalne usluge prije početka njezine primjene ili nakon njezine primjene, te ukinuti ili izmijeniti cijene ako utvrdi da su one u suprotnosti sa ZPU-om.</w:t>
      </w:r>
    </w:p>
    <w:p w14:paraId="6E5F9122" w14:textId="77777777" w:rsidR="0080175C" w:rsidRPr="0080175C" w:rsidRDefault="0080175C" w:rsidP="00221ADC">
      <w:pPr>
        <w:pStyle w:val="Heading2"/>
        <w:rPr>
          <w:rFonts w:eastAsia="Trebuchet MS"/>
          <w:noProof/>
        </w:rPr>
      </w:pPr>
      <w:bookmarkStart w:id="10" w:name="_Toc436298177"/>
      <w:bookmarkStart w:id="11" w:name="_Toc464552034"/>
      <w:bookmarkStart w:id="12" w:name="_Toc464802275"/>
      <w:r w:rsidRPr="0080175C">
        <w:rPr>
          <w:rFonts w:eastAsia="Trebuchet MS"/>
          <w:noProof/>
        </w:rPr>
        <w:t>NAČELA CIJENA UNIVERZALNE USLUGE</w:t>
      </w:r>
      <w:bookmarkEnd w:id="10"/>
      <w:bookmarkEnd w:id="11"/>
      <w:bookmarkEnd w:id="12"/>
    </w:p>
    <w:p w14:paraId="634FB73E"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Prema</w:t>
      </w:r>
      <w:r w:rsidR="00B21871">
        <w:rPr>
          <w:rFonts w:ascii="Calibri" w:eastAsia="Trebuchet MS" w:hAnsi="Calibri" w:cs="Calibri"/>
          <w:noProof/>
          <w:kern w:val="16"/>
          <w:sz w:val="24"/>
          <w:szCs w:val="24"/>
        </w:rPr>
        <w:t xml:space="preserve"> </w:t>
      </w:r>
      <w:r w:rsidR="00F119FE">
        <w:rPr>
          <w:rFonts w:ascii="Calibri" w:eastAsia="Trebuchet MS" w:hAnsi="Calibri" w:cs="Calibri"/>
          <w:noProof/>
          <w:kern w:val="16"/>
          <w:sz w:val="24"/>
          <w:szCs w:val="24"/>
        </w:rPr>
        <w:t>Poštanskoj direktivi i</w:t>
      </w:r>
      <w:r w:rsidR="00B21871">
        <w:rPr>
          <w:rFonts w:ascii="Calibri" w:eastAsia="Trebuchet MS" w:hAnsi="Calibri" w:cs="Calibri"/>
          <w:noProof/>
          <w:kern w:val="16"/>
          <w:sz w:val="24"/>
          <w:szCs w:val="24"/>
        </w:rPr>
        <w:t xml:space="preserve"> ZPU-u, cijena univerzalne usluge mora</w:t>
      </w:r>
      <w:r w:rsidRPr="00795E40">
        <w:rPr>
          <w:rFonts w:ascii="Calibri" w:eastAsia="Trebuchet MS" w:hAnsi="Calibri" w:cs="Calibri"/>
          <w:noProof/>
          <w:kern w:val="16"/>
          <w:sz w:val="24"/>
          <w:szCs w:val="24"/>
        </w:rPr>
        <w:t xml:space="preserve"> se temeljiti na sljedećim osnovnim načelima:</w:t>
      </w:r>
    </w:p>
    <w:p w14:paraId="0435A2F7" w14:textId="77777777" w:rsidR="006C7C83" w:rsidRPr="00795E40" w:rsidRDefault="0080175C" w:rsidP="00574481">
      <w:pPr>
        <w:numPr>
          <w:ilvl w:val="0"/>
          <w:numId w:val="11"/>
        </w:numPr>
        <w:spacing w:before="120" w:after="120" w:line="360" w:lineRule="auto"/>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transparentnost i nediskiriminacija,</w:t>
      </w:r>
    </w:p>
    <w:p w14:paraId="18B97E41" w14:textId="77777777" w:rsidR="0080175C" w:rsidRPr="00795E40" w:rsidRDefault="0080175C" w:rsidP="00715187">
      <w:pPr>
        <w:numPr>
          <w:ilvl w:val="0"/>
          <w:numId w:val="11"/>
        </w:numPr>
        <w:spacing w:before="120" w:after="120" w:line="360" w:lineRule="auto"/>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troškovna usmjerenost,</w:t>
      </w:r>
    </w:p>
    <w:p w14:paraId="1F2D30A6" w14:textId="77777777" w:rsidR="0080175C" w:rsidRPr="00795E40" w:rsidRDefault="0080175C" w:rsidP="00715187">
      <w:pPr>
        <w:numPr>
          <w:ilvl w:val="0"/>
          <w:numId w:val="11"/>
        </w:numPr>
        <w:spacing w:before="120" w:after="120" w:line="360" w:lineRule="auto"/>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učinkovitost,</w:t>
      </w:r>
    </w:p>
    <w:p w14:paraId="23B00A27" w14:textId="77777777" w:rsidR="0080175C" w:rsidRPr="00795E40" w:rsidRDefault="0080175C" w:rsidP="00715187">
      <w:pPr>
        <w:numPr>
          <w:ilvl w:val="0"/>
          <w:numId w:val="11"/>
        </w:numPr>
        <w:spacing w:before="120" w:after="120" w:line="360" w:lineRule="auto"/>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jedinstvenost cijena i </w:t>
      </w:r>
    </w:p>
    <w:p w14:paraId="33823656" w14:textId="77777777" w:rsidR="0080175C" w:rsidRPr="00795E40" w:rsidRDefault="0080175C" w:rsidP="00715187">
      <w:pPr>
        <w:numPr>
          <w:ilvl w:val="0"/>
          <w:numId w:val="11"/>
        </w:numPr>
        <w:spacing w:before="120" w:after="120" w:line="360" w:lineRule="auto"/>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pristupačnost cijena</w:t>
      </w:r>
    </w:p>
    <w:p w14:paraId="256B559D"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Metodologija određivanja regulirane cijene poštanskih usluga treba imati uporište u navedenim načelima. U nastavku se pojašnjava sadržaj pojedinih načela u kontekstu EU prakse. </w:t>
      </w:r>
    </w:p>
    <w:p w14:paraId="21C02FBE" w14:textId="77777777" w:rsidR="0080175C" w:rsidRPr="0080175C" w:rsidRDefault="0080175C" w:rsidP="006C7C83">
      <w:pPr>
        <w:pStyle w:val="Heading3"/>
        <w:rPr>
          <w:rFonts w:eastAsia="Times New Roman"/>
          <w:noProof/>
        </w:rPr>
      </w:pPr>
      <w:bookmarkStart w:id="13" w:name="_Toc436298178"/>
      <w:bookmarkStart w:id="14" w:name="_Toc464802276"/>
      <w:r w:rsidRPr="0080175C">
        <w:rPr>
          <w:rFonts w:eastAsia="Times New Roman"/>
          <w:noProof/>
        </w:rPr>
        <w:t>Transparentnost i nediskriminacija</w:t>
      </w:r>
      <w:bookmarkEnd w:id="13"/>
      <w:bookmarkEnd w:id="14"/>
    </w:p>
    <w:p w14:paraId="64F45F57"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Davatelji poštanskih usluga koji imaju </w:t>
      </w:r>
      <w:r w:rsidR="00B21871">
        <w:rPr>
          <w:rFonts w:ascii="Calibri" w:eastAsia="Trebuchet MS" w:hAnsi="Calibri" w:cs="Calibri"/>
          <w:noProof/>
          <w:kern w:val="16"/>
          <w:sz w:val="24"/>
          <w:szCs w:val="24"/>
        </w:rPr>
        <w:t xml:space="preserve">jaku </w:t>
      </w:r>
      <w:r w:rsidRPr="00795E40">
        <w:rPr>
          <w:rFonts w:ascii="Calibri" w:eastAsia="Trebuchet MS" w:hAnsi="Calibri" w:cs="Calibri"/>
          <w:noProof/>
          <w:kern w:val="16"/>
          <w:sz w:val="24"/>
          <w:szCs w:val="24"/>
        </w:rPr>
        <w:t>tržišnu snagu</w:t>
      </w:r>
      <w:r w:rsidR="00B21871">
        <w:rPr>
          <w:rFonts w:ascii="Calibri" w:eastAsia="Trebuchet MS" w:hAnsi="Calibri" w:cs="Calibri"/>
          <w:noProof/>
          <w:kern w:val="16"/>
          <w:sz w:val="24"/>
          <w:szCs w:val="24"/>
        </w:rPr>
        <w:t xml:space="preserve"> na tržitu poštanskih usluga</w:t>
      </w:r>
      <w:r w:rsidRPr="00795E40">
        <w:rPr>
          <w:rFonts w:ascii="Calibri" w:eastAsia="Trebuchet MS" w:hAnsi="Calibri" w:cs="Calibri"/>
          <w:noProof/>
          <w:kern w:val="16"/>
          <w:sz w:val="24"/>
          <w:szCs w:val="24"/>
        </w:rPr>
        <w:t>, uključujući i davatelje univerzalnih usluga, mogu imati mogućnost provoditi diskriminaciju svojih korisnika – individualnih klijenata, poslovnih subjekata, korisnika usluga koji šalju veći broj pošiljaka (</w:t>
      </w:r>
      <w:r w:rsidRPr="00795E40">
        <w:rPr>
          <w:rFonts w:ascii="Calibri" w:eastAsia="Trebuchet MS" w:hAnsi="Calibri" w:cs="Calibri"/>
          <w:i/>
          <w:noProof/>
          <w:kern w:val="16"/>
          <w:sz w:val="24"/>
          <w:szCs w:val="24"/>
        </w:rPr>
        <w:t>bulk mailers</w:t>
      </w:r>
      <w:r w:rsidRPr="00795E40">
        <w:rPr>
          <w:rFonts w:ascii="Calibri" w:eastAsia="Trebuchet MS" w:hAnsi="Calibri" w:cs="Calibri"/>
          <w:noProof/>
          <w:kern w:val="16"/>
          <w:sz w:val="24"/>
          <w:szCs w:val="24"/>
        </w:rPr>
        <w:t xml:space="preserve">), konsolidatora i drugih tipova potrošača. Radi nadzora nad potencijalnom diskriminacijom, obveza davatelja </w:t>
      </w:r>
      <w:r w:rsidR="00473078">
        <w:rPr>
          <w:rFonts w:ascii="Calibri" w:eastAsia="Trebuchet MS" w:hAnsi="Calibri" w:cs="Calibri"/>
          <w:noProof/>
          <w:kern w:val="16"/>
          <w:sz w:val="24"/>
          <w:szCs w:val="24"/>
        </w:rPr>
        <w:t xml:space="preserve">poštanskih </w:t>
      </w:r>
      <w:r w:rsidRPr="00795E40">
        <w:rPr>
          <w:rFonts w:ascii="Calibri" w:eastAsia="Trebuchet MS" w:hAnsi="Calibri" w:cs="Calibri"/>
          <w:noProof/>
          <w:kern w:val="16"/>
          <w:sz w:val="24"/>
          <w:szCs w:val="24"/>
        </w:rPr>
        <w:t>usluga objaviti informacije o cijenama i općim uvjetima je komplementarna načelu nediskriminacije.</w:t>
      </w:r>
      <w:r w:rsidRPr="00795E40">
        <w:rPr>
          <w:rFonts w:ascii="Calibri" w:eastAsia="Trebuchet MS" w:hAnsi="Calibri" w:cs="Calibri"/>
          <w:noProof/>
          <w:kern w:val="16"/>
          <w:sz w:val="24"/>
          <w:szCs w:val="24"/>
          <w:vertAlign w:val="superscript"/>
        </w:rPr>
        <w:footnoteReference w:id="1"/>
      </w:r>
    </w:p>
    <w:p w14:paraId="0DFA8C36"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Gotovo polovina</w:t>
      </w:r>
      <w:r w:rsidR="000C0B4D">
        <w:rPr>
          <w:rFonts w:ascii="Calibri" w:eastAsia="Trebuchet MS" w:hAnsi="Calibri" w:cs="Calibri"/>
          <w:noProof/>
          <w:kern w:val="16"/>
          <w:sz w:val="24"/>
          <w:szCs w:val="24"/>
        </w:rPr>
        <w:t xml:space="preserve"> NRA</w:t>
      </w:r>
      <w:r w:rsidR="00473078">
        <w:rPr>
          <w:rFonts w:ascii="Calibri" w:eastAsia="Trebuchet MS" w:hAnsi="Calibri" w:cs="Calibri"/>
          <w:noProof/>
          <w:kern w:val="16"/>
          <w:sz w:val="24"/>
          <w:szCs w:val="24"/>
        </w:rPr>
        <w:t>-ova</w:t>
      </w:r>
      <w:r w:rsidR="000C0B4D">
        <w:rPr>
          <w:rFonts w:ascii="Calibri" w:eastAsia="Trebuchet MS" w:hAnsi="Calibri" w:cs="Calibri"/>
          <w:noProof/>
          <w:kern w:val="16"/>
          <w:sz w:val="24"/>
          <w:szCs w:val="24"/>
        </w:rPr>
        <w:t xml:space="preserve"> u EU</w:t>
      </w:r>
      <w:r w:rsidRPr="00795E40">
        <w:rPr>
          <w:rFonts w:ascii="Calibri" w:eastAsia="Trebuchet MS" w:hAnsi="Calibri" w:cs="Calibri"/>
          <w:noProof/>
          <w:kern w:val="16"/>
          <w:sz w:val="24"/>
          <w:szCs w:val="24"/>
        </w:rPr>
        <w:t xml:space="preserve"> ne definira kriterije transparentnosti. Međutim, goto</w:t>
      </w:r>
      <w:r w:rsidR="00B21871">
        <w:rPr>
          <w:rFonts w:ascii="Calibri" w:eastAsia="Trebuchet MS" w:hAnsi="Calibri" w:cs="Calibri"/>
          <w:noProof/>
          <w:kern w:val="16"/>
          <w:sz w:val="24"/>
          <w:szCs w:val="24"/>
        </w:rPr>
        <w:t>vo sva NRA u EU</w:t>
      </w:r>
      <w:r w:rsidRPr="00795E40">
        <w:rPr>
          <w:rFonts w:ascii="Calibri" w:eastAsia="Trebuchet MS" w:hAnsi="Calibri" w:cs="Calibri"/>
          <w:noProof/>
          <w:kern w:val="16"/>
          <w:sz w:val="24"/>
          <w:szCs w:val="24"/>
        </w:rPr>
        <w:t xml:space="preserve"> zahtijevaju javnu objavu cjenika. Većina NRA</w:t>
      </w:r>
      <w:r w:rsidR="00473078">
        <w:rPr>
          <w:rFonts w:ascii="Calibri" w:eastAsia="Trebuchet MS" w:hAnsi="Calibri" w:cs="Calibri"/>
          <w:noProof/>
          <w:kern w:val="16"/>
          <w:sz w:val="24"/>
          <w:szCs w:val="24"/>
        </w:rPr>
        <w:t>-ova</w:t>
      </w:r>
      <w:r w:rsidRPr="00795E40">
        <w:rPr>
          <w:rFonts w:ascii="Calibri" w:eastAsia="Trebuchet MS" w:hAnsi="Calibri" w:cs="Calibri"/>
          <w:noProof/>
          <w:kern w:val="16"/>
          <w:sz w:val="24"/>
          <w:szCs w:val="24"/>
        </w:rPr>
        <w:t xml:space="preserve"> je utvrdila alate za procjenu toga jesu li cijene nediskriminirajuće. Tako, 18 NRA-ova navodi da oni primjenjuju prethodne (</w:t>
      </w:r>
      <w:r w:rsidRPr="00795E40">
        <w:rPr>
          <w:rFonts w:ascii="Calibri" w:eastAsia="Trebuchet MS" w:hAnsi="Calibri" w:cs="Calibri"/>
          <w:i/>
          <w:noProof/>
          <w:kern w:val="16"/>
          <w:sz w:val="24"/>
          <w:szCs w:val="24"/>
        </w:rPr>
        <w:t xml:space="preserve">ex </w:t>
      </w:r>
      <w:r w:rsidRPr="00795E40">
        <w:rPr>
          <w:rFonts w:ascii="Calibri" w:eastAsia="Trebuchet MS" w:hAnsi="Calibri" w:cs="Calibri"/>
          <w:i/>
          <w:noProof/>
          <w:kern w:val="16"/>
          <w:sz w:val="24"/>
          <w:szCs w:val="24"/>
        </w:rPr>
        <w:lastRenderedPageBreak/>
        <w:t>ante</w:t>
      </w:r>
      <w:r w:rsidRPr="00795E40">
        <w:rPr>
          <w:rFonts w:ascii="Calibri" w:eastAsia="Trebuchet MS" w:hAnsi="Calibri" w:cs="Calibri"/>
          <w:noProof/>
          <w:kern w:val="16"/>
          <w:sz w:val="24"/>
          <w:szCs w:val="24"/>
        </w:rPr>
        <w:t>) mjere za provjeru jesu li cijene sukladne nediskriminatornim načelima, dok njih 14 NRA-ova provodi naknadne (</w:t>
      </w:r>
      <w:r w:rsidRPr="00795E40">
        <w:rPr>
          <w:rFonts w:ascii="Calibri" w:eastAsia="Trebuchet MS" w:hAnsi="Calibri" w:cs="Calibri"/>
          <w:i/>
          <w:noProof/>
          <w:kern w:val="16"/>
          <w:sz w:val="24"/>
          <w:szCs w:val="24"/>
        </w:rPr>
        <w:t>ex post</w:t>
      </w:r>
      <w:r w:rsidRPr="00795E40">
        <w:rPr>
          <w:rFonts w:ascii="Calibri" w:eastAsia="Trebuchet MS" w:hAnsi="Calibri" w:cs="Calibri"/>
          <w:noProof/>
          <w:kern w:val="16"/>
          <w:sz w:val="24"/>
          <w:szCs w:val="24"/>
        </w:rPr>
        <w:t>) mjere kontrole.</w:t>
      </w:r>
      <w:r w:rsidRPr="00795E40">
        <w:rPr>
          <w:rFonts w:ascii="Calibri" w:eastAsia="Trebuchet MS" w:hAnsi="Calibri" w:cs="Calibri"/>
          <w:noProof/>
          <w:kern w:val="16"/>
          <w:sz w:val="24"/>
          <w:szCs w:val="24"/>
          <w:vertAlign w:val="superscript"/>
        </w:rPr>
        <w:footnoteReference w:id="2"/>
      </w:r>
    </w:p>
    <w:p w14:paraId="5FE1B3E7" w14:textId="77777777" w:rsidR="0080175C" w:rsidRPr="0080175C" w:rsidRDefault="0080175C" w:rsidP="006C7C83">
      <w:pPr>
        <w:pStyle w:val="Heading3"/>
        <w:rPr>
          <w:rFonts w:eastAsia="Times New Roman"/>
          <w:noProof/>
        </w:rPr>
      </w:pPr>
      <w:bookmarkStart w:id="15" w:name="_Toc436298179"/>
      <w:bookmarkStart w:id="16" w:name="_Toc452378203"/>
      <w:bookmarkStart w:id="17" w:name="_Toc464802277"/>
      <w:r w:rsidRPr="0080175C">
        <w:rPr>
          <w:rFonts w:eastAsia="Times New Roman"/>
          <w:noProof/>
        </w:rPr>
        <w:t>Troškovna usmjerenost</w:t>
      </w:r>
      <w:bookmarkEnd w:id="15"/>
      <w:bookmarkEnd w:id="16"/>
      <w:bookmarkEnd w:id="17"/>
    </w:p>
    <w:p w14:paraId="70BF9F46" w14:textId="77777777" w:rsidR="006C7C83" w:rsidRPr="00795E40" w:rsidRDefault="0080175C" w:rsidP="00D964B7">
      <w:pPr>
        <w:spacing w:before="60" w:after="6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Načela transparentnosti i nediskriminacije sama po sebi ne ograničavaju davatelje po</w:t>
      </w:r>
      <w:r w:rsidR="000C0B4D">
        <w:rPr>
          <w:rFonts w:ascii="Calibri" w:eastAsia="Trebuchet MS" w:hAnsi="Calibri" w:cs="Calibri"/>
          <w:noProof/>
          <w:kern w:val="16"/>
          <w:sz w:val="24"/>
          <w:szCs w:val="24"/>
        </w:rPr>
        <w:t>štanskih</w:t>
      </w:r>
      <w:r w:rsidRPr="00795E40">
        <w:rPr>
          <w:rFonts w:ascii="Calibri" w:eastAsia="Trebuchet MS" w:hAnsi="Calibri" w:cs="Calibri"/>
          <w:noProof/>
          <w:kern w:val="16"/>
          <w:sz w:val="24"/>
          <w:szCs w:val="24"/>
        </w:rPr>
        <w:t xml:space="preserve"> koji imaju</w:t>
      </w:r>
      <w:r w:rsidR="00473078">
        <w:rPr>
          <w:rFonts w:ascii="Calibri" w:eastAsia="Trebuchet MS" w:hAnsi="Calibri" w:cs="Calibri"/>
          <w:noProof/>
          <w:kern w:val="16"/>
          <w:sz w:val="24"/>
          <w:szCs w:val="24"/>
        </w:rPr>
        <w:t xml:space="preserve"> jaku</w:t>
      </w:r>
      <w:r w:rsidRPr="00795E40">
        <w:rPr>
          <w:rFonts w:ascii="Calibri" w:eastAsia="Trebuchet MS" w:hAnsi="Calibri" w:cs="Calibri"/>
          <w:noProof/>
          <w:kern w:val="16"/>
          <w:sz w:val="24"/>
          <w:szCs w:val="24"/>
        </w:rPr>
        <w:t xml:space="preserve"> tržišnu snagu da uspostave pretjerane cijene. Stoga je načelo troškovne usmjerenosti važno </w:t>
      </w:r>
      <w:r w:rsidR="000C0B4D">
        <w:rPr>
          <w:rFonts w:ascii="Calibri" w:eastAsia="Trebuchet MS" w:hAnsi="Calibri" w:cs="Calibri"/>
          <w:noProof/>
          <w:kern w:val="16"/>
          <w:sz w:val="24"/>
          <w:szCs w:val="24"/>
        </w:rPr>
        <w:t xml:space="preserve">i </w:t>
      </w:r>
      <w:r w:rsidRPr="00795E40">
        <w:rPr>
          <w:rFonts w:ascii="Calibri" w:eastAsia="Trebuchet MS" w:hAnsi="Calibri" w:cs="Calibri"/>
          <w:noProof/>
          <w:kern w:val="16"/>
          <w:sz w:val="24"/>
          <w:szCs w:val="24"/>
        </w:rPr>
        <w:t xml:space="preserve">za sprječavanje situacija moguće zlouporabe te </w:t>
      </w:r>
      <w:r w:rsidR="000C0B4D">
        <w:rPr>
          <w:rFonts w:ascii="Calibri" w:eastAsia="Trebuchet MS" w:hAnsi="Calibri" w:cs="Calibri"/>
          <w:noProof/>
          <w:kern w:val="16"/>
          <w:sz w:val="24"/>
          <w:szCs w:val="24"/>
        </w:rPr>
        <w:t xml:space="preserve">i </w:t>
      </w:r>
      <w:r w:rsidRPr="00795E40">
        <w:rPr>
          <w:rFonts w:ascii="Calibri" w:eastAsia="Trebuchet MS" w:hAnsi="Calibri" w:cs="Calibri"/>
          <w:noProof/>
          <w:kern w:val="16"/>
          <w:sz w:val="24"/>
          <w:szCs w:val="24"/>
        </w:rPr>
        <w:t>za zaštitu interesa potrošača. Također je važno spriječiti primjenu „predatorskih“ cijena, koje su pogubne z</w:t>
      </w:r>
      <w:r w:rsidR="00D964B7" w:rsidRPr="00795E40">
        <w:rPr>
          <w:rFonts w:ascii="Calibri" w:eastAsia="Trebuchet MS" w:hAnsi="Calibri" w:cs="Calibri"/>
          <w:noProof/>
          <w:kern w:val="16"/>
          <w:sz w:val="24"/>
          <w:szCs w:val="24"/>
        </w:rPr>
        <w:t>a konkurenciju.</w:t>
      </w:r>
    </w:p>
    <w:p w14:paraId="024E3206" w14:textId="77777777" w:rsidR="00D964B7"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Nadalje, neuravnotežene strukture cijena nisu održive u smislu tržišnog natjecanja, dok novi dionici na tržištu će općenito ući u one tržište segmente gdje su profitne marže najviše. Već prisutni davatelji </w:t>
      </w:r>
      <w:r w:rsidR="000C0B4D">
        <w:rPr>
          <w:rFonts w:ascii="Calibri" w:eastAsia="Trebuchet MS" w:hAnsi="Calibri" w:cs="Calibri"/>
          <w:noProof/>
          <w:kern w:val="16"/>
          <w:sz w:val="24"/>
          <w:szCs w:val="24"/>
        </w:rPr>
        <w:t>poštanskih</w:t>
      </w:r>
      <w:r w:rsidR="00473078">
        <w:rPr>
          <w:rFonts w:ascii="Calibri" w:eastAsia="Trebuchet MS" w:hAnsi="Calibri" w:cs="Calibri"/>
          <w:noProof/>
          <w:kern w:val="16"/>
          <w:sz w:val="24"/>
          <w:szCs w:val="24"/>
        </w:rPr>
        <w:t xml:space="preserve"> usluga</w:t>
      </w:r>
      <w:r w:rsidRPr="00795E40">
        <w:rPr>
          <w:rFonts w:ascii="Calibri" w:eastAsia="Trebuchet MS" w:hAnsi="Calibri" w:cs="Calibri"/>
          <w:noProof/>
          <w:kern w:val="16"/>
          <w:sz w:val="24"/>
          <w:szCs w:val="24"/>
        </w:rPr>
        <w:t xml:space="preserve"> bit će pod pritiskom smanjiti unakrsno financiranje (</w:t>
      </w:r>
      <w:r w:rsidRPr="00795E40">
        <w:rPr>
          <w:rFonts w:ascii="Calibri" w:eastAsia="Trebuchet MS" w:hAnsi="Calibri" w:cs="Calibri"/>
          <w:i/>
          <w:noProof/>
          <w:kern w:val="16"/>
          <w:sz w:val="24"/>
          <w:szCs w:val="24"/>
        </w:rPr>
        <w:t>cross-subsidies</w:t>
      </w:r>
      <w:r w:rsidRPr="00795E40">
        <w:rPr>
          <w:rFonts w:ascii="Calibri" w:eastAsia="Trebuchet MS" w:hAnsi="Calibri" w:cs="Calibri"/>
          <w:noProof/>
          <w:kern w:val="16"/>
          <w:sz w:val="24"/>
          <w:szCs w:val="24"/>
        </w:rPr>
        <w:t>) ili riskiraju gubitak korisnika u profit</w:t>
      </w:r>
      <w:r w:rsidR="00D964B7" w:rsidRPr="00795E40">
        <w:rPr>
          <w:rFonts w:ascii="Calibri" w:eastAsia="Trebuchet MS" w:hAnsi="Calibri" w:cs="Calibri"/>
          <w:noProof/>
          <w:kern w:val="16"/>
          <w:sz w:val="24"/>
          <w:szCs w:val="24"/>
        </w:rPr>
        <w:t xml:space="preserve">abilnijim tržišnim segmentima. </w:t>
      </w:r>
    </w:p>
    <w:p w14:paraId="0CE1D1BF" w14:textId="77777777" w:rsidR="0080175C" w:rsidRPr="00795E40" w:rsidRDefault="000C0B4D" w:rsidP="0080175C">
      <w:pPr>
        <w:spacing w:before="240" w:after="0"/>
        <w:jc w:val="both"/>
        <w:rPr>
          <w:rFonts w:ascii="Calibri" w:eastAsia="Trebuchet MS" w:hAnsi="Calibri" w:cs="Calibri"/>
          <w:noProof/>
          <w:kern w:val="16"/>
          <w:sz w:val="24"/>
          <w:szCs w:val="24"/>
        </w:rPr>
      </w:pPr>
      <w:r>
        <w:rPr>
          <w:rFonts w:ascii="Calibri" w:eastAsia="Trebuchet MS" w:hAnsi="Calibri" w:cs="Calibri"/>
          <w:noProof/>
          <w:kern w:val="16"/>
          <w:sz w:val="24"/>
          <w:szCs w:val="24"/>
        </w:rPr>
        <w:t>Neuravnotežene</w:t>
      </w:r>
      <w:r w:rsidR="0080175C" w:rsidRPr="00795E40">
        <w:rPr>
          <w:rFonts w:ascii="Calibri" w:eastAsia="Trebuchet MS" w:hAnsi="Calibri" w:cs="Calibri"/>
          <w:noProof/>
          <w:kern w:val="16"/>
          <w:sz w:val="24"/>
          <w:szCs w:val="24"/>
        </w:rPr>
        <w:t xml:space="preserve"> strukture cijena su također neučinkovite na način da cijene koje premašuju trošak (</w:t>
      </w:r>
      <w:r w:rsidR="0080175C" w:rsidRPr="00795E40">
        <w:rPr>
          <w:rFonts w:ascii="Calibri" w:eastAsia="Trebuchet MS" w:hAnsi="Calibri" w:cs="Calibri"/>
          <w:i/>
          <w:noProof/>
          <w:kern w:val="16"/>
          <w:sz w:val="24"/>
          <w:szCs w:val="24"/>
        </w:rPr>
        <w:t>higher-then-cost</w:t>
      </w:r>
      <w:r w:rsidR="0080175C" w:rsidRPr="00795E40">
        <w:rPr>
          <w:rFonts w:ascii="Calibri" w:eastAsia="Trebuchet MS" w:hAnsi="Calibri" w:cs="Calibri"/>
          <w:noProof/>
          <w:kern w:val="16"/>
          <w:sz w:val="24"/>
          <w:szCs w:val="24"/>
        </w:rPr>
        <w:t>) potiču neekonomičan ulazak skupih (</w:t>
      </w:r>
      <w:r w:rsidR="0080175C" w:rsidRPr="00795E40">
        <w:rPr>
          <w:rFonts w:ascii="Calibri" w:eastAsia="Trebuchet MS" w:hAnsi="Calibri" w:cs="Calibri"/>
          <w:i/>
          <w:noProof/>
          <w:kern w:val="16"/>
          <w:sz w:val="24"/>
          <w:szCs w:val="24"/>
        </w:rPr>
        <w:t>high-cost</w:t>
      </w:r>
      <w:r w:rsidR="00B21871">
        <w:rPr>
          <w:rFonts w:ascii="Calibri" w:eastAsia="Trebuchet MS" w:hAnsi="Calibri" w:cs="Calibri"/>
          <w:noProof/>
          <w:kern w:val="16"/>
          <w:sz w:val="24"/>
          <w:szCs w:val="24"/>
        </w:rPr>
        <w:t xml:space="preserve">) </w:t>
      </w:r>
      <w:r w:rsidR="0080175C" w:rsidRPr="00795E40">
        <w:rPr>
          <w:rFonts w:ascii="Calibri" w:eastAsia="Trebuchet MS" w:hAnsi="Calibri" w:cs="Calibri"/>
          <w:noProof/>
          <w:kern w:val="16"/>
          <w:sz w:val="24"/>
          <w:szCs w:val="24"/>
        </w:rPr>
        <w:t xml:space="preserve">davatelja </w:t>
      </w:r>
      <w:r w:rsidR="00473078">
        <w:rPr>
          <w:rFonts w:ascii="Calibri" w:eastAsia="Trebuchet MS" w:hAnsi="Calibri" w:cs="Calibri"/>
          <w:noProof/>
          <w:kern w:val="16"/>
          <w:sz w:val="24"/>
          <w:szCs w:val="24"/>
        </w:rPr>
        <w:t xml:space="preserve">poštanskih </w:t>
      </w:r>
      <w:r w:rsidR="0080175C" w:rsidRPr="00795E40">
        <w:rPr>
          <w:rFonts w:ascii="Calibri" w:eastAsia="Trebuchet MS" w:hAnsi="Calibri" w:cs="Calibri"/>
          <w:noProof/>
          <w:kern w:val="16"/>
          <w:sz w:val="24"/>
          <w:szCs w:val="24"/>
        </w:rPr>
        <w:t>usluga. Cijene niže od troška (</w:t>
      </w:r>
      <w:r w:rsidR="0080175C" w:rsidRPr="00795E40">
        <w:rPr>
          <w:rFonts w:ascii="Calibri" w:eastAsia="Trebuchet MS" w:hAnsi="Calibri" w:cs="Calibri"/>
          <w:i/>
          <w:noProof/>
          <w:kern w:val="16"/>
          <w:sz w:val="24"/>
          <w:szCs w:val="24"/>
        </w:rPr>
        <w:t>lower-than-cost</w:t>
      </w:r>
      <w:r w:rsidR="0080175C" w:rsidRPr="00795E40">
        <w:rPr>
          <w:rFonts w:ascii="Calibri" w:eastAsia="Trebuchet MS" w:hAnsi="Calibri" w:cs="Calibri"/>
          <w:noProof/>
          <w:kern w:val="16"/>
          <w:sz w:val="24"/>
          <w:szCs w:val="24"/>
        </w:rPr>
        <w:t xml:space="preserve"> ) destimuliraju ekonomski ulazak, čak i jeftinih (</w:t>
      </w:r>
      <w:r w:rsidR="0080175C" w:rsidRPr="00795E40">
        <w:rPr>
          <w:rFonts w:ascii="Calibri" w:eastAsia="Trebuchet MS" w:hAnsi="Calibri" w:cs="Calibri"/>
          <w:i/>
          <w:noProof/>
          <w:kern w:val="16"/>
          <w:sz w:val="24"/>
          <w:szCs w:val="24"/>
        </w:rPr>
        <w:t>low-cost</w:t>
      </w:r>
      <w:r w:rsidR="0080175C" w:rsidRPr="00795E40">
        <w:rPr>
          <w:rFonts w:ascii="Calibri" w:eastAsia="Trebuchet MS" w:hAnsi="Calibri" w:cs="Calibri"/>
          <w:noProof/>
          <w:kern w:val="16"/>
          <w:sz w:val="24"/>
          <w:szCs w:val="24"/>
        </w:rPr>
        <w:t>) davatelja poštanskih usluga.</w:t>
      </w:r>
    </w:p>
    <w:p w14:paraId="4E383D64" w14:textId="233515A4"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Pojašnjenje koncepta troškovno usmjerenih cijena koje je dala </w:t>
      </w:r>
      <w:r w:rsidR="00473078">
        <w:rPr>
          <w:rFonts w:ascii="Calibri" w:eastAsia="Trebuchet MS" w:hAnsi="Calibri" w:cs="Calibri"/>
          <w:noProof/>
          <w:kern w:val="16"/>
          <w:sz w:val="24"/>
          <w:szCs w:val="24"/>
        </w:rPr>
        <w:t xml:space="preserve">Europska komisija (dalje: </w:t>
      </w:r>
      <w:r w:rsidRPr="00795E40">
        <w:rPr>
          <w:rFonts w:ascii="Calibri" w:eastAsia="Trebuchet MS" w:hAnsi="Calibri" w:cs="Calibri"/>
          <w:noProof/>
          <w:kern w:val="16"/>
          <w:sz w:val="24"/>
          <w:szCs w:val="24"/>
        </w:rPr>
        <w:t>EK</w:t>
      </w:r>
      <w:r w:rsidR="00473078">
        <w:rPr>
          <w:rFonts w:ascii="Calibri" w:eastAsia="Trebuchet MS" w:hAnsi="Calibri" w:cs="Calibri"/>
          <w:noProof/>
          <w:kern w:val="16"/>
          <w:sz w:val="24"/>
          <w:szCs w:val="24"/>
        </w:rPr>
        <w:t>)</w:t>
      </w:r>
      <w:r w:rsidRPr="00795E40">
        <w:rPr>
          <w:rFonts w:ascii="Calibri" w:eastAsia="Trebuchet MS" w:hAnsi="Calibri" w:cs="Calibri"/>
          <w:noProof/>
          <w:kern w:val="16"/>
          <w:sz w:val="24"/>
          <w:szCs w:val="24"/>
        </w:rPr>
        <w:t xml:space="preserve"> za sektor elektroničkih komunikacija kaže da „troškovna usmjerenost cijena generalno znači da se cijene prilagođavaju tako da su prihodi u ravnoteži s troškovima” (odluke </w:t>
      </w:r>
      <w:r w:rsidR="00E8733D">
        <w:rPr>
          <w:rFonts w:ascii="Calibri" w:eastAsia="Trebuchet MS" w:hAnsi="Calibri" w:cs="Calibri"/>
          <w:noProof/>
          <w:kern w:val="16"/>
          <w:sz w:val="24"/>
          <w:szCs w:val="24"/>
        </w:rPr>
        <w:t>EK</w:t>
      </w:r>
      <w:r w:rsidRPr="00795E40">
        <w:rPr>
          <w:rFonts w:ascii="Calibri" w:eastAsia="Trebuchet MS" w:hAnsi="Calibri" w:cs="Calibri"/>
          <w:noProof/>
          <w:kern w:val="16"/>
          <w:sz w:val="24"/>
          <w:szCs w:val="24"/>
        </w:rPr>
        <w:t xml:space="preserve"> </w:t>
      </w:r>
      <w:r w:rsidRPr="00795E40">
        <w:rPr>
          <w:rFonts w:ascii="Calibri" w:eastAsia="Trebuchet MS" w:hAnsi="Calibri" w:cs="Calibri"/>
          <w:i/>
          <w:noProof/>
          <w:kern w:val="16"/>
          <w:sz w:val="24"/>
          <w:szCs w:val="24"/>
        </w:rPr>
        <w:t>97/114/EC, 97/310/EC, 97/603/EC i 97/607/EC</w:t>
      </w:r>
      <w:r w:rsidRPr="00795E40">
        <w:rPr>
          <w:rFonts w:ascii="Calibri" w:eastAsia="Trebuchet MS" w:hAnsi="Calibri" w:cs="Calibri"/>
          <w:noProof/>
          <w:kern w:val="16"/>
          <w:sz w:val="24"/>
          <w:szCs w:val="24"/>
        </w:rPr>
        <w:t>).</w:t>
      </w:r>
    </w:p>
    <w:p w14:paraId="5E980E38"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U Slučaju </w:t>
      </w:r>
      <w:r w:rsidRPr="00795E40">
        <w:rPr>
          <w:rFonts w:ascii="Calibri" w:eastAsia="Trebuchet MS" w:hAnsi="Calibri" w:cs="Calibri"/>
          <w:i/>
          <w:noProof/>
          <w:kern w:val="16"/>
          <w:sz w:val="24"/>
          <w:szCs w:val="24"/>
        </w:rPr>
        <w:t>C-55/2006 (OJ C 142, 07.06.2008, str. 3</w:t>
      </w:r>
      <w:r w:rsidRPr="00795E40">
        <w:rPr>
          <w:rFonts w:ascii="Calibri" w:eastAsia="Trebuchet MS" w:hAnsi="Calibri" w:cs="Calibri"/>
          <w:noProof/>
          <w:kern w:val="16"/>
          <w:sz w:val="24"/>
          <w:szCs w:val="24"/>
        </w:rPr>
        <w:t>), koji se tiče troškova koje treba uzeti u obzir kod utvrđivanja cijena za izdvojeni pristup lokalnoj petlji, prema stavu Nezavisnog odvjetnika (</w:t>
      </w:r>
      <w:r w:rsidRPr="00795E40">
        <w:rPr>
          <w:rFonts w:ascii="Calibri" w:eastAsia="Trebuchet MS" w:hAnsi="Calibri" w:cs="Calibri"/>
          <w:i/>
          <w:noProof/>
          <w:kern w:val="16"/>
          <w:sz w:val="24"/>
          <w:szCs w:val="24"/>
        </w:rPr>
        <w:t>Advocate General</w:t>
      </w:r>
      <w:r w:rsidRPr="00795E40">
        <w:rPr>
          <w:rFonts w:ascii="Calibri" w:eastAsia="Trebuchet MS" w:hAnsi="Calibri" w:cs="Calibri"/>
          <w:noProof/>
          <w:kern w:val="16"/>
          <w:sz w:val="24"/>
          <w:szCs w:val="24"/>
        </w:rPr>
        <w:t>) (Mišljenje, br. 31) ”</w:t>
      </w:r>
      <w:r w:rsidRPr="00795E40">
        <w:rPr>
          <w:rFonts w:ascii="Calibri" w:eastAsia="Trebuchet MS" w:hAnsi="Calibri" w:cs="Calibri"/>
          <w:i/>
          <w:noProof/>
          <w:kern w:val="16"/>
          <w:sz w:val="24"/>
          <w:szCs w:val="24"/>
        </w:rPr>
        <w:t>koncept troškovne usmjerenosti... slijedi iz zahtjeva i jedinstvene primjene prava Zajednice, a također i načela jednakosti, koje je stoga autonomni koncept prava Zajednice koji se mora tumačiti na jedinstven način. Mora se posegnuti za autonomnim i uniformnim tumačenjem ove vrste, uzevši u obzir ne samo uvjete koji tvore predmetni koncept, već također i kontekst odredbe čijih on predstavlja dio te cilj reguliranja u datom slučaju</w:t>
      </w:r>
      <w:r w:rsidRPr="00795E40">
        <w:rPr>
          <w:rFonts w:ascii="Calibri" w:eastAsia="Trebuchet MS" w:hAnsi="Calibri" w:cs="Calibri"/>
          <w:noProof/>
          <w:kern w:val="16"/>
          <w:sz w:val="24"/>
          <w:szCs w:val="24"/>
        </w:rPr>
        <w:t>”. Prema toj presudi (§ 69), načelo da cijene treba postaviti na osnovi troškovne usmjerenosti, “…</w:t>
      </w:r>
      <w:r w:rsidRPr="00795E40">
        <w:rPr>
          <w:rFonts w:ascii="Calibri" w:eastAsia="Trebuchet MS" w:hAnsi="Calibri" w:cs="Calibri"/>
          <w:i/>
          <w:noProof/>
          <w:kern w:val="16"/>
          <w:sz w:val="24"/>
          <w:szCs w:val="24"/>
        </w:rPr>
        <w:t>treba shvatiti kao obvezu obaviještenih operatora, tijekom postepenog otvaranja ...tržišta konkurenciji, da odrede cijene sukladno nastalim troškovima..., dok ostvaruju razuman povrat iz tako određenih cijena, a kako bi osigurali dugoročan razvoj i poboljšanje postojeće … infrastrukture</w:t>
      </w:r>
      <w:r w:rsidRPr="00795E40">
        <w:rPr>
          <w:rFonts w:ascii="Calibri" w:eastAsia="Trebuchet MS" w:hAnsi="Calibri" w:cs="Calibri"/>
          <w:noProof/>
          <w:kern w:val="16"/>
          <w:sz w:val="24"/>
          <w:szCs w:val="24"/>
        </w:rPr>
        <w:t xml:space="preserve">“. </w:t>
      </w:r>
    </w:p>
    <w:p w14:paraId="0A66504A"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Do danas nije poznata takva vrsta razjašnjenja koja bi se odnosila na poštanske usluge, međutim, uz potrebne prilagodbe ovo gornje tumačenje se može razmotriti i u sektoru poštanskih usluga.</w:t>
      </w:r>
    </w:p>
    <w:p w14:paraId="1222E779" w14:textId="77777777" w:rsidR="0080175C" w:rsidRPr="00795E40" w:rsidRDefault="00473078" w:rsidP="0080175C">
      <w:pPr>
        <w:spacing w:before="240" w:after="0"/>
        <w:jc w:val="both"/>
        <w:rPr>
          <w:rFonts w:ascii="Calibri" w:eastAsia="Trebuchet MS" w:hAnsi="Calibri" w:cs="Calibri"/>
          <w:i/>
          <w:noProof/>
          <w:kern w:val="16"/>
          <w:sz w:val="24"/>
          <w:szCs w:val="24"/>
        </w:rPr>
      </w:pPr>
      <w:r>
        <w:rPr>
          <w:rFonts w:ascii="Calibri" w:eastAsia="Trebuchet MS" w:hAnsi="Calibri" w:cs="Calibri"/>
          <w:noProof/>
          <w:kern w:val="16"/>
          <w:sz w:val="24"/>
          <w:szCs w:val="24"/>
        </w:rPr>
        <w:lastRenderedPageBreak/>
        <w:t>Bilješka EK</w:t>
      </w:r>
      <w:r w:rsidR="0080175C" w:rsidRPr="00795E40">
        <w:rPr>
          <w:rFonts w:ascii="Calibri" w:eastAsia="Trebuchet MS" w:hAnsi="Calibri" w:cs="Calibri"/>
          <w:noProof/>
          <w:kern w:val="16"/>
          <w:sz w:val="24"/>
          <w:szCs w:val="24"/>
        </w:rPr>
        <w:t xml:space="preserve"> o primjeni pravila o zaštiti tržišnog natjecanja na sektor poštanskih usluga i na procjenu mjera određenih nacionalnim mjera koje se odnose na poštanske usluge </w:t>
      </w:r>
      <w:r w:rsidR="0080175C" w:rsidRPr="00795E40">
        <w:rPr>
          <w:rFonts w:ascii="Calibri" w:eastAsia="Trebuchet MS" w:hAnsi="Calibri" w:cs="Calibri"/>
          <w:i/>
          <w:noProof/>
          <w:kern w:val="16"/>
          <w:sz w:val="24"/>
          <w:szCs w:val="24"/>
        </w:rPr>
        <w:t>98/C39/02 (OJ C 39, 06.02.1998, str. 2)</w:t>
      </w:r>
      <w:r w:rsidR="0080175C" w:rsidRPr="00795E40">
        <w:rPr>
          <w:rFonts w:ascii="Calibri" w:eastAsia="Trebuchet MS" w:hAnsi="Calibri" w:cs="Calibri"/>
          <w:noProof/>
          <w:kern w:val="16"/>
          <w:sz w:val="24"/>
          <w:szCs w:val="24"/>
        </w:rPr>
        <w:t xml:space="preserve"> navodi da “</w:t>
      </w:r>
      <w:r w:rsidR="0080175C" w:rsidRPr="00795E40">
        <w:rPr>
          <w:rFonts w:ascii="Calibri" w:eastAsia="Trebuchet MS" w:hAnsi="Calibri" w:cs="Calibri"/>
          <w:i/>
          <w:noProof/>
          <w:kern w:val="16"/>
          <w:sz w:val="24"/>
          <w:szCs w:val="24"/>
        </w:rPr>
        <w:t>cijena ponuđenih konkurentskih usluga … davatelja univerzalne usluge bi trebala, zbog teškoće u raspodjeli zajedničkih troškova, u načelu biti barem jednaka prosječnim</w:t>
      </w:r>
      <w:r w:rsidR="00D964B7" w:rsidRPr="00795E40">
        <w:rPr>
          <w:rFonts w:ascii="Calibri" w:eastAsia="Trebuchet MS" w:hAnsi="Calibri" w:cs="Calibri"/>
          <w:i/>
          <w:noProof/>
          <w:kern w:val="16"/>
          <w:sz w:val="24"/>
          <w:szCs w:val="24"/>
        </w:rPr>
        <w:t xml:space="preserve"> troškovima pružanja usluge. To</w:t>
      </w:r>
      <w:r w:rsidR="00F137E8">
        <w:rPr>
          <w:rFonts w:ascii="Calibri" w:eastAsia="Trebuchet MS" w:hAnsi="Calibri" w:cs="Calibri"/>
          <w:i/>
          <w:noProof/>
          <w:kern w:val="16"/>
          <w:sz w:val="24"/>
          <w:szCs w:val="24"/>
        </w:rPr>
        <w:t xml:space="preserve"> </w:t>
      </w:r>
      <w:r w:rsidR="0080175C" w:rsidRPr="00795E40">
        <w:rPr>
          <w:rFonts w:ascii="Calibri" w:eastAsia="Trebuchet MS" w:hAnsi="Calibri" w:cs="Calibri"/>
          <w:i/>
          <w:noProof/>
          <w:kern w:val="16"/>
          <w:sz w:val="24"/>
          <w:szCs w:val="24"/>
        </w:rPr>
        <w:t>znači pokrivanje izravnih troškova plus odgovarajućeg udjela za</w:t>
      </w:r>
      <w:r w:rsidR="00F137E8">
        <w:rPr>
          <w:rFonts w:ascii="Calibri" w:eastAsia="Trebuchet MS" w:hAnsi="Calibri" w:cs="Calibri"/>
          <w:i/>
          <w:noProof/>
          <w:kern w:val="16"/>
          <w:sz w:val="24"/>
          <w:szCs w:val="24"/>
        </w:rPr>
        <w:t xml:space="preserve">jedničkih i režijskih troškova </w:t>
      </w:r>
      <w:r w:rsidR="0080175C" w:rsidRPr="00795E40">
        <w:rPr>
          <w:rFonts w:ascii="Calibri" w:eastAsia="Trebuchet MS" w:hAnsi="Calibri" w:cs="Calibri"/>
          <w:i/>
          <w:noProof/>
          <w:kern w:val="16"/>
          <w:sz w:val="24"/>
          <w:szCs w:val="24"/>
        </w:rPr>
        <w:t>davatelja poštanskih usluga”.</w:t>
      </w:r>
    </w:p>
    <w:p w14:paraId="6016D676"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Uzimajući u obzir prethodne Odluke EK i sudske slučajeve – na primjer: </w:t>
      </w:r>
      <w:r w:rsidRPr="00795E40">
        <w:rPr>
          <w:rFonts w:ascii="Calibri" w:eastAsia="Trebuchet MS" w:hAnsi="Calibri" w:cs="Calibri"/>
          <w:i/>
          <w:noProof/>
          <w:kern w:val="16"/>
          <w:sz w:val="24"/>
          <w:szCs w:val="24"/>
        </w:rPr>
        <w:t>odluka 2001/354/EC (OJ L 125, 05.05.2001, str. 27), spojeni predmeti C-83/01 P, C-93/01 P i C-94/01 P (OJ C 200, 23.08.2003, str.4), odluka 2002/753/EC (OJ L 247, 14.09.2002, str. 27)</w:t>
      </w:r>
      <w:r w:rsidRPr="00795E40">
        <w:rPr>
          <w:rFonts w:ascii="Calibri" w:eastAsia="Trebuchet MS" w:hAnsi="Calibri" w:cs="Calibri"/>
          <w:noProof/>
          <w:kern w:val="16"/>
          <w:sz w:val="24"/>
          <w:szCs w:val="24"/>
        </w:rPr>
        <w:t xml:space="preserve"> – iako nisu vezane za definiciju ili tumačenje načela troškovne usmjerenosti cijena, može se zaključiti da davatelj poštanskih usluga koji posluje u normalnim tržišnim uvjetima treba ustanoviti cijene kako bi barem pokrio varijabilne troškove usluge, odgovarajuće sudjelovanje u fiksnim troškovima koji nastaju zbog korištenja mreže i adekvatan povrat na korišteni kapital.</w:t>
      </w:r>
    </w:p>
    <w:p w14:paraId="672E4DF9"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Regulacija cijene može također imati za c</w:t>
      </w:r>
      <w:r w:rsidR="000C0B4D">
        <w:rPr>
          <w:rFonts w:ascii="Calibri" w:eastAsia="Trebuchet MS" w:hAnsi="Calibri" w:cs="Calibri"/>
          <w:noProof/>
          <w:kern w:val="16"/>
          <w:sz w:val="24"/>
          <w:szCs w:val="24"/>
        </w:rPr>
        <w:t>ilj zaštitu potrošača ili javnog</w:t>
      </w:r>
      <w:r w:rsidRPr="00795E40">
        <w:rPr>
          <w:rFonts w:ascii="Calibri" w:eastAsia="Trebuchet MS" w:hAnsi="Calibri" w:cs="Calibri"/>
          <w:noProof/>
          <w:kern w:val="16"/>
          <w:sz w:val="24"/>
          <w:szCs w:val="24"/>
        </w:rPr>
        <w:t xml:space="preserve"> interesa. Načelo pristupačnosti kojem je svrha osigurati pristupačnost univerzalne usluge, može biti jedan primjer. U tom smislu, Poštanska direktiva predviđa da kada je to nužno iz razloga koji se odnose na javni interes, države članice mogu odlučiti da se primijeni jedinstvena cijena na njihovom nacionalnom području i/ili u međunarodnom prometu, za usluge koje se naplaćuju po pojedinačnoj pošiljci (</w:t>
      </w:r>
      <w:r w:rsidRPr="00795E40">
        <w:rPr>
          <w:rFonts w:ascii="Calibri" w:eastAsia="Trebuchet MS" w:hAnsi="Calibri" w:cs="Calibri"/>
          <w:i/>
          <w:noProof/>
          <w:kern w:val="16"/>
          <w:sz w:val="24"/>
          <w:szCs w:val="24"/>
        </w:rPr>
        <w:t>single piece tariff</w:t>
      </w:r>
      <w:r w:rsidR="000C0B4D">
        <w:rPr>
          <w:rFonts w:ascii="Calibri" w:eastAsia="Trebuchet MS" w:hAnsi="Calibri" w:cs="Calibri"/>
          <w:noProof/>
          <w:kern w:val="16"/>
          <w:sz w:val="24"/>
          <w:szCs w:val="24"/>
        </w:rPr>
        <w:t>) te</w:t>
      </w:r>
      <w:r w:rsidRPr="00795E40">
        <w:rPr>
          <w:rFonts w:ascii="Calibri" w:eastAsia="Trebuchet MS" w:hAnsi="Calibri" w:cs="Calibri"/>
          <w:noProof/>
          <w:kern w:val="16"/>
          <w:sz w:val="24"/>
          <w:szCs w:val="24"/>
        </w:rPr>
        <w:t xml:space="preserve"> za druge poštanske proizvode. U tom je slučaju mogućnost za unakrsno financiranje (</w:t>
      </w:r>
      <w:r w:rsidRPr="00795E40">
        <w:rPr>
          <w:rFonts w:ascii="Calibri" w:eastAsia="Trebuchet MS" w:hAnsi="Calibri" w:cs="Calibri"/>
          <w:i/>
          <w:noProof/>
          <w:kern w:val="16"/>
          <w:sz w:val="24"/>
          <w:szCs w:val="24"/>
        </w:rPr>
        <w:t>cross-subsidy</w:t>
      </w:r>
      <w:r w:rsidRPr="00795E40">
        <w:rPr>
          <w:rFonts w:ascii="Calibri" w:eastAsia="Trebuchet MS" w:hAnsi="Calibri" w:cs="Calibri"/>
          <w:noProof/>
          <w:kern w:val="16"/>
          <w:sz w:val="24"/>
          <w:szCs w:val="24"/>
        </w:rPr>
        <w:t>) prihvatljiva, odnos</w:t>
      </w:r>
      <w:r w:rsidR="000C0B4D">
        <w:rPr>
          <w:rFonts w:ascii="Calibri" w:eastAsia="Trebuchet MS" w:hAnsi="Calibri" w:cs="Calibri"/>
          <w:noProof/>
          <w:kern w:val="16"/>
          <w:sz w:val="24"/>
          <w:szCs w:val="24"/>
        </w:rPr>
        <w:t>no</w:t>
      </w:r>
      <w:r w:rsidRPr="00795E40">
        <w:rPr>
          <w:rFonts w:ascii="Calibri" w:eastAsia="Trebuchet MS" w:hAnsi="Calibri" w:cs="Calibri"/>
          <w:noProof/>
          <w:kern w:val="16"/>
          <w:sz w:val="24"/>
          <w:szCs w:val="24"/>
        </w:rPr>
        <w:t xml:space="preserve"> područja s višim troškom subvencioniraju se iz područja s nižim troškom. Druga je mogućnost unakrsnog financiranja od drugih usluga, no oba slučaja moraju biti u skladu s odredbama Ugovora o EU (</w:t>
      </w:r>
      <w:r w:rsidRPr="00795E40">
        <w:rPr>
          <w:rFonts w:ascii="Calibri" w:eastAsia="Trebuchet MS" w:hAnsi="Calibri" w:cs="Calibri"/>
          <w:i/>
          <w:noProof/>
          <w:kern w:val="16"/>
          <w:sz w:val="24"/>
          <w:szCs w:val="24"/>
        </w:rPr>
        <w:t>Treaty of the European Union</w:t>
      </w:r>
      <w:r w:rsidRPr="00795E40">
        <w:rPr>
          <w:rFonts w:ascii="Calibri" w:eastAsia="Trebuchet MS" w:hAnsi="Calibri" w:cs="Calibri"/>
          <w:noProof/>
          <w:kern w:val="16"/>
          <w:sz w:val="24"/>
          <w:szCs w:val="24"/>
        </w:rPr>
        <w:t>).</w:t>
      </w:r>
      <w:r w:rsidRPr="00795E40">
        <w:rPr>
          <w:rFonts w:ascii="Calibri" w:eastAsia="Trebuchet MS" w:hAnsi="Calibri" w:cs="Calibri"/>
          <w:noProof/>
          <w:kern w:val="16"/>
          <w:sz w:val="24"/>
          <w:szCs w:val="24"/>
          <w:vertAlign w:val="superscript"/>
        </w:rPr>
        <w:footnoteReference w:id="3"/>
      </w:r>
    </w:p>
    <w:p w14:paraId="767232E1" w14:textId="77777777" w:rsidR="00D964B7" w:rsidRPr="0080175C" w:rsidRDefault="0080175C" w:rsidP="0080175C">
      <w:pPr>
        <w:spacing w:before="240" w:after="0"/>
        <w:jc w:val="both"/>
        <w:rPr>
          <w:rFonts w:ascii="Calibri" w:eastAsia="Trebuchet MS" w:hAnsi="Calibri" w:cs="Calibri"/>
          <w:noProof/>
          <w:color w:val="404040"/>
          <w:kern w:val="16"/>
          <w:sz w:val="24"/>
          <w:szCs w:val="24"/>
        </w:rPr>
      </w:pPr>
      <w:r w:rsidRPr="00795E40">
        <w:rPr>
          <w:rFonts w:ascii="Calibri" w:eastAsia="Trebuchet MS" w:hAnsi="Calibri" w:cs="Calibri"/>
          <w:noProof/>
          <w:kern w:val="16"/>
          <w:sz w:val="24"/>
          <w:szCs w:val="24"/>
        </w:rPr>
        <w:t>Situacije koje se tiču primjene načela troškovne usmjerenosti su u EU vrlo heterogene.</w:t>
      </w:r>
      <w:r w:rsidR="00D906FD">
        <w:rPr>
          <w:rFonts w:ascii="Calibri" w:eastAsia="Trebuchet MS" w:hAnsi="Calibri" w:cs="Calibri"/>
          <w:noProof/>
          <w:kern w:val="16"/>
          <w:sz w:val="24"/>
          <w:szCs w:val="24"/>
        </w:rPr>
        <w:t xml:space="preserve"> Većina NRA-ova</w:t>
      </w:r>
      <w:r w:rsidRPr="00795E40">
        <w:rPr>
          <w:rFonts w:ascii="Calibri" w:eastAsia="Trebuchet MS" w:hAnsi="Calibri" w:cs="Calibri"/>
          <w:noProof/>
          <w:kern w:val="16"/>
          <w:sz w:val="24"/>
          <w:szCs w:val="24"/>
        </w:rPr>
        <w:t xml:space="preserve"> je usvojila neku metodologiju provjere jesu li cijene doista usmjerene na troškove te mjeri troškovnu usmjerenost na razini individualnih usluga. Mjerenja na razini tzv. košarice usluge (</w:t>
      </w:r>
      <w:r w:rsidRPr="00795E40">
        <w:rPr>
          <w:rFonts w:ascii="Calibri" w:eastAsia="Trebuchet MS" w:hAnsi="Calibri" w:cs="Calibri"/>
          <w:i/>
          <w:noProof/>
          <w:kern w:val="16"/>
          <w:sz w:val="24"/>
          <w:szCs w:val="24"/>
        </w:rPr>
        <w:t>basket of service</w:t>
      </w:r>
      <w:r w:rsidRPr="00795E40">
        <w:rPr>
          <w:rFonts w:ascii="Calibri" w:eastAsia="Trebuchet MS" w:hAnsi="Calibri" w:cs="Calibri"/>
          <w:noProof/>
          <w:kern w:val="16"/>
          <w:sz w:val="24"/>
          <w:szCs w:val="24"/>
        </w:rPr>
        <w:t>) ili na razini neke točke individualne cijene (</w:t>
      </w:r>
      <w:r w:rsidRPr="00795E40">
        <w:rPr>
          <w:rFonts w:ascii="Calibri" w:eastAsia="Trebuchet MS" w:hAnsi="Calibri" w:cs="Calibri"/>
          <w:i/>
          <w:noProof/>
          <w:kern w:val="16"/>
          <w:sz w:val="24"/>
          <w:szCs w:val="24"/>
        </w:rPr>
        <w:t>individual price point</w:t>
      </w:r>
      <w:r w:rsidRPr="00795E40">
        <w:rPr>
          <w:rFonts w:ascii="Calibri" w:eastAsia="Trebuchet MS" w:hAnsi="Calibri" w:cs="Calibri"/>
          <w:noProof/>
          <w:kern w:val="16"/>
          <w:sz w:val="24"/>
          <w:szCs w:val="24"/>
        </w:rPr>
        <w:t>) su također uobičajene. Za ocjenu troškovne usmjerenosti većina NRA-ova koristi regulatorna izvješća davatelja uni</w:t>
      </w:r>
      <w:r w:rsidR="00D906FD">
        <w:rPr>
          <w:rFonts w:ascii="Calibri" w:eastAsia="Trebuchet MS" w:hAnsi="Calibri" w:cs="Calibri"/>
          <w:noProof/>
          <w:kern w:val="16"/>
          <w:sz w:val="24"/>
          <w:szCs w:val="24"/>
        </w:rPr>
        <w:t>verzalne usluge, dok samo</w:t>
      </w:r>
      <w:r w:rsidRPr="00795E40">
        <w:rPr>
          <w:rFonts w:ascii="Calibri" w:eastAsia="Trebuchet MS" w:hAnsi="Calibri" w:cs="Calibri"/>
          <w:noProof/>
          <w:kern w:val="16"/>
          <w:sz w:val="24"/>
          <w:szCs w:val="24"/>
        </w:rPr>
        <w:t xml:space="preserve"> 10 NRA-ova koristi financijska izvješća. Razlika između ova dva izvora informacija leži u činjenici da su regulatorna izvješća, u načelu, pripremljena u svrhu regulacije (nadzora), a da su financijska izvješća izrađena za dioničare/članove društva. Većina NRA-ova koja ocjenjuju troškovnu usmjerenost ne objavljuju rezultate svojih analiza, dok njih 8 NRA-ova navodi da ne inzistiraju na formalnom testiranju troškovne usmjerenosti.</w:t>
      </w:r>
      <w:r w:rsidRPr="00795E40">
        <w:rPr>
          <w:rFonts w:ascii="Calibri" w:eastAsia="Trebuchet MS" w:hAnsi="Calibri" w:cs="Calibri"/>
          <w:noProof/>
          <w:kern w:val="16"/>
          <w:sz w:val="24"/>
          <w:szCs w:val="24"/>
          <w:vertAlign w:val="superscript"/>
        </w:rPr>
        <w:footnoteReference w:id="4"/>
      </w:r>
    </w:p>
    <w:p w14:paraId="1616D162" w14:textId="77777777" w:rsidR="0080175C" w:rsidRPr="0080175C" w:rsidRDefault="0080175C" w:rsidP="006C7C83">
      <w:pPr>
        <w:pStyle w:val="Heading3"/>
        <w:rPr>
          <w:rFonts w:eastAsia="Times New Roman"/>
          <w:noProof/>
        </w:rPr>
      </w:pPr>
      <w:bookmarkStart w:id="18" w:name="_Toc436298180"/>
      <w:bookmarkStart w:id="19" w:name="_Toc452378204"/>
      <w:bookmarkStart w:id="20" w:name="_Toc464802278"/>
      <w:r w:rsidRPr="0080175C">
        <w:rPr>
          <w:rFonts w:eastAsia="Times New Roman"/>
          <w:noProof/>
        </w:rPr>
        <w:lastRenderedPageBreak/>
        <w:t>Učinkovitost</w:t>
      </w:r>
      <w:bookmarkEnd w:id="18"/>
      <w:bookmarkEnd w:id="19"/>
      <w:bookmarkEnd w:id="20"/>
    </w:p>
    <w:p w14:paraId="046B68F5" w14:textId="77777777" w:rsidR="006C7C83"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Učinkovitost se može mjeriti na različite načine:</w:t>
      </w:r>
    </w:p>
    <w:p w14:paraId="27A63601" w14:textId="77777777" w:rsidR="0080175C" w:rsidRPr="00795E40" w:rsidRDefault="0080175C" w:rsidP="00574481">
      <w:pPr>
        <w:numPr>
          <w:ilvl w:val="0"/>
          <w:numId w:val="12"/>
        </w:numPr>
        <w:spacing w:before="120" w:after="12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učinkovitost produktivnosti (</w:t>
      </w:r>
      <w:r w:rsidRPr="00795E40">
        <w:rPr>
          <w:rFonts w:ascii="Calibri" w:eastAsia="Trebuchet MS" w:hAnsi="Calibri" w:cs="Calibri"/>
          <w:i/>
          <w:noProof/>
          <w:kern w:val="16"/>
          <w:sz w:val="24"/>
          <w:szCs w:val="24"/>
        </w:rPr>
        <w:t>productive efficiency)</w:t>
      </w:r>
      <w:r w:rsidRPr="00795E40">
        <w:rPr>
          <w:rFonts w:ascii="Calibri" w:eastAsia="Trebuchet MS" w:hAnsi="Calibri" w:cs="Calibri"/>
          <w:noProof/>
          <w:kern w:val="16"/>
          <w:sz w:val="24"/>
          <w:szCs w:val="24"/>
        </w:rPr>
        <w:t xml:space="preserve"> </w:t>
      </w:r>
      <w:r w:rsidR="00F137E8">
        <w:rPr>
          <w:rFonts w:ascii="Calibri" w:eastAsia="Trebuchet MS" w:hAnsi="Calibri" w:cs="Calibri"/>
          <w:noProof/>
          <w:kern w:val="16"/>
          <w:sz w:val="24"/>
          <w:szCs w:val="24"/>
        </w:rPr>
        <w:t>zahtijeva da proizvodi i usluge</w:t>
      </w:r>
      <w:r w:rsidRPr="00795E40">
        <w:rPr>
          <w:rFonts w:ascii="Calibri" w:eastAsia="Trebuchet MS" w:hAnsi="Calibri" w:cs="Calibri"/>
          <w:noProof/>
          <w:kern w:val="16"/>
          <w:sz w:val="24"/>
          <w:szCs w:val="24"/>
        </w:rPr>
        <w:t xml:space="preserve"> koji su predmet regulacije imaju najniži mogući trošak, što osigurava da se oskudni resursi ne koriste uzaludno; </w:t>
      </w:r>
    </w:p>
    <w:p w14:paraId="2E728447" w14:textId="77777777" w:rsidR="0080175C" w:rsidRPr="00795E40" w:rsidRDefault="0080175C" w:rsidP="00574481">
      <w:pPr>
        <w:numPr>
          <w:ilvl w:val="0"/>
          <w:numId w:val="12"/>
        </w:numPr>
        <w:spacing w:before="120" w:after="12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učinkovitost alokacije (</w:t>
      </w:r>
      <w:r w:rsidRPr="00795E40">
        <w:rPr>
          <w:rFonts w:ascii="Calibri" w:eastAsia="Trebuchet MS" w:hAnsi="Calibri" w:cs="Calibri"/>
          <w:i/>
          <w:noProof/>
          <w:kern w:val="16"/>
          <w:sz w:val="24"/>
          <w:szCs w:val="24"/>
        </w:rPr>
        <w:t>allocative efficiency</w:t>
      </w:r>
      <w:r w:rsidRPr="00795E40">
        <w:rPr>
          <w:rFonts w:ascii="Calibri" w:eastAsia="Trebuchet MS" w:hAnsi="Calibri" w:cs="Calibri"/>
          <w:noProof/>
          <w:kern w:val="16"/>
          <w:sz w:val="24"/>
          <w:szCs w:val="24"/>
        </w:rPr>
        <w:t>) zahtijeva da se promatrane cijene zasnivaju na budžetiranim troškovima (</w:t>
      </w:r>
      <w:r w:rsidRPr="00795E40">
        <w:rPr>
          <w:rFonts w:ascii="Calibri" w:eastAsia="Trebuchet MS" w:hAnsi="Calibri" w:cs="Calibri"/>
          <w:i/>
          <w:noProof/>
          <w:kern w:val="16"/>
          <w:sz w:val="24"/>
          <w:szCs w:val="24"/>
        </w:rPr>
        <w:t>underlying costs</w:t>
      </w:r>
      <w:r w:rsidRPr="00795E40">
        <w:rPr>
          <w:rFonts w:ascii="Calibri" w:eastAsia="Trebuchet MS" w:hAnsi="Calibri" w:cs="Calibri"/>
          <w:noProof/>
          <w:kern w:val="16"/>
          <w:sz w:val="24"/>
          <w:szCs w:val="24"/>
        </w:rPr>
        <w:t xml:space="preserve">) koji zajednica ima u proizvodnji tih proizvoda/usluga, odražavajući time njihovu relativnu oskudnost. Ovo osigurava potrošnju optimalne količine proizvoda ili usluga, u datim uvjetima ponude (troška) i potražnje; </w:t>
      </w:r>
    </w:p>
    <w:p w14:paraId="7A496F4E" w14:textId="77777777" w:rsidR="006C7C83" w:rsidRPr="00795E40" w:rsidRDefault="0080175C" w:rsidP="00574481">
      <w:pPr>
        <w:numPr>
          <w:ilvl w:val="0"/>
          <w:numId w:val="12"/>
        </w:numPr>
        <w:spacing w:before="120" w:after="12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dinamička učinkovitost (</w:t>
      </w:r>
      <w:r w:rsidRPr="00795E40">
        <w:rPr>
          <w:rFonts w:ascii="Calibri" w:eastAsia="Trebuchet MS" w:hAnsi="Calibri" w:cs="Calibri"/>
          <w:i/>
          <w:noProof/>
          <w:kern w:val="16"/>
          <w:sz w:val="24"/>
          <w:szCs w:val="24"/>
        </w:rPr>
        <w:t>dynamic efficiency</w:t>
      </w:r>
      <w:r w:rsidRPr="00795E40">
        <w:rPr>
          <w:rFonts w:ascii="Calibri" w:eastAsia="Trebuchet MS" w:hAnsi="Calibri" w:cs="Calibri"/>
          <w:noProof/>
          <w:kern w:val="16"/>
          <w:sz w:val="24"/>
          <w:szCs w:val="24"/>
        </w:rPr>
        <w:t xml:space="preserve">) zahtijeva da davatelji poštanskih usluga imaju poticaje za ulaganje u nove vrste učinkovitih tehnologija i resursa, i za razvoj odgovarajućih proizvoda i usluga. </w:t>
      </w:r>
    </w:p>
    <w:p w14:paraId="6E400988"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Stoga, u idealnoj situaciji, učinkovite cijene na konkurentnim tržištima osiguravaju da potrošači plaćaju stvarnu ekonomsku vrijednost usluga koje kupuju i da se oskudni resursi zajednice koriste što je bolje moguće. Učinkovite cijene bile bi jednake koristi koju potrošači dobivaju od posljednje konzumirane jedinice i trošku proizvodnje te posljednje jedinice, tj. inkrementalni trošak koji je nastao radi neke aktivnosti (</w:t>
      </w:r>
      <w:r w:rsidRPr="00795E40">
        <w:rPr>
          <w:rFonts w:ascii="Calibri" w:eastAsia="Trebuchet MS" w:hAnsi="Calibri" w:cs="Calibri"/>
          <w:i/>
          <w:noProof/>
          <w:kern w:val="16"/>
          <w:sz w:val="24"/>
          <w:szCs w:val="24"/>
        </w:rPr>
        <w:t>marginal cost</w:t>
      </w:r>
      <w:r w:rsidRPr="00795E40">
        <w:rPr>
          <w:rFonts w:ascii="Calibri" w:eastAsia="Trebuchet MS" w:hAnsi="Calibri" w:cs="Calibri"/>
          <w:noProof/>
          <w:kern w:val="16"/>
          <w:sz w:val="24"/>
          <w:szCs w:val="24"/>
        </w:rPr>
        <w:t xml:space="preserve">). </w:t>
      </w:r>
    </w:p>
    <w:p w14:paraId="29BA8C89"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Tržište poštanskih usluga razlikuje se od savršeno konkuretnog tržišta kojeg karakteriziraju primjerice postojanje nekoliko dobavljača i kupaca, ali bez tržišne snage koja bi im omogućila utjecaj na cijene. Dava</w:t>
      </w:r>
      <w:r w:rsidR="00D906FD">
        <w:rPr>
          <w:rFonts w:ascii="Calibri" w:eastAsia="Trebuchet MS" w:hAnsi="Calibri" w:cs="Calibri"/>
          <w:noProof/>
          <w:kern w:val="16"/>
          <w:sz w:val="24"/>
          <w:szCs w:val="24"/>
        </w:rPr>
        <w:t xml:space="preserve">telji poštanskih </w:t>
      </w:r>
      <w:r w:rsidRPr="00795E40">
        <w:rPr>
          <w:rFonts w:ascii="Calibri" w:eastAsia="Trebuchet MS" w:hAnsi="Calibri" w:cs="Calibri"/>
          <w:noProof/>
          <w:kern w:val="16"/>
          <w:sz w:val="24"/>
          <w:szCs w:val="24"/>
        </w:rPr>
        <w:t>usluga obično su mrežni pružatelji usluga koji u svojem poslovanju obavljaju različite vrste usluge.</w:t>
      </w:r>
    </w:p>
    <w:p w14:paraId="74AE2D6C"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Cijene poštanskih usluga moraju pokriti varijabilne troškove usluge, plus marža (</w:t>
      </w:r>
      <w:r w:rsidRPr="00795E40">
        <w:rPr>
          <w:rFonts w:ascii="Calibri" w:eastAsia="Trebuchet MS" w:hAnsi="Calibri" w:cs="Calibri"/>
          <w:i/>
          <w:noProof/>
          <w:kern w:val="16"/>
          <w:sz w:val="24"/>
          <w:szCs w:val="24"/>
        </w:rPr>
        <w:t>mark-up</w:t>
      </w:r>
      <w:r w:rsidRPr="00795E40">
        <w:rPr>
          <w:rFonts w:ascii="Calibri" w:eastAsia="Trebuchet MS" w:hAnsi="Calibri" w:cs="Calibri"/>
          <w:noProof/>
          <w:kern w:val="16"/>
          <w:sz w:val="24"/>
          <w:szCs w:val="24"/>
        </w:rPr>
        <w:t>) za pokrivanje fiksnih troškova usluge i zajedničkih troškova, kao i adekvatan povrat kapitala korištenog za osiguravanje dinamičke učinkovitosti.</w:t>
      </w:r>
      <w:r w:rsidRPr="00795E40">
        <w:rPr>
          <w:rFonts w:ascii="Calibri" w:eastAsia="Trebuchet MS" w:hAnsi="Calibri" w:cs="Calibri"/>
          <w:noProof/>
          <w:kern w:val="16"/>
          <w:sz w:val="24"/>
          <w:szCs w:val="24"/>
          <w:vertAlign w:val="superscript"/>
        </w:rPr>
        <w:footnoteReference w:id="5"/>
      </w:r>
    </w:p>
    <w:p w14:paraId="59117747" w14:textId="77777777" w:rsidR="0080175C" w:rsidRPr="00C35A15" w:rsidRDefault="0080175C" w:rsidP="00C35A15">
      <w:pPr>
        <w:pBdr>
          <w:top w:val="single" w:sz="4" w:space="1" w:color="auto"/>
          <w:left w:val="single" w:sz="4" w:space="4" w:color="auto"/>
          <w:bottom w:val="single" w:sz="4" w:space="1" w:color="auto"/>
          <w:right w:val="single" w:sz="4" w:space="4" w:color="auto"/>
        </w:pBd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HAKOM uzima u obzir efikasnost davatelja univerzalne usluge u okviru izračuna i kontrole izračuna neto troška koji se davatelju univerzalne usluge naknađuje ukoliko on predstavlja nepravedno financijsko opterećenje. S obzirom na to da davatelj univerzalne usluge ima pravo na naknadu neto troška univerzalne usluge, kao i da je uspostavljen mehanizam za naknadu tog neto troška, HAKOM će prilikom detaljnog definiranja mehanizma kontrole cijena univerzalne usluge voditi računa o potencijalnoj interakciji između naknade neto troška i mehanizma kontrole univerzalne cijene</w:t>
      </w:r>
      <w:r w:rsidR="00C35A15">
        <w:rPr>
          <w:rFonts w:ascii="Calibri" w:eastAsia="Trebuchet MS" w:hAnsi="Calibri" w:cs="Calibri"/>
          <w:noProof/>
          <w:kern w:val="16"/>
          <w:sz w:val="24"/>
          <w:szCs w:val="24"/>
        </w:rPr>
        <w:t xml:space="preserve">. </w:t>
      </w:r>
    </w:p>
    <w:p w14:paraId="0E19C021" w14:textId="77777777" w:rsidR="0080175C" w:rsidRPr="0080175C" w:rsidRDefault="0080175C" w:rsidP="006C7C83">
      <w:pPr>
        <w:pStyle w:val="Heading3"/>
        <w:rPr>
          <w:rFonts w:eastAsia="Times New Roman"/>
          <w:noProof/>
        </w:rPr>
      </w:pPr>
      <w:bookmarkStart w:id="21" w:name="_Toc436298181"/>
      <w:bookmarkStart w:id="22" w:name="_Toc452378205"/>
      <w:bookmarkStart w:id="23" w:name="_Toc464802279"/>
      <w:r w:rsidRPr="0080175C">
        <w:rPr>
          <w:rFonts w:eastAsia="Times New Roman"/>
          <w:noProof/>
        </w:rPr>
        <w:lastRenderedPageBreak/>
        <w:t xml:space="preserve">Jedinstvene </w:t>
      </w:r>
      <w:bookmarkEnd w:id="21"/>
      <w:bookmarkEnd w:id="22"/>
      <w:r w:rsidRPr="0080175C">
        <w:rPr>
          <w:rFonts w:eastAsia="Times New Roman"/>
          <w:noProof/>
        </w:rPr>
        <w:t>cijene</w:t>
      </w:r>
      <w:bookmarkEnd w:id="23"/>
    </w:p>
    <w:p w14:paraId="0CEC6398"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D</w:t>
      </w:r>
      <w:r w:rsidR="00D906FD">
        <w:rPr>
          <w:rFonts w:ascii="Calibri" w:eastAsia="Trebuchet MS" w:hAnsi="Calibri" w:cs="Calibri"/>
          <w:noProof/>
          <w:kern w:val="16"/>
          <w:sz w:val="24"/>
          <w:szCs w:val="24"/>
        </w:rPr>
        <w:t xml:space="preserve">avatelji poštanskih </w:t>
      </w:r>
      <w:r w:rsidRPr="00795E40">
        <w:rPr>
          <w:rFonts w:ascii="Calibri" w:eastAsia="Trebuchet MS" w:hAnsi="Calibri" w:cs="Calibri"/>
          <w:noProof/>
          <w:kern w:val="16"/>
          <w:sz w:val="24"/>
          <w:szCs w:val="24"/>
        </w:rPr>
        <w:t>usluga uobičajeno primjenjuju jedinstvene cijene, čak i kada ne postoji re</w:t>
      </w:r>
      <w:r w:rsidR="00F137E8">
        <w:rPr>
          <w:rFonts w:ascii="Calibri" w:eastAsia="Trebuchet MS" w:hAnsi="Calibri" w:cs="Calibri"/>
          <w:noProof/>
          <w:kern w:val="16"/>
          <w:sz w:val="24"/>
          <w:szCs w:val="24"/>
        </w:rPr>
        <w:t xml:space="preserve">gulatorna obveza u tom smislu. </w:t>
      </w:r>
    </w:p>
    <w:p w14:paraId="63B57B22" w14:textId="6B2885FE"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Izraz “jedinstvena cijena” može se objasniti</w:t>
      </w:r>
      <w:r w:rsidR="00D906FD">
        <w:rPr>
          <w:rFonts w:ascii="Calibri" w:eastAsia="Trebuchet MS" w:hAnsi="Calibri" w:cs="Calibri"/>
          <w:noProof/>
          <w:kern w:val="16"/>
          <w:sz w:val="24"/>
          <w:szCs w:val="24"/>
        </w:rPr>
        <w:t xml:space="preserve"> na način da se</w:t>
      </w:r>
      <w:r w:rsidRPr="00795E40">
        <w:rPr>
          <w:rFonts w:ascii="Calibri" w:eastAsia="Trebuchet MS" w:hAnsi="Calibri" w:cs="Calibri"/>
          <w:noProof/>
          <w:kern w:val="16"/>
          <w:sz w:val="24"/>
          <w:szCs w:val="24"/>
        </w:rPr>
        <w:t xml:space="preserve"> jedinstvene cijene odnose se na cijenu</w:t>
      </w:r>
      <w:r w:rsidR="00E8733D">
        <w:rPr>
          <w:rFonts w:ascii="Calibri" w:eastAsia="Trebuchet MS" w:hAnsi="Calibri" w:cs="Calibri"/>
          <w:noProof/>
          <w:kern w:val="16"/>
          <w:sz w:val="24"/>
          <w:szCs w:val="24"/>
        </w:rPr>
        <w:t xml:space="preserve"> poštanske usluge</w:t>
      </w:r>
      <w:r w:rsidRPr="00795E40">
        <w:rPr>
          <w:rFonts w:ascii="Calibri" w:eastAsia="Trebuchet MS" w:hAnsi="Calibri" w:cs="Calibri"/>
          <w:noProof/>
          <w:kern w:val="16"/>
          <w:sz w:val="24"/>
          <w:szCs w:val="24"/>
        </w:rPr>
        <w:t xml:space="preserve"> koja, za određeni razred usluga, ne varira prema udaljenosti destinacije premda može varirati ovisno o težini, veličini, načinu rukovanja, brzini prijenosa itd.(Razvoj regulatornog modela za europske poštanske usluge (</w:t>
      </w:r>
      <w:r w:rsidRPr="00795E40">
        <w:rPr>
          <w:rFonts w:ascii="Calibri" w:eastAsia="Trebuchet MS" w:hAnsi="Calibri" w:cs="Calibri"/>
          <w:i/>
          <w:noProof/>
          <w:kern w:val="16"/>
          <w:sz w:val="24"/>
          <w:szCs w:val="24"/>
        </w:rPr>
        <w:t>The Evolution of the Regulatory Model for European Postal Services, WiK-Consult, 2005)</w:t>
      </w:r>
      <w:r w:rsidRPr="00795E40">
        <w:rPr>
          <w:rFonts w:ascii="Calibri" w:eastAsia="Trebuchet MS" w:hAnsi="Calibri" w:cs="Calibri"/>
          <w:noProof/>
          <w:kern w:val="16"/>
          <w:sz w:val="24"/>
          <w:szCs w:val="24"/>
        </w:rPr>
        <w:t>. Održavanje jedinstvenih cijena može se zahtijevati radi održavanja jednake mogućnosti svakog pojedinog potrošača da koristi usluge unutar opsega univerzalne usluge, neovisno o udaljenosti ili izoliranosti njegovog prebivališta.</w:t>
      </w:r>
    </w:p>
    <w:p w14:paraId="4441BB0A"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U svakom slučaju, nametanje takvih zahtjeva treba se provesti nakon procjene učinka eventualnih prilagodbi koje davatelj</w:t>
      </w:r>
      <w:r w:rsidR="00F137E8">
        <w:rPr>
          <w:rFonts w:ascii="Calibri" w:eastAsia="Trebuchet MS" w:hAnsi="Calibri" w:cs="Calibri"/>
          <w:noProof/>
          <w:kern w:val="16"/>
          <w:sz w:val="24"/>
          <w:szCs w:val="24"/>
        </w:rPr>
        <w:t xml:space="preserve"> </w:t>
      </w:r>
      <w:r w:rsidRPr="00795E40">
        <w:rPr>
          <w:rFonts w:ascii="Calibri" w:eastAsia="Trebuchet MS" w:hAnsi="Calibri" w:cs="Calibri"/>
          <w:noProof/>
          <w:kern w:val="16"/>
          <w:sz w:val="24"/>
          <w:szCs w:val="24"/>
        </w:rPr>
        <w:t>univerzalne usluge može načiniti u isporuci usluga u izoliranim područjima ili u područjima gdj</w:t>
      </w:r>
      <w:r w:rsidR="00D906FD">
        <w:rPr>
          <w:rFonts w:ascii="Calibri" w:eastAsia="Trebuchet MS" w:hAnsi="Calibri" w:cs="Calibri"/>
          <w:noProof/>
          <w:kern w:val="16"/>
          <w:sz w:val="24"/>
          <w:szCs w:val="24"/>
        </w:rPr>
        <w:t>e se zaprima mala količina pošiljaka</w:t>
      </w:r>
      <w:r w:rsidRPr="00795E40">
        <w:rPr>
          <w:rFonts w:ascii="Calibri" w:eastAsia="Trebuchet MS" w:hAnsi="Calibri" w:cs="Calibri"/>
          <w:noProof/>
          <w:kern w:val="16"/>
          <w:sz w:val="24"/>
          <w:szCs w:val="24"/>
        </w:rPr>
        <w:t>.</w:t>
      </w:r>
      <w:r w:rsidRPr="00795E40">
        <w:rPr>
          <w:rFonts w:ascii="Calibri" w:eastAsia="Trebuchet MS" w:hAnsi="Calibri" w:cs="Calibri"/>
          <w:noProof/>
          <w:kern w:val="16"/>
          <w:sz w:val="24"/>
          <w:szCs w:val="24"/>
          <w:vertAlign w:val="superscript"/>
        </w:rPr>
        <w:footnoteReference w:id="6"/>
      </w:r>
    </w:p>
    <w:p w14:paraId="28B159DB" w14:textId="77777777" w:rsidR="0080175C" w:rsidRPr="00C35A15" w:rsidRDefault="0080175C" w:rsidP="00C35A15">
      <w:pPr>
        <w:pBdr>
          <w:top w:val="single" w:sz="4" w:space="1" w:color="auto"/>
          <w:left w:val="single" w:sz="4" w:space="4" w:color="auto"/>
          <w:bottom w:val="single" w:sz="4" w:space="1" w:color="auto"/>
          <w:right w:val="single" w:sz="4" w:space="4" w:color="auto"/>
        </w:pBd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Cijena univerzalne usluge u RH je jednaka za sve </w:t>
      </w:r>
      <w:r w:rsidR="00D906FD">
        <w:rPr>
          <w:rFonts w:ascii="Calibri" w:eastAsia="Trebuchet MS" w:hAnsi="Calibri" w:cs="Calibri"/>
          <w:noProof/>
          <w:kern w:val="16"/>
          <w:sz w:val="24"/>
          <w:szCs w:val="24"/>
        </w:rPr>
        <w:t>korisnike, neovisno o udaljenosti</w:t>
      </w:r>
      <w:r w:rsidRPr="00795E40">
        <w:rPr>
          <w:rFonts w:ascii="Calibri" w:eastAsia="Trebuchet MS" w:hAnsi="Calibri" w:cs="Calibri"/>
          <w:noProof/>
          <w:kern w:val="16"/>
          <w:sz w:val="24"/>
          <w:szCs w:val="24"/>
        </w:rPr>
        <w:t xml:space="preserve"> poši</w:t>
      </w:r>
      <w:r w:rsidR="00C35A15">
        <w:rPr>
          <w:rFonts w:ascii="Calibri" w:eastAsia="Trebuchet MS" w:hAnsi="Calibri" w:cs="Calibri"/>
          <w:noProof/>
          <w:kern w:val="16"/>
          <w:sz w:val="24"/>
          <w:szCs w:val="24"/>
        </w:rPr>
        <w:t>ljatelja i primatelja pošiljke.</w:t>
      </w:r>
    </w:p>
    <w:p w14:paraId="36D0FDA0" w14:textId="77777777" w:rsidR="0080175C" w:rsidRPr="0080175C" w:rsidRDefault="0080175C" w:rsidP="00221ADC">
      <w:pPr>
        <w:pStyle w:val="Heading3"/>
        <w:spacing w:after="0" w:afterAutospacing="0"/>
        <w:rPr>
          <w:rFonts w:eastAsia="Times New Roman"/>
          <w:noProof/>
        </w:rPr>
      </w:pPr>
      <w:bookmarkStart w:id="24" w:name="_Toc436298182"/>
      <w:bookmarkStart w:id="25" w:name="_Toc452378206"/>
      <w:bookmarkStart w:id="26" w:name="_Toc464802280"/>
      <w:r w:rsidRPr="0080175C">
        <w:rPr>
          <w:rFonts w:eastAsia="Times New Roman"/>
          <w:noProof/>
        </w:rPr>
        <w:t>Pristupačnost cijena</w:t>
      </w:r>
      <w:bookmarkEnd w:id="24"/>
      <w:bookmarkEnd w:id="25"/>
      <w:bookmarkEnd w:id="26"/>
    </w:p>
    <w:p w14:paraId="0A9EBF84"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Pristupačnost cijena je opća karakteristika univerzalne usluge. Sadržaj i kriteriji pristupačnosti cijene nisu definirani u regulativi tog sektora na razini EU, već bi ih svaka država članica trebala defini</w:t>
      </w:r>
      <w:r w:rsidR="00F137E8">
        <w:rPr>
          <w:rFonts w:ascii="Calibri" w:eastAsia="Trebuchet MS" w:hAnsi="Calibri" w:cs="Calibri"/>
          <w:noProof/>
          <w:kern w:val="16"/>
          <w:sz w:val="24"/>
          <w:szCs w:val="24"/>
        </w:rPr>
        <w:t xml:space="preserve">rati dinamički i fleksibilno. </w:t>
      </w:r>
    </w:p>
    <w:p w14:paraId="0725DD02"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Usprkos činjenici da do danas ne postoji usvojeni objektivni standard niti definicija “pristupačnosti”, pristupačnost cijena univerzalne usluge i dalje se može procijeniti temeljem određenih kriterija. Pristupačnost bi se mogla osigurati primjerice povezivanjem promjene razine cijene univerzalne usluge s promjenom indeksa potrošačkih cijena ili s promjenom nekog indeksa promjene troška (regulacija </w:t>
      </w:r>
      <w:r w:rsidRPr="00795E40">
        <w:rPr>
          <w:rFonts w:ascii="Calibri" w:eastAsia="Trebuchet MS" w:hAnsi="Calibri" w:cs="Calibri"/>
          <w:i/>
          <w:noProof/>
          <w:kern w:val="16"/>
          <w:sz w:val="24"/>
          <w:szCs w:val="24"/>
        </w:rPr>
        <w:t>ograničene cijene</w:t>
      </w:r>
      <w:r w:rsidRPr="00795E40">
        <w:rPr>
          <w:rFonts w:ascii="Calibri" w:eastAsia="Trebuchet MS" w:hAnsi="Calibri" w:cs="Calibri"/>
          <w:noProof/>
          <w:kern w:val="16"/>
          <w:sz w:val="24"/>
          <w:szCs w:val="24"/>
        </w:rPr>
        <w:t xml:space="preserve"> - </w:t>
      </w:r>
      <w:r w:rsidRPr="00795E40">
        <w:rPr>
          <w:rFonts w:ascii="Calibri" w:eastAsia="Trebuchet MS" w:hAnsi="Calibri" w:cs="Calibri"/>
          <w:i/>
          <w:noProof/>
          <w:kern w:val="16"/>
          <w:sz w:val="24"/>
          <w:szCs w:val="24"/>
        </w:rPr>
        <w:t>price cap regulation</w:t>
      </w:r>
      <w:r w:rsidRPr="00795E40">
        <w:rPr>
          <w:rFonts w:ascii="Calibri" w:eastAsia="Trebuchet MS" w:hAnsi="Calibri" w:cs="Calibri"/>
          <w:noProof/>
          <w:kern w:val="16"/>
          <w:sz w:val="24"/>
          <w:szCs w:val="24"/>
        </w:rPr>
        <w:t>).</w:t>
      </w:r>
    </w:p>
    <w:p w14:paraId="529C5617"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Ključna karakteristika istraživanja pristupačnosti cijene jest analiza i procjena iz aspekta korisnika, tj. mogućnost svih korisnika, kako poslovnih subjekata, tako i individualnih korisnika, da si priušte usluge po određenim cijenama i po od njima odabranoj cijeni. Stopa potrošnje može se mjeriti primjerice troškovima koje imaju za poštanske usluge u određenom vremenskom razdoblju ili po volumenu pošta</w:t>
      </w:r>
      <w:r w:rsidR="00D964B7" w:rsidRPr="00795E40">
        <w:rPr>
          <w:rFonts w:ascii="Calibri" w:eastAsia="Trebuchet MS" w:hAnsi="Calibri" w:cs="Calibri"/>
          <w:noProof/>
          <w:kern w:val="16"/>
          <w:sz w:val="24"/>
          <w:szCs w:val="24"/>
        </w:rPr>
        <w:t xml:space="preserve">nskih usluga koje neki korisnik </w:t>
      </w:r>
      <w:r w:rsidRPr="00795E40">
        <w:rPr>
          <w:rFonts w:ascii="Calibri" w:eastAsia="Trebuchet MS" w:hAnsi="Calibri" w:cs="Calibri"/>
          <w:noProof/>
          <w:kern w:val="16"/>
          <w:sz w:val="24"/>
          <w:szCs w:val="24"/>
        </w:rPr>
        <w:t>koristi. Ovo bi trebalo odražavati različitost mjerenja pristupačnosti bilo po volumenima i individualnim cijenama ili po angažiranim troškovima.</w:t>
      </w:r>
    </w:p>
    <w:p w14:paraId="529F8B51" w14:textId="77777777" w:rsidR="0080175C" w:rsidRPr="00795E40" w:rsidRDefault="0080175C" w:rsidP="0080175C">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lastRenderedPageBreak/>
        <w:t>Tijekom procesa definiranja kriterija za pristupačnost (tj. cijene koje grupe usluga iz opsega univerzalne usluge bi trebale biti pristupačne, odnosno u pogledu kojeg tipa potrošača treba procijeniti pristupačnost), različiti čimbenici se trebaju uzeti u obzir, kao primjerice: postojeći sustav formiranja cijene univerzalne usluge, ciljani standardi kvalitete za pružanje univerzalne usluge, davateljeva radna uspješnost (</w:t>
      </w:r>
      <w:r w:rsidRPr="00795E40">
        <w:rPr>
          <w:rFonts w:ascii="Calibri" w:eastAsia="Trebuchet MS" w:hAnsi="Calibri" w:cs="Calibri"/>
          <w:i/>
          <w:noProof/>
          <w:kern w:val="16"/>
          <w:sz w:val="24"/>
          <w:szCs w:val="24"/>
        </w:rPr>
        <w:t>performance</w:t>
      </w:r>
      <w:r w:rsidRPr="00795E40">
        <w:rPr>
          <w:rFonts w:ascii="Calibri" w:eastAsia="Trebuchet MS" w:hAnsi="Calibri" w:cs="Calibri"/>
          <w:noProof/>
          <w:kern w:val="16"/>
          <w:sz w:val="24"/>
          <w:szCs w:val="24"/>
        </w:rPr>
        <w:t>)</w:t>
      </w:r>
      <w:r w:rsidRPr="00795E40">
        <w:rPr>
          <w:rFonts w:ascii="Calibri" w:eastAsia="Trebuchet MS" w:hAnsi="Calibri" w:cs="Calibri"/>
          <w:i/>
          <w:noProof/>
          <w:kern w:val="16"/>
          <w:sz w:val="24"/>
          <w:szCs w:val="24"/>
        </w:rPr>
        <w:t xml:space="preserve"> </w:t>
      </w:r>
      <w:r w:rsidRPr="00795E40">
        <w:rPr>
          <w:rFonts w:ascii="Calibri" w:eastAsia="Trebuchet MS" w:hAnsi="Calibri" w:cs="Calibri"/>
          <w:noProof/>
          <w:kern w:val="16"/>
          <w:sz w:val="24"/>
          <w:szCs w:val="24"/>
        </w:rPr>
        <w:t xml:space="preserve">i drugi društveni te ekonomski aspekti iz regulatornog okvira. </w:t>
      </w:r>
    </w:p>
    <w:p w14:paraId="4DB08FE5" w14:textId="77777777" w:rsidR="0080175C" w:rsidRPr="00795E40" w:rsidRDefault="00D906FD" w:rsidP="0080175C">
      <w:pPr>
        <w:spacing w:before="240" w:after="0"/>
        <w:jc w:val="both"/>
        <w:rPr>
          <w:rFonts w:ascii="Calibri" w:eastAsia="Trebuchet MS" w:hAnsi="Calibri" w:cs="Calibri"/>
          <w:noProof/>
          <w:kern w:val="16"/>
          <w:sz w:val="24"/>
          <w:szCs w:val="24"/>
        </w:rPr>
      </w:pPr>
      <w:r>
        <w:rPr>
          <w:rFonts w:ascii="Calibri" w:eastAsia="Trebuchet MS" w:hAnsi="Calibri" w:cs="Calibri"/>
          <w:noProof/>
          <w:kern w:val="16"/>
          <w:sz w:val="24"/>
          <w:szCs w:val="24"/>
        </w:rPr>
        <w:t>Osim zaštite</w:t>
      </w:r>
      <w:r w:rsidR="0080175C" w:rsidRPr="00795E40">
        <w:rPr>
          <w:rFonts w:ascii="Calibri" w:eastAsia="Trebuchet MS" w:hAnsi="Calibri" w:cs="Calibri"/>
          <w:noProof/>
          <w:kern w:val="16"/>
          <w:sz w:val="24"/>
          <w:szCs w:val="24"/>
        </w:rPr>
        <w:t xml:space="preserve"> interesa malih korisnika, dužnu pozornost treba pokloniti i pristupačnosti poštanskih usluga poslovnim klijentima, a posebice malim i srednjim poduzetnicima (</w:t>
      </w:r>
      <w:r w:rsidR="0080175C" w:rsidRPr="00795E40">
        <w:rPr>
          <w:rFonts w:ascii="Calibri" w:eastAsia="Trebuchet MS" w:hAnsi="Calibri" w:cs="Calibri"/>
          <w:i/>
          <w:noProof/>
          <w:kern w:val="16"/>
          <w:sz w:val="24"/>
          <w:szCs w:val="24"/>
        </w:rPr>
        <w:t>SME</w:t>
      </w:r>
      <w:r w:rsidR="0080175C" w:rsidRPr="00795E40">
        <w:rPr>
          <w:rFonts w:ascii="Calibri" w:eastAsia="Trebuchet MS" w:hAnsi="Calibri" w:cs="Calibri"/>
          <w:noProof/>
          <w:kern w:val="16"/>
          <w:sz w:val="24"/>
          <w:szCs w:val="24"/>
        </w:rPr>
        <w:t>).</w:t>
      </w:r>
      <w:r w:rsidR="0080175C" w:rsidRPr="00795E40">
        <w:rPr>
          <w:rFonts w:ascii="Calibri" w:eastAsia="Trebuchet MS" w:hAnsi="Calibri" w:cs="Calibri"/>
          <w:noProof/>
          <w:kern w:val="16"/>
          <w:sz w:val="24"/>
          <w:szCs w:val="24"/>
          <w:vertAlign w:val="superscript"/>
        </w:rPr>
        <w:footnoteReference w:id="7"/>
      </w:r>
    </w:p>
    <w:p w14:paraId="098D2C7F" w14:textId="77777777" w:rsidR="006C7C83" w:rsidRPr="00795E40" w:rsidRDefault="0080175C" w:rsidP="006C7C83">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Testovi pristupačnosti se ne provode u svim državama EU. Metodologije s</w:t>
      </w:r>
      <w:r w:rsidR="00D906FD">
        <w:rPr>
          <w:rFonts w:ascii="Calibri" w:eastAsia="Trebuchet MS" w:hAnsi="Calibri" w:cs="Calibri"/>
          <w:noProof/>
          <w:kern w:val="16"/>
          <w:sz w:val="24"/>
          <w:szCs w:val="24"/>
        </w:rPr>
        <w:t>e razlikuju od države do države. N</w:t>
      </w:r>
      <w:r w:rsidRPr="00795E40">
        <w:rPr>
          <w:rFonts w:ascii="Calibri" w:eastAsia="Trebuchet MS" w:hAnsi="Calibri" w:cs="Calibri"/>
          <w:noProof/>
          <w:kern w:val="16"/>
          <w:sz w:val="24"/>
          <w:szCs w:val="24"/>
        </w:rPr>
        <w:t xml:space="preserve">eki NRA-ovi procjenjuju je li postojanje </w:t>
      </w:r>
      <w:r w:rsidRPr="00795E40">
        <w:rPr>
          <w:rFonts w:ascii="Calibri" w:eastAsia="Trebuchet MS" w:hAnsi="Calibri" w:cs="Calibri"/>
          <w:i/>
          <w:noProof/>
          <w:kern w:val="16"/>
          <w:sz w:val="24"/>
          <w:szCs w:val="24"/>
        </w:rPr>
        <w:t>ograničene cijene</w:t>
      </w:r>
      <w:r w:rsidRPr="00795E40">
        <w:rPr>
          <w:rFonts w:ascii="Calibri" w:eastAsia="Trebuchet MS" w:hAnsi="Calibri" w:cs="Calibri"/>
          <w:noProof/>
          <w:kern w:val="16"/>
          <w:sz w:val="24"/>
          <w:szCs w:val="24"/>
        </w:rPr>
        <w:t xml:space="preserve"> (</w:t>
      </w:r>
      <w:r w:rsidRPr="00795E40">
        <w:rPr>
          <w:rFonts w:ascii="Calibri" w:eastAsia="Trebuchet MS" w:hAnsi="Calibri" w:cs="Calibri"/>
          <w:i/>
          <w:noProof/>
          <w:kern w:val="16"/>
          <w:sz w:val="24"/>
          <w:szCs w:val="24"/>
        </w:rPr>
        <w:t>price cap</w:t>
      </w:r>
      <w:r w:rsidRPr="00795E40">
        <w:rPr>
          <w:rFonts w:ascii="Calibri" w:eastAsia="Trebuchet MS" w:hAnsi="Calibri" w:cs="Calibri"/>
          <w:noProof/>
          <w:kern w:val="16"/>
          <w:sz w:val="24"/>
          <w:szCs w:val="24"/>
        </w:rPr>
        <w:t xml:space="preserve">) dostatno za osiguravanje pristupačnosti, neke druge države su provele različite vrste testova radi provjere pristupačnosti cijena. NRA-ovi su objavili rezultate testova pristupačnosti, najčešće u okviru odluka o regulaciji putem </w:t>
      </w:r>
      <w:r w:rsidRPr="00795E40">
        <w:rPr>
          <w:rFonts w:ascii="Calibri" w:eastAsia="Trebuchet MS" w:hAnsi="Calibri" w:cs="Calibri"/>
          <w:i/>
          <w:noProof/>
          <w:kern w:val="16"/>
          <w:sz w:val="24"/>
          <w:szCs w:val="24"/>
        </w:rPr>
        <w:t>ograničene cijene</w:t>
      </w:r>
      <w:r w:rsidRPr="00795E40">
        <w:rPr>
          <w:rFonts w:ascii="Calibri" w:eastAsia="Trebuchet MS" w:hAnsi="Calibri" w:cs="Calibri"/>
          <w:noProof/>
          <w:kern w:val="16"/>
          <w:sz w:val="24"/>
          <w:szCs w:val="24"/>
        </w:rPr>
        <w:t xml:space="preserve"> (</w:t>
      </w:r>
      <w:r w:rsidRPr="00795E40">
        <w:rPr>
          <w:rFonts w:ascii="Calibri" w:eastAsia="Trebuchet MS" w:hAnsi="Calibri" w:cs="Calibri"/>
          <w:i/>
          <w:noProof/>
          <w:kern w:val="16"/>
          <w:sz w:val="24"/>
          <w:szCs w:val="24"/>
        </w:rPr>
        <w:t>price cap</w:t>
      </w:r>
      <w:r w:rsidRPr="00795E40">
        <w:rPr>
          <w:rFonts w:ascii="Calibri" w:eastAsia="Trebuchet MS" w:hAnsi="Calibri" w:cs="Calibri"/>
          <w:noProof/>
          <w:kern w:val="16"/>
          <w:sz w:val="24"/>
          <w:szCs w:val="24"/>
        </w:rPr>
        <w:t>).</w:t>
      </w:r>
      <w:r w:rsidRPr="00795E40">
        <w:rPr>
          <w:rFonts w:ascii="Calibri" w:eastAsia="Trebuchet MS" w:hAnsi="Calibri" w:cs="Calibri"/>
          <w:noProof/>
          <w:kern w:val="16"/>
          <w:sz w:val="24"/>
          <w:szCs w:val="24"/>
          <w:vertAlign w:val="superscript"/>
        </w:rPr>
        <w:footnoteReference w:id="8"/>
      </w:r>
    </w:p>
    <w:p w14:paraId="07F0B19F" w14:textId="77777777" w:rsidR="0080175C" w:rsidRPr="00795E40" w:rsidRDefault="006C7C83" w:rsidP="0080175C">
      <w:pPr>
        <w:rPr>
          <w:rFonts w:ascii="Calibri" w:eastAsia="Trebuchet MS" w:hAnsi="Calibri" w:cs="Calibri"/>
          <w:noProof/>
          <w:kern w:val="16"/>
          <w:sz w:val="24"/>
          <w:szCs w:val="24"/>
        </w:rPr>
      </w:pPr>
      <w:r w:rsidRPr="00795E40">
        <w:rPr>
          <w:rFonts w:ascii="Calibri" w:eastAsia="Trebuchet MS" w:hAnsi="Calibri" w:cs="Calibri"/>
          <w:noProof/>
          <w:kern w:val="16"/>
          <w:sz w:val="24"/>
          <w:szCs w:val="24"/>
        </w:rPr>
        <w:br w:type="page"/>
      </w:r>
    </w:p>
    <w:p w14:paraId="37DADE0E" w14:textId="77777777" w:rsidR="006C7C83" w:rsidRPr="006C7C83" w:rsidRDefault="005B126B" w:rsidP="00D964B7">
      <w:pPr>
        <w:pStyle w:val="Heading1"/>
        <w:rPr>
          <w:noProof/>
        </w:rPr>
      </w:pPr>
      <w:bookmarkStart w:id="27" w:name="_Toc464552035"/>
      <w:bookmarkStart w:id="28" w:name="_Toc464802281"/>
      <w:r>
        <w:rPr>
          <w:noProof/>
        </w:rPr>
        <w:lastRenderedPageBreak/>
        <w:t>METODA OGRANIČENE CIJENE</w:t>
      </w:r>
      <w:r w:rsidR="006C7C83" w:rsidRPr="006C7C83">
        <w:rPr>
          <w:noProof/>
        </w:rPr>
        <w:t xml:space="preserve"> </w:t>
      </w:r>
      <w:r w:rsidR="00D80670">
        <w:rPr>
          <w:noProof/>
        </w:rPr>
        <w:t>(</w:t>
      </w:r>
      <w:r w:rsidR="006C7C83" w:rsidRPr="006C7C83">
        <w:rPr>
          <w:noProof/>
        </w:rPr>
        <w:t>PRICE CAP</w:t>
      </w:r>
      <w:bookmarkEnd w:id="27"/>
      <w:r w:rsidR="00D80670">
        <w:rPr>
          <w:noProof/>
        </w:rPr>
        <w:t>)</w:t>
      </w:r>
      <w:bookmarkEnd w:id="28"/>
    </w:p>
    <w:p w14:paraId="628588E3" w14:textId="77777777" w:rsidR="006C7C83" w:rsidRPr="00795E40" w:rsidRDefault="006C7C83" w:rsidP="006C7C83">
      <w:pPr>
        <w:spacing w:before="240" w:after="0"/>
        <w:jc w:val="both"/>
        <w:rPr>
          <w:rFonts w:ascii="Calibri" w:eastAsia="Trebuchet MS" w:hAnsi="Calibri" w:cs="Calibri"/>
          <w:noProof/>
          <w:kern w:val="16"/>
          <w:sz w:val="24"/>
          <w:szCs w:val="24"/>
          <w:lang w:val="sr-Latn-CS"/>
        </w:rPr>
      </w:pPr>
      <w:r w:rsidRPr="00795E40">
        <w:rPr>
          <w:rFonts w:ascii="Calibri" w:eastAsia="Trebuchet MS" w:hAnsi="Calibri" w:cs="Calibri"/>
          <w:noProof/>
          <w:kern w:val="16"/>
          <w:sz w:val="24"/>
          <w:szCs w:val="24"/>
          <w:lang w:val="sr-Latn-CS"/>
        </w:rPr>
        <w:t xml:space="preserve">Predmet ovog poglavlja je pregled ekonomske teorije regulacije cijena primjenom metode ograničenih cijena (Price Cap) uz objašnjenje kada i zašto je ista potrebna te tumačenje osnovnih </w:t>
      </w:r>
      <w:r w:rsidRPr="00795E40">
        <w:rPr>
          <w:rFonts w:ascii="Calibri" w:eastAsia="Trebuchet MS" w:hAnsi="Calibri" w:cs="Calibri"/>
          <w:noProof/>
          <w:kern w:val="16"/>
          <w:sz w:val="24"/>
          <w:szCs w:val="24"/>
        </w:rPr>
        <w:t>načela</w:t>
      </w:r>
      <w:r w:rsidR="00D906FD">
        <w:rPr>
          <w:rFonts w:ascii="Calibri" w:eastAsia="Trebuchet MS" w:hAnsi="Calibri" w:cs="Calibri"/>
          <w:noProof/>
          <w:kern w:val="16"/>
          <w:sz w:val="24"/>
          <w:szCs w:val="24"/>
          <w:lang w:val="sr-Latn-CS"/>
        </w:rPr>
        <w:t xml:space="preserve"> na kojima je zasnovan taj</w:t>
      </w:r>
      <w:r w:rsidRPr="00795E40">
        <w:rPr>
          <w:rFonts w:ascii="Calibri" w:eastAsia="Trebuchet MS" w:hAnsi="Calibri" w:cs="Calibri"/>
          <w:noProof/>
          <w:kern w:val="16"/>
          <w:sz w:val="24"/>
          <w:szCs w:val="24"/>
          <w:lang w:val="sr-Latn-CS"/>
        </w:rPr>
        <w:t xml:space="preserve"> model.</w:t>
      </w:r>
    </w:p>
    <w:p w14:paraId="37E16972" w14:textId="77777777" w:rsidR="006C7C83" w:rsidRPr="00221ADC" w:rsidRDefault="006C7C83" w:rsidP="00221ADC">
      <w:pPr>
        <w:pStyle w:val="Heading2"/>
        <w:rPr>
          <w:rFonts w:ascii="Calibri" w:hAnsi="Calibri" w:cs="Calibri"/>
          <w:noProof/>
          <w:color w:val="4F81BD"/>
          <w:kern w:val="16"/>
        </w:rPr>
      </w:pPr>
      <w:bookmarkStart w:id="29" w:name="_Toc464552036"/>
      <w:bookmarkStart w:id="30" w:name="_Toc464802282"/>
      <w:r w:rsidRPr="00221ADC">
        <w:rPr>
          <w:rStyle w:val="Heading2Char"/>
          <w:b/>
        </w:rPr>
        <w:t>ZAŠTO JE POTREBNA REGULACIJA CIJENA</w:t>
      </w:r>
      <w:r w:rsidRPr="00D80670">
        <w:rPr>
          <w:rFonts w:ascii="Calibri" w:hAnsi="Calibri" w:cs="Calibri"/>
          <w:noProof/>
          <w:color w:val="4F81BD"/>
          <w:kern w:val="16"/>
        </w:rPr>
        <w:t>?</w:t>
      </w:r>
      <w:bookmarkEnd w:id="29"/>
      <w:bookmarkEnd w:id="30"/>
    </w:p>
    <w:p w14:paraId="5D97135A" w14:textId="77777777" w:rsidR="006C7C83" w:rsidRPr="00795E40" w:rsidRDefault="006C7C83" w:rsidP="006C7C83">
      <w:pPr>
        <w:spacing w:before="240" w:after="0"/>
        <w:jc w:val="both"/>
        <w:rPr>
          <w:rFonts w:ascii="Calibri" w:eastAsia="Trebuchet MS" w:hAnsi="Calibri" w:cs="Calibri"/>
          <w:noProof/>
          <w:kern w:val="16"/>
          <w:sz w:val="24"/>
          <w:szCs w:val="24"/>
          <w:lang w:val="sr-Latn-CS"/>
        </w:rPr>
      </w:pPr>
      <w:r w:rsidRPr="00795E40">
        <w:rPr>
          <w:rFonts w:ascii="Calibri" w:eastAsia="Trebuchet MS" w:hAnsi="Calibri" w:cs="Calibri"/>
          <w:noProof/>
          <w:kern w:val="16"/>
          <w:sz w:val="24"/>
          <w:szCs w:val="24"/>
          <w:lang w:val="sr-Latn-CS"/>
        </w:rPr>
        <w:t>Potreba za regulacijom tržišta nastala je radi činjenice da tržišna gospodarstva uvijek ne funkcioniraju idealno, već mnoge industrije posluju kao monopoli ili oligopoli. U većini tržišnih gospodarstava mnoge djelatnosti osobito pružanja javnih usluga, kao npr. poštanske usluge, proizvodnja i opskrba električnom energijom i sl. imaju obilježja tržišta gdje nema jake konkurencije. Na tržištima gdje nema jake konkurencije otvara se mogućnost tržinom lideru da samovoljno podiže cijene. Kako bi se zaštitila prava potrošača (građana) regulator u takvim situacijama intervenira kako bi osigurao cijene koje bi bile postignute na konkurentnom tržištu. Regulacija tržišta, dakle, skupina je regulatornih mjera kojima se izravno ograničavaju ili kontroliraju odluke pojedinih poduzetnika na tržišti</w:t>
      </w:r>
      <w:r w:rsidR="00D906FD">
        <w:rPr>
          <w:rFonts w:ascii="Calibri" w:eastAsia="Trebuchet MS" w:hAnsi="Calibri" w:cs="Calibri"/>
          <w:noProof/>
          <w:kern w:val="16"/>
          <w:sz w:val="24"/>
          <w:szCs w:val="24"/>
          <w:lang w:val="sr-Latn-CS"/>
        </w:rPr>
        <w:t>ma kako bi se zaštitio javni</w:t>
      </w:r>
      <w:r w:rsidRPr="00795E40">
        <w:rPr>
          <w:rFonts w:ascii="Calibri" w:eastAsia="Trebuchet MS" w:hAnsi="Calibri" w:cs="Calibri"/>
          <w:noProof/>
          <w:kern w:val="16"/>
          <w:sz w:val="24"/>
          <w:szCs w:val="24"/>
          <w:lang w:val="sr-Latn-CS"/>
        </w:rPr>
        <w:t xml:space="preserve"> interes.</w:t>
      </w:r>
    </w:p>
    <w:p w14:paraId="07CE54D7" w14:textId="77777777" w:rsidR="00D964B7" w:rsidRPr="006C7C83" w:rsidRDefault="00D80670" w:rsidP="006C7C83">
      <w:pPr>
        <w:spacing w:before="240" w:after="0"/>
        <w:jc w:val="both"/>
        <w:rPr>
          <w:rFonts w:ascii="Calibri" w:eastAsia="Trebuchet MS" w:hAnsi="Calibri" w:cs="Calibri"/>
          <w:noProof/>
          <w:color w:val="404040"/>
          <w:kern w:val="16"/>
          <w:sz w:val="24"/>
          <w:szCs w:val="24"/>
          <w:lang w:val="sr-Latn-CS"/>
        </w:rPr>
      </w:pPr>
      <w:r>
        <w:rPr>
          <w:rFonts w:ascii="Calibri" w:eastAsia="Trebuchet MS" w:hAnsi="Calibri" w:cs="Calibri"/>
          <w:noProof/>
          <w:kern w:val="16"/>
          <w:sz w:val="24"/>
          <w:szCs w:val="24"/>
          <w:lang w:val="sr-Latn-CS"/>
        </w:rPr>
        <w:t xml:space="preserve">Uloga </w:t>
      </w:r>
      <w:r w:rsidR="00045821">
        <w:rPr>
          <w:rFonts w:ascii="Calibri" w:eastAsia="Trebuchet MS" w:hAnsi="Calibri" w:cs="Calibri"/>
          <w:noProof/>
          <w:kern w:val="16"/>
          <w:sz w:val="24"/>
          <w:szCs w:val="24"/>
          <w:lang w:val="sr-Latn-CS"/>
        </w:rPr>
        <w:t>nacionalnih regulatora</w:t>
      </w:r>
      <w:r>
        <w:rPr>
          <w:rFonts w:ascii="Calibri" w:eastAsia="Trebuchet MS" w:hAnsi="Calibri" w:cs="Calibri"/>
          <w:noProof/>
          <w:kern w:val="16"/>
          <w:sz w:val="24"/>
          <w:szCs w:val="24"/>
          <w:lang w:val="sr-Latn-CS"/>
        </w:rPr>
        <w:t xml:space="preserve"> na tržištima poštanskih usluga </w:t>
      </w:r>
      <w:r w:rsidR="006C7C83" w:rsidRPr="00795E40">
        <w:rPr>
          <w:rFonts w:ascii="Calibri" w:eastAsia="Trebuchet MS" w:hAnsi="Calibri" w:cs="Calibri"/>
          <w:noProof/>
          <w:kern w:val="16"/>
          <w:sz w:val="24"/>
          <w:szCs w:val="24"/>
          <w:lang w:val="sr-Latn-CS"/>
        </w:rPr>
        <w:t xml:space="preserve">očituje se kroz aktivnosti osiguranja </w:t>
      </w:r>
      <w:r w:rsidR="005133FE">
        <w:rPr>
          <w:rFonts w:ascii="Calibri" w:eastAsia="Trebuchet MS" w:hAnsi="Calibri" w:cs="Calibri"/>
          <w:noProof/>
          <w:kern w:val="16"/>
          <w:sz w:val="24"/>
          <w:szCs w:val="24"/>
          <w:lang w:val="sr-Latn-CS"/>
        </w:rPr>
        <w:t xml:space="preserve">pružanja </w:t>
      </w:r>
      <w:r w:rsidR="006C7C83" w:rsidRPr="00795E40">
        <w:rPr>
          <w:rFonts w:ascii="Calibri" w:eastAsia="Trebuchet MS" w:hAnsi="Calibri" w:cs="Calibri"/>
          <w:noProof/>
          <w:kern w:val="16"/>
          <w:sz w:val="24"/>
          <w:szCs w:val="24"/>
          <w:lang w:val="sr-Latn-CS"/>
        </w:rPr>
        <w:t>univerzalne usluge, reguliranja pravnog okvira i međusobnih odnosa na tržištu, te osiguranja pristupa mreži davatelja univerzalne usluge. Razvojem tržišta, poticanjem inovativnosti, propisivanjem kvalitete usluga, osiguravanjem jednakih uvjeta za sve, te pristupačnim cijenama univerzalne usluge, postiže se jačanje konkurentnosti svih dionika na tržištu i zadovoljstvo korisnika poštanskih usluga (regulatorni ciljevi).</w:t>
      </w:r>
    </w:p>
    <w:p w14:paraId="11997A39" w14:textId="77777777" w:rsidR="006C7C83" w:rsidRPr="006C7C83" w:rsidRDefault="006C7C83" w:rsidP="00221ADC">
      <w:pPr>
        <w:pStyle w:val="Heading2"/>
        <w:rPr>
          <w:noProof/>
        </w:rPr>
      </w:pPr>
      <w:bookmarkStart w:id="31" w:name="_Toc464552037"/>
      <w:bookmarkStart w:id="32" w:name="_Toc464802283"/>
      <w:r w:rsidRPr="006C7C83">
        <w:rPr>
          <w:noProof/>
        </w:rPr>
        <w:t>TEORIJA REGULA</w:t>
      </w:r>
      <w:r w:rsidR="005B126B">
        <w:rPr>
          <w:noProof/>
        </w:rPr>
        <w:t xml:space="preserve">CIJE CIJENE PRIMJENOM </w:t>
      </w:r>
      <w:r w:rsidRPr="006C7C83">
        <w:rPr>
          <w:noProof/>
        </w:rPr>
        <w:t>METODE</w:t>
      </w:r>
      <w:bookmarkEnd w:id="31"/>
      <w:r w:rsidR="005B126B">
        <w:rPr>
          <w:noProof/>
        </w:rPr>
        <w:t xml:space="preserve"> OGRANIČENE CIJENE (PRICE CAP)</w:t>
      </w:r>
      <w:bookmarkEnd w:id="32"/>
    </w:p>
    <w:p w14:paraId="47F2A670" w14:textId="77777777" w:rsidR="006C7C83" w:rsidRPr="00795E40" w:rsidRDefault="006C7C83" w:rsidP="006C7C83">
      <w:pPr>
        <w:spacing w:before="240" w:after="0"/>
        <w:jc w:val="both"/>
        <w:rPr>
          <w:rFonts w:ascii="Calibri" w:eastAsia="Trebuchet MS" w:hAnsi="Calibri" w:cs="Calibri"/>
          <w:noProof/>
          <w:kern w:val="16"/>
          <w:sz w:val="24"/>
          <w:szCs w:val="24"/>
          <w:lang w:val="sr-Latn-CS"/>
        </w:rPr>
      </w:pPr>
      <w:r w:rsidRPr="00795E40">
        <w:rPr>
          <w:rFonts w:ascii="Calibri" w:eastAsia="Trebuchet MS" w:hAnsi="Calibri" w:cs="Calibri"/>
          <w:noProof/>
          <w:kern w:val="16"/>
          <w:sz w:val="24"/>
          <w:szCs w:val="24"/>
          <w:lang w:val="sr-Latn-CS"/>
        </w:rPr>
        <w:t xml:space="preserve">Često se kaže da je konkurencija najveći regulator. Osnova ove tvrdnje je vjerovanje da su društva najviše stimulirana ispunjavanju želja kupaca u pogledu cijene i kvalitete kada je tržište visoko konkurentno. Manjak konkurenata na tržištu pruža slobodu tržišnom lideru da nameće previsoke cijene (znatno iznad troškova proizvoda ili usluge) ili preniske cijene (ispod troškova proizvoda ili usluge) u cilju zadržavanja ili povećanja tržišnog udjela. </w:t>
      </w:r>
    </w:p>
    <w:p w14:paraId="42E7E656" w14:textId="77777777" w:rsidR="006C7C83" w:rsidRPr="00795E40" w:rsidRDefault="005B126B" w:rsidP="006C7C83">
      <w:pPr>
        <w:spacing w:before="240" w:after="0"/>
        <w:jc w:val="both"/>
        <w:rPr>
          <w:rFonts w:ascii="Calibri" w:eastAsia="Trebuchet MS" w:hAnsi="Calibri" w:cs="Calibri"/>
          <w:noProof/>
          <w:kern w:val="16"/>
          <w:sz w:val="24"/>
          <w:szCs w:val="24"/>
        </w:rPr>
      </w:pPr>
      <w:r>
        <w:rPr>
          <w:rFonts w:ascii="Calibri" w:eastAsia="Trebuchet MS" w:hAnsi="Calibri" w:cs="Calibri"/>
          <w:noProof/>
          <w:kern w:val="16"/>
          <w:sz w:val="24"/>
          <w:szCs w:val="24"/>
        </w:rPr>
        <w:t>M</w:t>
      </w:r>
      <w:r w:rsidR="006C7C83" w:rsidRPr="00795E40">
        <w:rPr>
          <w:rFonts w:ascii="Calibri" w:eastAsia="Trebuchet MS" w:hAnsi="Calibri" w:cs="Calibri"/>
          <w:noProof/>
          <w:kern w:val="16"/>
          <w:sz w:val="24"/>
          <w:szCs w:val="24"/>
        </w:rPr>
        <w:t xml:space="preserve">ehanizmi </w:t>
      </w:r>
      <w:r w:rsidR="006C7C83" w:rsidRPr="00795E40">
        <w:rPr>
          <w:rFonts w:ascii="Calibri" w:eastAsia="Trebuchet MS" w:hAnsi="Calibri" w:cs="Calibri"/>
          <w:i/>
          <w:noProof/>
          <w:kern w:val="16"/>
          <w:sz w:val="24"/>
          <w:szCs w:val="24"/>
        </w:rPr>
        <w:t>ograničene cijene</w:t>
      </w:r>
      <w:r>
        <w:rPr>
          <w:rFonts w:ascii="Calibri" w:eastAsia="Trebuchet MS" w:hAnsi="Calibri" w:cs="Calibri"/>
          <w:i/>
          <w:noProof/>
          <w:kern w:val="16"/>
          <w:sz w:val="24"/>
          <w:szCs w:val="24"/>
        </w:rPr>
        <w:t xml:space="preserve"> ili price cap mehanizmi</w:t>
      </w:r>
      <w:r w:rsidR="006C7C83" w:rsidRPr="00795E40">
        <w:rPr>
          <w:rFonts w:ascii="Calibri" w:eastAsia="Trebuchet MS" w:hAnsi="Calibri" w:cs="Calibri"/>
          <w:i/>
          <w:noProof/>
          <w:kern w:val="16"/>
          <w:sz w:val="24"/>
          <w:szCs w:val="24"/>
        </w:rPr>
        <w:t xml:space="preserve"> </w:t>
      </w:r>
      <w:r w:rsidR="006C7C83" w:rsidRPr="00795E40">
        <w:rPr>
          <w:rFonts w:ascii="Calibri" w:eastAsia="Trebuchet MS" w:hAnsi="Calibri" w:cs="Calibri"/>
          <w:noProof/>
          <w:kern w:val="16"/>
          <w:sz w:val="24"/>
          <w:szCs w:val="24"/>
        </w:rPr>
        <w:t xml:space="preserve">su efikasni regulatorni mehanizmi kojima se unaprijed definiraju limiti promjene cijene za pojedinačnu uslugu ili za košaricu usluga kroz određeno vremensko razdoblje (uobičajeno 3 do 5 godina), a koji potiču regulirano društvo na povećanje efikasnosti procesa dopuštajući zadržavanje dobiti od ušteda troškova koji su nastali u reguliranom periodu. Ograničenje </w:t>
      </w:r>
      <w:r w:rsidR="00D906FD">
        <w:rPr>
          <w:rFonts w:ascii="Calibri" w:eastAsia="Trebuchet MS" w:hAnsi="Calibri" w:cs="Calibri"/>
          <w:noProof/>
          <w:kern w:val="16"/>
          <w:sz w:val="24"/>
          <w:szCs w:val="24"/>
        </w:rPr>
        <w:t xml:space="preserve">cijene uspostavlja se indeksom </w:t>
      </w:r>
      <w:r w:rsidR="006C7C83" w:rsidRPr="00795E40">
        <w:rPr>
          <w:rFonts w:ascii="Calibri" w:eastAsia="Trebuchet MS" w:hAnsi="Calibri" w:cs="Calibri"/>
          <w:noProof/>
          <w:kern w:val="16"/>
          <w:sz w:val="24"/>
          <w:szCs w:val="24"/>
        </w:rPr>
        <w:t xml:space="preserve">koji se uobičajeno sastoji od mjere inflacije (indeks cijena na malo – RPI, ili indeks potrošačkih cijena – CPI) i </w:t>
      </w:r>
      <w:r w:rsidR="006C7C83" w:rsidRPr="00795E40">
        <w:rPr>
          <w:rFonts w:ascii="Calibri" w:eastAsia="Trebuchet MS" w:hAnsi="Calibri" w:cs="Calibri"/>
          <w:i/>
          <w:noProof/>
          <w:kern w:val="16"/>
          <w:sz w:val="24"/>
          <w:szCs w:val="24"/>
        </w:rPr>
        <w:t>price cap</w:t>
      </w:r>
      <w:r w:rsidR="006C7C83" w:rsidRPr="00795E40">
        <w:rPr>
          <w:rFonts w:ascii="Calibri" w:eastAsia="Trebuchet MS" w:hAnsi="Calibri" w:cs="Calibri"/>
          <w:noProof/>
          <w:kern w:val="16"/>
          <w:sz w:val="24"/>
          <w:szCs w:val="24"/>
        </w:rPr>
        <w:t xml:space="preserve"> indexa koji odražava ciljanu razinu profitabilnosti reguliranog društva </w:t>
      </w:r>
      <w:r w:rsidR="006C7C83" w:rsidRPr="00795E40">
        <w:rPr>
          <w:rFonts w:ascii="Calibri" w:eastAsia="Trebuchet MS" w:hAnsi="Calibri" w:cs="Calibri"/>
          <w:noProof/>
          <w:kern w:val="16"/>
          <w:sz w:val="24"/>
          <w:szCs w:val="24"/>
        </w:rPr>
        <w:lastRenderedPageBreak/>
        <w:t xml:space="preserve">(faktor X). Dakle, cijenovno ograničenje uobičajeno se formira na temelju formule RPI-X ili CPI-X, dopuštajući i modifikaciju formule sukladno specifičnim </w:t>
      </w:r>
      <w:r w:rsidR="00821FBA">
        <w:rPr>
          <w:rFonts w:ascii="Calibri" w:eastAsia="Trebuchet MS" w:hAnsi="Calibri" w:cs="Calibri"/>
          <w:noProof/>
          <w:kern w:val="16"/>
          <w:sz w:val="24"/>
          <w:szCs w:val="24"/>
        </w:rPr>
        <w:t>okolnostima tržišta ili rehuliranog društva</w:t>
      </w:r>
      <w:r w:rsidR="006C7C83" w:rsidRPr="00795E40">
        <w:rPr>
          <w:rFonts w:ascii="Calibri" w:eastAsia="Trebuchet MS" w:hAnsi="Calibri" w:cs="Calibri"/>
          <w:noProof/>
          <w:kern w:val="16"/>
          <w:sz w:val="24"/>
          <w:szCs w:val="24"/>
        </w:rPr>
        <w:t>.</w:t>
      </w:r>
    </w:p>
    <w:p w14:paraId="557C4E4D" w14:textId="77777777" w:rsidR="006C7C83" w:rsidRPr="00795E40" w:rsidRDefault="006C7C83" w:rsidP="006C7C83">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Za razliku od tradicionalnog (troškovnog) pristupa regulacije cijena koji je kritiziran radi nedostataka poticaja za smanjenje troškova i poboljšanje efikasnosti procesa, kontrola cijena pomoću Price Cap sustava poželjna je kao efikasan regulatorni alat koji potiče inovativna ulaganja, troškovnu učinkovitost, zaštitu potrošača kroz osi</w:t>
      </w:r>
      <w:r w:rsidR="00D906FD">
        <w:rPr>
          <w:rFonts w:ascii="Calibri" w:eastAsia="Trebuchet MS" w:hAnsi="Calibri" w:cs="Calibri"/>
          <w:noProof/>
          <w:kern w:val="16"/>
          <w:sz w:val="24"/>
          <w:szCs w:val="24"/>
        </w:rPr>
        <w:t>guranje cijene usluge sukladno z</w:t>
      </w:r>
      <w:r w:rsidRPr="00795E40">
        <w:rPr>
          <w:rFonts w:ascii="Calibri" w:eastAsia="Trebuchet MS" w:hAnsi="Calibri" w:cs="Calibri"/>
          <w:noProof/>
          <w:kern w:val="16"/>
          <w:sz w:val="24"/>
          <w:szCs w:val="24"/>
        </w:rPr>
        <w:t>akonskim načelima te zaštitu tržišnog natjecanja i promicanje jačanja konkurentnosti kroz uspostavljanje cijena kakve bi bile prisutne na visoko konkurentnom tržištu.</w:t>
      </w:r>
    </w:p>
    <w:p w14:paraId="1CD4D0BE" w14:textId="77777777" w:rsidR="006C7C83" w:rsidRPr="006C7C83" w:rsidRDefault="006C7C83" w:rsidP="006C7C83">
      <w:pPr>
        <w:spacing w:before="240" w:after="0"/>
        <w:jc w:val="both"/>
        <w:rPr>
          <w:rFonts w:ascii="Calibri" w:eastAsia="Trebuchet MS" w:hAnsi="Calibri" w:cs="Calibri"/>
          <w:noProof/>
          <w:color w:val="404040"/>
          <w:kern w:val="16"/>
          <w:sz w:val="24"/>
          <w:szCs w:val="24"/>
        </w:rPr>
      </w:pPr>
      <w:r w:rsidRPr="00795E40">
        <w:rPr>
          <w:rFonts w:ascii="Calibri" w:eastAsia="Trebuchet MS" w:hAnsi="Calibri" w:cs="Calibri"/>
          <w:i/>
          <w:noProof/>
          <w:kern w:val="16"/>
          <w:sz w:val="24"/>
          <w:szCs w:val="24"/>
        </w:rPr>
        <w:t>Price-cap</w:t>
      </w:r>
      <w:r w:rsidRPr="00795E40">
        <w:rPr>
          <w:rFonts w:ascii="Calibri" w:eastAsia="Trebuchet MS" w:hAnsi="Calibri" w:cs="Calibri"/>
          <w:noProof/>
          <w:kern w:val="16"/>
          <w:sz w:val="24"/>
          <w:szCs w:val="24"/>
        </w:rPr>
        <w:t xml:space="preserve"> režim se obično smatra učinkovitim instrumentom za potica</w:t>
      </w:r>
      <w:r w:rsidR="00956FC5">
        <w:rPr>
          <w:rFonts w:ascii="Calibri" w:eastAsia="Trebuchet MS" w:hAnsi="Calibri" w:cs="Calibri"/>
          <w:noProof/>
          <w:kern w:val="16"/>
          <w:sz w:val="24"/>
          <w:szCs w:val="24"/>
        </w:rPr>
        <w:t>nje reguliranog društva</w:t>
      </w:r>
      <w:r w:rsidRPr="00795E40">
        <w:rPr>
          <w:rFonts w:ascii="Calibri" w:eastAsia="Trebuchet MS" w:hAnsi="Calibri" w:cs="Calibri"/>
          <w:noProof/>
          <w:kern w:val="16"/>
          <w:sz w:val="24"/>
          <w:szCs w:val="24"/>
        </w:rPr>
        <w:t xml:space="preserve"> da poveća učinkovitost svojih operativnih, administrativnih procesa i aktivnosti koje okružuju vrij</w:t>
      </w:r>
      <w:r w:rsidR="00956FC5">
        <w:rPr>
          <w:rFonts w:ascii="Calibri" w:eastAsia="Trebuchet MS" w:hAnsi="Calibri" w:cs="Calibri"/>
          <w:noProof/>
          <w:kern w:val="16"/>
          <w:sz w:val="24"/>
          <w:szCs w:val="24"/>
        </w:rPr>
        <w:t>ednosni lanac pružanja</w:t>
      </w:r>
      <w:r w:rsidR="00D906FD">
        <w:rPr>
          <w:rFonts w:ascii="Calibri" w:eastAsia="Trebuchet MS" w:hAnsi="Calibri" w:cs="Calibri"/>
          <w:noProof/>
          <w:kern w:val="16"/>
          <w:sz w:val="24"/>
          <w:szCs w:val="24"/>
        </w:rPr>
        <w:t xml:space="preserve"> proizvoda i</w:t>
      </w:r>
      <w:r w:rsidR="00956FC5">
        <w:rPr>
          <w:rFonts w:ascii="Calibri" w:eastAsia="Trebuchet MS" w:hAnsi="Calibri" w:cs="Calibri"/>
          <w:noProof/>
          <w:kern w:val="16"/>
          <w:sz w:val="24"/>
          <w:szCs w:val="24"/>
        </w:rPr>
        <w:t xml:space="preserve"> usluga</w:t>
      </w:r>
      <w:r w:rsidRPr="006C7C83">
        <w:rPr>
          <w:rFonts w:ascii="Calibri" w:eastAsia="Trebuchet MS" w:hAnsi="Calibri" w:cs="Calibri"/>
          <w:noProof/>
          <w:color w:val="404040"/>
          <w:kern w:val="16"/>
          <w:sz w:val="24"/>
          <w:szCs w:val="24"/>
        </w:rPr>
        <w:t>.</w:t>
      </w:r>
    </w:p>
    <w:p w14:paraId="2B58CAAA" w14:textId="77777777" w:rsidR="006C7C83" w:rsidRPr="006C7C83" w:rsidRDefault="006C7C83" w:rsidP="006C7C83">
      <w:pPr>
        <w:spacing w:before="240" w:after="0"/>
        <w:jc w:val="both"/>
        <w:rPr>
          <w:rFonts w:ascii="Calibri" w:eastAsia="Trebuchet MS" w:hAnsi="Calibri" w:cs="Calibri"/>
          <w:noProof/>
          <w:color w:val="404040"/>
          <w:kern w:val="16"/>
          <w:sz w:val="24"/>
          <w:szCs w:val="24"/>
        </w:rPr>
      </w:pPr>
      <w:r w:rsidRPr="006C7C83">
        <w:rPr>
          <w:rFonts w:ascii="Calibri" w:eastAsia="Trebuchet MS" w:hAnsi="Calibri" w:cs="Calibri"/>
          <w:b/>
          <w:i/>
          <w:noProof/>
          <w:color w:val="4F81BD"/>
          <w:kern w:val="16"/>
          <w:sz w:val="24"/>
          <w:szCs w:val="24"/>
        </w:rPr>
        <w:t>Opis mehanizma ograničene cijene</w:t>
      </w:r>
    </w:p>
    <w:p w14:paraId="086393BC" w14:textId="77777777" w:rsidR="006C7C83" w:rsidRPr="00795E40" w:rsidRDefault="006C7C83" w:rsidP="006C7C83">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Mehanizam regulacije osmišljen je na način da odredi ograničenje kretanja cijene (gornju, a moguće i donju granicu) reguliranog proizvoda ili usluge, a na način da potiče regulirano društvo na povećanje efikasnosti procesa ulaganjem u inovativna rješenja.</w:t>
      </w:r>
    </w:p>
    <w:p w14:paraId="6F273AB5" w14:textId="77777777" w:rsidR="006C7C83" w:rsidRPr="00795E40" w:rsidRDefault="006C7C83" w:rsidP="006C7C83">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Postavljanje ograničenja cijena ne ograničava regulirano društvo u ostvarenju troškova, ali su cijene troškovno orijentirane (po uzoru na visoko konkurentno tržište) što potiče regulirano društvo da smanji troškove kroz poboljšanje efikasnosti operativnih i administrativnih procesa imajući mogućnost zadržavanja dobiti od povećanja efikasnosti. Od reguliranog društva se očekuje da posluje uz minimalizaciju različitih ulaznih troškova, investira u troškovno učinkovite inovacije i da se optimalno prilagodi na promjene u uvjetima ulaznog troška. Razlog ovakvog ponašanja je ukorijenjen u prethodno spomenutoj ekonomskoj potpori, odnosno pretpostavci da će </w:t>
      </w:r>
      <w:r w:rsidR="00821FBA">
        <w:rPr>
          <w:rFonts w:ascii="Calibri" w:eastAsia="Trebuchet MS" w:hAnsi="Calibri" w:cs="Calibri"/>
          <w:noProof/>
          <w:kern w:val="16"/>
          <w:sz w:val="24"/>
          <w:szCs w:val="24"/>
        </w:rPr>
        <w:t xml:space="preserve">regulirano </w:t>
      </w:r>
      <w:r w:rsidRPr="00795E40">
        <w:rPr>
          <w:rFonts w:ascii="Calibri" w:eastAsia="Trebuchet MS" w:hAnsi="Calibri" w:cs="Calibri"/>
          <w:noProof/>
          <w:kern w:val="16"/>
          <w:sz w:val="24"/>
          <w:szCs w:val="24"/>
        </w:rPr>
        <w:t>društvo (teoretski) odabrati učinkovito poslovanje i zadržavanje dobiti (ili barem dijela dobit) kroz redukciju troškova postignutu u odnosu na gornju granicu cijene.</w:t>
      </w:r>
    </w:p>
    <w:p w14:paraId="4F04206C" w14:textId="77777777" w:rsidR="006C7C83" w:rsidRPr="00795E40" w:rsidRDefault="006C7C83" w:rsidP="006C7C83">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Mehanizam se primjenjuje </w:t>
      </w:r>
      <w:r w:rsidRPr="00795E40">
        <w:rPr>
          <w:rFonts w:ascii="Calibri" w:eastAsia="Trebuchet MS" w:hAnsi="Calibri" w:cs="Calibri"/>
          <w:i/>
          <w:noProof/>
          <w:kern w:val="16"/>
          <w:sz w:val="24"/>
          <w:szCs w:val="24"/>
        </w:rPr>
        <w:t>ex ante</w:t>
      </w:r>
      <w:r w:rsidRPr="00795E40">
        <w:rPr>
          <w:rFonts w:ascii="Calibri" w:eastAsia="Trebuchet MS" w:hAnsi="Calibri" w:cs="Calibri"/>
          <w:noProof/>
          <w:kern w:val="16"/>
          <w:sz w:val="24"/>
          <w:szCs w:val="24"/>
        </w:rPr>
        <w:t>, a</w:t>
      </w:r>
      <w:r w:rsidRPr="00795E40">
        <w:rPr>
          <w:rFonts w:ascii="Calibri" w:eastAsia="Trebuchet MS" w:hAnsi="Calibri" w:cs="Calibri"/>
          <w:i/>
          <w:noProof/>
          <w:kern w:val="16"/>
          <w:sz w:val="24"/>
          <w:szCs w:val="24"/>
        </w:rPr>
        <w:t xml:space="preserve"> </w:t>
      </w:r>
      <w:r w:rsidRPr="00795E40">
        <w:rPr>
          <w:rFonts w:ascii="Calibri" w:eastAsia="Trebuchet MS" w:hAnsi="Calibri" w:cs="Calibri"/>
          <w:noProof/>
          <w:kern w:val="16"/>
          <w:sz w:val="24"/>
          <w:szCs w:val="24"/>
        </w:rPr>
        <w:t>određuje kretanje cijena kroz utvrđeno vremensko razdoblje u odnosu na neki indeks (generalno je to inflacija mjerena indeksom potrošačkih cijena (</w:t>
      </w:r>
      <w:r w:rsidRPr="00795E40">
        <w:rPr>
          <w:rFonts w:ascii="Calibri" w:eastAsia="Trebuchet MS" w:hAnsi="Calibri" w:cs="Calibri"/>
          <w:i/>
          <w:noProof/>
          <w:kern w:val="16"/>
          <w:sz w:val="24"/>
          <w:szCs w:val="24"/>
        </w:rPr>
        <w:t>consumer price index</w:t>
      </w:r>
      <w:r w:rsidRPr="00795E40">
        <w:rPr>
          <w:rFonts w:ascii="Calibri" w:eastAsia="Trebuchet MS" w:hAnsi="Calibri" w:cs="Calibri"/>
          <w:noProof/>
          <w:kern w:val="16"/>
          <w:sz w:val="24"/>
          <w:szCs w:val="24"/>
        </w:rPr>
        <w:t>-CPI) i, po mogućnosti, na ispravljajući čimbenik (X-faktor, koji uključuje očekivane dobitke iz produktivnosti (</w:t>
      </w:r>
      <w:r w:rsidRPr="00795E40">
        <w:rPr>
          <w:rFonts w:ascii="Calibri" w:eastAsia="Trebuchet MS" w:hAnsi="Calibri" w:cs="Calibri"/>
          <w:i/>
          <w:noProof/>
          <w:kern w:val="16"/>
          <w:sz w:val="24"/>
          <w:szCs w:val="24"/>
        </w:rPr>
        <w:t>productivity gains</w:t>
      </w:r>
      <w:r w:rsidRPr="00795E40">
        <w:rPr>
          <w:rFonts w:ascii="Calibri" w:eastAsia="Trebuchet MS" w:hAnsi="Calibri" w:cs="Calibri"/>
          <w:noProof/>
          <w:kern w:val="16"/>
          <w:sz w:val="24"/>
          <w:szCs w:val="24"/>
        </w:rPr>
        <w:t xml:space="preserve">)), razlike u početnoj cijeni u odnosu na indeks potrošačkih cijena (CPI) i očekivane promjene troškova zbog promjena volumena). </w:t>
      </w:r>
    </w:p>
    <w:p w14:paraId="6C5CB403" w14:textId="77777777" w:rsidR="006C7C83" w:rsidRPr="00795E40" w:rsidRDefault="006C7C83" w:rsidP="006C7C83">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Da bi se uzele u obzir nepredvidive sto</w:t>
      </w:r>
      <w:r w:rsidR="00821FBA">
        <w:rPr>
          <w:rFonts w:ascii="Calibri" w:eastAsia="Trebuchet MS" w:hAnsi="Calibri" w:cs="Calibri"/>
          <w:noProof/>
          <w:kern w:val="16"/>
          <w:sz w:val="24"/>
          <w:szCs w:val="24"/>
        </w:rPr>
        <w:t xml:space="preserve">pe inflacije u ekonomiji, režim Price cap regulacije </w:t>
      </w:r>
      <w:r w:rsidRPr="00795E40">
        <w:rPr>
          <w:rFonts w:ascii="Calibri" w:eastAsia="Trebuchet MS" w:hAnsi="Calibri" w:cs="Calibri"/>
          <w:noProof/>
          <w:kern w:val="16"/>
          <w:sz w:val="24"/>
          <w:szCs w:val="24"/>
        </w:rPr>
        <w:t xml:space="preserve">dozvoljava reguliranom društvu da mijenja cijene svojih proizvoda ili usluga (bilo koje godine) u iznosu koji je vezan za opću stopu inflacije. Razina cijene koja je usklađena s projiciranim </w:t>
      </w:r>
      <w:r w:rsidRPr="00795E40">
        <w:rPr>
          <w:rFonts w:ascii="Calibri" w:eastAsia="Trebuchet MS" w:hAnsi="Calibri" w:cs="Calibri"/>
          <w:noProof/>
          <w:kern w:val="16"/>
          <w:sz w:val="24"/>
          <w:szCs w:val="24"/>
        </w:rPr>
        <w:lastRenderedPageBreak/>
        <w:t>kretanjem in</w:t>
      </w:r>
      <w:r w:rsidR="00D906FD">
        <w:rPr>
          <w:rFonts w:ascii="Calibri" w:eastAsia="Trebuchet MS" w:hAnsi="Calibri" w:cs="Calibri"/>
          <w:noProof/>
          <w:kern w:val="16"/>
          <w:sz w:val="24"/>
          <w:szCs w:val="24"/>
        </w:rPr>
        <w:t>flacije, dodatno se usklađuje s</w:t>
      </w:r>
      <w:r w:rsidRPr="00795E40">
        <w:rPr>
          <w:rFonts w:ascii="Calibri" w:eastAsia="Trebuchet MS" w:hAnsi="Calibri" w:cs="Calibri"/>
          <w:noProof/>
          <w:kern w:val="16"/>
          <w:sz w:val="24"/>
          <w:szCs w:val="24"/>
        </w:rPr>
        <w:t xml:space="preserve"> faktorom „X“, koji reflektira stvarnu promjenu troškova za koju se utvrdi da je objektivna.</w:t>
      </w:r>
    </w:p>
    <w:p w14:paraId="3B72BCB1" w14:textId="77777777" w:rsidR="006C7C83" w:rsidRPr="00795E40" w:rsidRDefault="006C7C83" w:rsidP="006C7C83">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Često primjenjena formula ograničenja cijena Price Cap metodom je „CPI-X“ što predstavlja indeks potrošačkih cijena (Consumer Price Index, CPI).</w:t>
      </w:r>
    </w:p>
    <w:p w14:paraId="3BBDB7D4" w14:textId="77777777" w:rsidR="006C7C83" w:rsidRPr="00795E40" w:rsidRDefault="006C7C83" w:rsidP="006C7C83">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Izračunom cjenovnog ograničenja prethodno opisanom formulom, kretanje nove cijene reguliranog proizvoda ili usluge utvrđuje se sljedećom formulom: </w:t>
      </w:r>
    </w:p>
    <w:p w14:paraId="78421E92" w14:textId="77777777" w:rsidR="006C7C83" w:rsidRPr="00D906FD" w:rsidRDefault="006C7C83" w:rsidP="00D964B7">
      <w:pPr>
        <w:spacing w:before="240" w:after="0"/>
        <w:jc w:val="center"/>
        <w:rPr>
          <w:rFonts w:ascii="Calibri" w:eastAsia="Trebuchet MS" w:hAnsi="Calibri" w:cs="Calibri"/>
          <w:b/>
          <w:i/>
          <w:noProof/>
          <w:kern w:val="16"/>
          <w:sz w:val="24"/>
          <w:szCs w:val="24"/>
        </w:rPr>
      </w:pPr>
      <w:r w:rsidRPr="00D906FD">
        <w:rPr>
          <w:rFonts w:ascii="Calibri" w:eastAsia="Trebuchet MS" w:hAnsi="Calibri" w:cs="Calibri"/>
          <w:b/>
          <w:i/>
          <w:noProof/>
          <w:kern w:val="16"/>
          <w:sz w:val="24"/>
          <w:szCs w:val="24"/>
        </w:rPr>
        <w:t>Cijena</w:t>
      </w:r>
      <w:r w:rsidRPr="00D906FD">
        <w:rPr>
          <w:rFonts w:ascii="Calibri" w:eastAsia="Trebuchet MS" w:hAnsi="Calibri" w:cs="Calibri"/>
          <w:b/>
          <w:i/>
          <w:noProof/>
          <w:kern w:val="16"/>
          <w:sz w:val="24"/>
          <w:szCs w:val="24"/>
          <w:vertAlign w:val="subscript"/>
        </w:rPr>
        <w:t>t</w:t>
      </w:r>
      <w:r w:rsidRPr="00D906FD">
        <w:rPr>
          <w:rFonts w:ascii="Calibri" w:eastAsia="Trebuchet MS" w:hAnsi="Calibri" w:cs="Calibri"/>
          <w:b/>
          <w:i/>
          <w:noProof/>
          <w:kern w:val="16"/>
          <w:sz w:val="24"/>
          <w:szCs w:val="24"/>
        </w:rPr>
        <w:t xml:space="preserve"> = Cijena</w:t>
      </w:r>
      <w:r w:rsidRPr="00D906FD">
        <w:rPr>
          <w:rFonts w:ascii="Calibri" w:eastAsia="Trebuchet MS" w:hAnsi="Calibri" w:cs="Calibri"/>
          <w:b/>
          <w:i/>
          <w:noProof/>
          <w:kern w:val="16"/>
          <w:sz w:val="24"/>
          <w:szCs w:val="24"/>
          <w:vertAlign w:val="subscript"/>
        </w:rPr>
        <w:t>t-1</w:t>
      </w:r>
      <w:r w:rsidR="00D964B7" w:rsidRPr="00D906FD">
        <w:rPr>
          <w:rFonts w:ascii="Calibri" w:eastAsia="Trebuchet MS" w:hAnsi="Calibri" w:cs="Calibri"/>
          <w:b/>
          <w:i/>
          <w:noProof/>
          <w:kern w:val="16"/>
          <w:sz w:val="24"/>
          <w:szCs w:val="24"/>
        </w:rPr>
        <w:t xml:space="preserve"> x (1+CPI-X)</w:t>
      </w:r>
    </w:p>
    <w:p w14:paraId="1B9BD016" w14:textId="77777777" w:rsidR="006C7C83" w:rsidRPr="00795E40" w:rsidRDefault="006C7C83" w:rsidP="006C7C83">
      <w:pPr>
        <w:spacing w:after="0"/>
        <w:rPr>
          <w:rFonts w:ascii="Calibri" w:eastAsia="Trebuchet MS" w:hAnsi="Calibri" w:cs="Calibri"/>
          <w:noProof/>
          <w:kern w:val="16"/>
        </w:rPr>
      </w:pPr>
      <w:r w:rsidRPr="00D906FD">
        <w:rPr>
          <w:rFonts w:ascii="Calibri" w:eastAsia="Trebuchet MS" w:hAnsi="Calibri" w:cs="Calibri"/>
          <w:b/>
          <w:noProof/>
          <w:kern w:val="16"/>
        </w:rPr>
        <w:t>t</w:t>
      </w:r>
      <w:r w:rsidRPr="00795E40">
        <w:rPr>
          <w:rFonts w:ascii="Calibri" w:eastAsia="Trebuchet MS" w:hAnsi="Calibri" w:cs="Calibri"/>
          <w:noProof/>
          <w:kern w:val="16"/>
        </w:rPr>
        <w:t xml:space="preserve"> – indeks godine</w:t>
      </w:r>
    </w:p>
    <w:p w14:paraId="438A9803" w14:textId="77777777" w:rsidR="006C7C83" w:rsidRPr="00795E40" w:rsidRDefault="006C7C83" w:rsidP="006C7C83">
      <w:pPr>
        <w:spacing w:after="0"/>
        <w:rPr>
          <w:rFonts w:ascii="Calibri" w:eastAsia="Trebuchet MS" w:hAnsi="Calibri" w:cs="Calibri"/>
          <w:noProof/>
          <w:kern w:val="16"/>
        </w:rPr>
      </w:pPr>
      <w:r w:rsidRPr="00D906FD">
        <w:rPr>
          <w:rFonts w:ascii="Calibri" w:eastAsia="Trebuchet MS" w:hAnsi="Calibri" w:cs="Calibri"/>
          <w:b/>
          <w:noProof/>
          <w:kern w:val="16"/>
        </w:rPr>
        <w:t>CPI</w:t>
      </w:r>
      <w:r w:rsidRPr="00795E40">
        <w:rPr>
          <w:rFonts w:ascii="Calibri" w:eastAsia="Trebuchet MS" w:hAnsi="Calibri" w:cs="Calibri"/>
          <w:noProof/>
          <w:kern w:val="16"/>
        </w:rPr>
        <w:t xml:space="preserve"> – indeks potrošačkih cijena </w:t>
      </w:r>
    </w:p>
    <w:p w14:paraId="36F67186" w14:textId="77777777" w:rsidR="006C7C83" w:rsidRPr="00795E40" w:rsidRDefault="006C7C83" w:rsidP="006C7C83">
      <w:pPr>
        <w:spacing w:after="0"/>
        <w:rPr>
          <w:rFonts w:ascii="Calibri" w:eastAsia="Trebuchet MS" w:hAnsi="Calibri" w:cs="Calibri"/>
          <w:noProof/>
          <w:kern w:val="16"/>
        </w:rPr>
      </w:pPr>
      <w:r w:rsidRPr="00D906FD">
        <w:rPr>
          <w:rFonts w:ascii="Calibri" w:eastAsia="Trebuchet MS" w:hAnsi="Calibri" w:cs="Calibri"/>
          <w:b/>
          <w:noProof/>
          <w:kern w:val="16"/>
        </w:rPr>
        <w:t xml:space="preserve">X </w:t>
      </w:r>
      <w:r w:rsidRPr="00795E40">
        <w:rPr>
          <w:rFonts w:ascii="Calibri" w:eastAsia="Trebuchet MS" w:hAnsi="Calibri" w:cs="Calibri"/>
          <w:noProof/>
          <w:kern w:val="16"/>
        </w:rPr>
        <w:t>– faktor koji odražava pretpostavljenu stopu rasta produktivn</w:t>
      </w:r>
      <w:r w:rsidR="00D964B7" w:rsidRPr="00795E40">
        <w:rPr>
          <w:rFonts w:ascii="Calibri" w:eastAsia="Trebuchet MS" w:hAnsi="Calibri" w:cs="Calibri"/>
          <w:noProof/>
          <w:kern w:val="16"/>
        </w:rPr>
        <w:t>osti i druge relevantne faktore</w:t>
      </w:r>
    </w:p>
    <w:p w14:paraId="276DF1A1" w14:textId="77777777" w:rsidR="006C7C83" w:rsidRPr="00795E40" w:rsidRDefault="006C7C83" w:rsidP="006C7C83">
      <w:pPr>
        <w:spacing w:after="0"/>
        <w:rPr>
          <w:rFonts w:ascii="Calibri" w:eastAsia="Trebuchet MS" w:hAnsi="Calibri" w:cs="Calibri"/>
          <w:b/>
          <w:noProof/>
          <w:kern w:val="16"/>
          <w:sz w:val="24"/>
          <w:szCs w:val="24"/>
        </w:rPr>
      </w:pPr>
    </w:p>
    <w:p w14:paraId="3FDB800F" w14:textId="77777777" w:rsidR="006C7C83" w:rsidRPr="00795E40" w:rsidRDefault="006C7C83" w:rsidP="006C7C83">
      <w:pPr>
        <w:spacing w:after="0"/>
        <w:rPr>
          <w:rFonts w:ascii="Calibri" w:eastAsia="Trebuchet MS" w:hAnsi="Calibri" w:cs="Calibri"/>
          <w:b/>
          <w:noProof/>
          <w:kern w:val="16"/>
          <w:sz w:val="24"/>
          <w:szCs w:val="24"/>
        </w:rPr>
      </w:pPr>
      <w:r w:rsidRPr="00795E40">
        <w:rPr>
          <w:rFonts w:ascii="Calibri" w:eastAsia="Trebuchet MS" w:hAnsi="Calibri" w:cs="Calibri"/>
          <w:noProof/>
          <w:kern w:val="16"/>
          <w:sz w:val="24"/>
          <w:szCs w:val="24"/>
        </w:rPr>
        <w:t>Formula prikazuje da je gornja granica cijene u tekućoj godini (t) postavljena da bude jednaka:</w:t>
      </w:r>
    </w:p>
    <w:p w14:paraId="62CC9FBB" w14:textId="77777777" w:rsidR="006C7C83" w:rsidRPr="00795E40" w:rsidRDefault="006C7C83" w:rsidP="00715187">
      <w:pPr>
        <w:numPr>
          <w:ilvl w:val="0"/>
          <w:numId w:val="13"/>
        </w:numPr>
        <w:spacing w:before="240" w:after="0" w:line="360" w:lineRule="auto"/>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Gornjoj granici cijene u prethodnoj godini</w:t>
      </w:r>
    </w:p>
    <w:p w14:paraId="5F18B26E" w14:textId="77777777" w:rsidR="006C7C83" w:rsidRPr="00795E40" w:rsidRDefault="006C7C83" w:rsidP="00715187">
      <w:pPr>
        <w:numPr>
          <w:ilvl w:val="0"/>
          <w:numId w:val="13"/>
        </w:numPr>
        <w:spacing w:before="240" w:after="0" w:line="360" w:lineRule="auto"/>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Prilagođena za opću razinu inflacije (CPI) i pretpostavljeno uvećanje efikasnosti kroz faktor (X)</w:t>
      </w:r>
    </w:p>
    <w:p w14:paraId="51821C92" w14:textId="77777777" w:rsidR="006C7C83" w:rsidRPr="00795E40" w:rsidRDefault="006C7C83" w:rsidP="006C7C83">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Osnova regulacije Price Cap metodom prikazana je prethodnom formulom, međutim ista nije strogo propisana, već dopušta mogućnost uključivanja dodatnih varijabli, ovisno o sektoru čije se cijene reguliraju i tržišnim uvjetima na kojima se primjenjuje.</w:t>
      </w:r>
    </w:p>
    <w:p w14:paraId="078EFB7D" w14:textId="77777777" w:rsidR="006C7C83" w:rsidRPr="006C7C83" w:rsidRDefault="006C7C83" w:rsidP="006C7C83">
      <w:pPr>
        <w:spacing w:before="240" w:after="0"/>
        <w:jc w:val="both"/>
        <w:rPr>
          <w:rFonts w:ascii="Calibri" w:eastAsia="Trebuchet MS" w:hAnsi="Calibri" w:cs="Calibri"/>
          <w:b/>
          <w:noProof/>
          <w:color w:val="4F81BD"/>
          <w:kern w:val="16"/>
          <w:sz w:val="24"/>
          <w:szCs w:val="24"/>
        </w:rPr>
      </w:pPr>
      <w:r w:rsidRPr="006C7C83">
        <w:rPr>
          <w:rFonts w:ascii="Calibri" w:eastAsia="Trebuchet MS" w:hAnsi="Calibri" w:cs="Calibri"/>
          <w:b/>
          <w:noProof/>
          <w:color w:val="4F81BD"/>
          <w:kern w:val="16"/>
          <w:sz w:val="24"/>
          <w:szCs w:val="24"/>
        </w:rPr>
        <w:t xml:space="preserve">Prednosti </w:t>
      </w:r>
      <w:r w:rsidRPr="006C7C83">
        <w:rPr>
          <w:rFonts w:ascii="Calibri" w:eastAsia="Trebuchet MS" w:hAnsi="Calibri" w:cs="Calibri"/>
          <w:b/>
          <w:i/>
          <w:noProof/>
          <w:color w:val="4F81BD"/>
          <w:kern w:val="16"/>
          <w:sz w:val="24"/>
          <w:szCs w:val="24"/>
        </w:rPr>
        <w:t>ograničene cijene</w:t>
      </w:r>
      <w:r w:rsidR="00821FBA">
        <w:rPr>
          <w:rFonts w:ascii="Calibri" w:eastAsia="Trebuchet MS" w:hAnsi="Calibri" w:cs="Calibri"/>
          <w:b/>
          <w:i/>
          <w:noProof/>
          <w:color w:val="4F81BD"/>
          <w:kern w:val="16"/>
          <w:sz w:val="24"/>
          <w:szCs w:val="24"/>
        </w:rPr>
        <w:t>(price cap)</w:t>
      </w:r>
    </w:p>
    <w:p w14:paraId="135293D9" w14:textId="77777777" w:rsidR="006C7C83" w:rsidRPr="00795E40" w:rsidRDefault="006C7C83" w:rsidP="006C7C83">
      <w:pPr>
        <w:spacing w:before="240" w:after="0"/>
        <w:jc w:val="both"/>
        <w:rPr>
          <w:rFonts w:ascii="Calibri" w:eastAsia="Trebuchet MS" w:hAnsi="Calibri" w:cs="Calibri"/>
          <w:noProof/>
          <w:kern w:val="16"/>
          <w:sz w:val="24"/>
          <w:szCs w:val="24"/>
        </w:rPr>
      </w:pPr>
      <w:r w:rsidRPr="00795E40">
        <w:rPr>
          <w:rFonts w:ascii="Calibri" w:eastAsia="Trebuchet MS" w:hAnsi="Calibri" w:cs="Calibri"/>
          <w:i/>
          <w:noProof/>
          <w:kern w:val="16"/>
          <w:sz w:val="24"/>
          <w:szCs w:val="24"/>
        </w:rPr>
        <w:t>Price cap</w:t>
      </w:r>
      <w:r w:rsidRPr="00795E40">
        <w:rPr>
          <w:rFonts w:ascii="Calibri" w:eastAsia="Trebuchet MS" w:hAnsi="Calibri" w:cs="Calibri"/>
          <w:noProof/>
          <w:kern w:val="16"/>
          <w:sz w:val="24"/>
          <w:szCs w:val="24"/>
        </w:rPr>
        <w:t xml:space="preserve"> sustav eliminira, ili barem oslabljuje, veze između troška i cijena. Cijene su kontrolirane formulom koja odražava normalne varijacije u ulaznim cijenama koje regulirano društvo koristi, potaknute očekivanim povećanjem produktivnosti. Ovo se razlikuje od tradicionalne regulacije cijena, gdje cijene variraju u kontekstu svake promjene troškova i produktivnosti u odnosu na prethodno stanje. </w:t>
      </w:r>
    </w:p>
    <w:p w14:paraId="61FEB077" w14:textId="77777777" w:rsidR="006C7C83" w:rsidRDefault="006C7C83" w:rsidP="006C7C83">
      <w:pPr>
        <w:spacing w:before="240" w:after="0"/>
        <w:jc w:val="both"/>
        <w:rPr>
          <w:rFonts w:ascii="Calibri" w:eastAsia="Trebuchet MS" w:hAnsi="Calibri" w:cs="Calibri"/>
          <w:noProof/>
          <w:color w:val="404040"/>
          <w:kern w:val="16"/>
          <w:sz w:val="24"/>
          <w:szCs w:val="24"/>
        </w:rPr>
      </w:pPr>
      <w:r w:rsidRPr="00795E40">
        <w:rPr>
          <w:rFonts w:ascii="Calibri" w:eastAsia="Trebuchet MS" w:hAnsi="Calibri" w:cs="Calibri"/>
          <w:noProof/>
          <w:kern w:val="16"/>
          <w:sz w:val="24"/>
          <w:szCs w:val="24"/>
        </w:rPr>
        <w:t xml:space="preserve">U </w:t>
      </w:r>
      <w:r w:rsidRPr="00795E40">
        <w:rPr>
          <w:rFonts w:ascii="Calibri" w:eastAsia="Trebuchet MS" w:hAnsi="Calibri" w:cs="Calibri"/>
          <w:i/>
          <w:noProof/>
          <w:kern w:val="16"/>
          <w:sz w:val="24"/>
          <w:szCs w:val="24"/>
        </w:rPr>
        <w:t>price cap</w:t>
      </w:r>
      <w:r w:rsidRPr="00795E40">
        <w:rPr>
          <w:rFonts w:ascii="Calibri" w:eastAsia="Trebuchet MS" w:hAnsi="Calibri" w:cs="Calibri"/>
          <w:noProof/>
          <w:kern w:val="16"/>
          <w:sz w:val="24"/>
          <w:szCs w:val="24"/>
        </w:rPr>
        <w:t xml:space="preserve"> sustavu, cijene se reguliraju fokusiranjem na promjene na razini cjelokupnih troškova s kojima je regulirano društvo suočeno (inflacija ulaznih troškova), i oduzimanjem učinka produktivnosti ili očekivanog rasta produktivnosti koji općenito utječe na tržište. Iako bi logički gornja granica cijene </w:t>
      </w:r>
      <w:r w:rsidRPr="00795E40">
        <w:rPr>
          <w:rFonts w:ascii="Calibri" w:eastAsia="Trebuchet MS" w:hAnsi="Calibri" w:cs="Calibri"/>
          <w:i/>
          <w:noProof/>
          <w:kern w:val="16"/>
          <w:sz w:val="24"/>
          <w:szCs w:val="24"/>
        </w:rPr>
        <w:t>(cap</w:t>
      </w:r>
      <w:r w:rsidRPr="00795E40">
        <w:rPr>
          <w:rFonts w:ascii="Calibri" w:eastAsia="Trebuchet MS" w:hAnsi="Calibri" w:cs="Calibri"/>
          <w:noProof/>
          <w:kern w:val="16"/>
          <w:sz w:val="24"/>
          <w:szCs w:val="24"/>
        </w:rPr>
        <w:t xml:space="preserve">) trebala rasti ako cijene inputa reguliranog društva rastu, metoda </w:t>
      </w:r>
      <w:r w:rsidR="00821FBA">
        <w:rPr>
          <w:rFonts w:ascii="Calibri" w:eastAsia="Trebuchet MS" w:hAnsi="Calibri" w:cs="Calibri"/>
          <w:i/>
          <w:noProof/>
          <w:kern w:val="16"/>
          <w:sz w:val="24"/>
          <w:szCs w:val="24"/>
        </w:rPr>
        <w:t>price cap</w:t>
      </w:r>
      <w:r w:rsidRPr="00795E40">
        <w:rPr>
          <w:rFonts w:ascii="Calibri" w:eastAsia="Trebuchet MS" w:hAnsi="Calibri" w:cs="Calibri"/>
          <w:noProof/>
          <w:kern w:val="16"/>
          <w:sz w:val="24"/>
          <w:szCs w:val="24"/>
        </w:rPr>
        <w:t xml:space="preserve"> nije izravno vezana za promjene u pojedinačnom trošk</w:t>
      </w:r>
      <w:r w:rsidR="00D964B7" w:rsidRPr="00795E40">
        <w:rPr>
          <w:rFonts w:ascii="Calibri" w:eastAsia="Trebuchet MS" w:hAnsi="Calibri" w:cs="Calibri"/>
          <w:noProof/>
          <w:kern w:val="16"/>
          <w:sz w:val="24"/>
          <w:szCs w:val="24"/>
        </w:rPr>
        <w:t>u usluge reguliranog društva.</w:t>
      </w:r>
      <w:r w:rsidR="00D964B7">
        <w:rPr>
          <w:rFonts w:ascii="Calibri" w:eastAsia="Trebuchet MS" w:hAnsi="Calibri" w:cs="Calibri"/>
          <w:noProof/>
          <w:color w:val="404040"/>
          <w:kern w:val="16"/>
          <w:sz w:val="24"/>
          <w:szCs w:val="24"/>
        </w:rPr>
        <w:t xml:space="preserve"> </w:t>
      </w:r>
    </w:p>
    <w:p w14:paraId="02C4ADC2" w14:textId="77777777" w:rsidR="006C7C83" w:rsidRPr="00795E40" w:rsidRDefault="00956FC5" w:rsidP="006C7C83">
      <w:pPr>
        <w:spacing w:before="240" w:after="0"/>
        <w:jc w:val="both"/>
        <w:rPr>
          <w:rFonts w:ascii="Calibri" w:eastAsia="Trebuchet MS" w:hAnsi="Calibri" w:cs="Calibri"/>
          <w:noProof/>
          <w:kern w:val="16"/>
          <w:sz w:val="24"/>
          <w:szCs w:val="24"/>
        </w:rPr>
      </w:pPr>
      <w:r>
        <w:rPr>
          <w:rFonts w:ascii="Calibri" w:eastAsia="Trebuchet MS" w:hAnsi="Calibri" w:cs="Calibri"/>
          <w:noProof/>
          <w:kern w:val="16"/>
          <w:sz w:val="24"/>
          <w:szCs w:val="24"/>
        </w:rPr>
        <w:t>Kada god</w:t>
      </w:r>
      <w:r w:rsidR="006C7C83" w:rsidRPr="00795E40">
        <w:rPr>
          <w:rFonts w:ascii="Calibri" w:eastAsia="Trebuchet MS" w:hAnsi="Calibri" w:cs="Calibri"/>
          <w:noProof/>
          <w:kern w:val="16"/>
          <w:sz w:val="24"/>
          <w:szCs w:val="24"/>
        </w:rPr>
        <w:t xml:space="preserve"> regulirano društvo smanji troškove, koristi će odmah i izravno ići u korist društva. Isto se može reći i za tradicionalnu </w:t>
      </w:r>
      <w:r w:rsidR="006C7C83" w:rsidRPr="00795E40">
        <w:rPr>
          <w:rFonts w:ascii="Calibri" w:eastAsia="Trebuchet MS" w:hAnsi="Calibri" w:cs="Calibri"/>
          <w:i/>
          <w:noProof/>
          <w:kern w:val="16"/>
          <w:sz w:val="24"/>
          <w:szCs w:val="24"/>
        </w:rPr>
        <w:t>ex ante</w:t>
      </w:r>
      <w:r w:rsidR="006C7C83" w:rsidRPr="00795E40">
        <w:rPr>
          <w:rFonts w:ascii="Calibri" w:eastAsia="Trebuchet MS" w:hAnsi="Calibri" w:cs="Calibri"/>
          <w:noProof/>
          <w:kern w:val="16"/>
          <w:sz w:val="24"/>
          <w:szCs w:val="24"/>
        </w:rPr>
        <w:t xml:space="preserve"> regulaciju odobravanja cijena tarifiranjem javnih </w:t>
      </w:r>
      <w:r w:rsidR="006C7C83" w:rsidRPr="00795E40">
        <w:rPr>
          <w:rFonts w:ascii="Calibri" w:eastAsia="Trebuchet MS" w:hAnsi="Calibri" w:cs="Calibri"/>
          <w:noProof/>
          <w:kern w:val="16"/>
          <w:sz w:val="24"/>
          <w:szCs w:val="24"/>
        </w:rPr>
        <w:lastRenderedPageBreak/>
        <w:t>usluga od strane regulatora (</w:t>
      </w:r>
      <w:r w:rsidR="006C7C83" w:rsidRPr="00795E40">
        <w:rPr>
          <w:rFonts w:ascii="Calibri" w:eastAsia="Trebuchet MS" w:hAnsi="Calibri" w:cs="Calibri"/>
          <w:i/>
          <w:noProof/>
          <w:kern w:val="16"/>
          <w:sz w:val="24"/>
          <w:szCs w:val="24"/>
        </w:rPr>
        <w:t>rate cases</w:t>
      </w:r>
      <w:r w:rsidR="006C7C83" w:rsidRPr="00795E40">
        <w:rPr>
          <w:rFonts w:ascii="Calibri" w:eastAsia="Trebuchet MS" w:hAnsi="Calibri" w:cs="Calibri"/>
          <w:noProof/>
          <w:kern w:val="16"/>
          <w:sz w:val="24"/>
          <w:szCs w:val="24"/>
        </w:rPr>
        <w:t xml:space="preserve">). Međutim, kada se javi tzv. </w:t>
      </w:r>
      <w:r w:rsidR="006C7C83" w:rsidRPr="00795E40">
        <w:rPr>
          <w:rFonts w:ascii="Calibri" w:eastAsia="Trebuchet MS" w:hAnsi="Calibri" w:cs="Calibri"/>
          <w:i/>
          <w:noProof/>
          <w:kern w:val="16"/>
          <w:sz w:val="24"/>
          <w:szCs w:val="24"/>
        </w:rPr>
        <w:t>rate case</w:t>
      </w:r>
      <w:r w:rsidR="006C7C83" w:rsidRPr="00795E40">
        <w:rPr>
          <w:rFonts w:ascii="Calibri" w:eastAsia="Trebuchet MS" w:hAnsi="Calibri" w:cs="Calibri"/>
          <w:noProof/>
          <w:kern w:val="16"/>
          <w:sz w:val="24"/>
          <w:szCs w:val="24"/>
        </w:rPr>
        <w:t xml:space="preserve"> (postupak pred regulatorom koji uključuje određivanje cijena koje treba naplatiti za neke javne usluge), potpore su oslabljene, jer će te troškovne uštede biti preusmjerene u korist potrošača (ili zajednice kao cjeline). </w:t>
      </w:r>
      <w:r w:rsidR="006C7C83" w:rsidRPr="00795E40">
        <w:rPr>
          <w:rFonts w:ascii="Calibri" w:eastAsia="Trebuchet MS" w:hAnsi="Calibri" w:cs="Calibri"/>
          <w:i/>
          <w:noProof/>
          <w:kern w:val="16"/>
          <w:sz w:val="24"/>
          <w:szCs w:val="24"/>
        </w:rPr>
        <w:t xml:space="preserve">Price cap </w:t>
      </w:r>
      <w:r w:rsidR="006C7C83" w:rsidRPr="00795E40">
        <w:rPr>
          <w:rFonts w:ascii="Calibri" w:eastAsia="Trebuchet MS" w:hAnsi="Calibri" w:cs="Calibri"/>
          <w:noProof/>
          <w:kern w:val="16"/>
          <w:sz w:val="24"/>
          <w:szCs w:val="24"/>
        </w:rPr>
        <w:t xml:space="preserve">mehanizam također nameće kaznu za neučinkovitost, ako se troškovi reguliranog društva povećaju za više nego li je bilo predviđeno formulom, njegove izlazne cijene neće pokrivati stvarno nastale troškove. Stoga, može se tvrditi da </w:t>
      </w:r>
      <w:r w:rsidR="006C7C83" w:rsidRPr="00795E40">
        <w:rPr>
          <w:rFonts w:ascii="Calibri" w:eastAsia="Trebuchet MS" w:hAnsi="Calibri" w:cs="Calibri"/>
          <w:i/>
          <w:noProof/>
          <w:kern w:val="16"/>
          <w:sz w:val="24"/>
          <w:szCs w:val="24"/>
        </w:rPr>
        <w:t>price cap</w:t>
      </w:r>
      <w:r w:rsidR="006C7C83" w:rsidRPr="00795E40">
        <w:rPr>
          <w:rFonts w:ascii="Calibri" w:eastAsia="Trebuchet MS" w:hAnsi="Calibri" w:cs="Calibri"/>
          <w:noProof/>
          <w:kern w:val="16"/>
          <w:sz w:val="24"/>
          <w:szCs w:val="24"/>
        </w:rPr>
        <w:t xml:space="preserve"> sustav osigurava snažnije, dugotrajnije poticaje reguliranog društva da minimizira troškove i poveća učinkovitost, barem u usporedbi sa scenarijem u kojem postoje učestali tzv. </w:t>
      </w:r>
      <w:r w:rsidR="006C7C83" w:rsidRPr="00795E40">
        <w:rPr>
          <w:rFonts w:ascii="Calibri" w:eastAsia="Trebuchet MS" w:hAnsi="Calibri" w:cs="Calibri"/>
          <w:i/>
          <w:noProof/>
          <w:kern w:val="16"/>
          <w:sz w:val="24"/>
          <w:szCs w:val="24"/>
        </w:rPr>
        <w:t>rate cases</w:t>
      </w:r>
      <w:r w:rsidR="006C7C83" w:rsidRPr="00795E40">
        <w:rPr>
          <w:rFonts w:ascii="Calibri" w:eastAsia="Trebuchet MS" w:hAnsi="Calibri" w:cs="Calibri"/>
          <w:noProof/>
          <w:kern w:val="16"/>
          <w:sz w:val="24"/>
          <w:szCs w:val="24"/>
        </w:rPr>
        <w:t xml:space="preserve">, ili uvijek prisutna prijetnja regulatornog postupka vraćanja cijena na staro zbog viška dobiti. </w:t>
      </w:r>
    </w:p>
    <w:p w14:paraId="4E4AADDD" w14:textId="77777777" w:rsidR="00D964B7" w:rsidRPr="006C7C83" w:rsidRDefault="006C7C83" w:rsidP="006C7C83">
      <w:pPr>
        <w:spacing w:before="240" w:after="0"/>
        <w:jc w:val="both"/>
        <w:rPr>
          <w:rFonts w:ascii="Calibri" w:eastAsia="Trebuchet MS" w:hAnsi="Calibri" w:cs="Calibri"/>
          <w:noProof/>
          <w:color w:val="404040"/>
          <w:kern w:val="16"/>
          <w:sz w:val="24"/>
          <w:szCs w:val="24"/>
        </w:rPr>
      </w:pPr>
      <w:r w:rsidRPr="00795E40">
        <w:rPr>
          <w:rFonts w:ascii="Calibri" w:eastAsia="Trebuchet MS" w:hAnsi="Calibri" w:cs="Calibri"/>
          <w:noProof/>
          <w:kern w:val="16"/>
          <w:sz w:val="24"/>
          <w:szCs w:val="24"/>
        </w:rPr>
        <w:t xml:space="preserve">Postoje i druge prednosti metode </w:t>
      </w:r>
      <w:r w:rsidRPr="00795E40">
        <w:rPr>
          <w:rFonts w:ascii="Calibri" w:eastAsia="Trebuchet MS" w:hAnsi="Calibri" w:cs="Calibri"/>
          <w:i/>
          <w:noProof/>
          <w:kern w:val="16"/>
          <w:sz w:val="24"/>
          <w:szCs w:val="24"/>
        </w:rPr>
        <w:t>ograničenih cijena</w:t>
      </w:r>
      <w:r w:rsidRPr="00795E40">
        <w:rPr>
          <w:rFonts w:ascii="Calibri" w:eastAsia="Trebuchet MS" w:hAnsi="Calibri" w:cs="Calibri"/>
          <w:noProof/>
          <w:kern w:val="16"/>
          <w:sz w:val="24"/>
          <w:szCs w:val="24"/>
        </w:rPr>
        <w:t>. Ona je postavljena samo na početku razdoblja kontrole cijena, umjesto godišnjeg odobrenja cijena, i stoga izbjegava neke regulatorne troškove povezane s tradicionalnom regulacijom. Ona također omogućava stabilnost i predvidljivost cijena.</w:t>
      </w:r>
      <w:r w:rsidRPr="006C7C83">
        <w:rPr>
          <w:rFonts w:ascii="Calibri" w:eastAsia="Trebuchet MS" w:hAnsi="Calibri" w:cs="Calibri"/>
          <w:noProof/>
          <w:color w:val="404040"/>
          <w:kern w:val="16"/>
          <w:sz w:val="24"/>
          <w:szCs w:val="24"/>
        </w:rPr>
        <w:t xml:space="preserve"> </w:t>
      </w:r>
    </w:p>
    <w:p w14:paraId="21FCCE95" w14:textId="77777777" w:rsidR="006C7C83" w:rsidRPr="006C7C83" w:rsidRDefault="006C7C83" w:rsidP="006C7C83">
      <w:pPr>
        <w:spacing w:before="240" w:after="0"/>
        <w:jc w:val="both"/>
        <w:rPr>
          <w:rFonts w:ascii="Calibri" w:eastAsia="Trebuchet MS" w:hAnsi="Calibri" w:cs="Calibri"/>
          <w:b/>
          <w:noProof/>
          <w:color w:val="4F81BD"/>
          <w:kern w:val="16"/>
          <w:sz w:val="24"/>
          <w:szCs w:val="24"/>
        </w:rPr>
      </w:pPr>
      <w:r w:rsidRPr="006C7C83">
        <w:rPr>
          <w:rFonts w:ascii="Calibri" w:eastAsia="Trebuchet MS" w:hAnsi="Calibri" w:cs="Calibri"/>
          <w:b/>
          <w:noProof/>
          <w:color w:val="4F81BD"/>
          <w:kern w:val="16"/>
          <w:sz w:val="24"/>
          <w:szCs w:val="24"/>
        </w:rPr>
        <w:t xml:space="preserve">Nedostaci </w:t>
      </w:r>
      <w:r w:rsidRPr="006C7C83">
        <w:rPr>
          <w:rFonts w:ascii="Calibri" w:eastAsia="Trebuchet MS" w:hAnsi="Calibri" w:cs="Calibri"/>
          <w:b/>
          <w:i/>
          <w:noProof/>
          <w:color w:val="4F81BD"/>
          <w:kern w:val="16"/>
          <w:sz w:val="24"/>
          <w:szCs w:val="24"/>
        </w:rPr>
        <w:t>ograničene cijene</w:t>
      </w:r>
      <w:r w:rsidR="00821FBA">
        <w:rPr>
          <w:rFonts w:ascii="Calibri" w:eastAsia="Trebuchet MS" w:hAnsi="Calibri" w:cs="Calibri"/>
          <w:b/>
          <w:i/>
          <w:noProof/>
          <w:color w:val="4F81BD"/>
          <w:kern w:val="16"/>
          <w:sz w:val="24"/>
          <w:szCs w:val="24"/>
        </w:rPr>
        <w:t xml:space="preserve"> (price cap)</w:t>
      </w:r>
    </w:p>
    <w:p w14:paraId="7A8DE5B2" w14:textId="77777777" w:rsidR="006C7C83" w:rsidRPr="00795E40" w:rsidRDefault="006C7C83" w:rsidP="006C7C83">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Ipak, u implementaciji </w:t>
      </w:r>
      <w:r w:rsidRPr="00795E40">
        <w:rPr>
          <w:rFonts w:ascii="Calibri" w:eastAsia="Trebuchet MS" w:hAnsi="Calibri" w:cs="Calibri"/>
          <w:i/>
          <w:noProof/>
          <w:kern w:val="16"/>
          <w:sz w:val="24"/>
          <w:szCs w:val="24"/>
        </w:rPr>
        <w:t>price cap</w:t>
      </w:r>
      <w:r w:rsidRPr="00795E40">
        <w:rPr>
          <w:rFonts w:ascii="Calibri" w:eastAsia="Trebuchet MS" w:hAnsi="Calibri" w:cs="Calibri"/>
          <w:noProof/>
          <w:kern w:val="16"/>
          <w:sz w:val="24"/>
          <w:szCs w:val="24"/>
        </w:rPr>
        <w:t xml:space="preserve">-a, treba odvagnuti poželjnost povećane fleksibilnosti određivanja cijena za regulirano društvo u odnosu na potrebu zaštite potrošača i natjecatelja na tržištu. Slično tome, pod </w:t>
      </w:r>
      <w:r w:rsidRPr="00795E40">
        <w:rPr>
          <w:rFonts w:ascii="Calibri" w:eastAsia="Trebuchet MS" w:hAnsi="Calibri" w:cs="Calibri"/>
          <w:i/>
          <w:noProof/>
          <w:kern w:val="16"/>
          <w:sz w:val="24"/>
          <w:szCs w:val="24"/>
        </w:rPr>
        <w:t>price cap</w:t>
      </w:r>
      <w:r w:rsidRPr="00795E40">
        <w:rPr>
          <w:rFonts w:ascii="Calibri" w:eastAsia="Trebuchet MS" w:hAnsi="Calibri" w:cs="Calibri"/>
          <w:noProof/>
          <w:kern w:val="16"/>
          <w:sz w:val="24"/>
          <w:szCs w:val="24"/>
        </w:rPr>
        <w:t xml:space="preserve"> režimom regulirano društvo može primijeniti strategije određivanja cijena protivne pravilima o zaštiti tržišnog natjecanja, primjerice financirajući konkurentnije usluge iz manje konkurentnih usluga. Ovome se može pristupiti postavljanjem donje granice tržišne cijene (</w:t>
      </w:r>
      <w:r w:rsidRPr="00795E40">
        <w:rPr>
          <w:rFonts w:ascii="Calibri" w:eastAsia="Trebuchet MS" w:hAnsi="Calibri" w:cs="Calibri"/>
          <w:i/>
          <w:noProof/>
          <w:kern w:val="16"/>
          <w:sz w:val="24"/>
          <w:szCs w:val="24"/>
        </w:rPr>
        <w:t>price floor),</w:t>
      </w:r>
      <w:r w:rsidRPr="00795E40">
        <w:rPr>
          <w:rFonts w:ascii="Calibri" w:eastAsia="Trebuchet MS" w:hAnsi="Calibri" w:cs="Calibri"/>
          <w:noProof/>
          <w:kern w:val="16"/>
          <w:sz w:val="24"/>
          <w:szCs w:val="24"/>
        </w:rPr>
        <w:t>barem za određene proizvode ili grupe proizvoda, ispod koje reguliranom društvu nije dozvoljeno snižavati cijene, ili smještanjem različitih proizvoda u odvojene košarice.</w:t>
      </w:r>
    </w:p>
    <w:p w14:paraId="30B1C704" w14:textId="77777777" w:rsidR="006C7C83" w:rsidRPr="00795E40" w:rsidRDefault="006C7C83" w:rsidP="006C7C83">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Postoje i drugi nedostaci. Ako pristup </w:t>
      </w:r>
      <w:r w:rsidRPr="00795E40">
        <w:rPr>
          <w:rFonts w:ascii="Calibri" w:eastAsia="Trebuchet MS" w:hAnsi="Calibri" w:cs="Calibri"/>
          <w:i/>
          <w:noProof/>
          <w:kern w:val="16"/>
          <w:sz w:val="24"/>
          <w:szCs w:val="24"/>
        </w:rPr>
        <w:t>price cap</w:t>
      </w:r>
      <w:r w:rsidRPr="00795E40">
        <w:rPr>
          <w:rFonts w:ascii="Calibri" w:eastAsia="Trebuchet MS" w:hAnsi="Calibri" w:cs="Calibri"/>
          <w:noProof/>
          <w:kern w:val="16"/>
          <w:sz w:val="24"/>
          <w:szCs w:val="24"/>
        </w:rPr>
        <w:t xml:space="preserve">-a nije popraćen ispunjavanjem kvalitete usluge, regulirano društvo može kompromitirati kvalitetu kako bi premašilo postavljene ciljeve produktivnosti. K tome, košarice koji se koriste za pojedini element </w:t>
      </w:r>
      <w:r w:rsidRPr="00795E40">
        <w:rPr>
          <w:rFonts w:ascii="Calibri" w:eastAsia="Trebuchet MS" w:hAnsi="Calibri" w:cs="Calibri"/>
          <w:i/>
          <w:noProof/>
          <w:kern w:val="16"/>
          <w:sz w:val="24"/>
          <w:szCs w:val="24"/>
        </w:rPr>
        <w:t>price cap</w:t>
      </w:r>
      <w:r w:rsidRPr="00795E40">
        <w:rPr>
          <w:rFonts w:ascii="Calibri" w:eastAsia="Trebuchet MS" w:hAnsi="Calibri" w:cs="Calibri"/>
          <w:noProof/>
          <w:kern w:val="16"/>
          <w:sz w:val="24"/>
          <w:szCs w:val="24"/>
        </w:rPr>
        <w:t>-a trebaju biti pažljivo sastavljene kako bi se izbjegao rizik da se cijena proizvoda sa smanjenom učinkovitošću konkurencije znakovito poveća, a da se cijena proizvoda iz palete učinkovite konkurencije smanji, zadržavajući se pri tome unutar post</w:t>
      </w:r>
      <w:r w:rsidR="00956FC5">
        <w:rPr>
          <w:rFonts w:ascii="Calibri" w:eastAsia="Trebuchet MS" w:hAnsi="Calibri" w:cs="Calibri"/>
          <w:noProof/>
          <w:kern w:val="16"/>
          <w:sz w:val="24"/>
          <w:szCs w:val="24"/>
        </w:rPr>
        <w:t xml:space="preserve">avljene gornje granice cijene. </w:t>
      </w:r>
      <w:r w:rsidRPr="00795E40">
        <w:rPr>
          <w:rFonts w:ascii="Calibri" w:eastAsia="Trebuchet MS" w:hAnsi="Calibri" w:cs="Calibri"/>
          <w:noProof/>
          <w:kern w:val="16"/>
          <w:sz w:val="24"/>
          <w:szCs w:val="24"/>
        </w:rPr>
        <w:t>Slično tome, formula treba biti napravljena na način koji izbjegava nedostatak povezanosti između sastava čimbenika korištenog općeg indeksa inflacije i sastava čimb</w:t>
      </w:r>
      <w:r w:rsidR="00B656BD">
        <w:rPr>
          <w:rFonts w:ascii="Calibri" w:eastAsia="Trebuchet MS" w:hAnsi="Calibri" w:cs="Calibri"/>
          <w:noProof/>
          <w:kern w:val="16"/>
          <w:sz w:val="24"/>
          <w:szCs w:val="24"/>
        </w:rPr>
        <w:t>enika stvarne inflacije kod reguliranog društva</w:t>
      </w:r>
      <w:r w:rsidRPr="00795E40">
        <w:rPr>
          <w:rFonts w:ascii="Calibri" w:eastAsia="Trebuchet MS" w:hAnsi="Calibri" w:cs="Calibri"/>
          <w:noProof/>
          <w:kern w:val="16"/>
          <w:sz w:val="24"/>
          <w:szCs w:val="24"/>
        </w:rPr>
        <w:t xml:space="preserve">. </w:t>
      </w:r>
    </w:p>
    <w:p w14:paraId="2F2CA6EA" w14:textId="77777777" w:rsidR="006C7C83" w:rsidRPr="00795E40" w:rsidRDefault="006C7C83" w:rsidP="006C7C83">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Druga se kritika tiče asimetrije informacija, isto kao i u slučaju </w:t>
      </w:r>
      <w:r w:rsidRPr="00795E40">
        <w:rPr>
          <w:rFonts w:ascii="Calibri" w:eastAsia="Trebuchet MS" w:hAnsi="Calibri" w:cs="Calibri"/>
          <w:i/>
          <w:noProof/>
          <w:kern w:val="16"/>
          <w:sz w:val="24"/>
          <w:szCs w:val="24"/>
        </w:rPr>
        <w:t>ex ante</w:t>
      </w:r>
      <w:r w:rsidRPr="00795E40">
        <w:rPr>
          <w:rFonts w:ascii="Calibri" w:eastAsia="Trebuchet MS" w:hAnsi="Calibri" w:cs="Calibri"/>
          <w:noProof/>
          <w:kern w:val="16"/>
          <w:sz w:val="24"/>
          <w:szCs w:val="24"/>
        </w:rPr>
        <w:t xml:space="preserve"> odobravanja cijene. Ali problem je ovdje ublažen budući da su frekvencija i potreba za detaljnim podacima smanjeni. </w:t>
      </w:r>
      <w:r w:rsidRPr="00795E40">
        <w:rPr>
          <w:rFonts w:ascii="Calibri" w:eastAsia="Trebuchet MS" w:hAnsi="Calibri" w:cs="Calibri"/>
          <w:i/>
          <w:noProof/>
          <w:kern w:val="16"/>
          <w:sz w:val="24"/>
          <w:szCs w:val="24"/>
        </w:rPr>
        <w:t>De facto</w:t>
      </w:r>
      <w:r w:rsidRPr="00795E40">
        <w:rPr>
          <w:rFonts w:ascii="Calibri" w:eastAsia="Trebuchet MS" w:hAnsi="Calibri" w:cs="Calibri"/>
          <w:noProof/>
          <w:kern w:val="16"/>
          <w:sz w:val="24"/>
          <w:szCs w:val="24"/>
        </w:rPr>
        <w:t xml:space="preserve">, pristup metode </w:t>
      </w:r>
      <w:r w:rsidRPr="00795E40">
        <w:rPr>
          <w:rFonts w:ascii="Calibri" w:eastAsia="Trebuchet MS" w:hAnsi="Calibri" w:cs="Calibri"/>
          <w:i/>
          <w:noProof/>
          <w:kern w:val="16"/>
          <w:sz w:val="24"/>
          <w:szCs w:val="24"/>
        </w:rPr>
        <w:t>ograničene cijene</w:t>
      </w:r>
      <w:r w:rsidRPr="00795E40">
        <w:rPr>
          <w:rFonts w:ascii="Calibri" w:eastAsia="Trebuchet MS" w:hAnsi="Calibri" w:cs="Calibri"/>
          <w:noProof/>
          <w:kern w:val="16"/>
          <w:sz w:val="24"/>
          <w:szCs w:val="24"/>
        </w:rPr>
        <w:t xml:space="preserve"> omogućava reguliranje cijena sukladno čimbenicima prisutnima u cijelom sektoru, dok je </w:t>
      </w:r>
      <w:r w:rsidRPr="00795E40">
        <w:rPr>
          <w:rFonts w:ascii="Calibri" w:eastAsia="Trebuchet MS" w:hAnsi="Calibri" w:cs="Calibri"/>
          <w:i/>
          <w:noProof/>
          <w:kern w:val="16"/>
          <w:sz w:val="24"/>
          <w:szCs w:val="24"/>
        </w:rPr>
        <w:t>ex ante</w:t>
      </w:r>
      <w:r w:rsidRPr="00795E40">
        <w:rPr>
          <w:rFonts w:ascii="Calibri" w:eastAsia="Trebuchet MS" w:hAnsi="Calibri" w:cs="Calibri"/>
          <w:noProof/>
          <w:kern w:val="16"/>
          <w:sz w:val="24"/>
          <w:szCs w:val="24"/>
        </w:rPr>
        <w:t xml:space="preserve"> odobravanje cijena usmjereno na regulaciju cijena prema podacima specifičnima za regulirano društvo.</w:t>
      </w:r>
    </w:p>
    <w:p w14:paraId="5F0C3D44" w14:textId="77777777" w:rsidR="006C7C83" w:rsidRPr="00795E40" w:rsidRDefault="006C7C83" w:rsidP="006C7C83">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lastRenderedPageBreak/>
        <w:t xml:space="preserve">Asimetrija rizika je niža nego li u slučaju </w:t>
      </w:r>
      <w:r w:rsidRPr="00795E40">
        <w:rPr>
          <w:rFonts w:ascii="Calibri" w:eastAsia="Trebuchet MS" w:hAnsi="Calibri" w:cs="Calibri"/>
          <w:i/>
          <w:noProof/>
          <w:kern w:val="16"/>
          <w:sz w:val="24"/>
          <w:szCs w:val="24"/>
        </w:rPr>
        <w:t>ex ante</w:t>
      </w:r>
      <w:r w:rsidRPr="00795E40">
        <w:rPr>
          <w:rFonts w:ascii="Calibri" w:eastAsia="Trebuchet MS" w:hAnsi="Calibri" w:cs="Calibri"/>
          <w:noProof/>
          <w:kern w:val="16"/>
          <w:sz w:val="24"/>
          <w:szCs w:val="24"/>
        </w:rPr>
        <w:t xml:space="preserve"> odobravanja cijene. Oduzimajući učinak rasta produktivnosti ili očekivanog rasta produktivnosti na tržištu od reguliranog društva se traži da se barem nosi sa sveukupnom produktivnosti na tržištu, kako bi očuvalo svoju profitabilnost, a ako ne uspije držati korak s tržištem, dobit će se smanjiti. Pravovremeno preispitivanje </w:t>
      </w:r>
      <w:r w:rsidRPr="00795E40">
        <w:rPr>
          <w:rFonts w:ascii="Calibri" w:eastAsia="Trebuchet MS" w:hAnsi="Calibri" w:cs="Calibri"/>
          <w:i/>
          <w:noProof/>
          <w:kern w:val="16"/>
          <w:sz w:val="24"/>
          <w:szCs w:val="24"/>
        </w:rPr>
        <w:t>ograničene cijene</w:t>
      </w:r>
      <w:r w:rsidRPr="00795E40">
        <w:rPr>
          <w:rFonts w:ascii="Calibri" w:eastAsia="Trebuchet MS" w:hAnsi="Calibri" w:cs="Calibri"/>
          <w:noProof/>
          <w:kern w:val="16"/>
          <w:sz w:val="24"/>
          <w:szCs w:val="24"/>
        </w:rPr>
        <w:t xml:space="preserve"> u većoj mjeri smanjuje asimetriju rizika i osigurava sredstvo kojim se osigurava da potrošači (ili zajednica) imaju koristi od povećanja učinkovitosti do kojih je došlo kroz </w:t>
      </w:r>
      <w:r w:rsidRPr="00795E40">
        <w:rPr>
          <w:rFonts w:ascii="Calibri" w:eastAsia="Trebuchet MS" w:hAnsi="Calibri" w:cs="Calibri"/>
          <w:i/>
          <w:noProof/>
          <w:kern w:val="16"/>
          <w:sz w:val="24"/>
          <w:szCs w:val="24"/>
        </w:rPr>
        <w:t>price cap</w:t>
      </w:r>
      <w:r w:rsidRPr="00795E40">
        <w:rPr>
          <w:rFonts w:ascii="Calibri" w:eastAsia="Trebuchet MS" w:hAnsi="Calibri" w:cs="Calibri"/>
          <w:noProof/>
          <w:kern w:val="16"/>
          <w:sz w:val="24"/>
          <w:szCs w:val="24"/>
        </w:rPr>
        <w:t xml:space="preserve"> plan, pri čemu je ta nova kontrola općenito zahtjevnija jer treba reflektirati premašeni rezultat očekivanih dobitaka od produktivnosti. To preispitivanje je također korisno za regulirano društvo kad uključuje neki korektivni mehanizam. Korektivni mehanizam postaje učinkovit ako se troškovi povećaju iz razloga koji je van kontrole reguliranog društva. Kada društvo pretrpi gubitak dobiti zbog nečega što je izvan kontrole reguliranog društva, pravovremeno preispitivanje mu može osigurati argument da traži povišenje ranije </w:t>
      </w:r>
      <w:r w:rsidRPr="00795E40">
        <w:rPr>
          <w:rFonts w:ascii="Calibri" w:eastAsia="Trebuchet MS" w:hAnsi="Calibri" w:cs="Calibri"/>
          <w:i/>
          <w:noProof/>
          <w:kern w:val="16"/>
          <w:sz w:val="24"/>
          <w:szCs w:val="24"/>
        </w:rPr>
        <w:t>ograničene cijene</w:t>
      </w:r>
      <w:r w:rsidRPr="00795E40">
        <w:rPr>
          <w:rFonts w:ascii="Calibri" w:eastAsia="Trebuchet MS" w:hAnsi="Calibri" w:cs="Calibri"/>
          <w:noProof/>
          <w:kern w:val="16"/>
          <w:sz w:val="24"/>
          <w:szCs w:val="24"/>
        </w:rPr>
        <w:t xml:space="preserve"> kroz reviziju vrijednosti parametara korištenih u </w:t>
      </w:r>
      <w:r w:rsidRPr="00795E40">
        <w:rPr>
          <w:rFonts w:ascii="Calibri" w:eastAsia="Trebuchet MS" w:hAnsi="Calibri" w:cs="Calibri"/>
          <w:i/>
          <w:noProof/>
          <w:kern w:val="16"/>
          <w:sz w:val="24"/>
          <w:szCs w:val="24"/>
        </w:rPr>
        <w:t>price cap</w:t>
      </w:r>
      <w:r w:rsidRPr="00795E40">
        <w:rPr>
          <w:rFonts w:ascii="Calibri" w:eastAsia="Trebuchet MS" w:hAnsi="Calibri" w:cs="Calibri"/>
          <w:noProof/>
          <w:kern w:val="16"/>
          <w:sz w:val="24"/>
          <w:szCs w:val="24"/>
        </w:rPr>
        <w:t xml:space="preserve"> formuli. Međutim, </w:t>
      </w:r>
      <w:r w:rsidRPr="00795E40">
        <w:rPr>
          <w:rFonts w:ascii="Calibri" w:eastAsia="Trebuchet MS" w:hAnsi="Calibri" w:cs="Calibri"/>
          <w:i/>
          <w:noProof/>
          <w:kern w:val="16"/>
          <w:sz w:val="24"/>
          <w:szCs w:val="24"/>
        </w:rPr>
        <w:t>price cap</w:t>
      </w:r>
      <w:r w:rsidRPr="00795E40">
        <w:rPr>
          <w:rFonts w:ascii="Calibri" w:eastAsia="Trebuchet MS" w:hAnsi="Calibri" w:cs="Calibri"/>
          <w:noProof/>
          <w:kern w:val="16"/>
          <w:sz w:val="24"/>
          <w:szCs w:val="24"/>
        </w:rPr>
        <w:t xml:space="preserve"> bi trebao ostati održiv tijekom kontrolnog razdoblja kao odgovor na izmijenjene okolnosti kroz transparentan proces prilagođavanja koji je unaprijed određen. Ova stabilnost je osnova za poticaje u okviru </w:t>
      </w:r>
      <w:r w:rsidRPr="00795E40">
        <w:rPr>
          <w:rFonts w:ascii="Calibri" w:eastAsia="Trebuchet MS" w:hAnsi="Calibri" w:cs="Calibri"/>
          <w:i/>
          <w:noProof/>
          <w:kern w:val="16"/>
          <w:sz w:val="24"/>
          <w:szCs w:val="24"/>
        </w:rPr>
        <w:t>price cap</w:t>
      </w:r>
      <w:r w:rsidRPr="00795E40">
        <w:rPr>
          <w:rFonts w:ascii="Calibri" w:eastAsia="Trebuchet MS" w:hAnsi="Calibri" w:cs="Calibri"/>
          <w:noProof/>
          <w:kern w:val="16"/>
          <w:sz w:val="24"/>
          <w:szCs w:val="24"/>
        </w:rPr>
        <w:t>-a.</w:t>
      </w:r>
    </w:p>
    <w:p w14:paraId="739746DF" w14:textId="77777777" w:rsidR="006C7C83" w:rsidRPr="00795E40" w:rsidRDefault="006C7C83" w:rsidP="006C7C83">
      <w:pPr>
        <w:spacing w:before="240" w:after="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Međutim, prisustvo procesa preispitivanja uvodi rizik strateškog ponašanja reguliranog društva, koji bi mogao oslabiti željene potpore i smanjiti potencijalnu redukciju troška. Iz tog razloga, proces preispitivanja treba biti pažljivo razvijen. Preispitivanje se u idealnim uvjetima fokusira na čimbenike koji objašnjavaju promjene u dobiti. Naravno, ako je price cap optimalno zamišljen, takvo periodično preispitivanje bi bilo rutinsko, s malo iznenađenja i bez potrebe poduzimanja daljnjih regulatornih radnji.</w:t>
      </w:r>
    </w:p>
    <w:p w14:paraId="0D86CBCE" w14:textId="77777777" w:rsidR="006C7C83" w:rsidRDefault="006C7C83" w:rsidP="00D964B7">
      <w:pPr>
        <w:rPr>
          <w:rFonts w:ascii="Calibri" w:eastAsia="Trebuchet MS" w:hAnsi="Calibri" w:cs="Calibri"/>
          <w:noProof/>
          <w:color w:val="404040"/>
          <w:kern w:val="16"/>
          <w:sz w:val="24"/>
          <w:szCs w:val="24"/>
        </w:rPr>
      </w:pPr>
      <w:r>
        <w:rPr>
          <w:rFonts w:ascii="Calibri" w:eastAsia="Trebuchet MS" w:hAnsi="Calibri" w:cs="Calibri"/>
          <w:noProof/>
          <w:color w:val="404040"/>
          <w:kern w:val="16"/>
          <w:sz w:val="24"/>
          <w:szCs w:val="24"/>
        </w:rPr>
        <w:br w:type="page"/>
      </w:r>
    </w:p>
    <w:p w14:paraId="07455BCE" w14:textId="77777777" w:rsidR="006C7C83" w:rsidRPr="00D964B7" w:rsidRDefault="00B656BD" w:rsidP="005B126B">
      <w:pPr>
        <w:pStyle w:val="Heading1"/>
        <w:rPr>
          <w:rFonts w:eastAsia="Trebuchet MS"/>
          <w:noProof/>
        </w:rPr>
      </w:pPr>
      <w:bookmarkStart w:id="33" w:name="_Toc464802284"/>
      <w:r>
        <w:rPr>
          <w:rFonts w:eastAsia="Trebuchet MS"/>
          <w:noProof/>
        </w:rPr>
        <w:lastRenderedPageBreak/>
        <w:t>REGULACIJA CIJENE</w:t>
      </w:r>
      <w:r w:rsidR="009B3535">
        <w:rPr>
          <w:rFonts w:eastAsia="Trebuchet MS"/>
          <w:noProof/>
        </w:rPr>
        <w:t xml:space="preserve"> UNIVERZALNE USLUGE PRIMJENOM</w:t>
      </w:r>
      <w:r w:rsidR="006C7C83" w:rsidRPr="006C7C83">
        <w:rPr>
          <w:rFonts w:eastAsia="Trebuchet MS"/>
          <w:noProof/>
        </w:rPr>
        <w:t xml:space="preserve"> </w:t>
      </w:r>
      <w:r w:rsidR="005B126B">
        <w:rPr>
          <w:rFonts w:eastAsia="Trebuchet MS"/>
          <w:noProof/>
        </w:rPr>
        <w:t>METODE OGRANIČENE CIJENE</w:t>
      </w:r>
      <w:r w:rsidR="00956FC5">
        <w:rPr>
          <w:rFonts w:eastAsia="Trebuchet MS"/>
          <w:noProof/>
        </w:rPr>
        <w:t xml:space="preserve"> (PRICE CAP)</w:t>
      </w:r>
      <w:bookmarkEnd w:id="33"/>
    </w:p>
    <w:p w14:paraId="0ADFA9A2" w14:textId="77777777" w:rsidR="00E4504A" w:rsidRPr="00E4504A" w:rsidRDefault="00E4504A" w:rsidP="00221ADC">
      <w:pPr>
        <w:pStyle w:val="Heading2"/>
        <w:rPr>
          <w:noProof/>
        </w:rPr>
      </w:pPr>
      <w:bookmarkStart w:id="34" w:name="_Toc464552039"/>
      <w:bookmarkStart w:id="35" w:name="_Toc464802285"/>
      <w:r w:rsidRPr="00E4504A">
        <w:rPr>
          <w:noProof/>
        </w:rPr>
        <w:t>PREDMET REGULACIJE</w:t>
      </w:r>
      <w:bookmarkEnd w:id="34"/>
      <w:bookmarkEnd w:id="35"/>
    </w:p>
    <w:p w14:paraId="417B5D61"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Prvi korak prilikom primjene regulacije metodom cjenovnog ograničenja podrazumijeva određivanje usluga čije će cijene biti regulirane. Ograničenje cijene može se primijeniti na:</w:t>
      </w:r>
    </w:p>
    <w:p w14:paraId="34BA2E8D" w14:textId="77777777" w:rsidR="00E4504A" w:rsidRPr="00795E40" w:rsidRDefault="00E4504A" w:rsidP="00574481">
      <w:pPr>
        <w:numPr>
          <w:ilvl w:val="0"/>
          <w:numId w:val="14"/>
        </w:numPr>
        <w:spacing w:before="240" w:after="240"/>
        <w:jc w:val="both"/>
        <w:rPr>
          <w:rFonts w:ascii="Calibri" w:eastAsia="Trebuchet MS" w:hAnsi="Calibri" w:cs="Calibri"/>
          <w:noProof/>
          <w:kern w:val="16"/>
          <w:sz w:val="24"/>
          <w:szCs w:val="24"/>
        </w:rPr>
      </w:pPr>
      <w:r w:rsidRPr="00795E40">
        <w:rPr>
          <w:rFonts w:ascii="Calibri" w:eastAsia="Trebuchet MS" w:hAnsi="Calibri" w:cs="Calibri"/>
          <w:i/>
          <w:noProof/>
          <w:kern w:val="16"/>
          <w:sz w:val="24"/>
          <w:szCs w:val="24"/>
        </w:rPr>
        <w:t>Pojedinačne usluge</w:t>
      </w:r>
      <w:r w:rsidRPr="00795E40">
        <w:rPr>
          <w:rFonts w:ascii="Calibri" w:eastAsia="Trebuchet MS" w:hAnsi="Calibri" w:cs="Calibri"/>
          <w:noProof/>
          <w:kern w:val="16"/>
          <w:sz w:val="24"/>
          <w:szCs w:val="24"/>
        </w:rPr>
        <w:t xml:space="preserve"> – u ovom slučaju određuje se granica kretanja cijene za svaku pojedinačnu uslugu, odnosno uslugu zasebno. </w:t>
      </w:r>
    </w:p>
    <w:p w14:paraId="6598A8AB" w14:textId="77777777" w:rsidR="00E4504A" w:rsidRPr="00795E40" w:rsidRDefault="00E4504A" w:rsidP="00574481">
      <w:pPr>
        <w:numPr>
          <w:ilvl w:val="0"/>
          <w:numId w:val="14"/>
        </w:numPr>
        <w:spacing w:before="240" w:after="240"/>
        <w:jc w:val="both"/>
        <w:rPr>
          <w:rFonts w:ascii="Calibri" w:eastAsia="Trebuchet MS" w:hAnsi="Calibri" w:cs="Calibri"/>
          <w:noProof/>
          <w:kern w:val="16"/>
          <w:sz w:val="24"/>
          <w:szCs w:val="24"/>
        </w:rPr>
      </w:pPr>
      <w:r w:rsidRPr="00795E40">
        <w:rPr>
          <w:rFonts w:ascii="Calibri" w:eastAsia="Trebuchet MS" w:hAnsi="Calibri" w:cs="Calibri"/>
          <w:i/>
          <w:noProof/>
          <w:kern w:val="16"/>
          <w:sz w:val="24"/>
          <w:szCs w:val="24"/>
        </w:rPr>
        <w:t>„Košaricu“ usluga</w:t>
      </w:r>
      <w:r w:rsidRPr="00795E40">
        <w:rPr>
          <w:rFonts w:ascii="Calibri" w:eastAsia="Trebuchet MS" w:hAnsi="Calibri" w:cs="Calibri"/>
          <w:noProof/>
          <w:kern w:val="16"/>
          <w:sz w:val="24"/>
          <w:szCs w:val="24"/>
        </w:rPr>
        <w:t xml:space="preserve"> – u ovom slučaju usluge se grupiraju u </w:t>
      </w:r>
      <w:r w:rsidRPr="00795E40">
        <w:rPr>
          <w:rFonts w:ascii="Calibri" w:eastAsia="Trebuchet MS" w:hAnsi="Calibri" w:cs="Calibri"/>
          <w:i/>
          <w:noProof/>
          <w:kern w:val="16"/>
          <w:sz w:val="24"/>
          <w:szCs w:val="24"/>
        </w:rPr>
        <w:t>košarice</w:t>
      </w:r>
      <w:r w:rsidRPr="00795E40">
        <w:rPr>
          <w:rFonts w:ascii="Calibri" w:eastAsia="Trebuchet MS" w:hAnsi="Calibri" w:cs="Calibri"/>
          <w:noProof/>
          <w:kern w:val="16"/>
          <w:sz w:val="24"/>
          <w:szCs w:val="24"/>
        </w:rPr>
        <w:t xml:space="preserve"> te se utvrđuje prosječna cijena za cijelu </w:t>
      </w:r>
      <w:r w:rsidRPr="00795E40">
        <w:rPr>
          <w:rFonts w:ascii="Calibri" w:eastAsia="Trebuchet MS" w:hAnsi="Calibri" w:cs="Calibri"/>
          <w:i/>
          <w:noProof/>
          <w:kern w:val="16"/>
          <w:sz w:val="24"/>
          <w:szCs w:val="24"/>
        </w:rPr>
        <w:t>košaricu</w:t>
      </w:r>
      <w:r w:rsidRPr="00795E40">
        <w:rPr>
          <w:rFonts w:ascii="Calibri" w:eastAsia="Trebuchet MS" w:hAnsi="Calibri" w:cs="Calibri"/>
          <w:noProof/>
          <w:kern w:val="16"/>
          <w:sz w:val="24"/>
          <w:szCs w:val="24"/>
        </w:rPr>
        <w:t>, a potom se ograničenje cijene primjenjuje na ponderiranu prosječnu cijenu. Svaka zasebno formirana košarica usluga ima i zasebno određeno ograničenje kretanja cijene, a unutar iste košarice mogu se formirati i zasebna ograničenja kretanja pojedinih usluga.</w:t>
      </w:r>
    </w:p>
    <w:p w14:paraId="2C8B92F8"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Predmetom regul</w:t>
      </w:r>
      <w:r w:rsidR="00956FC5">
        <w:rPr>
          <w:rFonts w:ascii="Calibri" w:eastAsia="Trebuchet MS" w:hAnsi="Calibri" w:cs="Calibri"/>
          <w:noProof/>
          <w:kern w:val="16"/>
          <w:sz w:val="24"/>
          <w:szCs w:val="24"/>
        </w:rPr>
        <w:t>acije trebale bi biti one</w:t>
      </w:r>
      <w:r w:rsidRPr="00795E40">
        <w:rPr>
          <w:rFonts w:ascii="Calibri" w:eastAsia="Trebuchet MS" w:hAnsi="Calibri" w:cs="Calibri"/>
          <w:noProof/>
          <w:kern w:val="16"/>
          <w:sz w:val="24"/>
          <w:szCs w:val="24"/>
        </w:rPr>
        <w:t xml:space="preserve"> poštanske usluge</w:t>
      </w:r>
      <w:r w:rsidR="00B656BD">
        <w:rPr>
          <w:rFonts w:ascii="Calibri" w:eastAsia="Trebuchet MS" w:hAnsi="Calibri" w:cs="Calibri"/>
          <w:noProof/>
          <w:kern w:val="16"/>
          <w:sz w:val="24"/>
          <w:szCs w:val="24"/>
        </w:rPr>
        <w:t xml:space="preserve"> iz opsega univerzalne usluge</w:t>
      </w:r>
      <w:r w:rsidRPr="00795E40">
        <w:rPr>
          <w:rFonts w:ascii="Calibri" w:eastAsia="Trebuchet MS" w:hAnsi="Calibri" w:cs="Calibri"/>
          <w:noProof/>
          <w:kern w:val="16"/>
          <w:sz w:val="24"/>
          <w:szCs w:val="24"/>
        </w:rPr>
        <w:t xml:space="preserve"> koje nisu izložene snažnom konkurentskom pritisku (substituta), odnosno čiji tržišni segment nije konkurentan te postoji mogućnost da cijene nisu u skladu s cijenama koje bi bile postignute na konkurentnom tržištu.</w:t>
      </w:r>
    </w:p>
    <w:p w14:paraId="01920EB0"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Kod donošenja odluke o grupiranju usluga unutar iste </w:t>
      </w:r>
      <w:r w:rsidRPr="00795E40">
        <w:rPr>
          <w:rFonts w:ascii="Calibri" w:eastAsia="Trebuchet MS" w:hAnsi="Calibri" w:cs="Calibri"/>
          <w:i/>
          <w:noProof/>
          <w:kern w:val="16"/>
          <w:sz w:val="24"/>
          <w:szCs w:val="24"/>
        </w:rPr>
        <w:t>košarice</w:t>
      </w:r>
      <w:r w:rsidRPr="00795E40">
        <w:rPr>
          <w:rFonts w:ascii="Calibri" w:eastAsia="Trebuchet MS" w:hAnsi="Calibri" w:cs="Calibri"/>
          <w:noProof/>
          <w:kern w:val="16"/>
          <w:sz w:val="24"/>
          <w:szCs w:val="24"/>
        </w:rPr>
        <w:t xml:space="preserve"> potrebno je provesti sljedeće aktivnosti:</w:t>
      </w:r>
    </w:p>
    <w:p w14:paraId="5B4A1A34" w14:textId="77777777" w:rsidR="00E4504A" w:rsidRPr="00795E40" w:rsidRDefault="00E4504A" w:rsidP="00574481">
      <w:pPr>
        <w:numPr>
          <w:ilvl w:val="0"/>
          <w:numId w:val="14"/>
        </w:numPr>
        <w:spacing w:before="240" w:after="240"/>
        <w:jc w:val="both"/>
        <w:rPr>
          <w:rFonts w:ascii="Calibri" w:eastAsia="Trebuchet MS" w:hAnsi="Calibri" w:cs="Calibri"/>
          <w:noProof/>
          <w:kern w:val="16"/>
          <w:sz w:val="24"/>
          <w:szCs w:val="24"/>
        </w:rPr>
      </w:pPr>
      <w:r w:rsidRPr="00795E40">
        <w:rPr>
          <w:rFonts w:ascii="Calibri" w:eastAsia="Trebuchet MS" w:hAnsi="Calibri" w:cs="Calibri"/>
          <w:b/>
          <w:noProof/>
          <w:kern w:val="16"/>
          <w:sz w:val="24"/>
          <w:szCs w:val="24"/>
        </w:rPr>
        <w:t>Analizu utjecaja konkurentnosti</w:t>
      </w:r>
      <w:r w:rsidRPr="00795E40">
        <w:rPr>
          <w:rFonts w:ascii="Calibri" w:eastAsia="Trebuchet MS" w:hAnsi="Calibri" w:cs="Calibri"/>
          <w:noProof/>
          <w:kern w:val="16"/>
          <w:sz w:val="24"/>
          <w:szCs w:val="24"/>
        </w:rPr>
        <w:t xml:space="preserve"> kako bi se ustanovio utjecaj konkurentskog pritiska na cijenu usluga koje se pružaju. Unutar iste košarice dopušteno je grupirati usluge koje imaju isti utjecaj konkurentske sile kako bi se smanjio rizik od nastupa unakrsnog subvencioniranja, odnosno stvaranja nepravedne konkurentske prednosti financiranjem </w:t>
      </w:r>
      <w:r w:rsidR="00A96718">
        <w:rPr>
          <w:rFonts w:ascii="Calibri" w:eastAsia="Trebuchet MS" w:hAnsi="Calibri" w:cs="Calibri"/>
          <w:noProof/>
          <w:kern w:val="16"/>
          <w:sz w:val="24"/>
          <w:szCs w:val="24"/>
        </w:rPr>
        <w:t>usluga na konkurentnim tržišnim segmentima</w:t>
      </w:r>
      <w:r w:rsidRPr="00795E40">
        <w:rPr>
          <w:rFonts w:ascii="Calibri" w:eastAsia="Trebuchet MS" w:hAnsi="Calibri" w:cs="Calibri"/>
          <w:noProof/>
          <w:kern w:val="16"/>
          <w:sz w:val="24"/>
          <w:szCs w:val="24"/>
        </w:rPr>
        <w:t xml:space="preserve"> prihodom od usluga na nekonkurentnim tržišnim segmentima. Prilikom analize utjecaja konkurentske sile na pojedine usluge potrebno je uzeti u obzir i utjecaj substitutnih (zamjenskih) proizvoda, na način da se za svaku od reguliranih usluga utvrdi razina utjecaja zamjenskih usluga. Što je veći broj korisnika koji koriste zamjenske usluge (poput elektronske pošte, SMS, fax, itd.), to je veći utjecaj konkurentske sile. </w:t>
      </w:r>
    </w:p>
    <w:p w14:paraId="44DC136F" w14:textId="77777777" w:rsidR="00E4504A" w:rsidRPr="00795E40" w:rsidRDefault="00E4504A" w:rsidP="00574481">
      <w:pPr>
        <w:numPr>
          <w:ilvl w:val="0"/>
          <w:numId w:val="14"/>
        </w:numPr>
        <w:spacing w:before="240" w:after="240"/>
        <w:jc w:val="both"/>
        <w:rPr>
          <w:rFonts w:ascii="Calibri" w:eastAsia="Trebuchet MS" w:hAnsi="Calibri" w:cs="Calibri"/>
          <w:noProof/>
          <w:kern w:val="16"/>
          <w:sz w:val="24"/>
          <w:szCs w:val="24"/>
        </w:rPr>
      </w:pPr>
      <w:r w:rsidRPr="00795E40">
        <w:rPr>
          <w:rFonts w:ascii="Calibri" w:eastAsia="Trebuchet MS" w:hAnsi="Calibri" w:cs="Calibri"/>
          <w:b/>
          <w:noProof/>
          <w:kern w:val="16"/>
          <w:sz w:val="24"/>
          <w:szCs w:val="24"/>
        </w:rPr>
        <w:t xml:space="preserve">Segmentaciju tržišta </w:t>
      </w:r>
      <w:r w:rsidRPr="00795E40">
        <w:rPr>
          <w:rFonts w:ascii="Calibri" w:eastAsia="Trebuchet MS" w:hAnsi="Calibri" w:cs="Calibri"/>
          <w:noProof/>
          <w:kern w:val="16"/>
          <w:sz w:val="24"/>
          <w:szCs w:val="24"/>
        </w:rPr>
        <w:t>kako bi se unutar iste košarice grupirale usluge koje dijele jedno ili više obilježja (npr. vrsta klijenata, brzina isporuke, format i sl.) te koje su konkurentne jedna drugoj na način da cijena jedne usluge ograničava cijenu druge usluge. Suprotno navedenome, ako su dvije poštanske usluge</w:t>
      </w:r>
      <w:r w:rsidR="00A96718">
        <w:rPr>
          <w:rFonts w:ascii="Calibri" w:eastAsia="Trebuchet MS" w:hAnsi="Calibri" w:cs="Calibri"/>
          <w:noProof/>
          <w:kern w:val="16"/>
          <w:sz w:val="24"/>
          <w:szCs w:val="24"/>
        </w:rPr>
        <w:t xml:space="preserve"> iz opsega univerzalne usluge</w:t>
      </w:r>
      <w:r w:rsidRPr="00795E40">
        <w:rPr>
          <w:rFonts w:ascii="Calibri" w:eastAsia="Trebuchet MS" w:hAnsi="Calibri" w:cs="Calibri"/>
          <w:noProof/>
          <w:kern w:val="16"/>
          <w:sz w:val="24"/>
          <w:szCs w:val="24"/>
        </w:rPr>
        <w:t xml:space="preserve"> toliko različite da nisu zamjenjive jedna s drugom, potrebno ih je grupirati unutar druge košarice ili zasebno promatrati.</w:t>
      </w:r>
    </w:p>
    <w:p w14:paraId="49E266C2" w14:textId="77777777" w:rsidR="00E4504A" w:rsidRPr="00795E40" w:rsidRDefault="00E4504A" w:rsidP="00574481">
      <w:pPr>
        <w:numPr>
          <w:ilvl w:val="0"/>
          <w:numId w:val="14"/>
        </w:numPr>
        <w:spacing w:before="240" w:after="240"/>
        <w:jc w:val="both"/>
        <w:rPr>
          <w:rFonts w:ascii="Calibri" w:eastAsia="Trebuchet MS" w:hAnsi="Calibri" w:cs="Calibri"/>
          <w:noProof/>
          <w:kern w:val="16"/>
          <w:sz w:val="24"/>
          <w:szCs w:val="24"/>
        </w:rPr>
      </w:pPr>
      <w:r w:rsidRPr="00795E40">
        <w:rPr>
          <w:rFonts w:ascii="Calibri" w:eastAsia="Trebuchet MS" w:hAnsi="Calibri" w:cs="Calibri"/>
          <w:b/>
          <w:noProof/>
          <w:kern w:val="16"/>
          <w:sz w:val="24"/>
          <w:szCs w:val="24"/>
        </w:rPr>
        <w:lastRenderedPageBreak/>
        <w:t>Analizu produktivnosti</w:t>
      </w:r>
      <w:r w:rsidRPr="00795E40">
        <w:rPr>
          <w:rFonts w:ascii="Calibri" w:eastAsia="Trebuchet MS" w:hAnsi="Calibri" w:cs="Calibri"/>
          <w:noProof/>
          <w:kern w:val="16"/>
          <w:sz w:val="24"/>
          <w:szCs w:val="24"/>
        </w:rPr>
        <w:t xml:space="preserve"> relevantnih logističkih procesa. Samo usluge koje su usporedive u pogledu logističkih procesa moguće je grupirati zajedno unutar iste košarice, jer navedeno pruža mogućnost utvrđivanja stope rasta produktivnosti za sve usluge. Što je veći stupanj heterogenosti usluga u smislu njihovih logističkih procesa i mrežne infrastrukture, teže je odrediti primjerenu stopu rasta produktivnosti košarice usluga. Preporučljivo je provesti i istraživanje komercijalnih uvjeta usluga te grupirati isključivo usluge s usporedivim komercijalnim uvjetima u kontekstu operativnih i administrativnih procesa. Provedba ovog procesa olakšava određivanje očekivane stope rasta produktivnosti koja uzima u obzir podlogu logističke infrastrukture, što determinira potencijal optimizacije.</w:t>
      </w:r>
    </w:p>
    <w:p w14:paraId="0D8D0DBA"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Prilikom određivanja opsega usluga koje će biti predmet regulacije, odnosno prilikom formiranja košarica usluga (broj, veličina, karakteristike) čije će se cijene regulirati u određenom razdoblju, potrebno je uspostaviti ravnotežu između pružanja cjenovne slobode davatelju univerzalne usluge da prilagodi cijene koje će biti troškovno orijentirane, a ne narušavajući konkurentnost tržišta.</w:t>
      </w:r>
    </w:p>
    <w:p w14:paraId="77544599" w14:textId="77777777" w:rsidR="00D964B7" w:rsidRPr="00E4504A" w:rsidRDefault="00E4504A" w:rsidP="00E4504A">
      <w:pPr>
        <w:spacing w:before="240" w:after="240"/>
        <w:jc w:val="both"/>
        <w:rPr>
          <w:rFonts w:ascii="Calibri" w:eastAsia="Trebuchet MS" w:hAnsi="Calibri" w:cs="Calibri"/>
          <w:noProof/>
          <w:color w:val="404040"/>
          <w:kern w:val="16"/>
          <w:sz w:val="24"/>
          <w:szCs w:val="24"/>
        </w:rPr>
      </w:pPr>
      <w:r w:rsidRPr="00795E40">
        <w:rPr>
          <w:rFonts w:ascii="Calibri" w:eastAsia="Trebuchet MS" w:hAnsi="Calibri" w:cs="Calibri"/>
          <w:noProof/>
          <w:kern w:val="16"/>
          <w:sz w:val="24"/>
          <w:szCs w:val="24"/>
        </w:rPr>
        <w:t>Stoga</w:t>
      </w:r>
      <w:r w:rsidR="00271B80">
        <w:rPr>
          <w:rFonts w:ascii="Calibri" w:eastAsia="Trebuchet MS" w:hAnsi="Calibri" w:cs="Calibri"/>
          <w:noProof/>
          <w:kern w:val="16"/>
          <w:sz w:val="24"/>
          <w:szCs w:val="24"/>
        </w:rPr>
        <w:t xml:space="preserve"> se mora</w:t>
      </w:r>
      <w:r w:rsidRPr="00795E40">
        <w:rPr>
          <w:rFonts w:ascii="Calibri" w:eastAsia="Trebuchet MS" w:hAnsi="Calibri" w:cs="Calibri"/>
          <w:noProof/>
          <w:kern w:val="16"/>
          <w:sz w:val="24"/>
          <w:szCs w:val="24"/>
        </w:rPr>
        <w:t xml:space="preserve"> </w:t>
      </w:r>
      <w:r w:rsidR="00271B80">
        <w:rPr>
          <w:rFonts w:ascii="Calibri" w:eastAsia="Trebuchet MS" w:hAnsi="Calibri" w:cs="Calibri"/>
          <w:noProof/>
          <w:kern w:val="16"/>
          <w:sz w:val="24"/>
          <w:szCs w:val="24"/>
        </w:rPr>
        <w:t>osigurati da je, s jedne strane</w:t>
      </w:r>
      <w:r w:rsidRPr="00795E40">
        <w:rPr>
          <w:rFonts w:ascii="Calibri" w:eastAsia="Trebuchet MS" w:hAnsi="Calibri" w:cs="Calibri"/>
          <w:noProof/>
          <w:kern w:val="16"/>
          <w:sz w:val="24"/>
          <w:szCs w:val="24"/>
        </w:rPr>
        <w:t xml:space="preserve"> konkurencija na tržištu zaštićena od cijena ispod troškova pružanja usluge (damping cijena), a s druge strane štititi i interese potrošača od cijena znatno iznad troškova pružanja usluge (prekomjernih cijena), gdje oboje može biti nametnuto značajnom tržišnom moći davatelja univerzalne usluge.</w:t>
      </w:r>
    </w:p>
    <w:p w14:paraId="76FF0526" w14:textId="77777777" w:rsidR="00E4504A" w:rsidRPr="00E4504A" w:rsidRDefault="00E4504A" w:rsidP="00221ADC">
      <w:pPr>
        <w:pStyle w:val="Heading2"/>
        <w:rPr>
          <w:noProof/>
        </w:rPr>
      </w:pPr>
      <w:bookmarkStart w:id="36" w:name="_Toc464552040"/>
      <w:bookmarkStart w:id="37" w:name="_Toc464802286"/>
      <w:r w:rsidRPr="00E4504A">
        <w:rPr>
          <w:noProof/>
        </w:rPr>
        <w:t>TRAJANJE REGULATORNOG RAZDOBLJA</w:t>
      </w:r>
      <w:bookmarkEnd w:id="36"/>
      <w:bookmarkEnd w:id="37"/>
    </w:p>
    <w:p w14:paraId="30758BB3" w14:textId="77777777" w:rsidR="00E4504A" w:rsidRPr="00795E40" w:rsidRDefault="00E4504A" w:rsidP="00E4504A">
      <w:pPr>
        <w:spacing w:before="240" w:after="0"/>
        <w:jc w:val="both"/>
        <w:rPr>
          <w:rFonts w:ascii="Calibri" w:eastAsia="Trebuchet MS" w:hAnsi="Calibri" w:cs="Calibri"/>
          <w:noProof/>
          <w:kern w:val="16"/>
          <w:sz w:val="24"/>
          <w:szCs w:val="24"/>
          <w:lang w:val="sr-Latn-CS"/>
        </w:rPr>
      </w:pPr>
      <w:r w:rsidRPr="00795E40">
        <w:rPr>
          <w:rFonts w:ascii="Calibri" w:eastAsia="Trebuchet MS" w:hAnsi="Calibri" w:cs="Calibri"/>
          <w:noProof/>
          <w:kern w:val="16"/>
          <w:sz w:val="24"/>
          <w:szCs w:val="24"/>
          <w:lang w:val="sr-Latn-CS"/>
        </w:rPr>
        <w:t xml:space="preserve">Potrebno je odrediti razdoblje u kojem će biti određeno (nepromijenjeno) kretanje cijena. Prilikom utvrđivanja duljine trajanja regulatornog razdoblja prioritet treba biti vremensko razdoblje za koje je moguće pouzdano utvrditi projekcije ključnih parametara koji određuju cjenovno kretanje cjenovnog ograničenja (npr. volumen prodaje). </w:t>
      </w:r>
    </w:p>
    <w:p w14:paraId="287D2679" w14:textId="77777777" w:rsidR="00E4504A" w:rsidRPr="00795E40" w:rsidRDefault="00E4504A" w:rsidP="00E4504A">
      <w:pPr>
        <w:spacing w:before="240" w:after="0"/>
        <w:jc w:val="both"/>
        <w:rPr>
          <w:rFonts w:ascii="Calibri" w:eastAsia="Trebuchet MS" w:hAnsi="Calibri" w:cs="Calibri"/>
          <w:noProof/>
          <w:kern w:val="16"/>
          <w:sz w:val="24"/>
          <w:szCs w:val="24"/>
          <w:lang w:val="sr-Latn-CS"/>
        </w:rPr>
      </w:pPr>
      <w:r w:rsidRPr="00795E40">
        <w:rPr>
          <w:rFonts w:ascii="Calibri" w:eastAsia="Trebuchet MS" w:hAnsi="Calibri" w:cs="Calibri"/>
          <w:noProof/>
          <w:kern w:val="16"/>
          <w:sz w:val="24"/>
          <w:szCs w:val="24"/>
          <w:lang w:val="sr-Latn-CS"/>
        </w:rPr>
        <w:t>Odluka o trajanju regulatornog razdoblja zavisi od postizanja kompromisa između brojnih faktora. Razdoblje treba biti dovoljno dugo kako bi omogućilo davatelju univerzalne usluge da optimizira svoje procese i poveća efikasnost, pružajući konkurentima dovoljno dug period za planiranje dugoročnih ulaganja, a ne smije biti prekratko kako bi se izbjegao teret davatelja univerzalne usluge za prečestim prilagodbama cijena.</w:t>
      </w:r>
    </w:p>
    <w:p w14:paraId="6439BEA1" w14:textId="77777777" w:rsidR="00E4504A" w:rsidRPr="00E4504A" w:rsidRDefault="00E4504A" w:rsidP="00E4504A">
      <w:pPr>
        <w:spacing w:before="240" w:after="0"/>
        <w:jc w:val="both"/>
        <w:rPr>
          <w:rFonts w:ascii="Calibri" w:eastAsia="Trebuchet MS" w:hAnsi="Calibri" w:cs="Calibri"/>
          <w:noProof/>
          <w:color w:val="404040"/>
          <w:kern w:val="16"/>
          <w:sz w:val="24"/>
          <w:szCs w:val="24"/>
          <w:lang w:val="sr-Latn-CS"/>
        </w:rPr>
      </w:pPr>
      <w:r w:rsidRPr="00795E40">
        <w:rPr>
          <w:rFonts w:ascii="Calibri" w:eastAsia="Trebuchet MS" w:hAnsi="Calibri" w:cs="Calibri"/>
          <w:noProof/>
          <w:kern w:val="16"/>
          <w:sz w:val="24"/>
          <w:szCs w:val="24"/>
          <w:lang w:val="sr-Latn-CS"/>
        </w:rPr>
        <w:t>Cjelokupno razdoblje za koje je postavljen okvir regulacije cijena potrebno je podijeliti u manja podrazdoblja radi učestalosti promjene ključnih parametara (npr. volumena prodaje, stope inflacije i sl.). Ograničenje cijene postavljeno unutar svakog od podrazdoblja trebalo bi biti nepromijenjeno i pridržavano u svakom trenutku. Kraća regulacijska podrazdoblja omogućavaju pravovremene korekcije cijene, primjerice radi promjene volumena prodaje reguliranih usluga, što služi kao osnova za utvrđivanje cijena. Navedeno pomaže kako bi se izbjeglo narušavanje strukture i razine cijene koja se može pojaviti radi nedostataka prilagodbe najnovijim uvjetima (</w:t>
      </w:r>
      <w:r w:rsidRPr="00795E40">
        <w:rPr>
          <w:rFonts w:ascii="Calibri" w:eastAsia="Trebuchet MS" w:hAnsi="Calibri" w:cs="Calibri"/>
          <w:i/>
          <w:noProof/>
          <w:kern w:val="16"/>
          <w:sz w:val="24"/>
          <w:szCs w:val="24"/>
          <w:lang w:val="sr-Latn-CS"/>
        </w:rPr>
        <w:t>up to date</w:t>
      </w:r>
      <w:r w:rsidRPr="00795E40">
        <w:rPr>
          <w:rFonts w:ascii="Calibri" w:eastAsia="Trebuchet MS" w:hAnsi="Calibri" w:cs="Calibri"/>
          <w:noProof/>
          <w:kern w:val="16"/>
          <w:sz w:val="24"/>
          <w:szCs w:val="24"/>
          <w:lang w:val="sr-Latn-CS"/>
        </w:rPr>
        <w:t xml:space="preserve"> informacija)</w:t>
      </w:r>
      <w:r w:rsidRPr="00E4504A">
        <w:rPr>
          <w:rFonts w:ascii="Calibri" w:eastAsia="Trebuchet MS" w:hAnsi="Calibri" w:cs="Calibri"/>
          <w:noProof/>
          <w:color w:val="404040"/>
          <w:kern w:val="16"/>
          <w:sz w:val="24"/>
          <w:szCs w:val="24"/>
          <w:lang w:val="sr-Latn-CS"/>
        </w:rPr>
        <w:t>.</w:t>
      </w:r>
    </w:p>
    <w:p w14:paraId="16531C0E" w14:textId="77777777" w:rsidR="00D964B7" w:rsidRPr="00E4504A" w:rsidRDefault="00E4504A" w:rsidP="00E4504A">
      <w:pPr>
        <w:spacing w:before="240" w:after="0"/>
        <w:jc w:val="both"/>
        <w:rPr>
          <w:rFonts w:ascii="Calibri" w:eastAsia="Trebuchet MS" w:hAnsi="Calibri" w:cs="Calibri"/>
          <w:noProof/>
          <w:color w:val="404040"/>
          <w:kern w:val="16"/>
          <w:sz w:val="24"/>
          <w:szCs w:val="24"/>
          <w:lang w:val="sr-Latn-CS"/>
        </w:rPr>
      </w:pPr>
      <w:r w:rsidRPr="00795E40">
        <w:rPr>
          <w:rFonts w:ascii="Calibri" w:eastAsia="Trebuchet MS" w:hAnsi="Calibri" w:cs="Calibri"/>
          <w:noProof/>
          <w:kern w:val="16"/>
          <w:sz w:val="24"/>
          <w:szCs w:val="24"/>
          <w:lang w:val="sr-Latn-CS"/>
        </w:rPr>
        <w:lastRenderedPageBreak/>
        <w:t>Trajanje regulatornog razdoblja nije unaprijed de</w:t>
      </w:r>
      <w:r w:rsidR="00FA2DC1">
        <w:rPr>
          <w:rFonts w:ascii="Calibri" w:eastAsia="Trebuchet MS" w:hAnsi="Calibri" w:cs="Calibri"/>
          <w:noProof/>
          <w:kern w:val="16"/>
          <w:sz w:val="24"/>
          <w:szCs w:val="24"/>
          <w:lang w:val="sr-Latn-CS"/>
        </w:rPr>
        <w:t xml:space="preserve">finirano, a najčešće se radi o </w:t>
      </w:r>
      <w:r w:rsidRPr="00795E40">
        <w:rPr>
          <w:rFonts w:ascii="Calibri" w:eastAsia="Trebuchet MS" w:hAnsi="Calibri" w:cs="Calibri"/>
          <w:noProof/>
          <w:kern w:val="16"/>
          <w:sz w:val="24"/>
          <w:szCs w:val="24"/>
          <w:lang w:val="sr-Latn-CS"/>
        </w:rPr>
        <w:t>3 do 5 godina. Dulje regulatorno razdoblje ima prednosti jače stimulacije davatelja univerzalne usluge da provodi poboljšanje efikasnosti, ima manje troškove regulatorne revizije kako za regulatora tako i za davatelja univerzalne usluge, ali ima ključni nedostatak neizvjesnosti utvrđivanja stope rasta produktivnosti i konkurentnosti tržišta. Predugo razdoblje nosi rizik mogućnosti nastanka velikog odstupanja između prihoda koji su potrebni davatelju univerzalne usluge da pokrije troškove pružanja usluge i podmiri troškove prinosa na kapital, te prihoda koje davatelj usluge ostvari primjenom Price Cap ograničenja. U slučaju prekomjernih odstupanja, regulator je obvezan intervenirati tijekom regulacijskog razdoblje, što smanjuje regulatorni kredibilitet i stvara mogućnost smanjenja povjerenja javnosti u fer regulaciju metodom ograničenja cijene (posebice u slučaju prekomjernog profita).</w:t>
      </w:r>
      <w:r w:rsidRPr="00E4504A">
        <w:rPr>
          <w:rFonts w:ascii="Calibri" w:eastAsia="Trebuchet MS" w:hAnsi="Calibri" w:cs="Calibri"/>
          <w:noProof/>
          <w:color w:val="404040"/>
          <w:kern w:val="16"/>
          <w:sz w:val="24"/>
          <w:szCs w:val="24"/>
          <w:lang w:val="sr-Latn-CS"/>
        </w:rPr>
        <w:t xml:space="preserve"> </w:t>
      </w:r>
    </w:p>
    <w:p w14:paraId="0D67F857" w14:textId="77777777" w:rsidR="00E4504A" w:rsidRPr="00E4504A" w:rsidRDefault="00E4504A" w:rsidP="00221ADC">
      <w:pPr>
        <w:pStyle w:val="Heading2"/>
        <w:rPr>
          <w:noProof/>
        </w:rPr>
      </w:pPr>
      <w:bookmarkStart w:id="38" w:name="_Toc464552041"/>
      <w:bookmarkStart w:id="39" w:name="_Toc464802287"/>
      <w:r w:rsidRPr="00E4504A">
        <w:rPr>
          <w:noProof/>
        </w:rPr>
        <w:t>STOPA INFLACIJE</w:t>
      </w:r>
      <w:bookmarkEnd w:id="38"/>
      <w:bookmarkEnd w:id="39"/>
    </w:p>
    <w:p w14:paraId="68AEDE5F"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Uključivanje pokazatelja inflacije važan je korak prilikom uspostavljanja mehanizma kontrole cijena Price Cap kako bi se davatelju univerzalne usluge osigurale cijene koje će uzeti u obzir (nadoknaditi) promjene razine općih cijena.</w:t>
      </w:r>
    </w:p>
    <w:p w14:paraId="1795C844" w14:textId="77777777" w:rsidR="00E4504A" w:rsidRPr="00795E40" w:rsidRDefault="00271B80" w:rsidP="00E4504A">
      <w:pPr>
        <w:spacing w:before="240" w:after="240"/>
        <w:jc w:val="both"/>
        <w:rPr>
          <w:rFonts w:ascii="Calibri" w:eastAsia="Trebuchet MS" w:hAnsi="Calibri" w:cs="Calibri"/>
          <w:noProof/>
          <w:kern w:val="16"/>
          <w:sz w:val="24"/>
          <w:szCs w:val="24"/>
        </w:rPr>
      </w:pPr>
      <w:r>
        <w:rPr>
          <w:rFonts w:ascii="Calibri" w:eastAsia="Trebuchet MS" w:hAnsi="Calibri" w:cs="Calibri"/>
          <w:noProof/>
          <w:kern w:val="16"/>
          <w:sz w:val="24"/>
          <w:szCs w:val="24"/>
        </w:rPr>
        <w:t xml:space="preserve">Prema </w:t>
      </w:r>
      <w:r w:rsidR="00917EF8">
        <w:rPr>
          <w:rFonts w:ascii="Calibri" w:eastAsia="Trebuchet MS" w:hAnsi="Calibri" w:cs="Calibri"/>
          <w:noProof/>
          <w:kern w:val="16"/>
          <w:sz w:val="24"/>
          <w:szCs w:val="24"/>
        </w:rPr>
        <w:t xml:space="preserve">praksi </w:t>
      </w:r>
      <w:r>
        <w:rPr>
          <w:rFonts w:ascii="Calibri" w:eastAsia="Trebuchet MS" w:hAnsi="Calibri" w:cs="Calibri"/>
          <w:noProof/>
          <w:kern w:val="16"/>
          <w:sz w:val="24"/>
          <w:szCs w:val="24"/>
        </w:rPr>
        <w:t>NRA</w:t>
      </w:r>
      <w:r w:rsidR="00917EF8">
        <w:rPr>
          <w:rFonts w:ascii="Calibri" w:eastAsia="Trebuchet MS" w:hAnsi="Calibri" w:cs="Calibri"/>
          <w:noProof/>
          <w:kern w:val="16"/>
          <w:sz w:val="24"/>
          <w:szCs w:val="24"/>
        </w:rPr>
        <w:t>-ova</w:t>
      </w:r>
      <w:r w:rsidR="00E4504A" w:rsidRPr="00795E40">
        <w:rPr>
          <w:rFonts w:ascii="Calibri" w:eastAsia="Trebuchet MS" w:hAnsi="Calibri" w:cs="Calibri"/>
          <w:noProof/>
          <w:kern w:val="16"/>
          <w:sz w:val="24"/>
          <w:szCs w:val="24"/>
        </w:rPr>
        <w:t xml:space="preserve"> u EU, prilikom uspostavljanja Price Cap mehanizma kontrole cijena poštanskih usluga kao referentni indeks obično se koristi indeks cijena na malo (Retail Price Index, RPI), objavljen od strane statističkih ureda, koji odražava prosječno kretanje cijena svih dobara i usluga za osobnu potrošnju. </w:t>
      </w:r>
    </w:p>
    <w:p w14:paraId="6830A5CD"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S obzirom da se od siječnja 2004. u RH objavljuje indeks potrošačkih cijena (Consumer Price Index, CPI), nakon čega se prestao izračunavati indeks cijena na malo, indeks troškova života i indeks cijena ugostiteljskih usluga, kao referenti indeks može se koristiti indeks potrošačkih cijena objavljen od strane Državnog zavoda za statistiku RH. Navedeno je u skladu sa regulatornom praksom, a glavna prednost korištenja takvog faktora je njegova jednostavnost i dostupnost.</w:t>
      </w:r>
    </w:p>
    <w:p w14:paraId="2D55A628"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Indeks potrošačkih cijena odražava promjene na razini cijena dobara i usluga koje u tijeku vremena nabavlja, koristi se njima ili ih plaća referentno stanovništvo (privatna kućanstva) radi osobne potrošnje te je jedinstvena i opća mjera inflacije u RH. Indeks potrošačkih cijena (CPI) makroekonomski je pokazatelj koji odražava generalno kretanje cijena na tržištu RH.</w:t>
      </w:r>
    </w:p>
    <w:p w14:paraId="49D40999" w14:textId="77777777" w:rsidR="00D964B7"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Izbor pokazatelja inflacije (primjerice povijesni ili budući, godišnji ili polugodišnji) pitanje je koje može biti razmatrano prilikom svake regulatorne revizije.</w:t>
      </w:r>
    </w:p>
    <w:p w14:paraId="66810DD8" w14:textId="77777777" w:rsidR="00E4504A" w:rsidRPr="00E4504A" w:rsidRDefault="00E4504A" w:rsidP="00221ADC">
      <w:pPr>
        <w:pStyle w:val="Heading2"/>
        <w:rPr>
          <w:noProof/>
        </w:rPr>
      </w:pPr>
      <w:bookmarkStart w:id="40" w:name="_Toc464552042"/>
      <w:bookmarkStart w:id="41" w:name="_Toc464802288"/>
      <w:r w:rsidRPr="00E4504A">
        <w:rPr>
          <w:noProof/>
        </w:rPr>
        <w:t>ODREĐIVANJE PUTANJE OGRANIČENJA: FAKTOR X</w:t>
      </w:r>
      <w:bookmarkEnd w:id="40"/>
      <w:bookmarkEnd w:id="41"/>
    </w:p>
    <w:p w14:paraId="7FFCFA72"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Ključni korak prilikom određivanja ograničenja kretanja cijene primjenom Price Cap metode zahtjeva određivanje očekivane razine profitabilnosti davatelja univerzalne usluge koja će biti </w:t>
      </w:r>
      <w:r w:rsidRPr="00795E40">
        <w:rPr>
          <w:rFonts w:ascii="Calibri" w:eastAsia="Trebuchet MS" w:hAnsi="Calibri" w:cs="Calibri"/>
          <w:noProof/>
          <w:kern w:val="16"/>
          <w:sz w:val="24"/>
          <w:szCs w:val="24"/>
        </w:rPr>
        <w:lastRenderedPageBreak/>
        <w:t xml:space="preserve">izražena putem ispravljajućeg faktora (X), a koji odražava očekivanu (ciljanu) razinu produktivnosti davatelja univerzalne usluge tijekom reguliranog razdoblja. </w:t>
      </w:r>
    </w:p>
    <w:p w14:paraId="2720E598"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Utvrđivanje očekivane razine produktivnosti davatelja univerzalne usluge moguće je odrediti uspo</w:t>
      </w:r>
      <w:r w:rsidR="00917EF8">
        <w:rPr>
          <w:rFonts w:ascii="Calibri" w:eastAsia="Trebuchet MS" w:hAnsi="Calibri" w:cs="Calibri"/>
          <w:noProof/>
          <w:kern w:val="16"/>
          <w:sz w:val="24"/>
          <w:szCs w:val="24"/>
        </w:rPr>
        <w:t xml:space="preserve">redbom s usporedivim tržišnim </w:t>
      </w:r>
      <w:r w:rsidRPr="00795E40">
        <w:rPr>
          <w:rFonts w:ascii="Calibri" w:eastAsia="Trebuchet MS" w:hAnsi="Calibri" w:cs="Calibri"/>
          <w:noProof/>
          <w:kern w:val="16"/>
          <w:sz w:val="24"/>
          <w:szCs w:val="24"/>
        </w:rPr>
        <w:t xml:space="preserve">dionicima (konkurentima). Kao podloga za tržišnu usporedbu potrebno je utvrditi trenutnu razinu (ne)efikasnosti davatelja univerzalne usluge, potom provesti usporedbu s najefikasnijim davateljem poštanske usluge na tržištu i sukladno navedenome postaviti ciljanu razinu efikasnosti. Faktor X odražavati će razliku u produktivnosti između davatelja univerzalne usluge i usporedivih društava na tržištu te sukladno rezultatima analize može biti pozitivan, negativan ili jednak nuli. </w:t>
      </w:r>
    </w:p>
    <w:p w14:paraId="3414CD90"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Prilikom provođenja </w:t>
      </w:r>
      <w:r w:rsidRPr="00795E40">
        <w:rPr>
          <w:rFonts w:ascii="Calibri" w:eastAsia="Trebuchet MS" w:hAnsi="Calibri" w:cs="Calibri"/>
          <w:i/>
          <w:noProof/>
          <w:kern w:val="16"/>
          <w:sz w:val="24"/>
          <w:szCs w:val="24"/>
        </w:rPr>
        <w:t xml:space="preserve">benchmarka </w:t>
      </w:r>
      <w:r w:rsidRPr="00795E40">
        <w:rPr>
          <w:rFonts w:ascii="Calibri" w:eastAsia="Trebuchet MS" w:hAnsi="Calibri" w:cs="Calibri"/>
          <w:noProof/>
          <w:kern w:val="16"/>
          <w:sz w:val="24"/>
          <w:szCs w:val="24"/>
        </w:rPr>
        <w:t xml:space="preserve">potrebno je uzeti u obzir omjer između cijene usluge i na najefikasniji način iskorištenih resursa (troškova) prilikom pružanja iste, što bi bio slučaj na visoko konkurentnom tržištu. Tijekom analize i utvrđivanja ciljane razine profitabilnosti potrebno je uzeti u obzir samo objektivno opravdane troškove pružanja usluge čije se cijene reguliraju. </w:t>
      </w:r>
    </w:p>
    <w:p w14:paraId="1D1EE2E2"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Utvrđivanjem faktora X cilj je doći do razine cijena koja će biti rezultat najefikasnije alokacije resursa, što bi bio slučaj poslovanja na visoko konkurentnom tržištu. Spomenuto je posebno važno radi činjenice da s</w:t>
      </w:r>
      <w:r w:rsidR="00FA2DC1">
        <w:rPr>
          <w:rFonts w:ascii="Calibri" w:eastAsia="Trebuchet MS" w:hAnsi="Calibri" w:cs="Calibri"/>
          <w:noProof/>
          <w:kern w:val="16"/>
          <w:sz w:val="24"/>
          <w:szCs w:val="24"/>
        </w:rPr>
        <w:t xml:space="preserve">u davatelji uneverzalne usluge najčešće </w:t>
      </w:r>
      <w:r w:rsidRPr="00795E40">
        <w:rPr>
          <w:rFonts w:ascii="Calibri" w:eastAsia="Trebuchet MS" w:hAnsi="Calibri" w:cs="Calibri"/>
          <w:noProof/>
          <w:kern w:val="16"/>
          <w:sz w:val="24"/>
          <w:szCs w:val="24"/>
        </w:rPr>
        <w:t>društva iz javnog sektora koji nemaju dovoljne poticaje kako bi postupali na najefikasniji način s obzirom da nisu izloženi konkurentnom p</w:t>
      </w:r>
      <w:r w:rsidR="00FA2DC1">
        <w:rPr>
          <w:rFonts w:ascii="Calibri" w:eastAsia="Trebuchet MS" w:hAnsi="Calibri" w:cs="Calibri"/>
          <w:noProof/>
          <w:kern w:val="16"/>
          <w:sz w:val="24"/>
          <w:szCs w:val="24"/>
        </w:rPr>
        <w:t>ritisku niti pritisku investitora</w:t>
      </w:r>
      <w:r w:rsidRPr="00795E40">
        <w:rPr>
          <w:rFonts w:ascii="Calibri" w:eastAsia="Trebuchet MS" w:hAnsi="Calibri" w:cs="Calibri"/>
          <w:noProof/>
          <w:kern w:val="16"/>
          <w:sz w:val="24"/>
          <w:szCs w:val="24"/>
        </w:rPr>
        <w:t>.</w:t>
      </w:r>
    </w:p>
    <w:p w14:paraId="44F2BC36"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Dakle, pozadina koncepta utvrđivanja faktora X kao ključne determinante cjenovnog ograničenja počiva na imitaciji konkurentnog tržišta. Visoko konkurentno tržište ima sljedeća obilježja:</w:t>
      </w:r>
    </w:p>
    <w:p w14:paraId="2F2B41BA" w14:textId="77777777" w:rsidR="00E4504A" w:rsidRPr="00795E40" w:rsidRDefault="00E4504A" w:rsidP="00221ADC">
      <w:pPr>
        <w:numPr>
          <w:ilvl w:val="0"/>
          <w:numId w:val="15"/>
        </w:num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Cijene usluga odražavaju troškove pružanja istih,</w:t>
      </w:r>
    </w:p>
    <w:p w14:paraId="29855BCE" w14:textId="77777777" w:rsidR="00E4504A" w:rsidRPr="00795E40" w:rsidRDefault="00E4504A" w:rsidP="00221ADC">
      <w:pPr>
        <w:numPr>
          <w:ilvl w:val="0"/>
          <w:numId w:val="15"/>
        </w:num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Cijene rastu kada troškovi inputa rastu,</w:t>
      </w:r>
    </w:p>
    <w:p w14:paraId="7C1FC280" w14:textId="77777777" w:rsidR="00E4504A" w:rsidRPr="00795E40" w:rsidRDefault="00E4504A" w:rsidP="00221ADC">
      <w:pPr>
        <w:numPr>
          <w:ilvl w:val="0"/>
          <w:numId w:val="15"/>
        </w:num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Cijene padaju kada produktivnost raste.</w:t>
      </w:r>
    </w:p>
    <w:p w14:paraId="6975B271" w14:textId="77777777" w:rsidR="00E4504A" w:rsidRPr="00795E40" w:rsidRDefault="00E4504A" w:rsidP="00D964B7">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Utvrđivanje razine efikasnosti davatelja univerzalne usluge i usporedivih društava može biti utvrđeno raznim tehnikama, a najčešće je navedeno odraz omjera između </w:t>
      </w:r>
      <w:r w:rsidR="00D964B7" w:rsidRPr="00795E40">
        <w:rPr>
          <w:rFonts w:ascii="Calibri" w:eastAsia="Trebuchet MS" w:hAnsi="Calibri" w:cs="Calibri"/>
          <w:noProof/>
          <w:kern w:val="16"/>
          <w:sz w:val="24"/>
          <w:szCs w:val="24"/>
        </w:rPr>
        <w:t xml:space="preserve">ulaznih i izlaznih parametara. </w:t>
      </w:r>
    </w:p>
    <w:p w14:paraId="634B8253" w14:textId="77777777" w:rsidR="00E4504A" w:rsidRPr="00C35A15" w:rsidRDefault="00E4504A" w:rsidP="00E4504A">
      <w:pPr>
        <w:spacing w:after="0"/>
        <w:rPr>
          <w:rStyle w:val="IntenseEmphasis"/>
        </w:rPr>
      </w:pPr>
      <w:r w:rsidRPr="00C35A15">
        <w:rPr>
          <w:rStyle w:val="IntenseEmphasis"/>
        </w:rPr>
        <w:t xml:space="preserve">Nedostaci i mogući rizici </w:t>
      </w:r>
      <w:proofErr w:type="spellStart"/>
      <w:r w:rsidRPr="00C35A15">
        <w:rPr>
          <w:rStyle w:val="IntenseEmphasis"/>
        </w:rPr>
        <w:t>benchmarka</w:t>
      </w:r>
      <w:proofErr w:type="spellEnd"/>
    </w:p>
    <w:p w14:paraId="62D38BDB"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Mogućnost asimetričnosti informacija ključni je nedostatak provedbe benchmark analize. Osnova benchmark analize je detaljan u troškove davatelja univerzalne usluge, što je nadopunjeno procjenama i analizama o mogućim koristima uslijed efikasnog poslovanja i opravdanosti kapitalnih ulaganja. Mogući problemi nastaju radi činjenice da davatelj univerzalne usluge uvijek ima bolji uvid u strukturu vlastitih troškova i dostižnim razinama </w:t>
      </w:r>
      <w:r w:rsidRPr="00795E40">
        <w:rPr>
          <w:rFonts w:ascii="Calibri" w:eastAsia="Trebuchet MS" w:hAnsi="Calibri" w:cs="Calibri"/>
          <w:noProof/>
          <w:kern w:val="16"/>
          <w:sz w:val="24"/>
          <w:szCs w:val="24"/>
        </w:rPr>
        <w:lastRenderedPageBreak/>
        <w:t>efikasnosti i može biti potaknut da ne ustupi sve r</w:t>
      </w:r>
      <w:r w:rsidR="00271B80">
        <w:rPr>
          <w:rFonts w:ascii="Calibri" w:eastAsia="Trebuchet MS" w:hAnsi="Calibri" w:cs="Calibri"/>
          <w:noProof/>
          <w:kern w:val="16"/>
          <w:sz w:val="24"/>
          <w:szCs w:val="24"/>
        </w:rPr>
        <w:t>elevantne informacij</w:t>
      </w:r>
      <w:r w:rsidR="00917EF8">
        <w:rPr>
          <w:rFonts w:ascii="Calibri" w:eastAsia="Trebuchet MS" w:hAnsi="Calibri" w:cs="Calibri"/>
          <w:noProof/>
          <w:kern w:val="16"/>
          <w:sz w:val="24"/>
          <w:szCs w:val="24"/>
        </w:rPr>
        <w:t>e. Regulator</w:t>
      </w:r>
      <w:r w:rsidRPr="00795E40">
        <w:rPr>
          <w:rFonts w:ascii="Calibri" w:eastAsia="Trebuchet MS" w:hAnsi="Calibri" w:cs="Calibri"/>
          <w:noProof/>
          <w:kern w:val="16"/>
          <w:sz w:val="24"/>
          <w:szCs w:val="24"/>
        </w:rPr>
        <w:t xml:space="preserve"> je eksterno pozicioniran i nema direktan uvid u operativnim procesima davatelja univerzalne usluge, pri čemu je moguć nastanak asimetričnosti informacija.</w:t>
      </w:r>
    </w:p>
    <w:p w14:paraId="68A94B5D"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U nekim državama rezultati benchmark analize direktno su korišteni prilikom ograničavanja cijena, dok u drugima dražavama korišten je benchmark samo kao jedan izvor informacija. Korištenje benchmarka kao direktnog izvora ograničenja cijena naišlo je na probleme u praksi jer su se regulirana društva žalili na dana ograničenja pri čemu su nadležni sudovi odlučivali u njihovu korist.</w:t>
      </w:r>
    </w:p>
    <w:p w14:paraId="41BD23D3" w14:textId="0CA948AE" w:rsidR="00D964B7" w:rsidRPr="00E4504A" w:rsidRDefault="00E4504A" w:rsidP="00E4504A">
      <w:pPr>
        <w:spacing w:before="240" w:after="240"/>
        <w:jc w:val="both"/>
        <w:rPr>
          <w:rFonts w:ascii="Calibri" w:eastAsia="Trebuchet MS" w:hAnsi="Calibri" w:cs="Calibri"/>
          <w:noProof/>
          <w:color w:val="404040"/>
          <w:kern w:val="16"/>
          <w:sz w:val="24"/>
          <w:szCs w:val="24"/>
        </w:rPr>
      </w:pPr>
      <w:r w:rsidRPr="00795E40">
        <w:rPr>
          <w:rFonts w:ascii="Calibri" w:eastAsia="Trebuchet MS" w:hAnsi="Calibri" w:cs="Calibri"/>
          <w:noProof/>
          <w:kern w:val="16"/>
          <w:sz w:val="24"/>
          <w:szCs w:val="24"/>
        </w:rPr>
        <w:t xml:space="preserve">Preporuka je da se rezultati </w:t>
      </w:r>
      <w:r w:rsidRPr="00795E40">
        <w:rPr>
          <w:rFonts w:ascii="Calibri" w:eastAsia="Trebuchet MS" w:hAnsi="Calibri" w:cs="Calibri"/>
          <w:i/>
          <w:noProof/>
          <w:kern w:val="16"/>
          <w:sz w:val="24"/>
          <w:szCs w:val="24"/>
        </w:rPr>
        <w:t>benchmark</w:t>
      </w:r>
      <w:r w:rsidRPr="00795E40">
        <w:rPr>
          <w:rFonts w:ascii="Calibri" w:eastAsia="Trebuchet MS" w:hAnsi="Calibri" w:cs="Calibri"/>
          <w:noProof/>
          <w:kern w:val="16"/>
          <w:sz w:val="24"/>
          <w:szCs w:val="24"/>
        </w:rPr>
        <w:t xml:space="preserve"> analize (ukoliko je ista moguća na temelju dostupnih podataka) tumače vrlo pažljivo i da se ne provode direktno u ograničenja radi izbjegavanja mogućeg osporavanja regulacije. </w:t>
      </w:r>
      <w:r w:rsidRPr="00795E40">
        <w:rPr>
          <w:rFonts w:ascii="Calibri" w:eastAsia="Trebuchet MS" w:hAnsi="Calibri" w:cs="Calibri"/>
          <w:i/>
          <w:noProof/>
          <w:kern w:val="16"/>
          <w:sz w:val="24"/>
          <w:szCs w:val="24"/>
        </w:rPr>
        <w:t>Benchmark</w:t>
      </w:r>
      <w:r w:rsidRPr="00795E40">
        <w:rPr>
          <w:rFonts w:ascii="Calibri" w:eastAsia="Trebuchet MS" w:hAnsi="Calibri" w:cs="Calibri"/>
          <w:noProof/>
          <w:kern w:val="16"/>
          <w:sz w:val="24"/>
          <w:szCs w:val="24"/>
        </w:rPr>
        <w:t xml:space="preserve"> analiza može pomoći u identifikaciji nesrazmjera između ključnih parametara (prihodi, troškovi) što može služiti kao smjernica za daljnju analizu. Nadalje, jedna od mogućnosti je da se odluka o cjenovnom ograničenju donese na temelju raznih izvora informacija, uključujući ostvarene rezultate i projekcije poslovanja davatelja univerzalne usluge, rezultate usporednih analiza, mišljenja konzultanata i vlastita mišljenja o pogledu financijskog modela.</w:t>
      </w:r>
      <w:r w:rsidRPr="00E4504A">
        <w:rPr>
          <w:rFonts w:ascii="Calibri" w:eastAsia="Trebuchet MS" w:hAnsi="Calibri" w:cs="Calibri"/>
          <w:noProof/>
          <w:color w:val="404040"/>
          <w:kern w:val="16"/>
          <w:sz w:val="24"/>
          <w:szCs w:val="24"/>
        </w:rPr>
        <w:t xml:space="preserve"> </w:t>
      </w:r>
    </w:p>
    <w:p w14:paraId="101424DB" w14:textId="77777777" w:rsidR="00E4504A" w:rsidRPr="00E4504A" w:rsidRDefault="00E4504A" w:rsidP="00221ADC">
      <w:pPr>
        <w:pStyle w:val="Heading2"/>
        <w:rPr>
          <w:noProof/>
        </w:rPr>
      </w:pPr>
      <w:bookmarkStart w:id="42" w:name="_Toc464552043"/>
      <w:bookmarkStart w:id="43" w:name="_Toc464802289"/>
      <w:r w:rsidRPr="00E4504A">
        <w:rPr>
          <w:noProof/>
        </w:rPr>
        <w:t>DODATNE KONTROLE I OGRANIČENJA</w:t>
      </w:r>
      <w:bookmarkEnd w:id="42"/>
      <w:bookmarkEnd w:id="43"/>
    </w:p>
    <w:p w14:paraId="6FD698CF" w14:textId="77777777" w:rsidR="00E4504A" w:rsidRPr="00E4504A" w:rsidRDefault="00E4504A" w:rsidP="00E4504A">
      <w:pPr>
        <w:spacing w:before="240" w:after="240"/>
        <w:jc w:val="both"/>
        <w:rPr>
          <w:rFonts w:ascii="Calibri" w:eastAsia="Trebuchet MS" w:hAnsi="Calibri" w:cs="Calibri"/>
          <w:noProof/>
          <w:color w:val="404040"/>
          <w:kern w:val="16"/>
          <w:sz w:val="24"/>
          <w:szCs w:val="24"/>
        </w:rPr>
      </w:pPr>
      <w:r w:rsidRPr="00795E40">
        <w:rPr>
          <w:rFonts w:ascii="Calibri" w:eastAsia="Trebuchet MS" w:hAnsi="Calibri" w:cs="Calibri"/>
          <w:noProof/>
          <w:kern w:val="16"/>
          <w:sz w:val="24"/>
          <w:szCs w:val="24"/>
        </w:rPr>
        <w:t>Formula za primjenu cjenovno ograničenje Price Cap metodom može biti nadopunjena i ostalim parametrima ukoliko postoji opravdan razlog za njihovu primjenu</w:t>
      </w:r>
      <w:r w:rsidRPr="00E4504A">
        <w:rPr>
          <w:rFonts w:ascii="Calibri" w:eastAsia="Trebuchet MS" w:hAnsi="Calibri" w:cs="Calibri"/>
          <w:noProof/>
          <w:color w:val="404040"/>
          <w:kern w:val="16"/>
          <w:sz w:val="24"/>
          <w:szCs w:val="24"/>
        </w:rPr>
        <w:t xml:space="preserve">. </w:t>
      </w:r>
    </w:p>
    <w:p w14:paraId="16B12055" w14:textId="77777777" w:rsidR="00E4504A" w:rsidRPr="00E4504A" w:rsidRDefault="00E4504A" w:rsidP="00E4504A">
      <w:pPr>
        <w:pStyle w:val="Heading3"/>
        <w:rPr>
          <w:rFonts w:eastAsia="Times New Roman"/>
          <w:noProof/>
        </w:rPr>
      </w:pPr>
      <w:bookmarkStart w:id="44" w:name="_Toc464802290"/>
      <w:r w:rsidRPr="00E4504A">
        <w:rPr>
          <w:rFonts w:eastAsia="Times New Roman"/>
          <w:noProof/>
        </w:rPr>
        <w:t>Inflacija</w:t>
      </w:r>
      <w:bookmarkEnd w:id="44"/>
    </w:p>
    <w:p w14:paraId="24321C58" w14:textId="77777777" w:rsidR="00D964B7" w:rsidRPr="00E4504A" w:rsidRDefault="00E4504A" w:rsidP="00E4504A">
      <w:pPr>
        <w:spacing w:before="240" w:after="240"/>
        <w:jc w:val="both"/>
        <w:rPr>
          <w:rFonts w:ascii="Calibri" w:eastAsia="Trebuchet MS" w:hAnsi="Calibri" w:cs="Calibri"/>
          <w:noProof/>
          <w:color w:val="404040"/>
          <w:kern w:val="16"/>
          <w:sz w:val="24"/>
          <w:szCs w:val="24"/>
        </w:rPr>
      </w:pPr>
      <w:r w:rsidRPr="00795E40">
        <w:rPr>
          <w:rFonts w:ascii="Calibri" w:eastAsia="Trebuchet MS" w:hAnsi="Calibri" w:cs="Calibri"/>
          <w:noProof/>
          <w:kern w:val="16"/>
          <w:sz w:val="24"/>
          <w:szCs w:val="24"/>
        </w:rPr>
        <w:t>Kao referentu stopu inflacije obično se koristi indeks potrošačkih cijena objavljen od strane statističkih ureda. Kada se primjenjuje projekcije stope inflacije mjerene indeksom potrošačkih cijena objavljenog od strane nadležnih ministarstava, prilagodba se na kraju razdoblja može izvršiti uzimanjem u obzir razlike između projicirane stope inflacije i stvarne vrijednosti na kraju godine.</w:t>
      </w:r>
    </w:p>
    <w:p w14:paraId="3176300A" w14:textId="77777777" w:rsidR="00E4504A" w:rsidRPr="00E4504A" w:rsidRDefault="00E4504A" w:rsidP="00E4504A">
      <w:pPr>
        <w:pStyle w:val="Heading3"/>
        <w:rPr>
          <w:rFonts w:eastAsia="Times New Roman"/>
          <w:noProof/>
        </w:rPr>
      </w:pPr>
      <w:bookmarkStart w:id="45" w:name="_Toc464802291"/>
      <w:r w:rsidRPr="00E4504A">
        <w:rPr>
          <w:rFonts w:eastAsia="Times New Roman"/>
          <w:noProof/>
        </w:rPr>
        <w:t>Volumen prodaje</w:t>
      </w:r>
      <w:bookmarkEnd w:id="45"/>
    </w:p>
    <w:p w14:paraId="1E1DC1D5" w14:textId="77777777" w:rsidR="00E4504A" w:rsidRDefault="00E4504A" w:rsidP="000407B2">
      <w:pPr>
        <w:jc w:val="both"/>
        <w:rPr>
          <w:rFonts w:ascii="Calibri" w:eastAsia="Trebuchet MS" w:hAnsi="Calibri" w:cs="Calibri"/>
          <w:noProof/>
          <w:color w:val="404040"/>
          <w:kern w:val="16"/>
          <w:sz w:val="24"/>
          <w:szCs w:val="24"/>
        </w:rPr>
      </w:pPr>
      <w:r w:rsidRPr="00795E40">
        <w:rPr>
          <w:rFonts w:ascii="Calibri" w:eastAsia="Trebuchet MS" w:hAnsi="Calibri" w:cs="Calibri"/>
          <w:noProof/>
          <w:kern w:val="16"/>
          <w:sz w:val="24"/>
          <w:szCs w:val="24"/>
        </w:rPr>
        <w:t>Prilagodba za kretanje volumena prodaje reguliranih usluga također se može uzeti u obzir kako bi se smanjili rizici na strani potražnje za uslugama. Postavljanjem takvog mehanizma predviđeno je da se u slučaju smanjenja volumena prodaje usluga više od razine koja je bila predviđena, prilagodi cjenovno ograničenje korekcijom faktora X. Na početku reguliranog razdoblja potrebno je projicirati realno očekivano kretanje volumena prodaje reguliranih usluga kako bi faktor X bio</w:t>
      </w:r>
      <w:r w:rsidR="00271B80">
        <w:rPr>
          <w:rFonts w:ascii="Calibri" w:eastAsia="Trebuchet MS" w:hAnsi="Calibri" w:cs="Calibri"/>
          <w:noProof/>
          <w:kern w:val="16"/>
          <w:sz w:val="24"/>
          <w:szCs w:val="24"/>
        </w:rPr>
        <w:t xml:space="preserve"> produkt informacija u skladu s</w:t>
      </w:r>
      <w:r w:rsidRPr="00795E40">
        <w:rPr>
          <w:rFonts w:ascii="Calibri" w:eastAsia="Trebuchet MS" w:hAnsi="Calibri" w:cs="Calibri"/>
          <w:noProof/>
          <w:kern w:val="16"/>
          <w:sz w:val="24"/>
          <w:szCs w:val="24"/>
        </w:rPr>
        <w:t xml:space="preserve"> najnovijim tržišnim očekivanjima. Također, u slučaju kretanja volumena prodaje iznad tržišnih očekivanja, okvir dopušta „stezanje“ ograničenja.</w:t>
      </w:r>
      <w:r>
        <w:rPr>
          <w:rFonts w:ascii="Calibri" w:eastAsia="Trebuchet MS" w:hAnsi="Calibri" w:cs="Calibri"/>
          <w:noProof/>
          <w:color w:val="404040"/>
          <w:kern w:val="16"/>
          <w:sz w:val="24"/>
          <w:szCs w:val="24"/>
        </w:rPr>
        <w:br w:type="page"/>
      </w:r>
    </w:p>
    <w:p w14:paraId="76A1C5D1" w14:textId="01BED071" w:rsidR="00E4504A" w:rsidRDefault="00E4504A" w:rsidP="00E4504A">
      <w:pPr>
        <w:pStyle w:val="Heading1"/>
        <w:rPr>
          <w:rStyle w:val="Heading1Char"/>
          <w:b/>
        </w:rPr>
      </w:pPr>
      <w:bookmarkStart w:id="46" w:name="_Toc464802292"/>
      <w:r>
        <w:rPr>
          <w:rStyle w:val="Heading1Char"/>
          <w:b/>
        </w:rPr>
        <w:lastRenderedPageBreak/>
        <w:t>PRIMJENA METODOLOGIJE</w:t>
      </w:r>
      <w:r>
        <w:rPr>
          <w:rStyle w:val="Heading1Char"/>
          <w:rFonts w:eastAsia="Trebuchet MS"/>
          <w:bCs/>
        </w:rPr>
        <w:t xml:space="preserve"> </w:t>
      </w:r>
      <w:r w:rsidR="00D86CBB">
        <w:rPr>
          <w:rStyle w:val="Heading1Char"/>
          <w:b/>
        </w:rPr>
        <w:t>NA TRŽIŠTU POŠTANSKIH USLUGA U RH</w:t>
      </w:r>
      <w:bookmarkEnd w:id="46"/>
    </w:p>
    <w:p w14:paraId="372EE108" w14:textId="77777777" w:rsidR="00E4504A" w:rsidRPr="005E119F" w:rsidRDefault="00E4504A" w:rsidP="00221ADC">
      <w:pPr>
        <w:pStyle w:val="Heading2"/>
      </w:pPr>
      <w:bookmarkStart w:id="47" w:name="_Toc464552045"/>
      <w:bookmarkStart w:id="48" w:name="_Toc464802293"/>
      <w:r w:rsidRPr="005E119F">
        <w:t xml:space="preserve">PREGLED DONEŠENIH ODLUKA I ULAZNIH </w:t>
      </w:r>
      <w:r>
        <w:t>PARAMETARA</w:t>
      </w:r>
      <w:bookmarkEnd w:id="47"/>
      <w:bookmarkEnd w:id="48"/>
    </w:p>
    <w:p w14:paraId="1C7BBE5C"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Vezano uz prethodno opisana pitanja, HAKOM će u ovom poglavlju pojasniti glavne parametre koje predlaže koristiti za defin</w:t>
      </w:r>
      <w:r w:rsidR="00FA2DC1">
        <w:rPr>
          <w:rFonts w:ascii="Calibri" w:eastAsia="Trebuchet MS" w:hAnsi="Calibri" w:cs="Calibri"/>
          <w:noProof/>
          <w:kern w:val="16"/>
          <w:sz w:val="24"/>
          <w:szCs w:val="24"/>
        </w:rPr>
        <w:t>iranje metode ograničene cijene</w:t>
      </w:r>
      <w:r w:rsidRPr="00795E40">
        <w:rPr>
          <w:rFonts w:ascii="Calibri" w:eastAsia="Trebuchet MS" w:hAnsi="Calibri" w:cs="Calibri"/>
          <w:noProof/>
          <w:kern w:val="16"/>
          <w:sz w:val="24"/>
          <w:szCs w:val="24"/>
        </w:rPr>
        <w:t xml:space="preserve"> (Price Cap):</w:t>
      </w:r>
    </w:p>
    <w:p w14:paraId="524289B7" w14:textId="77777777" w:rsidR="00E4504A" w:rsidRPr="00795E40" w:rsidRDefault="00E4504A" w:rsidP="000407B2">
      <w:pPr>
        <w:numPr>
          <w:ilvl w:val="0"/>
          <w:numId w:val="16"/>
        </w:numPr>
        <w:spacing w:before="240" w:after="240"/>
        <w:jc w:val="both"/>
        <w:rPr>
          <w:rFonts w:ascii="Calibri" w:eastAsia="Trebuchet MS" w:hAnsi="Calibri" w:cs="Calibri"/>
          <w:noProof/>
          <w:kern w:val="16"/>
          <w:sz w:val="24"/>
          <w:szCs w:val="24"/>
        </w:rPr>
      </w:pPr>
      <w:r w:rsidRPr="00795E40">
        <w:rPr>
          <w:rFonts w:ascii="Calibri" w:eastAsia="Trebuchet MS" w:hAnsi="Calibri" w:cs="Calibri"/>
          <w:b/>
          <w:noProof/>
          <w:kern w:val="16"/>
          <w:sz w:val="24"/>
          <w:szCs w:val="24"/>
        </w:rPr>
        <w:t xml:space="preserve">Predmet regulacije </w:t>
      </w:r>
      <w:r w:rsidRPr="00795E40">
        <w:rPr>
          <w:rFonts w:ascii="Calibri" w:eastAsia="Trebuchet MS" w:hAnsi="Calibri" w:cs="Calibri"/>
          <w:noProof/>
          <w:kern w:val="16"/>
          <w:sz w:val="24"/>
          <w:szCs w:val="24"/>
        </w:rPr>
        <w:t>će biti jedna košarica usluga koju čine:</w:t>
      </w:r>
    </w:p>
    <w:p w14:paraId="5DAA1775" w14:textId="77777777" w:rsidR="00E4504A" w:rsidRPr="00795E40" w:rsidRDefault="00E4504A" w:rsidP="000407B2">
      <w:pPr>
        <w:numPr>
          <w:ilvl w:val="0"/>
          <w:numId w:val="19"/>
        </w:numPr>
        <w:spacing w:before="120" w:after="120"/>
        <w:ind w:left="1434" w:hanging="357"/>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Pismo do 50 g u unutarnjem i međunarodnom prometu,</w:t>
      </w:r>
    </w:p>
    <w:p w14:paraId="6152C582" w14:textId="77777777" w:rsidR="00E4504A" w:rsidRPr="00795E40" w:rsidRDefault="00E4504A" w:rsidP="000407B2">
      <w:pPr>
        <w:numPr>
          <w:ilvl w:val="0"/>
          <w:numId w:val="19"/>
        </w:numPr>
        <w:spacing w:before="120" w:after="120"/>
        <w:ind w:left="1434" w:hanging="357"/>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Preporučena pošiljka do 50 g u unutarnjem i međunarodnom prometu,</w:t>
      </w:r>
    </w:p>
    <w:p w14:paraId="3F6FFC8B" w14:textId="2A985C1A" w:rsidR="00E4504A" w:rsidRPr="00795E40" w:rsidRDefault="00E4504A" w:rsidP="000407B2">
      <w:pPr>
        <w:numPr>
          <w:ilvl w:val="0"/>
          <w:numId w:val="16"/>
        </w:numPr>
        <w:spacing w:before="240" w:after="240"/>
        <w:jc w:val="both"/>
        <w:rPr>
          <w:rFonts w:ascii="Calibri" w:eastAsia="Trebuchet MS" w:hAnsi="Calibri" w:cs="Calibri"/>
          <w:noProof/>
          <w:kern w:val="16"/>
          <w:sz w:val="24"/>
          <w:szCs w:val="24"/>
        </w:rPr>
      </w:pPr>
      <w:r w:rsidRPr="00795E40">
        <w:rPr>
          <w:rFonts w:ascii="Calibri" w:eastAsia="Trebuchet MS" w:hAnsi="Calibri" w:cs="Calibri"/>
          <w:b/>
          <w:noProof/>
          <w:kern w:val="16"/>
          <w:sz w:val="24"/>
          <w:szCs w:val="24"/>
        </w:rPr>
        <w:t>Trajanje regulatornog razdoblja:</w:t>
      </w:r>
      <w:r w:rsidRPr="00795E40">
        <w:rPr>
          <w:rFonts w:ascii="Calibri" w:eastAsia="Trebuchet MS" w:hAnsi="Calibri" w:cs="Calibri"/>
          <w:noProof/>
          <w:kern w:val="16"/>
          <w:sz w:val="24"/>
          <w:szCs w:val="24"/>
        </w:rPr>
        <w:t xml:space="preserve"> od 1.</w:t>
      </w:r>
      <w:r w:rsidR="00D86CBB">
        <w:rPr>
          <w:rFonts w:ascii="Calibri" w:eastAsia="Trebuchet MS" w:hAnsi="Calibri" w:cs="Calibri"/>
          <w:noProof/>
          <w:kern w:val="16"/>
          <w:sz w:val="24"/>
          <w:szCs w:val="24"/>
        </w:rPr>
        <w:t xml:space="preserve"> s</w:t>
      </w:r>
      <w:r w:rsidR="00CE2D6D">
        <w:rPr>
          <w:rFonts w:ascii="Calibri" w:eastAsia="Trebuchet MS" w:hAnsi="Calibri" w:cs="Calibri"/>
          <w:noProof/>
          <w:kern w:val="16"/>
          <w:sz w:val="24"/>
          <w:szCs w:val="24"/>
        </w:rPr>
        <w:t>iječnja</w:t>
      </w:r>
      <w:r w:rsidR="00D86CBB">
        <w:rPr>
          <w:rFonts w:ascii="Calibri" w:eastAsia="Trebuchet MS" w:hAnsi="Calibri" w:cs="Calibri"/>
          <w:noProof/>
          <w:kern w:val="16"/>
          <w:sz w:val="24"/>
          <w:szCs w:val="24"/>
        </w:rPr>
        <w:t xml:space="preserve"> </w:t>
      </w:r>
      <w:r w:rsidRPr="00795E40">
        <w:rPr>
          <w:rFonts w:ascii="Calibri" w:eastAsia="Trebuchet MS" w:hAnsi="Calibri" w:cs="Calibri"/>
          <w:noProof/>
          <w:kern w:val="16"/>
          <w:sz w:val="24"/>
          <w:szCs w:val="24"/>
        </w:rPr>
        <w:t>2017. do 31. prosinca 2019.</w:t>
      </w:r>
    </w:p>
    <w:p w14:paraId="4638450D" w14:textId="77777777" w:rsidR="00E4504A" w:rsidRPr="00795E40" w:rsidRDefault="00E4504A" w:rsidP="000407B2">
      <w:pPr>
        <w:numPr>
          <w:ilvl w:val="0"/>
          <w:numId w:val="16"/>
        </w:numPr>
        <w:spacing w:before="240" w:after="240"/>
        <w:jc w:val="both"/>
        <w:rPr>
          <w:rFonts w:ascii="Calibri" w:eastAsia="Trebuchet MS" w:hAnsi="Calibri" w:cs="Calibri"/>
          <w:noProof/>
          <w:kern w:val="16"/>
          <w:sz w:val="24"/>
          <w:szCs w:val="24"/>
        </w:rPr>
      </w:pPr>
      <w:r w:rsidRPr="00795E40">
        <w:rPr>
          <w:rFonts w:ascii="Calibri" w:eastAsia="Trebuchet MS" w:hAnsi="Calibri" w:cs="Calibri"/>
          <w:b/>
          <w:noProof/>
          <w:kern w:val="16"/>
          <w:sz w:val="24"/>
          <w:szCs w:val="24"/>
        </w:rPr>
        <w:t>Revizija cijenovnog ograničenja:</w:t>
      </w:r>
      <w:r w:rsidRPr="00795E40">
        <w:rPr>
          <w:rFonts w:ascii="Calibri" w:eastAsia="Trebuchet MS" w:hAnsi="Calibri" w:cs="Calibri"/>
          <w:noProof/>
          <w:kern w:val="16"/>
          <w:sz w:val="24"/>
          <w:szCs w:val="24"/>
        </w:rPr>
        <w:t xml:space="preserve"> u dva podrazdoblja, odnosno dva puta u regulatornom razdoblju po završetku kalendarske godine ili na zahtjev davatelja univerzalne usluge samo u slučaju nastanka tržišnih uvjeta u kojima je opravdana korekcija cjenovnog ograničenja.</w:t>
      </w:r>
    </w:p>
    <w:p w14:paraId="77BDD46B" w14:textId="77777777" w:rsidR="00E4504A" w:rsidRPr="00795E40" w:rsidRDefault="00E4504A" w:rsidP="00715187">
      <w:pPr>
        <w:numPr>
          <w:ilvl w:val="0"/>
          <w:numId w:val="16"/>
        </w:numPr>
        <w:spacing w:before="240" w:after="240" w:line="360" w:lineRule="auto"/>
        <w:jc w:val="both"/>
        <w:rPr>
          <w:rFonts w:ascii="Calibri" w:eastAsia="Trebuchet MS" w:hAnsi="Calibri" w:cs="Calibri"/>
          <w:noProof/>
          <w:kern w:val="16"/>
          <w:sz w:val="24"/>
          <w:szCs w:val="24"/>
        </w:rPr>
      </w:pPr>
      <w:r w:rsidRPr="00795E40">
        <w:rPr>
          <w:rFonts w:ascii="Calibri" w:eastAsia="Trebuchet MS" w:hAnsi="Calibri" w:cs="Calibri"/>
          <w:b/>
          <w:noProof/>
          <w:kern w:val="16"/>
          <w:sz w:val="24"/>
          <w:szCs w:val="24"/>
        </w:rPr>
        <w:t>Faktor X:</w:t>
      </w:r>
      <w:r w:rsidRPr="00795E40">
        <w:rPr>
          <w:rFonts w:ascii="Calibri" w:eastAsia="Trebuchet MS" w:hAnsi="Calibri" w:cs="Calibri"/>
          <w:noProof/>
          <w:kern w:val="16"/>
          <w:sz w:val="24"/>
          <w:szCs w:val="24"/>
        </w:rPr>
        <w:t xml:space="preserve"> Nepromjenjen unutar podrazdoblja.</w:t>
      </w:r>
    </w:p>
    <w:p w14:paraId="488AFEC3"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U poglavlju se navode i objašnjavaju ključni inputi potrebni za formiranje cjenovnog ograničenja promatranih</w:t>
      </w:r>
      <w:r w:rsidR="00FA2DC1">
        <w:rPr>
          <w:rFonts w:ascii="Calibri" w:eastAsia="Trebuchet MS" w:hAnsi="Calibri" w:cs="Calibri"/>
          <w:noProof/>
          <w:kern w:val="16"/>
          <w:sz w:val="24"/>
          <w:szCs w:val="24"/>
        </w:rPr>
        <w:t xml:space="preserve"> usluga iz opsega univerzalne usluge</w:t>
      </w:r>
      <w:r w:rsidRPr="00795E40">
        <w:rPr>
          <w:rFonts w:ascii="Calibri" w:eastAsia="Trebuchet MS" w:hAnsi="Calibri" w:cs="Calibri"/>
          <w:noProof/>
          <w:kern w:val="16"/>
          <w:sz w:val="24"/>
          <w:szCs w:val="24"/>
        </w:rPr>
        <w:t>, a koje čine podaci pripremljeni i dostavljeni od strane davatelja univerzalne usluge.</w:t>
      </w:r>
    </w:p>
    <w:p w14:paraId="175C5C47" w14:textId="77777777" w:rsidR="00E4504A" w:rsidRPr="00795E40" w:rsidRDefault="00E4504A" w:rsidP="000407B2">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Ključni ulazni parametri za formiranje Price Cap modela navedeni su kako slijedi:</w:t>
      </w:r>
    </w:p>
    <w:p w14:paraId="4D4CD6AD" w14:textId="77777777" w:rsidR="00E4504A" w:rsidRPr="00795E40" w:rsidRDefault="00E4504A" w:rsidP="000407B2">
      <w:pPr>
        <w:numPr>
          <w:ilvl w:val="0"/>
          <w:numId w:val="17"/>
        </w:num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Predmet regulacije,</w:t>
      </w:r>
    </w:p>
    <w:p w14:paraId="17D47E3F" w14:textId="77777777" w:rsidR="00E4504A" w:rsidRPr="00795E40" w:rsidRDefault="00E4504A" w:rsidP="000407B2">
      <w:pPr>
        <w:numPr>
          <w:ilvl w:val="0"/>
          <w:numId w:val="17"/>
        </w:num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Regulacijsko razdoblje,</w:t>
      </w:r>
    </w:p>
    <w:p w14:paraId="4DFBF0BB" w14:textId="77777777" w:rsidR="00E4504A" w:rsidRPr="00795E40" w:rsidRDefault="00E4504A" w:rsidP="000407B2">
      <w:pPr>
        <w:numPr>
          <w:ilvl w:val="0"/>
          <w:numId w:val="17"/>
        </w:num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Bazna godina (podaci o volumenu prodaje, prihodu, trošku i investicijama),</w:t>
      </w:r>
    </w:p>
    <w:p w14:paraId="554F1877" w14:textId="77777777" w:rsidR="00E4504A" w:rsidRPr="00795E40" w:rsidRDefault="00E4504A" w:rsidP="000407B2">
      <w:pPr>
        <w:numPr>
          <w:ilvl w:val="0"/>
          <w:numId w:val="17"/>
        </w:num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Projekcija volumena prodaje u regulacijskom razdoblju,</w:t>
      </w:r>
    </w:p>
    <w:p w14:paraId="566A6199" w14:textId="77777777" w:rsidR="00E4504A" w:rsidRPr="00795E40" w:rsidRDefault="00E4504A" w:rsidP="000407B2">
      <w:pPr>
        <w:numPr>
          <w:ilvl w:val="0"/>
          <w:numId w:val="17"/>
        </w:num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Projekcija OPEX-a u regulacijskom razdoblju,</w:t>
      </w:r>
    </w:p>
    <w:p w14:paraId="4A2F18A7" w14:textId="77777777" w:rsidR="00E4504A" w:rsidRPr="00795E40" w:rsidRDefault="00E4504A" w:rsidP="000407B2">
      <w:pPr>
        <w:numPr>
          <w:ilvl w:val="0"/>
          <w:numId w:val="17"/>
        </w:num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Projekcija CAPEX-a u regulacijskom razdoblju,</w:t>
      </w:r>
    </w:p>
    <w:p w14:paraId="0BD191FE" w14:textId="77777777" w:rsidR="00E4504A" w:rsidRPr="00795E40" w:rsidRDefault="00E4504A" w:rsidP="000407B2">
      <w:pPr>
        <w:numPr>
          <w:ilvl w:val="0"/>
          <w:numId w:val="17"/>
        </w:num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Stopa inflacije.</w:t>
      </w:r>
    </w:p>
    <w:p w14:paraId="01DA7027" w14:textId="77777777" w:rsidR="00E4504A" w:rsidRPr="00E4504A" w:rsidRDefault="00E4504A" w:rsidP="00221ADC">
      <w:pPr>
        <w:pStyle w:val="Heading2"/>
        <w:rPr>
          <w:noProof/>
        </w:rPr>
      </w:pPr>
      <w:bookmarkStart w:id="49" w:name="_Toc464552046"/>
      <w:bookmarkStart w:id="50" w:name="_Toc464802294"/>
      <w:r w:rsidRPr="00E4504A">
        <w:rPr>
          <w:noProof/>
        </w:rPr>
        <w:lastRenderedPageBreak/>
        <w:t>PREDMET REGULACIJE</w:t>
      </w:r>
      <w:bookmarkEnd w:id="49"/>
      <w:bookmarkEnd w:id="50"/>
    </w:p>
    <w:p w14:paraId="340D4875"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Price Cap metoda kontrole cijena na tržištu poštanskih usluga koristi se isključivo za regulaciju usluga u okviru univerzalne usluge.</w:t>
      </w:r>
    </w:p>
    <w:p w14:paraId="7CA1847F"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Predmetom regulacije trebaju biti </w:t>
      </w:r>
      <w:r w:rsidR="00042BA8">
        <w:rPr>
          <w:rFonts w:ascii="Calibri" w:eastAsia="Trebuchet MS" w:hAnsi="Calibri" w:cs="Calibri"/>
          <w:noProof/>
          <w:kern w:val="16"/>
          <w:sz w:val="24"/>
          <w:szCs w:val="24"/>
        </w:rPr>
        <w:t xml:space="preserve">usluge iz opsega </w:t>
      </w:r>
      <w:r w:rsidRPr="00795E40">
        <w:rPr>
          <w:rFonts w:ascii="Calibri" w:eastAsia="Trebuchet MS" w:hAnsi="Calibri" w:cs="Calibri"/>
          <w:noProof/>
          <w:kern w:val="16"/>
          <w:sz w:val="24"/>
          <w:szCs w:val="24"/>
        </w:rPr>
        <w:t xml:space="preserve">univerzalne usluge koje nisu izložene snažnom konkurentskom pritisku te postoji realna mogućnost da postojeće cijene nisu tržišne, odnosno da nisu u skladu s cijenama koje bi bile postignute u konkurentnom okruženju. Regulacija cijena na takvim tržištima uvodi se kako bi se </w:t>
      </w:r>
      <w:r w:rsidRPr="00795E40">
        <w:rPr>
          <w:rFonts w:ascii="Calibri" w:eastAsia="Trebuchet MS" w:hAnsi="Calibri" w:cs="Calibri"/>
          <w:noProof/>
          <w:kern w:val="16"/>
          <w:sz w:val="24"/>
          <w:szCs w:val="24"/>
          <w:lang w:val="sr-Latn-CS"/>
        </w:rPr>
        <w:t>zaštitila prava potrošača (građana) od prekomjernih cijena.</w:t>
      </w:r>
    </w:p>
    <w:p w14:paraId="5B6504BB" w14:textId="77777777" w:rsidR="00E4504A" w:rsidRPr="00795E40" w:rsidRDefault="00E4504A" w:rsidP="00E4504A">
      <w:pPr>
        <w:spacing w:before="240" w:after="0"/>
        <w:jc w:val="both"/>
        <w:rPr>
          <w:rFonts w:ascii="Calibri" w:eastAsia="Trebuchet MS" w:hAnsi="Calibri" w:cs="Calibri"/>
          <w:noProof/>
          <w:kern w:val="16"/>
          <w:sz w:val="24"/>
          <w:szCs w:val="24"/>
          <w:lang w:val="sr-Latn-CS"/>
        </w:rPr>
      </w:pPr>
      <w:r w:rsidRPr="00795E40">
        <w:rPr>
          <w:rFonts w:ascii="Calibri" w:eastAsia="Trebuchet MS" w:hAnsi="Calibri" w:cs="Calibri"/>
          <w:noProof/>
          <w:kern w:val="16"/>
          <w:sz w:val="24"/>
          <w:szCs w:val="24"/>
          <w:lang w:val="sr-Latn-CS"/>
        </w:rPr>
        <w:t xml:space="preserve">Prema dostupnim podacima na kraju 2015. udio davatelja univerzalne usluge na tržištu poštanskih usluga u RH iznosi oko 80%. Najveći dio univerzalne usluge čine usluge vezane uz pismovne pošiljke te je iz navedenih podataka razvidno kako na segmentu pismovnih pošiljki ne postoji jaka konkurencija. </w:t>
      </w:r>
    </w:p>
    <w:p w14:paraId="4D7358DE"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Predmet Price Cap kontrole biti će jedna košarica usluga koju či</w:t>
      </w:r>
      <w:r w:rsidR="00D964B7" w:rsidRPr="00795E40">
        <w:rPr>
          <w:rFonts w:ascii="Calibri" w:eastAsia="Trebuchet MS" w:hAnsi="Calibri" w:cs="Calibri"/>
          <w:noProof/>
          <w:kern w:val="16"/>
          <w:sz w:val="24"/>
          <w:szCs w:val="24"/>
        </w:rPr>
        <w:t>ne sljedeće</w:t>
      </w:r>
      <w:r w:rsidR="00042BA8">
        <w:rPr>
          <w:rFonts w:ascii="Calibri" w:eastAsia="Trebuchet MS" w:hAnsi="Calibri" w:cs="Calibri"/>
          <w:noProof/>
          <w:kern w:val="16"/>
          <w:sz w:val="24"/>
          <w:szCs w:val="24"/>
        </w:rPr>
        <w:t xml:space="preserve"> usluge iz opsega</w:t>
      </w:r>
      <w:r w:rsidR="00D964B7" w:rsidRPr="00795E40">
        <w:rPr>
          <w:rFonts w:ascii="Calibri" w:eastAsia="Trebuchet MS" w:hAnsi="Calibri" w:cs="Calibri"/>
          <w:noProof/>
          <w:kern w:val="16"/>
          <w:sz w:val="24"/>
          <w:szCs w:val="24"/>
        </w:rPr>
        <w:t xml:space="preserve"> univerzalne usluge </w:t>
      </w:r>
    </w:p>
    <w:p w14:paraId="5D251BCE" w14:textId="77777777" w:rsidR="00E4504A" w:rsidRPr="00795E40" w:rsidRDefault="00E4504A" w:rsidP="000407B2">
      <w:pPr>
        <w:numPr>
          <w:ilvl w:val="0"/>
          <w:numId w:val="18"/>
        </w:num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Pismo do 50 g u unutarnjem i međunarodnom prometu</w:t>
      </w:r>
    </w:p>
    <w:p w14:paraId="73A8A1E6" w14:textId="77777777" w:rsidR="00E4504A" w:rsidRPr="00795E40" w:rsidRDefault="00E4504A" w:rsidP="000407B2">
      <w:pPr>
        <w:numPr>
          <w:ilvl w:val="0"/>
          <w:numId w:val="18"/>
        </w:num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Preporučena pošiljka do 50 g u unutarnjem i međunarodnom prometu</w:t>
      </w:r>
    </w:p>
    <w:p w14:paraId="2757DC42" w14:textId="77777777" w:rsidR="00D964B7" w:rsidRPr="00E4504A" w:rsidRDefault="00E4504A" w:rsidP="00E4504A">
      <w:pPr>
        <w:spacing w:before="240" w:after="240"/>
        <w:jc w:val="both"/>
        <w:rPr>
          <w:rFonts w:ascii="Calibri" w:eastAsia="Trebuchet MS" w:hAnsi="Calibri" w:cs="Calibri"/>
          <w:noProof/>
          <w:color w:val="404040"/>
          <w:kern w:val="16"/>
          <w:sz w:val="24"/>
          <w:szCs w:val="24"/>
        </w:rPr>
      </w:pPr>
      <w:r w:rsidRPr="00795E40">
        <w:rPr>
          <w:rFonts w:ascii="Calibri" w:eastAsia="Trebuchet MS" w:hAnsi="Calibri" w:cs="Calibri"/>
          <w:noProof/>
          <w:kern w:val="16"/>
          <w:sz w:val="24"/>
          <w:szCs w:val="24"/>
        </w:rPr>
        <w:t>Naime, navedene usluge predstavljaju najveći dio u ukupno ostvarenim količinama i prihodima od obavljanja univerzalne usluge, te prema tome značajno pridonose i visokom tržišnom udjelu davatelja univerzalne usluge na ukupnom poštanskom tržištu. Ostale kategorije univerzalne usluge nisu predmet regulacije.</w:t>
      </w:r>
    </w:p>
    <w:p w14:paraId="70A9926F" w14:textId="77777777" w:rsidR="00E4504A" w:rsidRPr="00E4504A" w:rsidRDefault="00E4504A" w:rsidP="00221ADC">
      <w:pPr>
        <w:pStyle w:val="Heading2"/>
        <w:rPr>
          <w:noProof/>
        </w:rPr>
      </w:pPr>
      <w:bookmarkStart w:id="51" w:name="_Toc464552047"/>
      <w:bookmarkStart w:id="52" w:name="_Toc464802295"/>
      <w:r w:rsidRPr="00E4504A">
        <w:rPr>
          <w:noProof/>
        </w:rPr>
        <w:t>REGULACIJSKO RAZDOBLJE</w:t>
      </w:r>
      <w:bookmarkEnd w:id="51"/>
      <w:bookmarkEnd w:id="52"/>
    </w:p>
    <w:p w14:paraId="3463B0F3"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Razdoblje regulacije cijena davatelja univerzalne usluge će biti od 1. siječnja 2017. do 31. prosinca 2019.</w:t>
      </w:r>
    </w:p>
    <w:p w14:paraId="6F88213B" w14:textId="207653D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Završetkom svake kalendarske godine biti će obavljena revizija odstupanja ključnih parametara koji utječu na izračun cjenovnog ograničenja te sukladno provedenoj analizi pravovremeno</w:t>
      </w:r>
      <w:r w:rsidR="00271B80">
        <w:rPr>
          <w:rFonts w:ascii="Calibri" w:eastAsia="Trebuchet MS" w:hAnsi="Calibri" w:cs="Calibri"/>
          <w:noProof/>
          <w:kern w:val="16"/>
          <w:sz w:val="24"/>
          <w:szCs w:val="24"/>
        </w:rPr>
        <w:t xml:space="preserve"> će</w:t>
      </w:r>
      <w:r w:rsidRPr="00795E40">
        <w:rPr>
          <w:rFonts w:ascii="Calibri" w:eastAsia="Trebuchet MS" w:hAnsi="Calibri" w:cs="Calibri"/>
          <w:noProof/>
          <w:kern w:val="16"/>
          <w:sz w:val="24"/>
          <w:szCs w:val="24"/>
        </w:rPr>
        <w:t xml:space="preserve"> biti provedene prilagodbe izračuna cjenovnog ograničenja u narednom razdoblju. Ograničenje cijene unut</w:t>
      </w:r>
      <w:r w:rsidR="00271B80">
        <w:rPr>
          <w:rFonts w:ascii="Calibri" w:eastAsia="Trebuchet MS" w:hAnsi="Calibri" w:cs="Calibri"/>
          <w:noProof/>
          <w:kern w:val="16"/>
          <w:sz w:val="24"/>
          <w:szCs w:val="24"/>
        </w:rPr>
        <w:t>ar jedne kalendarske godine bit</w:t>
      </w:r>
      <w:r w:rsidRPr="00795E40">
        <w:rPr>
          <w:rFonts w:ascii="Calibri" w:eastAsia="Trebuchet MS" w:hAnsi="Calibri" w:cs="Calibri"/>
          <w:noProof/>
          <w:kern w:val="16"/>
          <w:sz w:val="24"/>
          <w:szCs w:val="24"/>
        </w:rPr>
        <w:t xml:space="preserve"> će fiksno (nepromijenjeno), a mogućnost korekcije cijena u skladu s opravdanim razlozima biti će moguće u 2 me</w:t>
      </w:r>
      <w:r w:rsidR="00042BA8">
        <w:rPr>
          <w:rFonts w:ascii="Calibri" w:eastAsia="Trebuchet MS" w:hAnsi="Calibri" w:cs="Calibri"/>
          <w:noProof/>
          <w:kern w:val="16"/>
          <w:sz w:val="24"/>
          <w:szCs w:val="24"/>
        </w:rPr>
        <w:t xml:space="preserve">đurazdoblja (prvi krajem 2017. </w:t>
      </w:r>
      <w:r w:rsidR="001B073F">
        <w:rPr>
          <w:rFonts w:ascii="Calibri" w:eastAsia="Trebuchet MS" w:hAnsi="Calibri" w:cs="Calibri"/>
          <w:noProof/>
          <w:kern w:val="16"/>
          <w:sz w:val="24"/>
          <w:szCs w:val="24"/>
        </w:rPr>
        <w:t>i drugi krajem 2018.</w:t>
      </w:r>
      <w:r w:rsidRPr="00795E40">
        <w:rPr>
          <w:rFonts w:ascii="Calibri" w:eastAsia="Trebuchet MS" w:hAnsi="Calibri" w:cs="Calibri"/>
          <w:noProof/>
          <w:kern w:val="16"/>
          <w:sz w:val="24"/>
          <w:szCs w:val="24"/>
        </w:rPr>
        <w:t>).</w:t>
      </w:r>
    </w:p>
    <w:p w14:paraId="546FD529" w14:textId="77777777" w:rsidR="00D964B7"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Revizija cijenovnog ograničenja dopuštena je i u slučaju nastanka tržišnih uvjeta u kojima postoje jasni indikatori kako u nastaloj situaciji cjenovno ograničenje stvara značajan teret davatelju</w:t>
      </w:r>
      <w:r w:rsidR="00042BA8">
        <w:rPr>
          <w:rFonts w:ascii="Calibri" w:eastAsia="Trebuchet MS" w:hAnsi="Calibri" w:cs="Calibri"/>
          <w:noProof/>
          <w:kern w:val="16"/>
          <w:sz w:val="24"/>
          <w:szCs w:val="24"/>
        </w:rPr>
        <w:t xml:space="preserve"> univerzalne</w:t>
      </w:r>
      <w:r w:rsidRPr="00795E40">
        <w:rPr>
          <w:rFonts w:ascii="Calibri" w:eastAsia="Trebuchet MS" w:hAnsi="Calibri" w:cs="Calibri"/>
          <w:noProof/>
          <w:kern w:val="16"/>
          <w:sz w:val="24"/>
          <w:szCs w:val="24"/>
        </w:rPr>
        <w:t xml:space="preserve"> usluge (npr. značajno odstupanje ostvarenih količina pruženih usluga od planiranih, a na temelju kojih je utvrđeno cjenovno ograničenje).</w:t>
      </w:r>
    </w:p>
    <w:p w14:paraId="61516221" w14:textId="77777777" w:rsidR="00E4504A" w:rsidRPr="00E4504A" w:rsidRDefault="00E4504A" w:rsidP="00221ADC">
      <w:pPr>
        <w:pStyle w:val="Heading2"/>
        <w:rPr>
          <w:noProof/>
        </w:rPr>
      </w:pPr>
      <w:bookmarkStart w:id="53" w:name="_Toc464552048"/>
      <w:bookmarkStart w:id="54" w:name="_Toc464802296"/>
      <w:r w:rsidRPr="00E4504A">
        <w:rPr>
          <w:noProof/>
        </w:rPr>
        <w:lastRenderedPageBreak/>
        <w:t>BAZNA GODINA</w:t>
      </w:r>
      <w:bookmarkEnd w:id="53"/>
      <w:bookmarkEnd w:id="54"/>
    </w:p>
    <w:p w14:paraId="0A2E7CD5"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Bazna godina predstavlja početnu točku za izračun dozvoljenog prihoda u regulacijskom razdoblju na temelju kojeg će biti utvrđeno cjenovno ograničenje usluga koje su predmet regulacije. Bazna godina u modelu</w:t>
      </w:r>
      <w:r w:rsidR="00271B80">
        <w:rPr>
          <w:rFonts w:ascii="Calibri" w:eastAsia="Trebuchet MS" w:hAnsi="Calibri" w:cs="Calibri"/>
          <w:noProof/>
          <w:kern w:val="16"/>
          <w:sz w:val="24"/>
          <w:szCs w:val="24"/>
        </w:rPr>
        <w:t xml:space="preserve"> će biti</w:t>
      </w:r>
      <w:r w:rsidRPr="00795E40">
        <w:rPr>
          <w:rFonts w:ascii="Calibri" w:eastAsia="Trebuchet MS" w:hAnsi="Calibri" w:cs="Calibri"/>
          <w:noProof/>
          <w:kern w:val="16"/>
          <w:sz w:val="24"/>
          <w:szCs w:val="24"/>
        </w:rPr>
        <w:t xml:space="preserve"> 2015. s obzirom da su za istu dostupni revidirani financijski podaci. Iako je regulacijsko razdoblje određeno s početkom od siječnja 2017., s obzirom na činjenicu da u trenutku izrade ove dokumentacije, revizija 2016. nije završena, ista nije korištena kao bazna godina. </w:t>
      </w:r>
    </w:p>
    <w:p w14:paraId="3477BFFC"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Sukladno navedenome, razdoblje projekcija operativnih troškova (OPEX) i planirani</w:t>
      </w:r>
      <w:r w:rsidR="00917EF8">
        <w:rPr>
          <w:rFonts w:ascii="Calibri" w:eastAsia="Trebuchet MS" w:hAnsi="Calibri" w:cs="Calibri"/>
          <w:noProof/>
          <w:kern w:val="16"/>
          <w:sz w:val="24"/>
          <w:szCs w:val="24"/>
        </w:rPr>
        <w:t>h</w:t>
      </w:r>
      <w:r w:rsidRPr="00795E40">
        <w:rPr>
          <w:rFonts w:ascii="Calibri" w:eastAsia="Trebuchet MS" w:hAnsi="Calibri" w:cs="Calibri"/>
          <w:noProof/>
          <w:kern w:val="16"/>
          <w:sz w:val="24"/>
          <w:szCs w:val="24"/>
        </w:rPr>
        <w:t xml:space="preserve"> investicija (CAPEX) za potrebe izračuna dozvoljenog prihoda d</w:t>
      </w:r>
      <w:r w:rsidR="00271B80">
        <w:rPr>
          <w:rFonts w:ascii="Calibri" w:eastAsia="Trebuchet MS" w:hAnsi="Calibri" w:cs="Calibri"/>
          <w:noProof/>
          <w:kern w:val="16"/>
          <w:sz w:val="24"/>
          <w:szCs w:val="24"/>
        </w:rPr>
        <w:t>avatelja univerzalne usluge bit</w:t>
      </w:r>
      <w:r w:rsidRPr="00795E40">
        <w:rPr>
          <w:rFonts w:ascii="Calibri" w:eastAsia="Trebuchet MS" w:hAnsi="Calibri" w:cs="Calibri"/>
          <w:noProof/>
          <w:kern w:val="16"/>
          <w:sz w:val="24"/>
          <w:szCs w:val="24"/>
        </w:rPr>
        <w:t xml:space="preserve"> će od 2016. do 2019.</w:t>
      </w:r>
    </w:p>
    <w:p w14:paraId="710D00C2" w14:textId="77777777" w:rsidR="00D964B7" w:rsidRPr="00E4504A" w:rsidRDefault="00E4504A" w:rsidP="00E4504A">
      <w:pPr>
        <w:spacing w:before="240" w:after="240"/>
        <w:jc w:val="both"/>
        <w:rPr>
          <w:rFonts w:ascii="Calibri" w:eastAsia="Trebuchet MS" w:hAnsi="Calibri" w:cs="Calibri"/>
          <w:noProof/>
          <w:color w:val="404040"/>
          <w:kern w:val="16"/>
          <w:sz w:val="24"/>
          <w:szCs w:val="24"/>
        </w:rPr>
      </w:pPr>
      <w:r w:rsidRPr="00795E40">
        <w:rPr>
          <w:rFonts w:ascii="Calibri" w:eastAsia="Trebuchet MS" w:hAnsi="Calibri" w:cs="Calibri"/>
          <w:noProof/>
          <w:kern w:val="16"/>
          <w:sz w:val="24"/>
          <w:szCs w:val="24"/>
        </w:rPr>
        <w:t xml:space="preserve">Model zahtjeva podatke o ostvarenim prihodima i </w:t>
      </w:r>
      <w:r w:rsidR="00042BA8">
        <w:rPr>
          <w:rFonts w:ascii="Calibri" w:eastAsia="Trebuchet MS" w:hAnsi="Calibri" w:cs="Calibri"/>
          <w:noProof/>
          <w:kern w:val="16"/>
          <w:sz w:val="24"/>
          <w:szCs w:val="24"/>
        </w:rPr>
        <w:t>troškovima (</w:t>
      </w:r>
      <w:r w:rsidR="005E64E5">
        <w:rPr>
          <w:rFonts w:ascii="Calibri" w:eastAsia="Trebuchet MS" w:hAnsi="Calibri" w:cs="Calibri"/>
          <w:noProof/>
          <w:kern w:val="16"/>
          <w:sz w:val="24"/>
          <w:szCs w:val="24"/>
        </w:rPr>
        <w:t>OPEX)</w:t>
      </w:r>
      <w:r w:rsidRPr="00795E40">
        <w:rPr>
          <w:rFonts w:ascii="Calibri" w:eastAsia="Trebuchet MS" w:hAnsi="Calibri" w:cs="Calibri"/>
          <w:noProof/>
          <w:kern w:val="16"/>
          <w:sz w:val="24"/>
          <w:szCs w:val="24"/>
        </w:rPr>
        <w:t xml:space="preserve"> usluga koje su predme</w:t>
      </w:r>
      <w:r w:rsidR="005E64E5">
        <w:rPr>
          <w:rFonts w:ascii="Calibri" w:eastAsia="Trebuchet MS" w:hAnsi="Calibri" w:cs="Calibri"/>
          <w:noProof/>
          <w:kern w:val="16"/>
          <w:sz w:val="24"/>
          <w:szCs w:val="24"/>
        </w:rPr>
        <w:t>t regulacije kao i realiziranih investicija (CAPEX)</w:t>
      </w:r>
      <w:r w:rsidRPr="00795E40">
        <w:rPr>
          <w:rFonts w:ascii="Calibri" w:eastAsia="Trebuchet MS" w:hAnsi="Calibri" w:cs="Calibri"/>
          <w:noProof/>
          <w:kern w:val="16"/>
          <w:sz w:val="24"/>
          <w:szCs w:val="24"/>
        </w:rPr>
        <w:t xml:space="preserve"> davatelja univerzalne usluge u baznoj godini.</w:t>
      </w:r>
    </w:p>
    <w:p w14:paraId="1AE306FE" w14:textId="77777777" w:rsidR="00E4504A" w:rsidRPr="00E4504A" w:rsidRDefault="00E4504A" w:rsidP="00221ADC">
      <w:pPr>
        <w:pStyle w:val="Heading2"/>
        <w:rPr>
          <w:noProof/>
        </w:rPr>
      </w:pPr>
      <w:bookmarkStart w:id="55" w:name="_Toc464552049"/>
      <w:bookmarkStart w:id="56" w:name="_Toc464802297"/>
      <w:r w:rsidRPr="00E4504A">
        <w:rPr>
          <w:noProof/>
        </w:rPr>
        <w:t>PROJEKCIJA VOLUMENA PRODAJE U REGULACIJSKOM RAZDOBLJU</w:t>
      </w:r>
      <w:bookmarkEnd w:id="55"/>
      <w:bookmarkEnd w:id="56"/>
    </w:p>
    <w:p w14:paraId="12900323"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Napredak informacijsko-komunikacijskih tehnologija uzrokovao je ukupan pad broja poštanskih usluga te je realno za očekivati da će se taj trend nastaviti i u budućnosti. Trend pada tradicionalnih poštanskih usluga nije vidljiv samo u padu količine pismovnih usluga, nego i u tome što fizički tiskano pismo brzo gubi na značaju. Predviđanja stručnih studija objavljenih na stranicama EK ukazuju da se do 2020. očekuje pad količina pismovnih pošiljaka između 12% pa čak do 43%.</w:t>
      </w:r>
    </w:p>
    <w:p w14:paraId="39D5066B" w14:textId="77777777" w:rsidR="00E4504A" w:rsidRPr="00E4504A" w:rsidRDefault="00E4504A" w:rsidP="00E4504A">
      <w:pPr>
        <w:keepNext/>
        <w:spacing w:before="120" w:after="0"/>
        <w:jc w:val="both"/>
        <w:outlineLvl w:val="0"/>
        <w:rPr>
          <w:rFonts w:ascii="Calibri" w:eastAsia="Times New Roman" w:hAnsi="Calibri" w:cs="Calibri"/>
          <w:bCs/>
          <w:noProof/>
          <w:color w:val="404040"/>
          <w:lang w:val="de-DE" w:eastAsia="de-DE" w:bidi="he-IL"/>
        </w:rPr>
      </w:pPr>
      <w:bookmarkStart w:id="57" w:name="_Toc464481716"/>
      <w:bookmarkStart w:id="58" w:name="_Toc464552167"/>
      <w:r w:rsidRPr="00795E40">
        <w:rPr>
          <w:rFonts w:ascii="Calibri" w:eastAsia="Times New Roman" w:hAnsi="Calibri" w:cs="Calibri"/>
          <w:bCs/>
          <w:noProof/>
          <w:lang w:val="de-DE" w:eastAsia="de-DE" w:bidi="he-IL"/>
        </w:rPr>
        <w:t xml:space="preserve">Tablica </w:t>
      </w:r>
      <w:r w:rsidRPr="00795E40">
        <w:rPr>
          <w:rFonts w:ascii="Calibri" w:eastAsia="Times New Roman" w:hAnsi="Calibri" w:cs="Calibri"/>
          <w:bCs/>
          <w:noProof/>
          <w:lang w:val="de-DE" w:eastAsia="de-DE" w:bidi="he-IL"/>
        </w:rPr>
        <w:fldChar w:fldCharType="begin"/>
      </w:r>
      <w:r w:rsidRPr="00795E40">
        <w:rPr>
          <w:rFonts w:ascii="Calibri" w:eastAsia="Times New Roman" w:hAnsi="Calibri" w:cs="Calibri"/>
          <w:bCs/>
          <w:noProof/>
          <w:lang w:val="de-DE" w:eastAsia="de-DE" w:bidi="he-IL"/>
        </w:rPr>
        <w:instrText xml:space="preserve"> SEQ Tablica \* ARABIC </w:instrText>
      </w:r>
      <w:r w:rsidRPr="00795E40">
        <w:rPr>
          <w:rFonts w:ascii="Calibri" w:eastAsia="Times New Roman" w:hAnsi="Calibri" w:cs="Calibri"/>
          <w:bCs/>
          <w:noProof/>
          <w:lang w:val="de-DE" w:eastAsia="de-DE" w:bidi="he-IL"/>
        </w:rPr>
        <w:fldChar w:fldCharType="separate"/>
      </w:r>
      <w:r w:rsidRPr="00795E40">
        <w:rPr>
          <w:rFonts w:ascii="Calibri" w:eastAsia="Times New Roman" w:hAnsi="Calibri" w:cs="Calibri"/>
          <w:bCs/>
          <w:noProof/>
          <w:lang w:val="de-DE" w:eastAsia="de-DE" w:bidi="he-IL"/>
        </w:rPr>
        <w:t>1</w:t>
      </w:r>
      <w:r w:rsidRPr="00795E40">
        <w:rPr>
          <w:rFonts w:ascii="Calibri" w:eastAsia="Times New Roman" w:hAnsi="Calibri" w:cs="Calibri"/>
          <w:bCs/>
          <w:noProof/>
          <w:lang w:val="de-DE" w:eastAsia="de-DE" w:bidi="he-IL"/>
        </w:rPr>
        <w:fldChar w:fldCharType="end"/>
      </w:r>
      <w:r w:rsidRPr="00795E40">
        <w:rPr>
          <w:rFonts w:ascii="Calibri" w:eastAsia="Times New Roman" w:hAnsi="Calibri" w:cs="Calibri"/>
          <w:bCs/>
          <w:noProof/>
          <w:lang w:val="de-DE" w:eastAsia="de-DE" w:bidi="he-IL"/>
        </w:rPr>
        <w:t>: Prognoze trenda količine pismovnih usluga u prosječnim godišnjim stopama rasta (CAGR)</w:t>
      </w:r>
      <w:bookmarkEnd w:id="57"/>
      <w:bookmarkEnd w:id="58"/>
    </w:p>
    <w:p w14:paraId="3C641342" w14:textId="77777777" w:rsidR="00E4504A" w:rsidRPr="00E4504A" w:rsidRDefault="00E4504A" w:rsidP="00E4504A">
      <w:pPr>
        <w:spacing w:before="240" w:after="240" w:line="360" w:lineRule="auto"/>
        <w:jc w:val="both"/>
        <w:rPr>
          <w:rFonts w:ascii="Calibri" w:eastAsia="Trebuchet MS" w:hAnsi="Calibri" w:cs="Calibri"/>
          <w:noProof/>
          <w:color w:val="404040"/>
          <w:kern w:val="16"/>
          <w:sz w:val="24"/>
          <w:szCs w:val="24"/>
        </w:rPr>
      </w:pPr>
      <w:r w:rsidRPr="00E4504A">
        <w:rPr>
          <w:rFonts w:ascii="Calibri" w:eastAsia="Trebuchet MS" w:hAnsi="Calibri" w:cs="Calibri"/>
          <w:noProof/>
          <w:color w:val="404040"/>
          <w:kern w:val="16"/>
          <w:sz w:val="20"/>
          <w:szCs w:val="20"/>
          <w:lang w:val="en-US"/>
        </w:rPr>
        <w:drawing>
          <wp:inline distT="0" distB="0" distL="0" distR="0" wp14:anchorId="56C97D03" wp14:editId="0ACDCDC2">
            <wp:extent cx="5514975" cy="198698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36811" cy="1994854"/>
                    </a:xfrm>
                    <a:prstGeom prst="rect">
                      <a:avLst/>
                    </a:prstGeom>
                    <a:noFill/>
                    <a:ln>
                      <a:noFill/>
                    </a:ln>
                  </pic:spPr>
                </pic:pic>
              </a:graphicData>
            </a:graphic>
          </wp:inline>
        </w:drawing>
      </w:r>
    </w:p>
    <w:p w14:paraId="6643A364" w14:textId="77777777" w:rsidR="00E4504A" w:rsidRPr="00795E40" w:rsidRDefault="00E4504A" w:rsidP="00E4504A">
      <w:pPr>
        <w:spacing w:before="240" w:after="240" w:line="360" w:lineRule="auto"/>
        <w:jc w:val="both"/>
        <w:rPr>
          <w:rFonts w:ascii="Calibri" w:eastAsia="Trebuchet MS" w:hAnsi="Calibri" w:cs="Calibri"/>
          <w:i/>
          <w:noProof/>
          <w:kern w:val="16"/>
        </w:rPr>
      </w:pPr>
      <w:r w:rsidRPr="00795E40">
        <w:rPr>
          <w:rFonts w:ascii="Calibri" w:eastAsia="Trebuchet MS" w:hAnsi="Calibri" w:cs="Calibri"/>
          <w:i/>
          <w:noProof/>
          <w:kern w:val="16"/>
        </w:rPr>
        <w:t>Izvor: Strategija razvoja tržišta poštanskih usluga u RH do 2020. godine</w:t>
      </w:r>
    </w:p>
    <w:p w14:paraId="4BE01A0E" w14:textId="77777777" w:rsidR="00D964B7"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Iz gornje tablice razvidno je kako je prema strategiji davatelja univerzalne usluge prognoziran pad pismovnih pošiljaka na prosječnoj godišnjoj razini od 1,8% i optimističnom scenariju do 3,4% u pesimističnom scenarij.</w:t>
      </w:r>
    </w:p>
    <w:p w14:paraId="6F54660C" w14:textId="77777777" w:rsidR="002A1562" w:rsidRPr="00795E40" w:rsidRDefault="002A1562" w:rsidP="00E4504A">
      <w:pPr>
        <w:spacing w:before="240" w:after="240"/>
        <w:jc w:val="both"/>
        <w:rPr>
          <w:rFonts w:ascii="Calibri" w:eastAsia="Trebuchet MS" w:hAnsi="Calibri" w:cs="Calibri"/>
          <w:noProof/>
          <w:kern w:val="16"/>
          <w:sz w:val="24"/>
          <w:szCs w:val="24"/>
        </w:rPr>
      </w:pPr>
      <w:r w:rsidRPr="002A1562">
        <w:rPr>
          <w:rFonts w:ascii="Calibri" w:eastAsia="Trebuchet MS" w:hAnsi="Calibri" w:cs="Calibri"/>
          <w:noProof/>
          <w:kern w:val="16"/>
          <w:sz w:val="24"/>
          <w:szCs w:val="24"/>
        </w:rPr>
        <w:lastRenderedPageBreak/>
        <w:t>U svrhu određivanja x faktora HAKOM ć</w:t>
      </w:r>
      <w:r>
        <w:rPr>
          <w:rFonts w:ascii="Calibri" w:eastAsia="Trebuchet MS" w:hAnsi="Calibri" w:cs="Calibri"/>
          <w:noProof/>
          <w:kern w:val="16"/>
          <w:sz w:val="24"/>
          <w:szCs w:val="24"/>
        </w:rPr>
        <w:t>e koristit planirane projekcije</w:t>
      </w:r>
      <w:r w:rsidR="00917EF8">
        <w:rPr>
          <w:rFonts w:ascii="Calibri" w:eastAsia="Trebuchet MS" w:hAnsi="Calibri" w:cs="Calibri"/>
          <w:noProof/>
          <w:kern w:val="16"/>
          <w:sz w:val="24"/>
          <w:szCs w:val="24"/>
        </w:rPr>
        <w:t xml:space="preserve"> volumena</w:t>
      </w:r>
      <w:r>
        <w:rPr>
          <w:rFonts w:ascii="Calibri" w:eastAsia="Trebuchet MS" w:hAnsi="Calibri" w:cs="Calibri"/>
          <w:noProof/>
          <w:kern w:val="16"/>
          <w:sz w:val="24"/>
          <w:szCs w:val="24"/>
        </w:rPr>
        <w:t xml:space="preserve"> poštanskih usluga</w:t>
      </w:r>
      <w:r w:rsidRPr="002A1562">
        <w:rPr>
          <w:rFonts w:ascii="Calibri" w:eastAsia="Trebuchet MS" w:hAnsi="Calibri" w:cs="Calibri"/>
          <w:noProof/>
          <w:kern w:val="16"/>
          <w:sz w:val="24"/>
          <w:szCs w:val="24"/>
        </w:rPr>
        <w:t xml:space="preserve"> dobivene od davatelja univerzalne usluge</w:t>
      </w:r>
      <w:r>
        <w:rPr>
          <w:rFonts w:ascii="Calibri" w:eastAsia="Trebuchet MS" w:hAnsi="Calibri" w:cs="Calibri"/>
          <w:noProof/>
          <w:kern w:val="16"/>
          <w:sz w:val="24"/>
          <w:szCs w:val="24"/>
        </w:rPr>
        <w:t>.</w:t>
      </w:r>
    </w:p>
    <w:p w14:paraId="13DBC7D5" w14:textId="77777777" w:rsidR="00E4504A" w:rsidRPr="00E4504A" w:rsidRDefault="005E64E5" w:rsidP="00221ADC">
      <w:pPr>
        <w:pStyle w:val="Heading2"/>
        <w:rPr>
          <w:noProof/>
        </w:rPr>
      </w:pPr>
      <w:bookmarkStart w:id="59" w:name="_Toc464552050"/>
      <w:bookmarkStart w:id="60" w:name="_Toc464802298"/>
      <w:r>
        <w:rPr>
          <w:noProof/>
        </w:rPr>
        <w:t xml:space="preserve">PROJEKCIJA OPEX-A </w:t>
      </w:r>
      <w:r w:rsidR="00E4504A" w:rsidRPr="00E4504A">
        <w:rPr>
          <w:noProof/>
        </w:rPr>
        <w:t>U REGULACIJSKOM RAZDOBLJU</w:t>
      </w:r>
      <w:bookmarkEnd w:id="59"/>
      <w:bookmarkEnd w:id="60"/>
    </w:p>
    <w:p w14:paraId="718DF863" w14:textId="77777777" w:rsidR="00D964B7" w:rsidRPr="00E4504A" w:rsidRDefault="00E4504A" w:rsidP="00E4504A">
      <w:pPr>
        <w:spacing w:before="240" w:after="240"/>
        <w:jc w:val="both"/>
        <w:rPr>
          <w:rFonts w:ascii="Calibri" w:eastAsia="Trebuchet MS" w:hAnsi="Calibri" w:cs="Calibri"/>
          <w:noProof/>
          <w:color w:val="404040"/>
          <w:kern w:val="16"/>
          <w:sz w:val="24"/>
          <w:szCs w:val="24"/>
        </w:rPr>
      </w:pPr>
      <w:r w:rsidRPr="00795E40">
        <w:rPr>
          <w:rFonts w:ascii="Calibri" w:eastAsia="Trebuchet MS" w:hAnsi="Calibri" w:cs="Calibri"/>
          <w:noProof/>
          <w:kern w:val="16"/>
          <w:sz w:val="24"/>
          <w:szCs w:val="24"/>
        </w:rPr>
        <w:t>Projekcija operativnih troškova davatelja univerzalne usluge (OPEX-a) u regulacijskom razdoblju ključan je korak prilikom utvrđivanja faktora X te posljedično cjenovnog ograničenja usluga koje su predmet regulacije. HAKOM će za projiciranje OPEX-a koristi benchmark analizu.</w:t>
      </w:r>
      <w:r w:rsidRPr="00E4504A">
        <w:rPr>
          <w:rFonts w:ascii="Calibri" w:eastAsia="Trebuchet MS" w:hAnsi="Calibri" w:cs="Calibri"/>
          <w:noProof/>
          <w:color w:val="404040"/>
          <w:kern w:val="16"/>
          <w:sz w:val="24"/>
          <w:szCs w:val="24"/>
        </w:rPr>
        <w:t xml:space="preserve"> </w:t>
      </w:r>
    </w:p>
    <w:p w14:paraId="6E7EEF24" w14:textId="77777777" w:rsidR="00E4504A" w:rsidRPr="00E4504A" w:rsidRDefault="00E4504A" w:rsidP="00221ADC">
      <w:pPr>
        <w:pStyle w:val="Heading2"/>
        <w:rPr>
          <w:noProof/>
        </w:rPr>
      </w:pPr>
      <w:bookmarkStart w:id="61" w:name="_Toc464552051"/>
      <w:bookmarkStart w:id="62" w:name="_Toc464802299"/>
      <w:r w:rsidRPr="00E4504A">
        <w:rPr>
          <w:noProof/>
        </w:rPr>
        <w:t>PROJEKCIJA CAPEX-A U REGULACIJSKOM RAZDOBLJU</w:t>
      </w:r>
      <w:bookmarkEnd w:id="61"/>
      <w:bookmarkEnd w:id="62"/>
    </w:p>
    <w:p w14:paraId="16A9179D" w14:textId="77777777" w:rsidR="00D964B7"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Projekcija planiranih investicija davetelja univerzalne usluge (CAPEX-a) u regulacijskom razdoblju ključan je korak prilikom utvrđivanja faktora X te posljedično cjenovnog ograničenja usluga koje su predmet regulacije. U svrhu određivanja x faktora HAKOM će koristit planirane investicije dobivene od davatelja univerzalne usluge.</w:t>
      </w:r>
    </w:p>
    <w:p w14:paraId="6FFBAC49" w14:textId="77777777" w:rsidR="00E4504A" w:rsidRPr="00E4504A" w:rsidRDefault="00E4504A" w:rsidP="00221ADC">
      <w:pPr>
        <w:pStyle w:val="Heading2"/>
        <w:rPr>
          <w:noProof/>
        </w:rPr>
      </w:pPr>
      <w:bookmarkStart w:id="63" w:name="_Toc464552052"/>
      <w:bookmarkStart w:id="64" w:name="_Toc464802300"/>
      <w:r w:rsidRPr="00E4504A">
        <w:rPr>
          <w:noProof/>
        </w:rPr>
        <w:t>INDEKS POTROŠAČIH CIJENA (STOPA INFLACIJE) I DISKONTNA STOPA</w:t>
      </w:r>
      <w:bookmarkEnd w:id="63"/>
      <w:bookmarkEnd w:id="64"/>
    </w:p>
    <w:p w14:paraId="250D6CF3" w14:textId="77777777" w:rsidR="00E4504A" w:rsidRPr="00795E40" w:rsidRDefault="00E4504A" w:rsidP="00E4504A">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Izračun konačnog iznosa faktora X za potrebe cjenovnog ograničenja vrši se na način da je cijena usluge u svakoj godini jednaka cijeni u prethodnoj godini pomnoženoj sa (1+CPI-X), a faktor X je postavljen na razini koja osigurava da sadašnji (diskontirani) iznos planiranih prihoda bude jednak sadašnjem (diskontiranom) iznosu dozvoljenih prihoda. HAKOM će za potrebe izračuna uključiti sljedeće:</w:t>
      </w:r>
    </w:p>
    <w:p w14:paraId="0F1966A5" w14:textId="77777777" w:rsidR="00E4504A" w:rsidRPr="00795E40" w:rsidRDefault="00E4504A" w:rsidP="00715187">
      <w:pPr>
        <w:numPr>
          <w:ilvl w:val="0"/>
          <w:numId w:val="20"/>
        </w:numPr>
        <w:spacing w:before="240" w:after="240" w:line="360" w:lineRule="auto"/>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Indeks potrošačkih cijena (mjeru inflacije)</w:t>
      </w:r>
      <w:r w:rsidR="00D964B7" w:rsidRPr="00795E40">
        <w:rPr>
          <w:rFonts w:ascii="Calibri" w:eastAsia="Trebuchet MS" w:hAnsi="Calibri" w:cs="Calibri"/>
          <w:noProof/>
          <w:kern w:val="16"/>
          <w:sz w:val="24"/>
          <w:szCs w:val="24"/>
        </w:rPr>
        <w:t>,</w:t>
      </w:r>
    </w:p>
    <w:p w14:paraId="5C837C8A" w14:textId="77777777" w:rsidR="00D964B7" w:rsidRPr="00795E40" w:rsidRDefault="00E4504A" w:rsidP="00FD1873">
      <w:pPr>
        <w:numPr>
          <w:ilvl w:val="0"/>
          <w:numId w:val="20"/>
        </w:numPr>
        <w:spacing w:before="240" w:after="240" w:line="360" w:lineRule="auto"/>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Diskontnu stopu</w:t>
      </w:r>
      <w:r w:rsidR="00D964B7" w:rsidRPr="00795E40">
        <w:rPr>
          <w:rFonts w:ascii="Calibri" w:eastAsia="Trebuchet MS" w:hAnsi="Calibri" w:cs="Calibri"/>
          <w:noProof/>
          <w:kern w:val="16"/>
          <w:sz w:val="24"/>
          <w:szCs w:val="24"/>
        </w:rPr>
        <w:t>.</w:t>
      </w:r>
    </w:p>
    <w:p w14:paraId="3B4DA79B" w14:textId="77777777" w:rsidR="00E4504A" w:rsidRPr="00795E40" w:rsidRDefault="00E4504A" w:rsidP="00E4504A">
      <w:pPr>
        <w:spacing w:before="240" w:after="240"/>
        <w:jc w:val="both"/>
        <w:rPr>
          <w:rFonts w:ascii="Calibri" w:eastAsia="Trebuchet MS" w:hAnsi="Calibri" w:cs="Calibri"/>
          <w:b/>
          <w:noProof/>
          <w:kern w:val="16"/>
          <w:sz w:val="24"/>
          <w:szCs w:val="24"/>
        </w:rPr>
      </w:pPr>
      <w:r w:rsidRPr="00795E40">
        <w:rPr>
          <w:rFonts w:ascii="Calibri" w:eastAsia="Trebuchet MS" w:hAnsi="Calibri" w:cs="Calibri"/>
          <w:b/>
          <w:noProof/>
          <w:kern w:val="16"/>
          <w:sz w:val="24"/>
          <w:szCs w:val="24"/>
        </w:rPr>
        <w:t>INDEKS POTROŠAČKIH CIJENA</w:t>
      </w:r>
    </w:p>
    <w:p w14:paraId="2D23A73F" w14:textId="77777777" w:rsidR="00E4504A" w:rsidRPr="00795E40" w:rsidRDefault="00E4504A" w:rsidP="000407B2">
      <w:p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 xml:space="preserve">Kao referentna mjera inflacije koristit će se indeks potrošačkih cijena procijenjen od strane Međunarodnog monetarnog fonda (IMF-a) u okviru dokumenta </w:t>
      </w:r>
      <w:r w:rsidRPr="00795E40">
        <w:rPr>
          <w:rFonts w:ascii="Calibri" w:eastAsia="Trebuchet MS" w:hAnsi="Calibri" w:cs="Calibri"/>
          <w:i/>
          <w:noProof/>
          <w:kern w:val="16"/>
          <w:sz w:val="24"/>
          <w:szCs w:val="24"/>
        </w:rPr>
        <w:t>World Economic Outlook, October 2016</w:t>
      </w:r>
      <w:r w:rsidRPr="00795E40">
        <w:rPr>
          <w:rFonts w:ascii="Calibri" w:eastAsia="Trebuchet MS" w:hAnsi="Calibri" w:cs="Times New Roman"/>
          <w:noProof/>
          <w:kern w:val="16"/>
          <w:sz w:val="24"/>
          <w:szCs w:val="24"/>
          <w:vertAlign w:val="superscript"/>
        </w:rPr>
        <w:footnoteReference w:id="9"/>
      </w:r>
      <w:r w:rsidRPr="00795E40">
        <w:rPr>
          <w:rFonts w:ascii="Calibri" w:eastAsia="Trebuchet MS" w:hAnsi="Calibri" w:cs="Calibri"/>
          <w:i/>
          <w:noProof/>
          <w:kern w:val="16"/>
          <w:sz w:val="24"/>
          <w:szCs w:val="24"/>
        </w:rPr>
        <w:t>.</w:t>
      </w:r>
      <w:r w:rsidRPr="00795E40">
        <w:rPr>
          <w:rFonts w:ascii="Calibri" w:eastAsia="Trebuchet MS" w:hAnsi="Calibri" w:cs="Calibri"/>
          <w:noProof/>
          <w:kern w:val="16"/>
          <w:sz w:val="24"/>
          <w:szCs w:val="24"/>
        </w:rPr>
        <w:t xml:space="preserve"> Prema projekcijama IMF-a indeks potrošačkih cijena za RH prikazan je kako slijedi:</w:t>
      </w:r>
    </w:p>
    <w:p w14:paraId="4BD3EFBB" w14:textId="77777777" w:rsidR="00E4504A" w:rsidRPr="00795E40" w:rsidRDefault="00E4504A" w:rsidP="000407B2">
      <w:pPr>
        <w:numPr>
          <w:ilvl w:val="0"/>
          <w:numId w:val="20"/>
        </w:num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2016. = -1,0</w:t>
      </w:r>
    </w:p>
    <w:p w14:paraId="1CA0BC97" w14:textId="77777777" w:rsidR="00E4504A" w:rsidRPr="00795E40" w:rsidRDefault="00E4504A" w:rsidP="000407B2">
      <w:pPr>
        <w:numPr>
          <w:ilvl w:val="0"/>
          <w:numId w:val="20"/>
        </w:num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2017. = 0,8</w:t>
      </w:r>
    </w:p>
    <w:p w14:paraId="5D6FB6A9" w14:textId="77777777" w:rsidR="000407B2" w:rsidRPr="00795E40" w:rsidRDefault="00E4504A" w:rsidP="00E4504A">
      <w:pPr>
        <w:numPr>
          <w:ilvl w:val="0"/>
          <w:numId w:val="20"/>
        </w:numPr>
        <w:spacing w:before="240" w:after="240"/>
        <w:jc w:val="both"/>
        <w:rPr>
          <w:rFonts w:ascii="Calibri" w:eastAsia="Trebuchet MS" w:hAnsi="Calibri" w:cs="Calibri"/>
          <w:noProof/>
          <w:kern w:val="16"/>
          <w:sz w:val="24"/>
          <w:szCs w:val="24"/>
        </w:rPr>
      </w:pPr>
      <w:r w:rsidRPr="00795E40">
        <w:rPr>
          <w:rFonts w:ascii="Calibri" w:eastAsia="Trebuchet MS" w:hAnsi="Calibri" w:cs="Calibri"/>
          <w:noProof/>
          <w:kern w:val="16"/>
          <w:sz w:val="24"/>
          <w:szCs w:val="24"/>
        </w:rPr>
        <w:t>2021. = 2,0</w:t>
      </w:r>
    </w:p>
    <w:p w14:paraId="21BF4804" w14:textId="77777777" w:rsidR="000407B2" w:rsidRPr="00795E40" w:rsidRDefault="000407B2" w:rsidP="00E4504A">
      <w:pPr>
        <w:spacing w:before="240" w:after="240"/>
        <w:jc w:val="both"/>
        <w:rPr>
          <w:rFonts w:ascii="Calibri" w:eastAsia="Trebuchet MS" w:hAnsi="Calibri" w:cs="Calibri"/>
          <w:b/>
          <w:noProof/>
          <w:kern w:val="16"/>
          <w:sz w:val="24"/>
          <w:szCs w:val="24"/>
        </w:rPr>
      </w:pPr>
    </w:p>
    <w:p w14:paraId="423A7408" w14:textId="77777777" w:rsidR="002A1562" w:rsidRDefault="002A1562" w:rsidP="00E4504A">
      <w:pPr>
        <w:spacing w:before="240" w:after="240"/>
        <w:jc w:val="both"/>
        <w:rPr>
          <w:rFonts w:ascii="Calibri" w:eastAsia="Trebuchet MS" w:hAnsi="Calibri" w:cs="Calibri"/>
          <w:b/>
          <w:noProof/>
          <w:kern w:val="16"/>
          <w:sz w:val="24"/>
          <w:szCs w:val="24"/>
        </w:rPr>
      </w:pPr>
    </w:p>
    <w:p w14:paraId="578221AF" w14:textId="77777777" w:rsidR="00E4504A" w:rsidRPr="00795E40" w:rsidRDefault="00E4504A" w:rsidP="00E4504A">
      <w:pPr>
        <w:spacing w:before="240" w:after="240"/>
        <w:jc w:val="both"/>
        <w:rPr>
          <w:rFonts w:ascii="Calibri" w:eastAsia="Trebuchet MS" w:hAnsi="Calibri" w:cs="Calibri"/>
          <w:b/>
          <w:noProof/>
          <w:kern w:val="16"/>
          <w:sz w:val="24"/>
          <w:szCs w:val="24"/>
        </w:rPr>
      </w:pPr>
      <w:r w:rsidRPr="00795E40">
        <w:rPr>
          <w:rFonts w:ascii="Calibri" w:eastAsia="Trebuchet MS" w:hAnsi="Calibri" w:cs="Calibri"/>
          <w:b/>
          <w:noProof/>
          <w:kern w:val="16"/>
          <w:sz w:val="24"/>
          <w:szCs w:val="24"/>
        </w:rPr>
        <w:t>DISKONTNA STOPA</w:t>
      </w:r>
    </w:p>
    <w:p w14:paraId="36531B0E" w14:textId="77777777" w:rsidR="00E4504A" w:rsidRPr="00D964B7" w:rsidRDefault="00E4504A" w:rsidP="00D964B7">
      <w:pPr>
        <w:rPr>
          <w:rFonts w:ascii="Calibri" w:eastAsia="Trebuchet MS" w:hAnsi="Calibri" w:cs="Calibri"/>
          <w:noProof/>
          <w:color w:val="404040"/>
          <w:kern w:val="16"/>
          <w:sz w:val="24"/>
          <w:szCs w:val="24"/>
        </w:rPr>
      </w:pPr>
      <w:r w:rsidRPr="00795E40">
        <w:rPr>
          <w:rFonts w:ascii="Calibri" w:eastAsia="Trebuchet MS" w:hAnsi="Calibri" w:cs="Calibri"/>
          <w:noProof/>
          <w:kern w:val="16"/>
          <w:sz w:val="24"/>
          <w:szCs w:val="24"/>
        </w:rPr>
        <w:t xml:space="preserve">Za potrebe diskontiranja koristit će se prosječni ponderirani trošak kapitala (WACC) davatelja univerzalne usluge </w:t>
      </w:r>
      <w:r w:rsidR="00674CE6">
        <w:rPr>
          <w:rFonts w:ascii="Calibri" w:eastAsia="Trebuchet MS" w:hAnsi="Calibri" w:cs="Calibri"/>
          <w:noProof/>
          <w:kern w:val="16"/>
          <w:sz w:val="24"/>
          <w:szCs w:val="24"/>
        </w:rPr>
        <w:t>za 2015. izračunat</w:t>
      </w:r>
      <w:r w:rsidRPr="00795E40">
        <w:rPr>
          <w:rFonts w:ascii="Calibri" w:eastAsia="Trebuchet MS" w:hAnsi="Calibri" w:cs="Calibri"/>
          <w:noProof/>
          <w:kern w:val="16"/>
          <w:sz w:val="24"/>
          <w:szCs w:val="24"/>
        </w:rPr>
        <w:t xml:space="preserve"> u svrhu postupka utvrđivanja naknade nepravednog financijskog opterećenja davatelja univerzalne usluge.</w:t>
      </w:r>
      <w:r>
        <w:rPr>
          <w:rFonts w:ascii="Calibri" w:eastAsia="Trebuchet MS" w:hAnsi="Calibri" w:cs="Calibri"/>
          <w:noProof/>
          <w:color w:val="404040"/>
          <w:kern w:val="16"/>
          <w:sz w:val="24"/>
          <w:szCs w:val="24"/>
        </w:rPr>
        <w:br w:type="page"/>
      </w:r>
    </w:p>
    <w:p w14:paraId="2D41B1D1" w14:textId="77777777" w:rsidR="00271B80" w:rsidRDefault="00271B80" w:rsidP="00271B80">
      <w:pPr>
        <w:pStyle w:val="Heading1"/>
      </w:pPr>
      <w:bookmarkStart w:id="65" w:name="_Toc464802301"/>
      <w:r w:rsidRPr="00271B80">
        <w:lastRenderedPageBreak/>
        <w:t>ZAKLJUČAK</w:t>
      </w:r>
      <w:bookmarkEnd w:id="65"/>
    </w:p>
    <w:p w14:paraId="4C4F6E93" w14:textId="77777777" w:rsidR="00271B80" w:rsidRPr="00271B80" w:rsidRDefault="00271B80" w:rsidP="00271B80">
      <w:pPr>
        <w:jc w:val="both"/>
        <w:rPr>
          <w:rFonts w:ascii="Calibri" w:hAnsi="Calibri" w:cstheme="minorHAnsi"/>
          <w:sz w:val="24"/>
          <w:szCs w:val="24"/>
        </w:rPr>
      </w:pPr>
      <w:r w:rsidRPr="00271B80">
        <w:rPr>
          <w:rFonts w:ascii="Calibri" w:hAnsi="Calibri" w:cstheme="minorHAnsi"/>
          <w:sz w:val="24"/>
          <w:szCs w:val="24"/>
        </w:rPr>
        <w:t>Uvažavajući sve naprijed navedeno HAKOM pri regulaciji cijene univerzalne usluge uzima u obzir podatke i informacije dostavljene od strane davatelja univerzalne usluge kroz regulatorna izvješća, financijska izvješća te izračun i kontrolu izračuna neto troška ukoliko on predstavlja nepravedno financijsko opterećenje</w:t>
      </w:r>
      <w:r w:rsidR="002A1562">
        <w:rPr>
          <w:rFonts w:ascii="Calibri" w:hAnsi="Calibri" w:cstheme="minorHAnsi"/>
          <w:sz w:val="24"/>
          <w:szCs w:val="24"/>
        </w:rPr>
        <w:t xml:space="preserve"> te uz primjenu </w:t>
      </w:r>
      <w:r w:rsidR="002A1562" w:rsidRPr="002A1562">
        <w:rPr>
          <w:rFonts w:ascii="Calibri" w:hAnsi="Calibri" w:cstheme="minorHAnsi"/>
          <w:i/>
          <w:sz w:val="24"/>
          <w:szCs w:val="24"/>
        </w:rPr>
        <w:t>metode</w:t>
      </w:r>
      <w:r w:rsidR="002A1562">
        <w:rPr>
          <w:rFonts w:ascii="Calibri" w:hAnsi="Calibri" w:cstheme="minorHAnsi"/>
          <w:sz w:val="24"/>
          <w:szCs w:val="24"/>
        </w:rPr>
        <w:t xml:space="preserve"> </w:t>
      </w:r>
      <w:r w:rsidR="002A1562" w:rsidRPr="002A1562">
        <w:rPr>
          <w:rFonts w:ascii="Calibri" w:hAnsi="Calibri" w:cstheme="minorHAnsi"/>
          <w:i/>
          <w:sz w:val="24"/>
          <w:szCs w:val="24"/>
        </w:rPr>
        <w:t>ograničene cijene</w:t>
      </w:r>
      <w:r w:rsidR="002A1562">
        <w:rPr>
          <w:rFonts w:ascii="Calibri" w:hAnsi="Calibri" w:cstheme="minorHAnsi"/>
          <w:sz w:val="24"/>
          <w:szCs w:val="24"/>
        </w:rPr>
        <w:t xml:space="preserve"> (</w:t>
      </w:r>
      <w:r w:rsidR="002A1562" w:rsidRPr="002A1562">
        <w:rPr>
          <w:rFonts w:ascii="Calibri" w:hAnsi="Calibri" w:cstheme="minorHAnsi"/>
          <w:i/>
          <w:sz w:val="24"/>
          <w:szCs w:val="24"/>
        </w:rPr>
        <w:t>Price Cap</w:t>
      </w:r>
      <w:r w:rsidR="002A1562">
        <w:rPr>
          <w:rFonts w:ascii="Calibri" w:hAnsi="Calibri" w:cstheme="minorHAnsi"/>
          <w:sz w:val="24"/>
          <w:szCs w:val="24"/>
        </w:rPr>
        <w:t>)</w:t>
      </w:r>
      <w:r w:rsidRPr="00271B80">
        <w:rPr>
          <w:rFonts w:ascii="Calibri" w:hAnsi="Calibri" w:cstheme="minorHAnsi"/>
          <w:sz w:val="24"/>
          <w:szCs w:val="24"/>
        </w:rPr>
        <w:t>. Naprijed navedene aktivnosti provode se u svrhu regulacije cijene univerzalne usluge definirane člankom 46</w:t>
      </w:r>
      <w:r w:rsidR="002A1562">
        <w:rPr>
          <w:rFonts w:ascii="Calibri" w:hAnsi="Calibri" w:cstheme="minorHAnsi"/>
          <w:sz w:val="24"/>
          <w:szCs w:val="24"/>
        </w:rPr>
        <w:t>.</w:t>
      </w:r>
      <w:r w:rsidRPr="00271B80">
        <w:rPr>
          <w:rFonts w:ascii="Calibri" w:hAnsi="Calibri" w:cstheme="minorHAnsi"/>
          <w:sz w:val="24"/>
          <w:szCs w:val="24"/>
        </w:rPr>
        <w:t xml:space="preserve"> ZPU</w:t>
      </w:r>
      <w:r w:rsidR="002A1562">
        <w:rPr>
          <w:rFonts w:ascii="Calibri" w:hAnsi="Calibri" w:cstheme="minorHAnsi"/>
          <w:sz w:val="24"/>
          <w:szCs w:val="24"/>
        </w:rPr>
        <w:t>-</w:t>
      </w:r>
      <w:r w:rsidRPr="00271B80">
        <w:rPr>
          <w:rFonts w:ascii="Calibri" w:hAnsi="Calibri" w:cstheme="minorHAnsi"/>
          <w:sz w:val="24"/>
          <w:szCs w:val="24"/>
        </w:rPr>
        <w:t>a odnosno u cilju utvrđivanja načela:</w:t>
      </w:r>
    </w:p>
    <w:p w14:paraId="1E51DA77" w14:textId="77777777" w:rsidR="00271B80" w:rsidRPr="00271B80" w:rsidRDefault="00271B80" w:rsidP="00271B80">
      <w:pPr>
        <w:numPr>
          <w:ilvl w:val="0"/>
          <w:numId w:val="18"/>
        </w:numPr>
        <w:spacing w:before="240" w:after="240"/>
        <w:jc w:val="both"/>
        <w:rPr>
          <w:rFonts w:ascii="Calibri" w:hAnsi="Calibri" w:cstheme="minorHAnsi"/>
          <w:sz w:val="24"/>
          <w:szCs w:val="24"/>
        </w:rPr>
      </w:pPr>
      <w:r w:rsidRPr="00271B80">
        <w:rPr>
          <w:rFonts w:ascii="Calibri" w:hAnsi="Calibri" w:cstheme="minorHAnsi"/>
          <w:sz w:val="24"/>
          <w:szCs w:val="24"/>
        </w:rPr>
        <w:t>transparentnosti i nediskriminacije</w:t>
      </w:r>
    </w:p>
    <w:p w14:paraId="4536D1A2" w14:textId="77777777" w:rsidR="00271B80" w:rsidRPr="00271B80" w:rsidRDefault="00271B80" w:rsidP="00271B80">
      <w:pPr>
        <w:numPr>
          <w:ilvl w:val="0"/>
          <w:numId w:val="18"/>
        </w:numPr>
        <w:spacing w:before="240" w:after="240"/>
        <w:jc w:val="both"/>
        <w:rPr>
          <w:rFonts w:ascii="Calibri" w:hAnsi="Calibri" w:cstheme="minorHAnsi"/>
          <w:sz w:val="24"/>
          <w:szCs w:val="24"/>
        </w:rPr>
      </w:pPr>
      <w:r w:rsidRPr="00271B80">
        <w:rPr>
          <w:rFonts w:ascii="Calibri" w:hAnsi="Calibri" w:cstheme="minorHAnsi"/>
          <w:sz w:val="24"/>
          <w:szCs w:val="24"/>
        </w:rPr>
        <w:t>troškovne usmjerenosti</w:t>
      </w:r>
    </w:p>
    <w:p w14:paraId="63151BDA" w14:textId="77777777" w:rsidR="00271B80" w:rsidRPr="00271B80" w:rsidRDefault="00271B80" w:rsidP="00271B80">
      <w:pPr>
        <w:numPr>
          <w:ilvl w:val="0"/>
          <w:numId w:val="18"/>
        </w:numPr>
        <w:spacing w:before="240" w:after="240"/>
        <w:jc w:val="both"/>
        <w:rPr>
          <w:rFonts w:ascii="Calibri" w:hAnsi="Calibri" w:cstheme="minorHAnsi"/>
          <w:sz w:val="24"/>
          <w:szCs w:val="24"/>
        </w:rPr>
      </w:pPr>
      <w:r w:rsidRPr="00271B80">
        <w:rPr>
          <w:rFonts w:ascii="Calibri" w:hAnsi="Calibri" w:cstheme="minorHAnsi"/>
          <w:sz w:val="24"/>
          <w:szCs w:val="24"/>
        </w:rPr>
        <w:t>učinkovitosti</w:t>
      </w:r>
    </w:p>
    <w:p w14:paraId="3BDA5888" w14:textId="77777777" w:rsidR="00271B80" w:rsidRPr="00271B80" w:rsidRDefault="00271B80" w:rsidP="00271B80">
      <w:pPr>
        <w:numPr>
          <w:ilvl w:val="0"/>
          <w:numId w:val="18"/>
        </w:numPr>
        <w:spacing w:before="240" w:after="240"/>
        <w:jc w:val="both"/>
        <w:rPr>
          <w:rFonts w:ascii="Calibri" w:hAnsi="Calibri" w:cstheme="minorHAnsi"/>
          <w:sz w:val="24"/>
          <w:szCs w:val="24"/>
        </w:rPr>
      </w:pPr>
      <w:r w:rsidRPr="00271B80">
        <w:rPr>
          <w:rFonts w:ascii="Calibri" w:hAnsi="Calibri" w:cstheme="minorHAnsi"/>
          <w:sz w:val="24"/>
          <w:szCs w:val="24"/>
        </w:rPr>
        <w:t>jedinstvenosti cijena i</w:t>
      </w:r>
    </w:p>
    <w:p w14:paraId="4283272F" w14:textId="77777777" w:rsidR="00271B80" w:rsidRDefault="00271B80" w:rsidP="00271B80">
      <w:pPr>
        <w:numPr>
          <w:ilvl w:val="0"/>
          <w:numId w:val="18"/>
        </w:numPr>
        <w:spacing w:before="240" w:after="240"/>
        <w:jc w:val="both"/>
        <w:rPr>
          <w:rFonts w:cstheme="minorHAnsi"/>
          <w:sz w:val="24"/>
          <w:szCs w:val="24"/>
        </w:rPr>
      </w:pPr>
      <w:r w:rsidRPr="00271B80">
        <w:rPr>
          <w:rFonts w:ascii="Calibri" w:hAnsi="Calibri" w:cstheme="minorHAnsi"/>
          <w:sz w:val="24"/>
          <w:szCs w:val="24"/>
        </w:rPr>
        <w:t>pristupačnosti cijena.</w:t>
      </w:r>
    </w:p>
    <w:p w14:paraId="6B4C1444" w14:textId="56CEDF8E" w:rsidR="00DC250F" w:rsidRDefault="00DC250F" w:rsidP="00DC250F">
      <w:pPr>
        <w:pStyle w:val="NormalIndent"/>
        <w:spacing w:before="120" w:after="120" w:line="276" w:lineRule="auto"/>
        <w:ind w:left="0"/>
        <w:rPr>
          <w:rFonts w:asciiTheme="minorHAnsi" w:hAnsiTheme="minorHAnsi" w:cstheme="minorHAnsi"/>
          <w:color w:val="auto"/>
          <w:sz w:val="24"/>
          <w:szCs w:val="24"/>
        </w:rPr>
      </w:pPr>
      <w:r w:rsidRPr="00795E40">
        <w:rPr>
          <w:rFonts w:asciiTheme="minorHAnsi" w:hAnsiTheme="minorHAnsi" w:cstheme="minorHAnsi"/>
          <w:color w:val="auto"/>
          <w:sz w:val="24"/>
          <w:szCs w:val="24"/>
        </w:rPr>
        <w:t>Provedbom ovog projekta HAKOM-u će se</w:t>
      </w:r>
      <w:r w:rsidR="00EF617D">
        <w:rPr>
          <w:rFonts w:asciiTheme="minorHAnsi" w:hAnsiTheme="minorHAnsi" w:cstheme="minorHAnsi"/>
          <w:color w:val="auto"/>
          <w:sz w:val="24"/>
          <w:szCs w:val="24"/>
        </w:rPr>
        <w:t xml:space="preserve"> u potpunosti</w:t>
      </w:r>
      <w:r w:rsidR="002470AB">
        <w:rPr>
          <w:rFonts w:asciiTheme="minorHAnsi" w:hAnsiTheme="minorHAnsi" w:cstheme="minorHAnsi"/>
          <w:color w:val="auto"/>
          <w:sz w:val="24"/>
          <w:szCs w:val="24"/>
        </w:rPr>
        <w:t xml:space="preserve"> omogućiti</w:t>
      </w:r>
      <w:bookmarkStart w:id="66" w:name="_GoBack"/>
      <w:bookmarkEnd w:id="66"/>
      <w:r w:rsidR="00590C61">
        <w:rPr>
          <w:rFonts w:asciiTheme="minorHAnsi" w:hAnsiTheme="minorHAnsi" w:cstheme="minorHAnsi"/>
          <w:color w:val="auto"/>
          <w:sz w:val="24"/>
          <w:szCs w:val="24"/>
        </w:rPr>
        <w:t xml:space="preserve"> </w:t>
      </w:r>
      <w:r w:rsidRPr="00795E40">
        <w:rPr>
          <w:rFonts w:asciiTheme="minorHAnsi" w:hAnsiTheme="minorHAnsi" w:cstheme="minorHAnsi"/>
          <w:noProof w:val="0"/>
          <w:color w:val="auto"/>
          <w:sz w:val="24"/>
          <w:szCs w:val="24"/>
        </w:rPr>
        <w:t>provođenje</w:t>
      </w:r>
      <w:r w:rsidR="00590C61">
        <w:rPr>
          <w:rFonts w:asciiTheme="minorHAnsi" w:hAnsiTheme="minorHAnsi" w:cstheme="minorHAnsi"/>
          <w:noProof w:val="0"/>
          <w:color w:val="auto"/>
          <w:sz w:val="24"/>
          <w:szCs w:val="24"/>
        </w:rPr>
        <w:t xml:space="preserve"> regulacije cijene</w:t>
      </w:r>
      <w:r w:rsidR="00EF617D">
        <w:rPr>
          <w:rFonts w:asciiTheme="minorHAnsi" w:hAnsiTheme="minorHAnsi" w:cstheme="minorHAnsi"/>
          <w:noProof w:val="0"/>
          <w:color w:val="auto"/>
          <w:sz w:val="24"/>
          <w:szCs w:val="24"/>
        </w:rPr>
        <w:t xml:space="preserve"> univerzalne usluge propisane </w:t>
      </w:r>
      <w:r w:rsidR="00590C61">
        <w:rPr>
          <w:rFonts w:asciiTheme="minorHAnsi" w:hAnsiTheme="minorHAnsi" w:cstheme="minorHAnsi"/>
          <w:noProof w:val="0"/>
          <w:color w:val="auto"/>
          <w:sz w:val="24"/>
          <w:szCs w:val="24"/>
        </w:rPr>
        <w:t xml:space="preserve"> člankom 46. ZPU-a na način</w:t>
      </w:r>
      <w:r w:rsidR="00590C61">
        <w:rPr>
          <w:rFonts w:asciiTheme="minorHAnsi" w:hAnsiTheme="minorHAnsi" w:cstheme="minorHAnsi"/>
          <w:color w:val="auto"/>
          <w:sz w:val="24"/>
          <w:szCs w:val="24"/>
        </w:rPr>
        <w:t xml:space="preserve"> da cijena</w:t>
      </w:r>
      <w:r w:rsidRPr="00795E40">
        <w:rPr>
          <w:rFonts w:asciiTheme="minorHAnsi" w:hAnsiTheme="minorHAnsi" w:cstheme="minorHAnsi"/>
          <w:color w:val="auto"/>
          <w:sz w:val="24"/>
          <w:szCs w:val="24"/>
        </w:rPr>
        <w:t xml:space="preserve"> univerzalne </w:t>
      </w:r>
      <w:r w:rsidR="00590C61">
        <w:rPr>
          <w:rFonts w:asciiTheme="minorHAnsi" w:hAnsiTheme="minorHAnsi" w:cstheme="minorHAnsi"/>
          <w:color w:val="auto"/>
          <w:sz w:val="24"/>
          <w:szCs w:val="24"/>
        </w:rPr>
        <w:t>usluge bude</w:t>
      </w:r>
      <w:r w:rsidR="00EF617D">
        <w:rPr>
          <w:rFonts w:asciiTheme="minorHAnsi" w:hAnsiTheme="minorHAnsi" w:cstheme="minorHAnsi"/>
          <w:color w:val="auto"/>
          <w:sz w:val="24"/>
          <w:szCs w:val="24"/>
        </w:rPr>
        <w:t xml:space="preserve"> pristupačna</w:t>
      </w:r>
      <w:r w:rsidR="003D28D1">
        <w:rPr>
          <w:rFonts w:asciiTheme="minorHAnsi" w:hAnsiTheme="minorHAnsi" w:cstheme="minorHAnsi"/>
          <w:color w:val="auto"/>
          <w:sz w:val="24"/>
          <w:szCs w:val="24"/>
        </w:rPr>
        <w:t xml:space="preserve"> za sve korisnike poštanskih usluga te </w:t>
      </w:r>
      <w:r w:rsidRPr="00795E40">
        <w:rPr>
          <w:rFonts w:asciiTheme="minorHAnsi" w:hAnsiTheme="minorHAnsi" w:cstheme="minorHAnsi"/>
          <w:color w:val="auto"/>
          <w:sz w:val="24"/>
          <w:szCs w:val="24"/>
        </w:rPr>
        <w:t xml:space="preserve">usmjerena na promicanje djelotvornog </w:t>
      </w:r>
      <w:r w:rsidR="00EF617D">
        <w:rPr>
          <w:rFonts w:asciiTheme="minorHAnsi" w:hAnsiTheme="minorHAnsi" w:cstheme="minorHAnsi"/>
          <w:color w:val="auto"/>
          <w:sz w:val="24"/>
          <w:szCs w:val="24"/>
        </w:rPr>
        <w:t>i održivog tržišnog natjecanja</w:t>
      </w:r>
      <w:r w:rsidR="003D28D1">
        <w:rPr>
          <w:rFonts w:asciiTheme="minorHAnsi" w:hAnsiTheme="minorHAnsi" w:cstheme="minorHAnsi"/>
          <w:color w:val="auto"/>
          <w:sz w:val="24"/>
          <w:szCs w:val="24"/>
        </w:rPr>
        <w:t>.</w:t>
      </w:r>
    </w:p>
    <w:p w14:paraId="3C82FE61" w14:textId="77777777" w:rsidR="00271B80" w:rsidRPr="00271B80" w:rsidRDefault="00271B80" w:rsidP="00271B80">
      <w:pPr>
        <w:rPr>
          <w:rFonts w:cstheme="minorHAnsi"/>
          <w:sz w:val="24"/>
          <w:szCs w:val="24"/>
        </w:rPr>
      </w:pPr>
      <w:r>
        <w:rPr>
          <w:rFonts w:cstheme="minorHAnsi"/>
          <w:sz w:val="24"/>
          <w:szCs w:val="24"/>
        </w:rPr>
        <w:br w:type="page"/>
      </w:r>
    </w:p>
    <w:p w14:paraId="0865B3F2" w14:textId="77777777" w:rsidR="00E4504A" w:rsidRDefault="00E4504A" w:rsidP="00271B80">
      <w:pPr>
        <w:pStyle w:val="Heading1"/>
      </w:pPr>
      <w:bookmarkStart w:id="67" w:name="_Toc464802302"/>
      <w:r w:rsidRPr="00E4504A">
        <w:lastRenderedPageBreak/>
        <w:t>POPIS KRATICA</w:t>
      </w:r>
      <w:bookmarkEnd w:id="67"/>
    </w:p>
    <w:p w14:paraId="40B5032F" w14:textId="77777777" w:rsidR="00271B80" w:rsidRPr="00271B80" w:rsidRDefault="00271B80" w:rsidP="00271B80"/>
    <w:p w14:paraId="7B480BB8" w14:textId="77777777" w:rsidR="000407B2" w:rsidRPr="000407B2" w:rsidRDefault="000407B2" w:rsidP="000407B2"/>
    <w:tbl>
      <w:tblPr>
        <w:tblW w:w="9513" w:type="dxa"/>
        <w:tblInd w:w="93" w:type="dxa"/>
        <w:tblLook w:val="04A0" w:firstRow="1" w:lastRow="0" w:firstColumn="1" w:lastColumn="0" w:noHBand="0" w:noVBand="1"/>
      </w:tblPr>
      <w:tblGrid>
        <w:gridCol w:w="1360"/>
        <w:gridCol w:w="3617"/>
        <w:gridCol w:w="4536"/>
      </w:tblGrid>
      <w:tr w:rsidR="00E4504A" w:rsidRPr="00E4504A" w14:paraId="038C0B7D" w14:textId="77777777" w:rsidTr="00E4504A">
        <w:trPr>
          <w:trHeight w:val="315"/>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F69665" w14:textId="77777777" w:rsidR="00E4504A" w:rsidRPr="00E4504A" w:rsidRDefault="00E4504A" w:rsidP="00E4504A">
            <w:pPr>
              <w:spacing w:after="0" w:line="240" w:lineRule="auto"/>
              <w:jc w:val="center"/>
              <w:rPr>
                <w:rFonts w:ascii="Calibri" w:eastAsia="Times New Roman" w:hAnsi="Calibri" w:cs="Calibri"/>
                <w:color w:val="000000"/>
                <w:lang w:eastAsia="hr-HR"/>
              </w:rPr>
            </w:pPr>
            <w:r w:rsidRPr="00E4504A">
              <w:rPr>
                <w:rFonts w:ascii="Calibri" w:eastAsia="Times New Roman" w:hAnsi="Calibri" w:cs="Calibri"/>
                <w:color w:val="000000"/>
                <w:lang w:eastAsia="hr-HR"/>
              </w:rPr>
              <w:t>AT</w:t>
            </w:r>
          </w:p>
        </w:tc>
        <w:tc>
          <w:tcPr>
            <w:tcW w:w="3617" w:type="dxa"/>
            <w:tcBorders>
              <w:top w:val="single" w:sz="4" w:space="0" w:color="auto"/>
              <w:left w:val="nil"/>
              <w:bottom w:val="single" w:sz="4" w:space="0" w:color="auto"/>
              <w:right w:val="single" w:sz="4" w:space="0" w:color="auto"/>
            </w:tcBorders>
            <w:shd w:val="clear" w:color="auto" w:fill="auto"/>
            <w:noWrap/>
            <w:vAlign w:val="center"/>
          </w:tcPr>
          <w:p w14:paraId="2FF4609B" w14:textId="77777777" w:rsidR="00E4504A" w:rsidRPr="00E4504A" w:rsidRDefault="00E4504A" w:rsidP="00E4504A">
            <w:pPr>
              <w:spacing w:after="0" w:line="240" w:lineRule="auto"/>
              <w:rPr>
                <w:rFonts w:ascii="Calibri" w:eastAsia="Times New Roman" w:hAnsi="Calibri" w:cs="Calibri"/>
                <w:color w:val="000000"/>
                <w:lang w:val="en-GB" w:eastAsia="hr-HR"/>
              </w:rPr>
            </w:pPr>
            <w:r w:rsidRPr="00E4504A">
              <w:rPr>
                <w:rFonts w:ascii="Calibri" w:eastAsia="Times New Roman" w:hAnsi="Calibri" w:cs="Calibri"/>
                <w:color w:val="000000"/>
                <w:lang w:val="en-GB" w:eastAsia="hr-HR"/>
              </w:rPr>
              <w:t>Austria</w:t>
            </w:r>
          </w:p>
        </w:tc>
        <w:tc>
          <w:tcPr>
            <w:tcW w:w="4536" w:type="dxa"/>
            <w:tcBorders>
              <w:top w:val="single" w:sz="4" w:space="0" w:color="auto"/>
              <w:left w:val="nil"/>
              <w:bottom w:val="single" w:sz="4" w:space="0" w:color="auto"/>
              <w:right w:val="single" w:sz="4" w:space="0" w:color="auto"/>
            </w:tcBorders>
            <w:shd w:val="clear" w:color="auto" w:fill="auto"/>
            <w:noWrap/>
            <w:vAlign w:val="center"/>
          </w:tcPr>
          <w:p w14:paraId="4D2AF1D3"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Austrija</w:t>
            </w:r>
          </w:p>
        </w:tc>
      </w:tr>
      <w:tr w:rsidR="00E4504A" w:rsidRPr="00E4504A" w14:paraId="2CDDCA16" w14:textId="77777777" w:rsidTr="00E4504A">
        <w:trPr>
          <w:trHeight w:val="315"/>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A17A1A" w14:textId="77777777" w:rsidR="00E4504A" w:rsidRPr="00E4504A" w:rsidRDefault="00E4504A" w:rsidP="00E4504A">
            <w:pPr>
              <w:spacing w:after="0" w:line="240" w:lineRule="auto"/>
              <w:jc w:val="center"/>
              <w:rPr>
                <w:rFonts w:ascii="Calibri" w:eastAsia="Times New Roman" w:hAnsi="Calibri" w:cs="Calibri"/>
                <w:color w:val="000000"/>
                <w:lang w:eastAsia="hr-HR"/>
              </w:rPr>
            </w:pPr>
            <w:r w:rsidRPr="00E4504A">
              <w:rPr>
                <w:rFonts w:ascii="Calibri" w:eastAsia="Times New Roman" w:hAnsi="Calibri" w:cs="Calibri"/>
                <w:color w:val="000000"/>
                <w:lang w:eastAsia="hr-HR"/>
              </w:rPr>
              <w:t>CAGR</w:t>
            </w:r>
          </w:p>
        </w:tc>
        <w:tc>
          <w:tcPr>
            <w:tcW w:w="3617" w:type="dxa"/>
            <w:tcBorders>
              <w:top w:val="single" w:sz="4" w:space="0" w:color="auto"/>
              <w:left w:val="nil"/>
              <w:bottom w:val="single" w:sz="4" w:space="0" w:color="auto"/>
              <w:right w:val="single" w:sz="4" w:space="0" w:color="auto"/>
            </w:tcBorders>
            <w:shd w:val="clear" w:color="auto" w:fill="auto"/>
            <w:noWrap/>
            <w:vAlign w:val="center"/>
          </w:tcPr>
          <w:p w14:paraId="03D5FA10"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val="en-GB" w:eastAsia="hr-HR"/>
              </w:rPr>
              <w:t>Compound Annual Growth rate</w:t>
            </w:r>
          </w:p>
        </w:tc>
        <w:tc>
          <w:tcPr>
            <w:tcW w:w="4536" w:type="dxa"/>
            <w:tcBorders>
              <w:top w:val="single" w:sz="4" w:space="0" w:color="auto"/>
              <w:left w:val="nil"/>
              <w:bottom w:val="single" w:sz="4" w:space="0" w:color="auto"/>
              <w:right w:val="single" w:sz="4" w:space="0" w:color="auto"/>
            </w:tcBorders>
            <w:shd w:val="clear" w:color="auto" w:fill="auto"/>
            <w:noWrap/>
            <w:vAlign w:val="center"/>
          </w:tcPr>
          <w:p w14:paraId="42E6D748"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Prosječna godišnja stopa rasta</w:t>
            </w:r>
          </w:p>
        </w:tc>
      </w:tr>
      <w:tr w:rsidR="00E4504A" w:rsidRPr="00E4504A" w14:paraId="1592587F" w14:textId="77777777" w:rsidTr="00E4504A">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539E7B2B" w14:textId="77777777" w:rsidR="00E4504A" w:rsidRPr="00E4504A" w:rsidRDefault="00E4504A" w:rsidP="00E4504A">
            <w:pPr>
              <w:spacing w:after="0" w:line="240" w:lineRule="auto"/>
              <w:jc w:val="center"/>
              <w:rPr>
                <w:rFonts w:ascii="Calibri" w:eastAsia="Times New Roman" w:hAnsi="Calibri" w:cs="Calibri"/>
                <w:color w:val="000000"/>
                <w:lang w:eastAsia="hr-HR"/>
              </w:rPr>
            </w:pPr>
            <w:r w:rsidRPr="00E4504A">
              <w:rPr>
                <w:rFonts w:ascii="Calibri" w:eastAsia="Times New Roman" w:hAnsi="Calibri" w:cs="Calibri"/>
                <w:color w:val="000000"/>
                <w:lang w:eastAsia="hr-HR"/>
              </w:rPr>
              <w:t>CAPEX</w:t>
            </w:r>
          </w:p>
        </w:tc>
        <w:tc>
          <w:tcPr>
            <w:tcW w:w="3617" w:type="dxa"/>
            <w:tcBorders>
              <w:top w:val="nil"/>
              <w:left w:val="nil"/>
              <w:bottom w:val="single" w:sz="4" w:space="0" w:color="auto"/>
              <w:right w:val="single" w:sz="4" w:space="0" w:color="auto"/>
            </w:tcBorders>
            <w:shd w:val="clear" w:color="auto" w:fill="auto"/>
            <w:noWrap/>
            <w:vAlign w:val="center"/>
          </w:tcPr>
          <w:p w14:paraId="01E7FDE9"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 xml:space="preserve">Capital </w:t>
            </w:r>
            <w:proofErr w:type="spellStart"/>
            <w:r w:rsidRPr="00E4504A">
              <w:rPr>
                <w:rFonts w:ascii="Calibri" w:eastAsia="Times New Roman" w:hAnsi="Calibri" w:cs="Calibri"/>
                <w:color w:val="000000"/>
                <w:lang w:eastAsia="hr-HR"/>
              </w:rPr>
              <w:t>Expenditure</w:t>
            </w:r>
            <w:proofErr w:type="spellEnd"/>
          </w:p>
        </w:tc>
        <w:tc>
          <w:tcPr>
            <w:tcW w:w="4536" w:type="dxa"/>
            <w:tcBorders>
              <w:top w:val="nil"/>
              <w:left w:val="nil"/>
              <w:bottom w:val="single" w:sz="4" w:space="0" w:color="auto"/>
              <w:right w:val="single" w:sz="4" w:space="0" w:color="auto"/>
            </w:tcBorders>
            <w:shd w:val="clear" w:color="auto" w:fill="auto"/>
            <w:noWrap/>
            <w:vAlign w:val="center"/>
          </w:tcPr>
          <w:p w14:paraId="3C048C97"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Kapitalni troškovi</w:t>
            </w:r>
          </w:p>
        </w:tc>
      </w:tr>
      <w:tr w:rsidR="00E4504A" w:rsidRPr="00E4504A" w14:paraId="10871320" w14:textId="77777777" w:rsidTr="00E4504A">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2A59D03D" w14:textId="77777777" w:rsidR="00E4504A" w:rsidRPr="00E4504A" w:rsidRDefault="00E4504A" w:rsidP="00E4504A">
            <w:pPr>
              <w:spacing w:after="0" w:line="240" w:lineRule="auto"/>
              <w:jc w:val="center"/>
              <w:rPr>
                <w:rFonts w:ascii="Calibri" w:eastAsia="Times New Roman" w:hAnsi="Calibri" w:cs="Calibri"/>
                <w:color w:val="000000"/>
                <w:lang w:eastAsia="hr-HR"/>
              </w:rPr>
            </w:pPr>
            <w:r w:rsidRPr="00E4504A">
              <w:rPr>
                <w:rFonts w:ascii="Calibri" w:eastAsia="Times New Roman" w:hAnsi="Calibri" w:cs="Calibri"/>
                <w:color w:val="000000"/>
                <w:lang w:eastAsia="hr-HR"/>
              </w:rPr>
              <w:t>CERP</w:t>
            </w:r>
          </w:p>
        </w:tc>
        <w:tc>
          <w:tcPr>
            <w:tcW w:w="3617" w:type="dxa"/>
            <w:tcBorders>
              <w:top w:val="nil"/>
              <w:left w:val="nil"/>
              <w:bottom w:val="single" w:sz="4" w:space="0" w:color="auto"/>
              <w:right w:val="single" w:sz="4" w:space="0" w:color="auto"/>
            </w:tcBorders>
            <w:shd w:val="clear" w:color="auto" w:fill="auto"/>
            <w:noWrap/>
            <w:vAlign w:val="center"/>
          </w:tcPr>
          <w:p w14:paraId="52966E4E" w14:textId="77777777" w:rsidR="00E4504A" w:rsidRPr="00E4504A" w:rsidRDefault="00E4504A" w:rsidP="00E4504A">
            <w:pPr>
              <w:spacing w:after="0" w:line="240" w:lineRule="auto"/>
              <w:rPr>
                <w:rFonts w:ascii="Calibri" w:eastAsia="Times New Roman" w:hAnsi="Calibri" w:cs="Calibri"/>
                <w:color w:val="000000"/>
                <w:lang w:eastAsia="hr-HR"/>
              </w:rPr>
            </w:pPr>
            <w:proofErr w:type="spellStart"/>
            <w:r w:rsidRPr="00E4504A">
              <w:rPr>
                <w:rFonts w:ascii="Calibri" w:eastAsia="Times New Roman" w:hAnsi="Calibri" w:cs="Calibri"/>
                <w:color w:val="000000"/>
                <w:lang w:eastAsia="hr-HR"/>
              </w:rPr>
              <w:t>European</w:t>
            </w:r>
            <w:proofErr w:type="spellEnd"/>
            <w:r w:rsidRPr="00E4504A">
              <w:rPr>
                <w:rFonts w:ascii="Calibri" w:eastAsia="Times New Roman" w:hAnsi="Calibri" w:cs="Calibri"/>
                <w:color w:val="000000"/>
                <w:lang w:eastAsia="hr-HR"/>
              </w:rPr>
              <w:t xml:space="preserve"> </w:t>
            </w:r>
            <w:proofErr w:type="spellStart"/>
            <w:r w:rsidRPr="00E4504A">
              <w:rPr>
                <w:rFonts w:ascii="Calibri" w:eastAsia="Times New Roman" w:hAnsi="Calibri" w:cs="Calibri"/>
                <w:color w:val="000000"/>
                <w:lang w:eastAsia="hr-HR"/>
              </w:rPr>
              <w:t>Committee</w:t>
            </w:r>
            <w:proofErr w:type="spellEnd"/>
            <w:r w:rsidRPr="00E4504A">
              <w:rPr>
                <w:rFonts w:ascii="Calibri" w:eastAsia="Times New Roman" w:hAnsi="Calibri" w:cs="Calibri"/>
                <w:color w:val="000000"/>
                <w:lang w:eastAsia="hr-HR"/>
              </w:rPr>
              <w:t xml:space="preserve"> for </w:t>
            </w:r>
            <w:proofErr w:type="spellStart"/>
            <w:r w:rsidRPr="00E4504A">
              <w:rPr>
                <w:rFonts w:ascii="Calibri" w:eastAsia="Times New Roman" w:hAnsi="Calibri" w:cs="Calibri"/>
                <w:color w:val="000000"/>
                <w:lang w:eastAsia="hr-HR"/>
              </w:rPr>
              <w:t>Postal</w:t>
            </w:r>
            <w:proofErr w:type="spellEnd"/>
            <w:r w:rsidRPr="00E4504A">
              <w:rPr>
                <w:rFonts w:ascii="Calibri" w:eastAsia="Times New Roman" w:hAnsi="Calibri" w:cs="Calibri"/>
                <w:color w:val="000000"/>
                <w:lang w:eastAsia="hr-HR"/>
              </w:rPr>
              <w:t xml:space="preserve"> </w:t>
            </w:r>
            <w:proofErr w:type="spellStart"/>
            <w:r w:rsidRPr="00E4504A">
              <w:rPr>
                <w:rFonts w:ascii="Calibri" w:eastAsia="Times New Roman" w:hAnsi="Calibri" w:cs="Calibri"/>
                <w:color w:val="000000"/>
                <w:lang w:eastAsia="hr-HR"/>
              </w:rPr>
              <w:t>Regulation</w:t>
            </w:r>
            <w:proofErr w:type="spellEnd"/>
          </w:p>
        </w:tc>
        <w:tc>
          <w:tcPr>
            <w:tcW w:w="4536" w:type="dxa"/>
            <w:tcBorders>
              <w:top w:val="nil"/>
              <w:left w:val="nil"/>
              <w:bottom w:val="single" w:sz="4" w:space="0" w:color="auto"/>
              <w:right w:val="single" w:sz="4" w:space="0" w:color="auto"/>
            </w:tcBorders>
            <w:shd w:val="clear" w:color="auto" w:fill="auto"/>
            <w:noWrap/>
            <w:vAlign w:val="center"/>
          </w:tcPr>
          <w:p w14:paraId="70127E60"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Europski Odbor za poštansku regulaciju</w:t>
            </w:r>
          </w:p>
        </w:tc>
      </w:tr>
      <w:tr w:rsidR="00E4504A" w:rsidRPr="00E4504A" w14:paraId="7D360563" w14:textId="77777777" w:rsidTr="00E4504A">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28F57BFB" w14:textId="77777777" w:rsidR="00E4504A" w:rsidRPr="00E4504A" w:rsidRDefault="00E4504A" w:rsidP="00E4504A">
            <w:pPr>
              <w:spacing w:after="0" w:line="240" w:lineRule="auto"/>
              <w:jc w:val="center"/>
              <w:rPr>
                <w:rFonts w:ascii="Calibri" w:eastAsia="Times New Roman" w:hAnsi="Calibri" w:cs="Calibri"/>
                <w:color w:val="000000"/>
                <w:lang w:eastAsia="hr-HR"/>
              </w:rPr>
            </w:pPr>
            <w:r w:rsidRPr="00E4504A">
              <w:rPr>
                <w:rFonts w:ascii="Calibri" w:eastAsia="Times New Roman" w:hAnsi="Calibri" w:cs="Calibri"/>
                <w:color w:val="000000"/>
                <w:lang w:eastAsia="hr-HR"/>
              </w:rPr>
              <w:t>CPI</w:t>
            </w:r>
          </w:p>
        </w:tc>
        <w:tc>
          <w:tcPr>
            <w:tcW w:w="3617" w:type="dxa"/>
            <w:tcBorders>
              <w:top w:val="nil"/>
              <w:left w:val="nil"/>
              <w:bottom w:val="single" w:sz="4" w:space="0" w:color="auto"/>
              <w:right w:val="single" w:sz="4" w:space="0" w:color="auto"/>
            </w:tcBorders>
            <w:shd w:val="clear" w:color="auto" w:fill="auto"/>
            <w:noWrap/>
            <w:vAlign w:val="center"/>
          </w:tcPr>
          <w:p w14:paraId="6CA21F5A" w14:textId="77777777" w:rsidR="00E4504A" w:rsidRPr="00E4504A" w:rsidRDefault="00E4504A" w:rsidP="00E4504A">
            <w:pPr>
              <w:spacing w:after="0" w:line="240" w:lineRule="auto"/>
              <w:rPr>
                <w:rFonts w:ascii="Calibri" w:eastAsia="Times New Roman" w:hAnsi="Calibri" w:cs="Calibri"/>
                <w:color w:val="000000"/>
                <w:lang w:eastAsia="hr-HR"/>
              </w:rPr>
            </w:pPr>
            <w:proofErr w:type="spellStart"/>
            <w:r w:rsidRPr="00E4504A">
              <w:rPr>
                <w:rFonts w:ascii="Calibri" w:eastAsia="Times New Roman" w:hAnsi="Calibri" w:cs="Calibri"/>
                <w:color w:val="000000"/>
                <w:lang w:eastAsia="hr-HR"/>
              </w:rPr>
              <w:t>Consumer</w:t>
            </w:r>
            <w:proofErr w:type="spellEnd"/>
            <w:r w:rsidRPr="00E4504A">
              <w:rPr>
                <w:rFonts w:ascii="Calibri" w:eastAsia="Times New Roman" w:hAnsi="Calibri" w:cs="Calibri"/>
                <w:color w:val="000000"/>
                <w:lang w:eastAsia="hr-HR"/>
              </w:rPr>
              <w:t xml:space="preserve"> </w:t>
            </w:r>
            <w:proofErr w:type="spellStart"/>
            <w:r w:rsidRPr="00E4504A">
              <w:rPr>
                <w:rFonts w:ascii="Calibri" w:eastAsia="Times New Roman" w:hAnsi="Calibri" w:cs="Calibri"/>
                <w:color w:val="000000"/>
                <w:lang w:eastAsia="hr-HR"/>
              </w:rPr>
              <w:t>price</w:t>
            </w:r>
            <w:proofErr w:type="spellEnd"/>
            <w:r w:rsidRPr="00E4504A">
              <w:rPr>
                <w:rFonts w:ascii="Calibri" w:eastAsia="Times New Roman" w:hAnsi="Calibri" w:cs="Calibri"/>
                <w:color w:val="000000"/>
                <w:lang w:eastAsia="hr-HR"/>
              </w:rPr>
              <w:t xml:space="preserve"> </w:t>
            </w:r>
            <w:proofErr w:type="spellStart"/>
            <w:r w:rsidRPr="00E4504A">
              <w:rPr>
                <w:rFonts w:ascii="Calibri" w:eastAsia="Times New Roman" w:hAnsi="Calibri" w:cs="Calibri"/>
                <w:color w:val="000000"/>
                <w:lang w:eastAsia="hr-HR"/>
              </w:rPr>
              <w:t>index</w:t>
            </w:r>
            <w:proofErr w:type="spellEnd"/>
          </w:p>
        </w:tc>
        <w:tc>
          <w:tcPr>
            <w:tcW w:w="4536" w:type="dxa"/>
            <w:tcBorders>
              <w:top w:val="nil"/>
              <w:left w:val="nil"/>
              <w:bottom w:val="single" w:sz="4" w:space="0" w:color="auto"/>
              <w:right w:val="single" w:sz="4" w:space="0" w:color="auto"/>
            </w:tcBorders>
            <w:shd w:val="clear" w:color="auto" w:fill="auto"/>
            <w:noWrap/>
            <w:vAlign w:val="center"/>
          </w:tcPr>
          <w:p w14:paraId="2299B15D"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Indeks potrošačkih cijena</w:t>
            </w:r>
          </w:p>
        </w:tc>
      </w:tr>
      <w:tr w:rsidR="00E4504A" w:rsidRPr="00E4504A" w14:paraId="4C15A875" w14:textId="77777777" w:rsidTr="00E4504A">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1C79A78B" w14:textId="77777777" w:rsidR="00E4504A" w:rsidRPr="00E4504A" w:rsidRDefault="00E4504A" w:rsidP="00E4504A">
            <w:pPr>
              <w:spacing w:after="0" w:line="240" w:lineRule="auto"/>
              <w:jc w:val="center"/>
              <w:rPr>
                <w:rFonts w:ascii="Calibri" w:eastAsia="Times New Roman" w:hAnsi="Calibri" w:cs="Calibri"/>
                <w:color w:val="000000"/>
                <w:lang w:eastAsia="hr-HR"/>
              </w:rPr>
            </w:pPr>
            <w:r w:rsidRPr="00E4504A">
              <w:rPr>
                <w:rFonts w:ascii="Calibri" w:eastAsia="Times New Roman" w:hAnsi="Calibri" w:cs="Calibri"/>
                <w:color w:val="000000"/>
                <w:lang w:eastAsia="hr-HR"/>
              </w:rPr>
              <w:t>DK</w:t>
            </w:r>
          </w:p>
        </w:tc>
        <w:tc>
          <w:tcPr>
            <w:tcW w:w="3617" w:type="dxa"/>
            <w:tcBorders>
              <w:top w:val="nil"/>
              <w:left w:val="nil"/>
              <w:bottom w:val="single" w:sz="4" w:space="0" w:color="auto"/>
              <w:right w:val="single" w:sz="4" w:space="0" w:color="auto"/>
            </w:tcBorders>
            <w:shd w:val="clear" w:color="auto" w:fill="auto"/>
            <w:noWrap/>
            <w:vAlign w:val="center"/>
          </w:tcPr>
          <w:p w14:paraId="021D4DA7" w14:textId="77777777" w:rsidR="00E4504A" w:rsidRPr="00E4504A" w:rsidRDefault="00E4504A" w:rsidP="00E4504A">
            <w:pPr>
              <w:spacing w:after="0" w:line="240" w:lineRule="auto"/>
              <w:rPr>
                <w:rFonts w:ascii="Calibri" w:eastAsia="Times New Roman" w:hAnsi="Calibri" w:cs="Calibri"/>
                <w:color w:val="000000"/>
                <w:lang w:eastAsia="hr-HR"/>
              </w:rPr>
            </w:pPr>
            <w:proofErr w:type="spellStart"/>
            <w:r w:rsidRPr="00E4504A">
              <w:rPr>
                <w:rFonts w:ascii="Calibri" w:eastAsia="Times New Roman" w:hAnsi="Calibri" w:cs="Calibri"/>
                <w:color w:val="000000"/>
                <w:lang w:eastAsia="hr-HR"/>
              </w:rPr>
              <w:t>Denmark</w:t>
            </w:r>
            <w:proofErr w:type="spellEnd"/>
          </w:p>
        </w:tc>
        <w:tc>
          <w:tcPr>
            <w:tcW w:w="4536" w:type="dxa"/>
            <w:tcBorders>
              <w:top w:val="nil"/>
              <w:left w:val="nil"/>
              <w:bottom w:val="single" w:sz="4" w:space="0" w:color="auto"/>
              <w:right w:val="single" w:sz="4" w:space="0" w:color="auto"/>
            </w:tcBorders>
            <w:shd w:val="clear" w:color="auto" w:fill="auto"/>
            <w:noWrap/>
            <w:vAlign w:val="center"/>
          </w:tcPr>
          <w:p w14:paraId="39389E17"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Danska</w:t>
            </w:r>
          </w:p>
        </w:tc>
      </w:tr>
      <w:tr w:rsidR="00E4504A" w:rsidRPr="00E4504A" w14:paraId="1ED9778B" w14:textId="77777777" w:rsidTr="00E4504A">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75EC61A6" w14:textId="783BBB1D" w:rsidR="00E4504A" w:rsidRPr="00E4504A" w:rsidRDefault="006D6F22" w:rsidP="00E4504A">
            <w:pPr>
              <w:spacing w:after="0" w:line="240" w:lineRule="auto"/>
              <w:jc w:val="center"/>
              <w:rPr>
                <w:rFonts w:ascii="Calibri" w:eastAsia="Times New Roman" w:hAnsi="Calibri" w:cs="Calibri"/>
                <w:color w:val="000000"/>
                <w:lang w:eastAsia="hr-HR"/>
              </w:rPr>
            </w:pPr>
            <w:r>
              <w:rPr>
                <w:rFonts w:ascii="Calibri" w:eastAsia="Times New Roman" w:hAnsi="Calibri" w:cs="Calibri"/>
                <w:color w:val="000000"/>
                <w:lang w:eastAsia="hr-HR"/>
              </w:rPr>
              <w:t>EK</w:t>
            </w:r>
          </w:p>
        </w:tc>
        <w:tc>
          <w:tcPr>
            <w:tcW w:w="3617" w:type="dxa"/>
            <w:tcBorders>
              <w:top w:val="nil"/>
              <w:left w:val="nil"/>
              <w:bottom w:val="single" w:sz="4" w:space="0" w:color="auto"/>
              <w:right w:val="single" w:sz="4" w:space="0" w:color="auto"/>
            </w:tcBorders>
            <w:shd w:val="clear" w:color="auto" w:fill="auto"/>
            <w:noWrap/>
            <w:vAlign w:val="center"/>
          </w:tcPr>
          <w:p w14:paraId="086B12A5" w14:textId="77777777" w:rsidR="00E4504A" w:rsidRPr="00E4504A" w:rsidRDefault="00E4504A" w:rsidP="00E4504A">
            <w:pPr>
              <w:spacing w:after="0" w:line="240" w:lineRule="auto"/>
              <w:rPr>
                <w:rFonts w:ascii="Calibri" w:eastAsia="Times New Roman" w:hAnsi="Calibri" w:cs="Calibri"/>
                <w:color w:val="000000"/>
                <w:lang w:eastAsia="hr-HR"/>
              </w:rPr>
            </w:pPr>
            <w:proofErr w:type="spellStart"/>
            <w:r w:rsidRPr="00E4504A">
              <w:rPr>
                <w:rFonts w:ascii="Calibri" w:eastAsia="Times New Roman" w:hAnsi="Calibri" w:cs="Calibri"/>
                <w:color w:val="000000"/>
                <w:lang w:eastAsia="hr-HR"/>
              </w:rPr>
              <w:t>European</w:t>
            </w:r>
            <w:proofErr w:type="spellEnd"/>
            <w:r w:rsidRPr="00E4504A">
              <w:rPr>
                <w:rFonts w:ascii="Calibri" w:eastAsia="Times New Roman" w:hAnsi="Calibri" w:cs="Calibri"/>
                <w:color w:val="000000"/>
                <w:lang w:eastAsia="hr-HR"/>
              </w:rPr>
              <w:t xml:space="preserve"> </w:t>
            </w:r>
            <w:proofErr w:type="spellStart"/>
            <w:r w:rsidRPr="00E4504A">
              <w:rPr>
                <w:rFonts w:ascii="Calibri" w:eastAsia="Times New Roman" w:hAnsi="Calibri" w:cs="Calibri"/>
                <w:color w:val="000000"/>
                <w:lang w:eastAsia="hr-HR"/>
              </w:rPr>
              <w:t>Commission</w:t>
            </w:r>
            <w:proofErr w:type="spellEnd"/>
          </w:p>
        </w:tc>
        <w:tc>
          <w:tcPr>
            <w:tcW w:w="4536" w:type="dxa"/>
            <w:tcBorders>
              <w:top w:val="nil"/>
              <w:left w:val="nil"/>
              <w:bottom w:val="single" w:sz="4" w:space="0" w:color="auto"/>
              <w:right w:val="single" w:sz="4" w:space="0" w:color="auto"/>
            </w:tcBorders>
            <w:shd w:val="clear" w:color="auto" w:fill="auto"/>
            <w:noWrap/>
            <w:vAlign w:val="center"/>
          </w:tcPr>
          <w:p w14:paraId="0EB708CE"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Europska komisija</w:t>
            </w:r>
          </w:p>
        </w:tc>
      </w:tr>
      <w:tr w:rsidR="00E4504A" w:rsidRPr="00E4504A" w14:paraId="4CD8396F" w14:textId="77777777" w:rsidTr="00E4504A">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17CBC586" w14:textId="77777777" w:rsidR="00E4504A" w:rsidRPr="00E4504A" w:rsidRDefault="00E4504A" w:rsidP="00E4504A">
            <w:pPr>
              <w:spacing w:after="0" w:line="240" w:lineRule="auto"/>
              <w:jc w:val="center"/>
              <w:rPr>
                <w:rFonts w:ascii="Calibri" w:eastAsia="Times New Roman" w:hAnsi="Calibri" w:cs="Calibri"/>
                <w:color w:val="000000"/>
                <w:lang w:eastAsia="hr-HR"/>
              </w:rPr>
            </w:pPr>
            <w:r w:rsidRPr="00E4504A">
              <w:rPr>
                <w:rFonts w:ascii="Calibri" w:eastAsia="Times New Roman" w:hAnsi="Calibri" w:cs="Calibri"/>
                <w:color w:val="000000"/>
                <w:lang w:eastAsia="hr-HR"/>
              </w:rPr>
              <w:t>ERGP</w:t>
            </w:r>
          </w:p>
        </w:tc>
        <w:tc>
          <w:tcPr>
            <w:tcW w:w="3617" w:type="dxa"/>
            <w:tcBorders>
              <w:top w:val="nil"/>
              <w:left w:val="nil"/>
              <w:bottom w:val="single" w:sz="4" w:space="0" w:color="auto"/>
              <w:right w:val="single" w:sz="4" w:space="0" w:color="auto"/>
            </w:tcBorders>
            <w:shd w:val="clear" w:color="auto" w:fill="auto"/>
            <w:noWrap/>
            <w:vAlign w:val="center"/>
          </w:tcPr>
          <w:p w14:paraId="7F6557BA" w14:textId="77777777" w:rsidR="00E4504A" w:rsidRPr="00E4504A" w:rsidRDefault="00E4504A" w:rsidP="00E4504A">
            <w:pPr>
              <w:spacing w:after="0" w:line="240" w:lineRule="auto"/>
              <w:rPr>
                <w:rFonts w:ascii="Calibri" w:eastAsia="Times New Roman" w:hAnsi="Calibri" w:cs="Calibri"/>
                <w:color w:val="000000"/>
                <w:lang w:eastAsia="hr-HR"/>
              </w:rPr>
            </w:pPr>
            <w:proofErr w:type="spellStart"/>
            <w:r w:rsidRPr="00E4504A">
              <w:rPr>
                <w:rFonts w:ascii="Calibri" w:eastAsia="Times New Roman" w:hAnsi="Calibri" w:cs="Calibri"/>
                <w:color w:val="000000"/>
                <w:lang w:eastAsia="hr-HR"/>
              </w:rPr>
              <w:t>The</w:t>
            </w:r>
            <w:proofErr w:type="spellEnd"/>
            <w:r w:rsidRPr="00E4504A">
              <w:rPr>
                <w:rFonts w:ascii="Calibri" w:eastAsia="Times New Roman" w:hAnsi="Calibri" w:cs="Calibri"/>
                <w:color w:val="000000"/>
                <w:lang w:eastAsia="hr-HR"/>
              </w:rPr>
              <w:t xml:space="preserve"> </w:t>
            </w:r>
            <w:proofErr w:type="spellStart"/>
            <w:r w:rsidRPr="00E4504A">
              <w:rPr>
                <w:rFonts w:ascii="Calibri" w:eastAsia="Times New Roman" w:hAnsi="Calibri" w:cs="Calibri"/>
                <w:color w:val="000000"/>
                <w:lang w:eastAsia="hr-HR"/>
              </w:rPr>
              <w:t>European</w:t>
            </w:r>
            <w:proofErr w:type="spellEnd"/>
            <w:r w:rsidRPr="00E4504A">
              <w:rPr>
                <w:rFonts w:ascii="Calibri" w:eastAsia="Times New Roman" w:hAnsi="Calibri" w:cs="Calibri"/>
                <w:color w:val="000000"/>
                <w:lang w:eastAsia="hr-HR"/>
              </w:rPr>
              <w:t xml:space="preserve"> </w:t>
            </w:r>
            <w:proofErr w:type="spellStart"/>
            <w:r w:rsidRPr="00E4504A">
              <w:rPr>
                <w:rFonts w:ascii="Calibri" w:eastAsia="Times New Roman" w:hAnsi="Calibri" w:cs="Calibri"/>
                <w:color w:val="000000"/>
                <w:lang w:eastAsia="hr-HR"/>
              </w:rPr>
              <w:t>Regulators</w:t>
            </w:r>
            <w:proofErr w:type="spellEnd"/>
            <w:r w:rsidRPr="00E4504A">
              <w:rPr>
                <w:rFonts w:ascii="Calibri" w:eastAsia="Times New Roman" w:hAnsi="Calibri" w:cs="Calibri"/>
                <w:color w:val="000000"/>
                <w:lang w:eastAsia="hr-HR"/>
              </w:rPr>
              <w:t xml:space="preserve"> Group for </w:t>
            </w:r>
            <w:proofErr w:type="spellStart"/>
            <w:r w:rsidRPr="00E4504A">
              <w:rPr>
                <w:rFonts w:ascii="Calibri" w:eastAsia="Times New Roman" w:hAnsi="Calibri" w:cs="Calibri"/>
                <w:color w:val="000000"/>
                <w:lang w:eastAsia="hr-HR"/>
              </w:rPr>
              <w:t>Postal</w:t>
            </w:r>
            <w:proofErr w:type="spellEnd"/>
            <w:r w:rsidRPr="00E4504A">
              <w:rPr>
                <w:rFonts w:ascii="Calibri" w:eastAsia="Times New Roman" w:hAnsi="Calibri" w:cs="Calibri"/>
                <w:color w:val="000000"/>
                <w:lang w:eastAsia="hr-HR"/>
              </w:rPr>
              <w:t xml:space="preserve"> </w:t>
            </w:r>
            <w:proofErr w:type="spellStart"/>
            <w:r w:rsidRPr="00E4504A">
              <w:rPr>
                <w:rFonts w:ascii="Calibri" w:eastAsia="Times New Roman" w:hAnsi="Calibri" w:cs="Calibri"/>
                <w:color w:val="000000"/>
                <w:lang w:eastAsia="hr-HR"/>
              </w:rPr>
              <w:t>Services</w:t>
            </w:r>
            <w:proofErr w:type="spellEnd"/>
          </w:p>
        </w:tc>
        <w:tc>
          <w:tcPr>
            <w:tcW w:w="4536" w:type="dxa"/>
            <w:tcBorders>
              <w:top w:val="nil"/>
              <w:left w:val="nil"/>
              <w:bottom w:val="single" w:sz="4" w:space="0" w:color="auto"/>
              <w:right w:val="single" w:sz="4" w:space="0" w:color="auto"/>
            </w:tcBorders>
            <w:shd w:val="clear" w:color="auto" w:fill="auto"/>
            <w:noWrap/>
            <w:vAlign w:val="center"/>
          </w:tcPr>
          <w:p w14:paraId="6DE387A8"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Organizacija europskih regulatornih tijela za poštanske usluge</w:t>
            </w:r>
          </w:p>
        </w:tc>
      </w:tr>
      <w:tr w:rsidR="00E4504A" w:rsidRPr="00E4504A" w14:paraId="0E5421CB" w14:textId="77777777" w:rsidTr="00E4504A">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1E20257A" w14:textId="77777777" w:rsidR="00E4504A" w:rsidRPr="00E4504A" w:rsidRDefault="00E4504A" w:rsidP="00E4504A">
            <w:pPr>
              <w:spacing w:after="0" w:line="240" w:lineRule="auto"/>
              <w:jc w:val="center"/>
              <w:rPr>
                <w:rFonts w:ascii="Calibri" w:eastAsia="Times New Roman" w:hAnsi="Calibri" w:cs="Calibri"/>
                <w:color w:val="000000"/>
                <w:lang w:eastAsia="hr-HR"/>
              </w:rPr>
            </w:pPr>
            <w:r w:rsidRPr="00E4504A">
              <w:rPr>
                <w:rFonts w:ascii="Calibri" w:eastAsia="Times New Roman" w:hAnsi="Calibri" w:cs="Calibri"/>
                <w:color w:val="000000"/>
                <w:lang w:eastAsia="hr-HR"/>
              </w:rPr>
              <w:t>NL</w:t>
            </w:r>
          </w:p>
        </w:tc>
        <w:tc>
          <w:tcPr>
            <w:tcW w:w="3617" w:type="dxa"/>
            <w:tcBorders>
              <w:top w:val="nil"/>
              <w:left w:val="nil"/>
              <w:bottom w:val="single" w:sz="4" w:space="0" w:color="auto"/>
              <w:right w:val="single" w:sz="4" w:space="0" w:color="auto"/>
            </w:tcBorders>
            <w:shd w:val="clear" w:color="auto" w:fill="auto"/>
            <w:noWrap/>
            <w:vAlign w:val="center"/>
          </w:tcPr>
          <w:p w14:paraId="524A7E1B" w14:textId="77777777" w:rsidR="00E4504A" w:rsidRPr="00E4504A" w:rsidRDefault="00E4504A" w:rsidP="00E4504A">
            <w:pPr>
              <w:spacing w:after="0" w:line="240" w:lineRule="auto"/>
              <w:rPr>
                <w:rFonts w:ascii="Calibri" w:eastAsia="Times New Roman" w:hAnsi="Calibri" w:cs="Calibri"/>
                <w:color w:val="000000"/>
                <w:lang w:eastAsia="hr-HR"/>
              </w:rPr>
            </w:pPr>
            <w:proofErr w:type="spellStart"/>
            <w:r w:rsidRPr="00E4504A">
              <w:rPr>
                <w:rFonts w:ascii="Calibri" w:eastAsia="Times New Roman" w:hAnsi="Calibri" w:cs="Calibri"/>
                <w:color w:val="000000"/>
                <w:lang w:eastAsia="hr-HR"/>
              </w:rPr>
              <w:t>Netherlands</w:t>
            </w:r>
            <w:proofErr w:type="spellEnd"/>
          </w:p>
        </w:tc>
        <w:tc>
          <w:tcPr>
            <w:tcW w:w="4536" w:type="dxa"/>
            <w:tcBorders>
              <w:top w:val="nil"/>
              <w:left w:val="nil"/>
              <w:bottom w:val="single" w:sz="4" w:space="0" w:color="auto"/>
              <w:right w:val="single" w:sz="4" w:space="0" w:color="auto"/>
            </w:tcBorders>
            <w:shd w:val="clear" w:color="auto" w:fill="auto"/>
            <w:noWrap/>
            <w:vAlign w:val="center"/>
          </w:tcPr>
          <w:p w14:paraId="0ED4A1E9"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Nizozemska</w:t>
            </w:r>
          </w:p>
        </w:tc>
      </w:tr>
      <w:tr w:rsidR="00E4504A" w:rsidRPr="00E4504A" w14:paraId="5332CBD9" w14:textId="77777777" w:rsidTr="00E4504A">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4CA11A6C" w14:textId="77777777" w:rsidR="00E4504A" w:rsidRPr="00E4504A" w:rsidRDefault="00E4504A" w:rsidP="00E4504A">
            <w:pPr>
              <w:spacing w:after="0" w:line="240" w:lineRule="auto"/>
              <w:jc w:val="center"/>
              <w:rPr>
                <w:rFonts w:ascii="Calibri" w:eastAsia="Times New Roman" w:hAnsi="Calibri" w:cs="Calibri"/>
                <w:color w:val="000000"/>
                <w:lang w:eastAsia="hr-HR"/>
              </w:rPr>
            </w:pPr>
            <w:r w:rsidRPr="00E4504A">
              <w:rPr>
                <w:rFonts w:ascii="Calibri" w:eastAsia="Times New Roman" w:hAnsi="Calibri" w:cs="Calibri"/>
                <w:color w:val="000000"/>
                <w:lang w:eastAsia="hr-HR"/>
              </w:rPr>
              <w:t>NRA</w:t>
            </w:r>
          </w:p>
        </w:tc>
        <w:tc>
          <w:tcPr>
            <w:tcW w:w="3617" w:type="dxa"/>
            <w:tcBorders>
              <w:top w:val="nil"/>
              <w:left w:val="nil"/>
              <w:bottom w:val="single" w:sz="4" w:space="0" w:color="auto"/>
              <w:right w:val="single" w:sz="4" w:space="0" w:color="auto"/>
            </w:tcBorders>
            <w:shd w:val="clear" w:color="auto" w:fill="auto"/>
            <w:noWrap/>
            <w:vAlign w:val="center"/>
            <w:hideMark/>
          </w:tcPr>
          <w:p w14:paraId="5B7F8B7B"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 xml:space="preserve">National </w:t>
            </w:r>
            <w:proofErr w:type="spellStart"/>
            <w:r w:rsidRPr="00E4504A">
              <w:rPr>
                <w:rFonts w:ascii="Calibri" w:eastAsia="Times New Roman" w:hAnsi="Calibri" w:cs="Calibri"/>
                <w:color w:val="000000"/>
                <w:lang w:eastAsia="hr-HR"/>
              </w:rPr>
              <w:t>Regulatory</w:t>
            </w:r>
            <w:proofErr w:type="spellEnd"/>
            <w:r w:rsidRPr="00E4504A">
              <w:rPr>
                <w:rFonts w:ascii="Calibri" w:eastAsia="Times New Roman" w:hAnsi="Calibri" w:cs="Calibri"/>
                <w:color w:val="000000"/>
                <w:lang w:eastAsia="hr-HR"/>
              </w:rPr>
              <w:t xml:space="preserve"> </w:t>
            </w:r>
            <w:proofErr w:type="spellStart"/>
            <w:r w:rsidRPr="00E4504A">
              <w:rPr>
                <w:rFonts w:ascii="Calibri" w:eastAsia="Times New Roman" w:hAnsi="Calibri" w:cs="Calibri"/>
                <w:color w:val="000000"/>
                <w:lang w:eastAsia="hr-HR"/>
              </w:rPr>
              <w:t>Authority</w:t>
            </w:r>
            <w:proofErr w:type="spellEnd"/>
          </w:p>
        </w:tc>
        <w:tc>
          <w:tcPr>
            <w:tcW w:w="4536" w:type="dxa"/>
            <w:tcBorders>
              <w:top w:val="nil"/>
              <w:left w:val="nil"/>
              <w:bottom w:val="single" w:sz="4" w:space="0" w:color="auto"/>
              <w:right w:val="single" w:sz="4" w:space="0" w:color="auto"/>
            </w:tcBorders>
            <w:shd w:val="clear" w:color="auto" w:fill="auto"/>
            <w:noWrap/>
            <w:vAlign w:val="center"/>
            <w:hideMark/>
          </w:tcPr>
          <w:p w14:paraId="4716DD40"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Nacionalno regulatorno tijelo</w:t>
            </w:r>
          </w:p>
        </w:tc>
      </w:tr>
      <w:tr w:rsidR="00E4504A" w:rsidRPr="00E4504A" w14:paraId="0EE4DF01" w14:textId="77777777" w:rsidTr="00E4504A">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5EC31760" w14:textId="77777777" w:rsidR="00E4504A" w:rsidRPr="00E4504A" w:rsidRDefault="00E4504A" w:rsidP="00E4504A">
            <w:pPr>
              <w:spacing w:after="0" w:line="240" w:lineRule="auto"/>
              <w:jc w:val="center"/>
              <w:rPr>
                <w:rFonts w:ascii="Calibri" w:eastAsia="Times New Roman" w:hAnsi="Calibri" w:cs="Calibri"/>
                <w:color w:val="000000"/>
                <w:lang w:eastAsia="hr-HR"/>
              </w:rPr>
            </w:pPr>
            <w:r w:rsidRPr="00E4504A">
              <w:rPr>
                <w:rFonts w:ascii="Calibri" w:eastAsia="Times New Roman" w:hAnsi="Calibri" w:cs="Calibri"/>
                <w:color w:val="000000"/>
                <w:lang w:eastAsia="hr-HR"/>
              </w:rPr>
              <w:t>OPEX</w:t>
            </w:r>
          </w:p>
        </w:tc>
        <w:tc>
          <w:tcPr>
            <w:tcW w:w="3617" w:type="dxa"/>
            <w:tcBorders>
              <w:top w:val="nil"/>
              <w:left w:val="nil"/>
              <w:bottom w:val="single" w:sz="4" w:space="0" w:color="auto"/>
              <w:right w:val="single" w:sz="4" w:space="0" w:color="auto"/>
            </w:tcBorders>
            <w:shd w:val="clear" w:color="auto" w:fill="auto"/>
            <w:noWrap/>
            <w:vAlign w:val="center"/>
          </w:tcPr>
          <w:p w14:paraId="7D64AC04" w14:textId="77777777" w:rsidR="00E4504A" w:rsidRPr="00E4504A" w:rsidRDefault="00E4504A" w:rsidP="00E4504A">
            <w:pPr>
              <w:spacing w:after="0" w:line="240" w:lineRule="auto"/>
              <w:rPr>
                <w:rFonts w:ascii="Calibri" w:eastAsia="Times New Roman" w:hAnsi="Calibri" w:cs="Calibri"/>
                <w:color w:val="000000"/>
                <w:lang w:eastAsia="hr-HR"/>
              </w:rPr>
            </w:pPr>
            <w:proofErr w:type="spellStart"/>
            <w:r w:rsidRPr="00E4504A">
              <w:rPr>
                <w:rFonts w:ascii="Calibri" w:eastAsia="Times New Roman" w:hAnsi="Calibri" w:cs="Calibri"/>
                <w:color w:val="000000"/>
                <w:lang w:eastAsia="hr-HR"/>
              </w:rPr>
              <w:t>Operating</w:t>
            </w:r>
            <w:proofErr w:type="spellEnd"/>
            <w:r w:rsidRPr="00E4504A">
              <w:rPr>
                <w:rFonts w:ascii="Calibri" w:eastAsia="Times New Roman" w:hAnsi="Calibri" w:cs="Calibri"/>
                <w:color w:val="000000"/>
                <w:lang w:eastAsia="hr-HR"/>
              </w:rPr>
              <w:t xml:space="preserve"> </w:t>
            </w:r>
            <w:proofErr w:type="spellStart"/>
            <w:r w:rsidRPr="00E4504A">
              <w:rPr>
                <w:rFonts w:ascii="Calibri" w:eastAsia="Times New Roman" w:hAnsi="Calibri" w:cs="Calibri"/>
                <w:color w:val="000000"/>
                <w:lang w:eastAsia="hr-HR"/>
              </w:rPr>
              <w:t>Expenses</w:t>
            </w:r>
            <w:proofErr w:type="spellEnd"/>
          </w:p>
        </w:tc>
        <w:tc>
          <w:tcPr>
            <w:tcW w:w="4536" w:type="dxa"/>
            <w:tcBorders>
              <w:top w:val="nil"/>
              <w:left w:val="nil"/>
              <w:bottom w:val="single" w:sz="4" w:space="0" w:color="auto"/>
              <w:right w:val="single" w:sz="4" w:space="0" w:color="auto"/>
            </w:tcBorders>
            <w:shd w:val="clear" w:color="auto" w:fill="auto"/>
            <w:noWrap/>
            <w:vAlign w:val="center"/>
          </w:tcPr>
          <w:p w14:paraId="1A28161C"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Operativni troškovi</w:t>
            </w:r>
          </w:p>
        </w:tc>
      </w:tr>
      <w:tr w:rsidR="00E4504A" w:rsidRPr="00E4504A" w14:paraId="1D98AA37" w14:textId="77777777" w:rsidTr="00E4504A">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7D4BF0FE" w14:textId="77777777" w:rsidR="00E4504A" w:rsidRPr="00E4504A" w:rsidRDefault="00E4504A" w:rsidP="00E4504A">
            <w:pPr>
              <w:spacing w:after="0" w:line="240" w:lineRule="auto"/>
              <w:jc w:val="center"/>
              <w:rPr>
                <w:rFonts w:ascii="Calibri" w:eastAsia="Times New Roman" w:hAnsi="Calibri" w:cs="Calibri"/>
                <w:color w:val="000000"/>
                <w:lang w:eastAsia="hr-HR"/>
              </w:rPr>
            </w:pPr>
            <w:r w:rsidRPr="00E4504A">
              <w:rPr>
                <w:rFonts w:ascii="Calibri" w:eastAsia="Times New Roman" w:hAnsi="Calibri" w:cs="Calibri"/>
                <w:color w:val="000000"/>
                <w:lang w:eastAsia="hr-HR"/>
              </w:rPr>
              <w:t xml:space="preserve">Price Cap </w:t>
            </w:r>
          </w:p>
        </w:tc>
        <w:tc>
          <w:tcPr>
            <w:tcW w:w="3617" w:type="dxa"/>
            <w:tcBorders>
              <w:top w:val="nil"/>
              <w:left w:val="nil"/>
              <w:bottom w:val="single" w:sz="4" w:space="0" w:color="auto"/>
              <w:right w:val="single" w:sz="4" w:space="0" w:color="auto"/>
            </w:tcBorders>
            <w:shd w:val="clear" w:color="auto" w:fill="auto"/>
            <w:noWrap/>
            <w:vAlign w:val="center"/>
            <w:hideMark/>
          </w:tcPr>
          <w:p w14:paraId="656932FD"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Price Cap</w:t>
            </w:r>
          </w:p>
        </w:tc>
        <w:tc>
          <w:tcPr>
            <w:tcW w:w="4536" w:type="dxa"/>
            <w:tcBorders>
              <w:top w:val="nil"/>
              <w:left w:val="nil"/>
              <w:bottom w:val="single" w:sz="4" w:space="0" w:color="auto"/>
              <w:right w:val="single" w:sz="4" w:space="0" w:color="auto"/>
            </w:tcBorders>
            <w:shd w:val="clear" w:color="auto" w:fill="auto"/>
            <w:noWrap/>
            <w:vAlign w:val="center"/>
            <w:hideMark/>
          </w:tcPr>
          <w:p w14:paraId="0FD5F159"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Metode ograničene cijene</w:t>
            </w:r>
          </w:p>
        </w:tc>
      </w:tr>
      <w:tr w:rsidR="00E4504A" w:rsidRPr="00E4504A" w14:paraId="0CAE9B44" w14:textId="77777777" w:rsidTr="00E4504A">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04C6D361" w14:textId="77777777" w:rsidR="00E4504A" w:rsidRPr="00E4504A" w:rsidRDefault="00E4504A" w:rsidP="00E4504A">
            <w:pPr>
              <w:spacing w:after="0" w:line="240" w:lineRule="auto"/>
              <w:jc w:val="center"/>
              <w:rPr>
                <w:rFonts w:ascii="Calibri" w:eastAsia="Times New Roman" w:hAnsi="Calibri" w:cs="Calibri"/>
                <w:color w:val="000000"/>
                <w:lang w:eastAsia="hr-HR"/>
              </w:rPr>
            </w:pPr>
            <w:r w:rsidRPr="00E4504A">
              <w:rPr>
                <w:rFonts w:ascii="Calibri" w:eastAsia="Times New Roman" w:hAnsi="Calibri" w:cs="Calibri"/>
                <w:color w:val="000000"/>
                <w:lang w:eastAsia="hr-HR"/>
              </w:rPr>
              <w:t>RPI</w:t>
            </w:r>
          </w:p>
        </w:tc>
        <w:tc>
          <w:tcPr>
            <w:tcW w:w="3617" w:type="dxa"/>
            <w:tcBorders>
              <w:top w:val="nil"/>
              <w:left w:val="nil"/>
              <w:bottom w:val="single" w:sz="4" w:space="0" w:color="auto"/>
              <w:right w:val="single" w:sz="4" w:space="0" w:color="auto"/>
            </w:tcBorders>
            <w:shd w:val="clear" w:color="auto" w:fill="auto"/>
            <w:noWrap/>
            <w:vAlign w:val="center"/>
          </w:tcPr>
          <w:p w14:paraId="5AA7EA15" w14:textId="77777777" w:rsidR="00E4504A" w:rsidRPr="00E4504A" w:rsidRDefault="00E4504A" w:rsidP="00E4504A">
            <w:pPr>
              <w:spacing w:after="0" w:line="240" w:lineRule="auto"/>
              <w:rPr>
                <w:rFonts w:ascii="Calibri" w:eastAsia="Times New Roman" w:hAnsi="Calibri" w:cs="Calibri"/>
                <w:color w:val="000000"/>
                <w:lang w:val="en-GB" w:eastAsia="hr-HR"/>
              </w:rPr>
            </w:pPr>
            <w:r w:rsidRPr="00E4504A">
              <w:rPr>
                <w:rFonts w:ascii="Calibri" w:eastAsia="Times New Roman" w:hAnsi="Calibri" w:cs="Calibri"/>
                <w:color w:val="000000"/>
                <w:lang w:val="en-GB" w:eastAsia="hr-HR"/>
              </w:rPr>
              <w:t>Retail Prices Index</w:t>
            </w:r>
          </w:p>
        </w:tc>
        <w:tc>
          <w:tcPr>
            <w:tcW w:w="4536" w:type="dxa"/>
            <w:tcBorders>
              <w:top w:val="nil"/>
              <w:left w:val="nil"/>
              <w:bottom w:val="single" w:sz="4" w:space="0" w:color="auto"/>
              <w:right w:val="single" w:sz="4" w:space="0" w:color="auto"/>
            </w:tcBorders>
            <w:shd w:val="clear" w:color="auto" w:fill="auto"/>
            <w:noWrap/>
            <w:vAlign w:val="center"/>
          </w:tcPr>
          <w:p w14:paraId="76CC0A28"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indeks maloprodajnih cijena</w:t>
            </w:r>
          </w:p>
        </w:tc>
      </w:tr>
      <w:tr w:rsidR="00E4504A" w:rsidRPr="00E4504A" w14:paraId="75CC62A6" w14:textId="77777777" w:rsidTr="00E4504A">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21874790" w14:textId="77777777" w:rsidR="00E4504A" w:rsidRPr="00E4504A" w:rsidRDefault="00E4504A" w:rsidP="00E4504A">
            <w:pPr>
              <w:spacing w:after="0" w:line="240" w:lineRule="auto"/>
              <w:jc w:val="center"/>
              <w:rPr>
                <w:rFonts w:ascii="Calibri" w:eastAsia="Times New Roman" w:hAnsi="Calibri" w:cs="Calibri"/>
                <w:color w:val="000000"/>
                <w:lang w:eastAsia="hr-HR"/>
              </w:rPr>
            </w:pPr>
            <w:r w:rsidRPr="00E4504A">
              <w:rPr>
                <w:rFonts w:ascii="Calibri" w:eastAsia="Times New Roman" w:hAnsi="Calibri" w:cs="Calibri"/>
                <w:color w:val="000000"/>
                <w:lang w:eastAsia="hr-HR"/>
              </w:rPr>
              <w:t>SE</w:t>
            </w:r>
          </w:p>
        </w:tc>
        <w:tc>
          <w:tcPr>
            <w:tcW w:w="3617" w:type="dxa"/>
            <w:tcBorders>
              <w:top w:val="nil"/>
              <w:left w:val="nil"/>
              <w:bottom w:val="single" w:sz="4" w:space="0" w:color="auto"/>
              <w:right w:val="single" w:sz="4" w:space="0" w:color="auto"/>
            </w:tcBorders>
            <w:shd w:val="clear" w:color="auto" w:fill="auto"/>
            <w:noWrap/>
            <w:vAlign w:val="center"/>
          </w:tcPr>
          <w:p w14:paraId="5DD11A34" w14:textId="77777777" w:rsidR="00E4504A" w:rsidRPr="00E4504A" w:rsidRDefault="00E4504A" w:rsidP="00E4504A">
            <w:pPr>
              <w:spacing w:after="0" w:line="240" w:lineRule="auto"/>
              <w:rPr>
                <w:rFonts w:ascii="Calibri" w:eastAsia="Times New Roman" w:hAnsi="Calibri" w:cs="Calibri"/>
                <w:color w:val="000000"/>
                <w:lang w:val="en-GB" w:eastAsia="hr-HR"/>
              </w:rPr>
            </w:pPr>
            <w:r w:rsidRPr="00E4504A">
              <w:rPr>
                <w:rFonts w:ascii="Calibri" w:eastAsia="Times New Roman" w:hAnsi="Calibri" w:cs="Calibri"/>
                <w:color w:val="000000"/>
                <w:lang w:val="en-GB" w:eastAsia="hr-HR"/>
              </w:rPr>
              <w:t>Sweden</w:t>
            </w:r>
          </w:p>
        </w:tc>
        <w:tc>
          <w:tcPr>
            <w:tcW w:w="4536" w:type="dxa"/>
            <w:tcBorders>
              <w:top w:val="nil"/>
              <w:left w:val="nil"/>
              <w:bottom w:val="single" w:sz="4" w:space="0" w:color="auto"/>
              <w:right w:val="single" w:sz="4" w:space="0" w:color="auto"/>
            </w:tcBorders>
            <w:shd w:val="clear" w:color="auto" w:fill="auto"/>
            <w:noWrap/>
            <w:vAlign w:val="center"/>
          </w:tcPr>
          <w:p w14:paraId="39E73441"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Švedska</w:t>
            </w:r>
          </w:p>
        </w:tc>
      </w:tr>
      <w:tr w:rsidR="00E4504A" w:rsidRPr="00E4504A" w14:paraId="76C0B727" w14:textId="77777777" w:rsidTr="00E4504A">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3CF16D9F" w14:textId="77777777" w:rsidR="00E4504A" w:rsidRPr="00E4504A" w:rsidRDefault="00E4504A" w:rsidP="00E4504A">
            <w:pPr>
              <w:spacing w:after="0" w:line="240" w:lineRule="auto"/>
              <w:jc w:val="center"/>
              <w:rPr>
                <w:rFonts w:ascii="Calibri" w:eastAsia="Times New Roman" w:hAnsi="Calibri" w:cs="Calibri"/>
                <w:color w:val="000000"/>
                <w:lang w:eastAsia="hr-HR"/>
              </w:rPr>
            </w:pPr>
            <w:r w:rsidRPr="00E4504A">
              <w:rPr>
                <w:rFonts w:ascii="Calibri" w:eastAsia="Times New Roman" w:hAnsi="Calibri" w:cs="Calibri"/>
                <w:color w:val="000000"/>
                <w:lang w:eastAsia="hr-HR"/>
              </w:rPr>
              <w:t>SME</w:t>
            </w:r>
          </w:p>
        </w:tc>
        <w:tc>
          <w:tcPr>
            <w:tcW w:w="3617" w:type="dxa"/>
            <w:tcBorders>
              <w:top w:val="nil"/>
              <w:left w:val="nil"/>
              <w:bottom w:val="single" w:sz="4" w:space="0" w:color="auto"/>
              <w:right w:val="single" w:sz="4" w:space="0" w:color="auto"/>
            </w:tcBorders>
            <w:shd w:val="clear" w:color="auto" w:fill="auto"/>
            <w:noWrap/>
            <w:vAlign w:val="center"/>
          </w:tcPr>
          <w:p w14:paraId="15073538" w14:textId="77777777" w:rsidR="00E4504A" w:rsidRPr="00E4504A" w:rsidRDefault="00E4504A" w:rsidP="00E4504A">
            <w:pPr>
              <w:spacing w:after="0" w:line="240" w:lineRule="auto"/>
              <w:rPr>
                <w:rFonts w:ascii="Calibri" w:eastAsia="Times New Roman" w:hAnsi="Calibri" w:cs="Calibri"/>
                <w:color w:val="000000"/>
                <w:lang w:val="en-GB" w:eastAsia="hr-HR"/>
              </w:rPr>
            </w:pPr>
            <w:r w:rsidRPr="00E4504A">
              <w:rPr>
                <w:rFonts w:ascii="Calibri" w:eastAsia="Times New Roman" w:hAnsi="Calibri" w:cs="Calibri"/>
                <w:color w:val="000000"/>
                <w:lang w:val="en-GB" w:eastAsia="hr-HR"/>
              </w:rPr>
              <w:t xml:space="preserve">Small and medium-sized </w:t>
            </w:r>
            <w:proofErr w:type="spellStart"/>
            <w:r w:rsidRPr="00E4504A">
              <w:rPr>
                <w:rFonts w:ascii="Calibri" w:eastAsia="Times New Roman" w:hAnsi="Calibri" w:cs="Calibri"/>
                <w:color w:val="000000"/>
                <w:lang w:val="en-GB" w:eastAsia="hr-HR"/>
              </w:rPr>
              <w:t>enterpris</w:t>
            </w:r>
            <w:proofErr w:type="spellEnd"/>
          </w:p>
        </w:tc>
        <w:tc>
          <w:tcPr>
            <w:tcW w:w="4536" w:type="dxa"/>
            <w:tcBorders>
              <w:top w:val="nil"/>
              <w:left w:val="nil"/>
              <w:bottom w:val="single" w:sz="4" w:space="0" w:color="auto"/>
              <w:right w:val="single" w:sz="4" w:space="0" w:color="auto"/>
            </w:tcBorders>
            <w:shd w:val="clear" w:color="auto" w:fill="auto"/>
            <w:noWrap/>
            <w:vAlign w:val="center"/>
          </w:tcPr>
          <w:p w14:paraId="5091719F"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Mali i srednji poduzetnici</w:t>
            </w:r>
          </w:p>
        </w:tc>
      </w:tr>
      <w:tr w:rsidR="00E4504A" w:rsidRPr="00E4504A" w14:paraId="7E19E972" w14:textId="77777777" w:rsidTr="00E4504A">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5A3F3D91" w14:textId="77777777" w:rsidR="00E4504A" w:rsidRPr="00E4504A" w:rsidRDefault="00E4504A" w:rsidP="00E4504A">
            <w:pPr>
              <w:spacing w:after="0" w:line="240" w:lineRule="auto"/>
              <w:jc w:val="center"/>
              <w:rPr>
                <w:rFonts w:ascii="Calibri" w:eastAsia="Times New Roman" w:hAnsi="Calibri" w:cs="Calibri"/>
                <w:color w:val="000000"/>
                <w:lang w:eastAsia="hr-HR"/>
              </w:rPr>
            </w:pPr>
            <w:r w:rsidRPr="00E4504A">
              <w:rPr>
                <w:rFonts w:ascii="Calibri" w:eastAsia="Times New Roman" w:hAnsi="Calibri" w:cs="Calibri"/>
                <w:color w:val="000000"/>
                <w:lang w:eastAsia="hr-HR"/>
              </w:rPr>
              <w:t>WACC</w:t>
            </w:r>
          </w:p>
        </w:tc>
        <w:tc>
          <w:tcPr>
            <w:tcW w:w="3617" w:type="dxa"/>
            <w:tcBorders>
              <w:top w:val="nil"/>
              <w:left w:val="nil"/>
              <w:bottom w:val="single" w:sz="4" w:space="0" w:color="auto"/>
              <w:right w:val="single" w:sz="4" w:space="0" w:color="auto"/>
            </w:tcBorders>
            <w:shd w:val="clear" w:color="auto" w:fill="auto"/>
            <w:noWrap/>
            <w:vAlign w:val="center"/>
            <w:hideMark/>
          </w:tcPr>
          <w:p w14:paraId="4729BAD1"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val="en-GB" w:eastAsia="hr-HR"/>
              </w:rPr>
              <w:t>Weighted Average Cost of Capital</w:t>
            </w:r>
          </w:p>
        </w:tc>
        <w:tc>
          <w:tcPr>
            <w:tcW w:w="4536" w:type="dxa"/>
            <w:tcBorders>
              <w:top w:val="nil"/>
              <w:left w:val="nil"/>
              <w:bottom w:val="single" w:sz="4" w:space="0" w:color="auto"/>
              <w:right w:val="single" w:sz="4" w:space="0" w:color="auto"/>
            </w:tcBorders>
            <w:shd w:val="clear" w:color="auto" w:fill="auto"/>
            <w:noWrap/>
            <w:vAlign w:val="center"/>
            <w:hideMark/>
          </w:tcPr>
          <w:p w14:paraId="26F0C748" w14:textId="77777777" w:rsidR="00E4504A" w:rsidRPr="00E4504A" w:rsidRDefault="00E4504A" w:rsidP="00E4504A">
            <w:pPr>
              <w:spacing w:after="0" w:line="240" w:lineRule="auto"/>
              <w:rPr>
                <w:rFonts w:ascii="Calibri" w:eastAsia="Times New Roman" w:hAnsi="Calibri" w:cs="Calibri"/>
                <w:color w:val="000000"/>
                <w:lang w:eastAsia="hr-HR"/>
              </w:rPr>
            </w:pPr>
            <w:r w:rsidRPr="00E4504A">
              <w:rPr>
                <w:rFonts w:ascii="Calibri" w:eastAsia="Times New Roman" w:hAnsi="Calibri" w:cs="Calibri"/>
                <w:color w:val="000000"/>
                <w:lang w:eastAsia="hr-HR"/>
              </w:rPr>
              <w:t>Prosječni ponderirani trošak kapitala</w:t>
            </w:r>
          </w:p>
        </w:tc>
      </w:tr>
    </w:tbl>
    <w:p w14:paraId="431DC7E1" w14:textId="77777777" w:rsidR="00E4504A" w:rsidRPr="00E4504A" w:rsidRDefault="00E4504A" w:rsidP="00E4504A">
      <w:pPr>
        <w:pStyle w:val="Heading1"/>
        <w:numPr>
          <w:ilvl w:val="0"/>
          <w:numId w:val="0"/>
        </w:numPr>
        <w:ind w:left="432"/>
      </w:pPr>
    </w:p>
    <w:p w14:paraId="6889DA2D" w14:textId="77777777" w:rsidR="00E4504A" w:rsidRPr="00E4504A" w:rsidRDefault="00E4504A" w:rsidP="00E4504A"/>
    <w:p w14:paraId="0B83EF94" w14:textId="77777777" w:rsidR="007F1BAD" w:rsidRDefault="007F1BAD" w:rsidP="00E4504A">
      <w:pPr>
        <w:pStyle w:val="Heading1"/>
        <w:numPr>
          <w:ilvl w:val="0"/>
          <w:numId w:val="0"/>
        </w:numPr>
        <w:rPr>
          <w:rFonts w:ascii="Calibri" w:eastAsia="Trebuchet MS" w:hAnsi="Calibri" w:cs="Calibri"/>
          <w:b w:val="0"/>
          <w:noProof/>
          <w:color w:val="404040"/>
          <w:kern w:val="16"/>
          <w:sz w:val="24"/>
          <w:szCs w:val="24"/>
        </w:rPr>
      </w:pPr>
    </w:p>
    <w:p w14:paraId="5F8AC493" w14:textId="77777777" w:rsidR="00E4504A" w:rsidRPr="00E4504A" w:rsidRDefault="00E4504A" w:rsidP="00E4504A"/>
    <w:sectPr w:rsidR="00E4504A" w:rsidRPr="00E4504A" w:rsidSect="00345FF7">
      <w:footerReference w:type="default" r:id="rId15"/>
      <w:pgSz w:w="11906" w:h="16838"/>
      <w:pgMar w:top="1417" w:right="1417" w:bottom="1417" w:left="1417" w:header="708" w:footer="708" w:gutter="0"/>
      <w:pgNumType w:start="1"/>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EB2A3FA" w15:done="0"/>
  <w15:commentEx w15:paraId="764959BA" w15:done="0"/>
  <w15:commentEx w15:paraId="77041F5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D0D283" w14:textId="77777777" w:rsidR="009C03F7" w:rsidRDefault="009C03F7" w:rsidP="007E4343">
      <w:pPr>
        <w:spacing w:after="0" w:line="240" w:lineRule="auto"/>
      </w:pPr>
      <w:r>
        <w:separator/>
      </w:r>
    </w:p>
    <w:p w14:paraId="1828DA30" w14:textId="77777777" w:rsidR="009C03F7" w:rsidRDefault="009C03F7"/>
  </w:endnote>
  <w:endnote w:type="continuationSeparator" w:id="0">
    <w:p w14:paraId="2CDC59F5" w14:textId="77777777" w:rsidR="009C03F7" w:rsidRDefault="009C03F7" w:rsidP="007E4343">
      <w:pPr>
        <w:spacing w:after="0" w:line="240" w:lineRule="auto"/>
      </w:pPr>
      <w:r>
        <w:continuationSeparator/>
      </w:r>
    </w:p>
    <w:p w14:paraId="1C73CF11" w14:textId="77777777" w:rsidR="009C03F7" w:rsidRDefault="009C03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PMingLiU">
    <w:altName w:val="新細明體"/>
    <w:panose1 w:val="02020500000000000000"/>
    <w:charset w:val="88"/>
    <w:family w:val="auto"/>
    <w:notTrueType/>
    <w:pitch w:val="variable"/>
    <w:sig w:usb0="00000001" w:usb1="08080000" w:usb2="00000010" w:usb3="00000000" w:csb0="00100000"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Bookman Old Style">
    <w:panose1 w:val="02050604050505020204"/>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1554011"/>
      <w:docPartObj>
        <w:docPartGallery w:val="Page Numbers (Bottom of Page)"/>
        <w:docPartUnique/>
      </w:docPartObj>
    </w:sdtPr>
    <w:sdtEndPr/>
    <w:sdtContent>
      <w:p w14:paraId="400DF14D" w14:textId="77777777" w:rsidR="00DC250F" w:rsidRDefault="00DC250F">
        <w:pPr>
          <w:pStyle w:val="Footer"/>
          <w:jc w:val="right"/>
        </w:pPr>
        <w:r>
          <w:fldChar w:fldCharType="begin"/>
        </w:r>
        <w:r>
          <w:instrText>PAGE   \* MERGEFORMAT</w:instrText>
        </w:r>
        <w:r>
          <w:fldChar w:fldCharType="separate"/>
        </w:r>
        <w:r w:rsidR="002470AB">
          <w:rPr>
            <w:noProof/>
          </w:rPr>
          <w:t>II</w:t>
        </w:r>
        <w:r>
          <w:fldChar w:fldCharType="end"/>
        </w:r>
      </w:p>
    </w:sdtContent>
  </w:sdt>
  <w:p w14:paraId="71EEFAA0" w14:textId="77777777" w:rsidR="00DC250F" w:rsidRDefault="00DC250F" w:rsidP="00246A1D">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B09C67" w14:textId="77777777" w:rsidR="00DC250F" w:rsidRPr="00246A1D" w:rsidRDefault="00DC250F" w:rsidP="00246A1D">
    <w:pPr>
      <w:tabs>
        <w:tab w:val="center" w:pos="4536"/>
        <w:tab w:val="right" w:pos="9072"/>
      </w:tabs>
      <w:spacing w:after="0" w:line="240" w:lineRule="auto"/>
      <w:jc w:val="both"/>
      <w:rPr>
        <w:rFonts w:eastAsia="Times New Roman" w:cstheme="minorHAnsi"/>
        <w:sz w:val="24"/>
        <w:szCs w:val="24"/>
        <w:lang w:eastAsia="x-none"/>
      </w:rPr>
    </w:pPr>
    <w:r w:rsidRPr="00246A1D">
      <w:rPr>
        <w:rFonts w:ascii="Times New Roman" w:eastAsia="Times New Roman" w:hAnsi="Times New Roman" w:cs="Times New Roman"/>
        <w:sz w:val="24"/>
        <w:szCs w:val="24"/>
        <w:lang w:eastAsia="x-none"/>
      </w:rPr>
      <w:t xml:space="preserve">                                                               </w:t>
    </w:r>
    <w:r>
      <w:rPr>
        <w:rFonts w:eastAsia="Times New Roman" w:cstheme="minorHAnsi"/>
        <w:sz w:val="24"/>
        <w:szCs w:val="24"/>
        <w:lang w:eastAsia="x-none"/>
      </w:rPr>
      <w:t>listopad 2016</w:t>
    </w:r>
    <w:r w:rsidRPr="00246A1D">
      <w:rPr>
        <w:rFonts w:eastAsia="Times New Roman" w:cstheme="minorHAnsi"/>
        <w:sz w:val="24"/>
        <w:szCs w:val="24"/>
        <w:lang w:eastAsia="x-none"/>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8211570"/>
      <w:docPartObj>
        <w:docPartGallery w:val="Page Numbers (Bottom of Page)"/>
        <w:docPartUnique/>
      </w:docPartObj>
    </w:sdtPr>
    <w:sdtEndPr/>
    <w:sdtContent>
      <w:p w14:paraId="5EE6B5AB" w14:textId="77777777" w:rsidR="00DC250F" w:rsidRDefault="00DC250F">
        <w:pPr>
          <w:pStyle w:val="Footer"/>
          <w:jc w:val="right"/>
        </w:pPr>
        <w:r>
          <w:fldChar w:fldCharType="begin"/>
        </w:r>
        <w:r>
          <w:instrText>PAGE   \* MERGEFORMAT</w:instrText>
        </w:r>
        <w:r>
          <w:fldChar w:fldCharType="separate"/>
        </w:r>
        <w:r w:rsidR="002470AB">
          <w:rPr>
            <w:noProof/>
          </w:rPr>
          <w:t>27</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5D09EC" w14:textId="77777777" w:rsidR="009C03F7" w:rsidRDefault="009C03F7" w:rsidP="007E4343">
      <w:pPr>
        <w:spacing w:after="0" w:line="240" w:lineRule="auto"/>
      </w:pPr>
      <w:r>
        <w:separator/>
      </w:r>
    </w:p>
  </w:footnote>
  <w:footnote w:type="continuationSeparator" w:id="0">
    <w:p w14:paraId="01DA5307" w14:textId="77777777" w:rsidR="009C03F7" w:rsidRDefault="009C03F7" w:rsidP="007E4343">
      <w:pPr>
        <w:spacing w:after="0" w:line="240" w:lineRule="auto"/>
      </w:pPr>
      <w:r>
        <w:continuationSeparator/>
      </w:r>
    </w:p>
    <w:p w14:paraId="2FAFF6FB" w14:textId="77777777" w:rsidR="009C03F7" w:rsidRDefault="009C03F7"/>
  </w:footnote>
  <w:footnote w:id="1">
    <w:p w14:paraId="43B20314" w14:textId="77777777" w:rsidR="00DC250F" w:rsidRDefault="00DC250F" w:rsidP="0080175C">
      <w:pPr>
        <w:pStyle w:val="FootnoteText"/>
      </w:pPr>
      <w:r>
        <w:rPr>
          <w:rStyle w:val="FootnoteReference"/>
        </w:rPr>
        <w:footnoteRef/>
      </w:r>
      <w:r>
        <w:t xml:space="preserve"> </w:t>
      </w:r>
      <w:r w:rsidRPr="003C7E23">
        <w:t xml:space="preserve">CERP PL 2009/2 </w:t>
      </w:r>
      <w:proofErr w:type="spellStart"/>
      <w:r w:rsidRPr="003C7E23">
        <w:t>Doc</w:t>
      </w:r>
      <w:proofErr w:type="spellEnd"/>
      <w:r w:rsidRPr="003C7E23">
        <w:t xml:space="preserve"> 5</w:t>
      </w:r>
      <w:r>
        <w:t>, str. 8</w:t>
      </w:r>
    </w:p>
  </w:footnote>
  <w:footnote w:id="2">
    <w:p w14:paraId="1F2CE937" w14:textId="77777777" w:rsidR="00DC250F" w:rsidRDefault="00DC250F" w:rsidP="0080175C">
      <w:pPr>
        <w:pStyle w:val="FootnoteText"/>
      </w:pPr>
      <w:r>
        <w:rPr>
          <w:rStyle w:val="FootnoteReference"/>
        </w:rPr>
        <w:footnoteRef/>
      </w:r>
      <w:r>
        <w:t xml:space="preserve"> </w:t>
      </w:r>
      <w:r w:rsidRPr="0010790F">
        <w:t xml:space="preserve">ERGP (14) 22 – </w:t>
      </w:r>
      <w:proofErr w:type="spellStart"/>
      <w:r w:rsidRPr="0010790F">
        <w:t>draft</w:t>
      </w:r>
      <w:proofErr w:type="spellEnd"/>
      <w:r w:rsidRPr="0010790F">
        <w:t xml:space="preserve"> </w:t>
      </w:r>
      <w:proofErr w:type="spellStart"/>
      <w:r w:rsidRPr="0010790F">
        <w:t>report</w:t>
      </w:r>
      <w:proofErr w:type="spellEnd"/>
      <w:r w:rsidRPr="0010790F">
        <w:t xml:space="preserve"> – </w:t>
      </w:r>
      <w:proofErr w:type="spellStart"/>
      <w:r w:rsidRPr="0010790F">
        <w:t>tariff</w:t>
      </w:r>
      <w:proofErr w:type="spellEnd"/>
      <w:r w:rsidRPr="0010790F">
        <w:t xml:space="preserve"> </w:t>
      </w:r>
      <w:proofErr w:type="spellStart"/>
      <w:r w:rsidRPr="0010790F">
        <w:t>regulation</w:t>
      </w:r>
      <w:proofErr w:type="spellEnd"/>
      <w:r>
        <w:t>, str. 13.</w:t>
      </w:r>
    </w:p>
  </w:footnote>
  <w:footnote w:id="3">
    <w:p w14:paraId="18FB9962" w14:textId="77777777" w:rsidR="00DC250F" w:rsidRDefault="00DC250F" w:rsidP="0080175C">
      <w:pPr>
        <w:pStyle w:val="FootnoteText"/>
      </w:pPr>
      <w:r>
        <w:rPr>
          <w:rStyle w:val="FootnoteReference"/>
        </w:rPr>
        <w:footnoteRef/>
      </w:r>
      <w:r>
        <w:t xml:space="preserve"> </w:t>
      </w:r>
      <w:r w:rsidRPr="003C7E23">
        <w:t xml:space="preserve">CERP PL 2009/2 </w:t>
      </w:r>
      <w:proofErr w:type="spellStart"/>
      <w:r w:rsidRPr="003C7E23">
        <w:t>Doc</w:t>
      </w:r>
      <w:proofErr w:type="spellEnd"/>
      <w:r w:rsidRPr="003C7E23">
        <w:t xml:space="preserve"> 5</w:t>
      </w:r>
      <w:r>
        <w:t>, str. 9.-10.</w:t>
      </w:r>
    </w:p>
  </w:footnote>
  <w:footnote w:id="4">
    <w:p w14:paraId="0737F323" w14:textId="77777777" w:rsidR="00DC250F" w:rsidRDefault="00DC250F" w:rsidP="0080175C">
      <w:pPr>
        <w:pStyle w:val="FootnoteText"/>
      </w:pPr>
      <w:r w:rsidRPr="00A35A53">
        <w:rPr>
          <w:rStyle w:val="FootnoteReference"/>
        </w:rPr>
        <w:footnoteRef/>
      </w:r>
      <w:r w:rsidRPr="00A35A53">
        <w:t xml:space="preserve"> ERGP (14) 22 – </w:t>
      </w:r>
      <w:proofErr w:type="spellStart"/>
      <w:r w:rsidRPr="00A35A53">
        <w:t>draft</w:t>
      </w:r>
      <w:proofErr w:type="spellEnd"/>
      <w:r w:rsidRPr="00A35A53">
        <w:t xml:space="preserve"> </w:t>
      </w:r>
      <w:proofErr w:type="spellStart"/>
      <w:r w:rsidRPr="00A35A53">
        <w:t>report</w:t>
      </w:r>
      <w:proofErr w:type="spellEnd"/>
      <w:r w:rsidRPr="00A35A53">
        <w:t xml:space="preserve"> – </w:t>
      </w:r>
      <w:proofErr w:type="spellStart"/>
      <w:r w:rsidRPr="00A35A53">
        <w:t>tariff</w:t>
      </w:r>
      <w:proofErr w:type="spellEnd"/>
      <w:r w:rsidRPr="00A35A53">
        <w:t xml:space="preserve"> </w:t>
      </w:r>
      <w:proofErr w:type="spellStart"/>
      <w:r w:rsidRPr="00A35A53">
        <w:t>regulation</w:t>
      </w:r>
      <w:proofErr w:type="spellEnd"/>
      <w:r w:rsidRPr="00A35A53">
        <w:t>, str. 12.</w:t>
      </w:r>
    </w:p>
  </w:footnote>
  <w:footnote w:id="5">
    <w:p w14:paraId="0877317A" w14:textId="77777777" w:rsidR="00DC250F" w:rsidRDefault="00DC250F" w:rsidP="0080175C">
      <w:pPr>
        <w:pStyle w:val="FootnoteText"/>
      </w:pPr>
      <w:r>
        <w:rPr>
          <w:rStyle w:val="FootnoteReference"/>
        </w:rPr>
        <w:footnoteRef/>
      </w:r>
      <w:r>
        <w:t xml:space="preserve"> </w:t>
      </w:r>
      <w:r w:rsidRPr="003C7E23">
        <w:t xml:space="preserve">CERP PL 2009/2 </w:t>
      </w:r>
      <w:proofErr w:type="spellStart"/>
      <w:r w:rsidRPr="003C7E23">
        <w:t>Doc</w:t>
      </w:r>
      <w:proofErr w:type="spellEnd"/>
      <w:r w:rsidRPr="003C7E23">
        <w:t xml:space="preserve"> 5</w:t>
      </w:r>
      <w:r w:rsidRPr="005E2970">
        <w:t>, str. 10.</w:t>
      </w:r>
    </w:p>
  </w:footnote>
  <w:footnote w:id="6">
    <w:p w14:paraId="5FB1CBCB" w14:textId="77777777" w:rsidR="00DC250F" w:rsidRDefault="00DC250F" w:rsidP="0080175C">
      <w:pPr>
        <w:pStyle w:val="FootnoteText"/>
      </w:pPr>
      <w:r>
        <w:rPr>
          <w:rStyle w:val="FootnoteReference"/>
        </w:rPr>
        <w:footnoteRef/>
      </w:r>
      <w:r>
        <w:t xml:space="preserve"> </w:t>
      </w:r>
      <w:r w:rsidRPr="003C7E23">
        <w:t xml:space="preserve">CERP PL 2009/2 </w:t>
      </w:r>
      <w:proofErr w:type="spellStart"/>
      <w:r w:rsidRPr="003C7E23">
        <w:t>Doc</w:t>
      </w:r>
      <w:proofErr w:type="spellEnd"/>
      <w:r w:rsidRPr="003C7E23">
        <w:t xml:space="preserve"> 5</w:t>
      </w:r>
      <w:r>
        <w:t>, str. 10.-11.</w:t>
      </w:r>
    </w:p>
  </w:footnote>
  <w:footnote w:id="7">
    <w:p w14:paraId="42E4069C" w14:textId="77777777" w:rsidR="00DC250F" w:rsidRDefault="00DC250F" w:rsidP="0080175C">
      <w:pPr>
        <w:pStyle w:val="FootnoteText"/>
      </w:pPr>
      <w:r>
        <w:rPr>
          <w:rStyle w:val="FootnoteReference"/>
        </w:rPr>
        <w:footnoteRef/>
      </w:r>
      <w:r>
        <w:t xml:space="preserve"> </w:t>
      </w:r>
      <w:r w:rsidRPr="003C7E23">
        <w:t xml:space="preserve">CERP PL 2009/2 </w:t>
      </w:r>
      <w:proofErr w:type="spellStart"/>
      <w:r w:rsidRPr="003C7E23">
        <w:t>Doc</w:t>
      </w:r>
      <w:proofErr w:type="spellEnd"/>
      <w:r w:rsidRPr="003C7E23">
        <w:t xml:space="preserve"> 5</w:t>
      </w:r>
      <w:r w:rsidRPr="005E2970">
        <w:t>, str. 11.</w:t>
      </w:r>
    </w:p>
  </w:footnote>
  <w:footnote w:id="8">
    <w:p w14:paraId="40DE5CAC" w14:textId="77777777" w:rsidR="00DC250F" w:rsidRDefault="00DC250F" w:rsidP="0080175C">
      <w:pPr>
        <w:pStyle w:val="FootnoteText"/>
      </w:pPr>
      <w:r w:rsidRPr="00504CAE">
        <w:rPr>
          <w:rStyle w:val="FootnoteReference"/>
        </w:rPr>
        <w:footnoteRef/>
      </w:r>
      <w:r w:rsidRPr="00504CAE">
        <w:t xml:space="preserve"> ERGP (14) 22 – </w:t>
      </w:r>
      <w:proofErr w:type="spellStart"/>
      <w:r w:rsidRPr="00504CAE">
        <w:t>draft</w:t>
      </w:r>
      <w:proofErr w:type="spellEnd"/>
      <w:r w:rsidRPr="00504CAE">
        <w:t xml:space="preserve"> </w:t>
      </w:r>
      <w:proofErr w:type="spellStart"/>
      <w:r w:rsidRPr="00504CAE">
        <w:t>report</w:t>
      </w:r>
      <w:proofErr w:type="spellEnd"/>
      <w:r w:rsidRPr="00504CAE">
        <w:t xml:space="preserve"> – </w:t>
      </w:r>
      <w:proofErr w:type="spellStart"/>
      <w:r w:rsidRPr="00504CAE">
        <w:t>tariff</w:t>
      </w:r>
      <w:proofErr w:type="spellEnd"/>
      <w:r w:rsidRPr="00504CAE">
        <w:t xml:space="preserve"> </w:t>
      </w:r>
      <w:proofErr w:type="spellStart"/>
      <w:r w:rsidRPr="00504CAE">
        <w:t>regulation</w:t>
      </w:r>
      <w:proofErr w:type="spellEnd"/>
      <w:r>
        <w:t>, str. 11.</w:t>
      </w:r>
    </w:p>
  </w:footnote>
  <w:footnote w:id="9">
    <w:p w14:paraId="2D960FB2" w14:textId="77777777" w:rsidR="00DC250F" w:rsidRDefault="00DC250F" w:rsidP="00E4504A">
      <w:pPr>
        <w:pStyle w:val="FootnoteText"/>
      </w:pPr>
      <w:r>
        <w:rPr>
          <w:rStyle w:val="FootnoteReference"/>
        </w:rPr>
        <w:footnoteRef/>
      </w:r>
      <w:r>
        <w:t xml:space="preserve"> </w:t>
      </w:r>
      <w:r w:rsidRPr="002A47DD">
        <w:rPr>
          <w:i/>
          <w:sz w:val="14"/>
        </w:rPr>
        <w:t>https://www.imf.org/external/pubs/ft/weo/2016/02/pdf/text.pdf</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FEFD9C" w14:textId="77777777" w:rsidR="00DC250F" w:rsidRPr="00E4504A" w:rsidRDefault="00DC250F" w:rsidP="00E4504A">
    <w:pPr>
      <w:spacing w:before="40" w:after="0" w:line="240" w:lineRule="auto"/>
      <w:jc w:val="center"/>
      <w:rPr>
        <w:rFonts w:eastAsia="Times New Roman" w:cstheme="minorHAnsi"/>
        <w:i/>
        <w:sz w:val="16"/>
        <w:szCs w:val="24"/>
        <w:lang w:eastAsia="hr-HR"/>
      </w:rPr>
    </w:pPr>
    <w:r>
      <w:rPr>
        <w:rFonts w:ascii="Times New Roman" w:eastAsia="Times New Roman" w:hAnsi="Times New Roman" w:cs="Times New Roman"/>
        <w:noProof/>
        <w:sz w:val="20"/>
        <w:szCs w:val="24"/>
        <w:lang w:val="en-US"/>
      </w:rPr>
      <w:drawing>
        <wp:anchor distT="0" distB="0" distL="114300" distR="114300" simplePos="0" relativeHeight="251659264" behindDoc="0" locked="0" layoutInCell="1" allowOverlap="1" wp14:anchorId="046C9EAE" wp14:editId="5610203F">
          <wp:simplePos x="0" y="0"/>
          <wp:positionH relativeFrom="column">
            <wp:posOffset>-4445</wp:posOffset>
          </wp:positionH>
          <wp:positionV relativeFrom="paragraph">
            <wp:posOffset>26670</wp:posOffset>
          </wp:positionV>
          <wp:extent cx="304800" cy="209550"/>
          <wp:effectExtent l="0" t="0" r="0" b="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4800" cy="209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644B">
      <w:rPr>
        <w:rFonts w:ascii="Times New Roman" w:eastAsia="Times New Roman" w:hAnsi="Times New Roman" w:cs="Times New Roman"/>
        <w:sz w:val="18"/>
        <w:szCs w:val="24"/>
        <w:lang w:eastAsia="hr-HR"/>
      </w:rPr>
      <w:t xml:space="preserve">                                    </w:t>
    </w:r>
    <w:r>
      <w:rPr>
        <w:rFonts w:ascii="Times New Roman" w:eastAsia="Times New Roman" w:hAnsi="Times New Roman" w:cs="Times New Roman"/>
        <w:sz w:val="18"/>
        <w:szCs w:val="24"/>
        <w:lang w:eastAsia="hr-HR"/>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715FF0" w14:textId="77777777" w:rsidR="00DC250F" w:rsidRPr="002C644B" w:rsidRDefault="00DC250F" w:rsidP="00B64FFC">
    <w:pPr>
      <w:tabs>
        <w:tab w:val="center" w:pos="4536"/>
        <w:tab w:val="right" w:pos="9072"/>
      </w:tabs>
      <w:spacing w:after="0" w:line="240" w:lineRule="auto"/>
      <w:jc w:val="right"/>
      <w:rPr>
        <w:rFonts w:eastAsia="Times New Roman" w:cstheme="minorHAnsi"/>
        <w:sz w:val="24"/>
        <w:szCs w:val="24"/>
        <w:lang w:eastAsia="x-none"/>
      </w:rPr>
    </w:pPr>
    <w:r w:rsidRPr="002C644B">
      <w:rPr>
        <w:rFonts w:ascii="Times New Roman" w:eastAsia="Times New Roman" w:hAnsi="Times New Roman" w:cs="Times New Roman"/>
        <w:sz w:val="24"/>
        <w:szCs w:val="24"/>
        <w:lang w:eastAsia="x-none"/>
      </w:rPr>
      <w:t xml:space="preserve">                                     </w:t>
    </w:r>
  </w:p>
  <w:p w14:paraId="277A5A2C" w14:textId="77777777" w:rsidR="00DC250F" w:rsidRDefault="00DC250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B1F71"/>
    <w:multiLevelType w:val="hybridMultilevel"/>
    <w:tmpl w:val="D5A486AE"/>
    <w:lvl w:ilvl="0" w:tplc="C44E85BC">
      <w:start w:val="1"/>
      <w:numFmt w:val="bullet"/>
      <w:lvlText w:val=""/>
      <w:lvlJc w:val="left"/>
      <w:pPr>
        <w:ind w:left="720" w:hanging="360"/>
      </w:pPr>
      <w:rPr>
        <w:rFonts w:ascii="Wingdings" w:hAnsi="Wingdings" w:hint="default"/>
        <w:color w:val="ED1A3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nsid w:val="08E85272"/>
    <w:multiLevelType w:val="hybridMultilevel"/>
    <w:tmpl w:val="66A4FBF8"/>
    <w:lvl w:ilvl="0" w:tplc="C44E85BC">
      <w:start w:val="1"/>
      <w:numFmt w:val="bullet"/>
      <w:lvlText w:val=""/>
      <w:lvlJc w:val="left"/>
      <w:pPr>
        <w:ind w:left="720" w:hanging="360"/>
      </w:pPr>
      <w:rPr>
        <w:rFonts w:ascii="Wingdings" w:hAnsi="Wingdings" w:hint="default"/>
        <w:color w:val="ED1A3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nsid w:val="09E07A20"/>
    <w:multiLevelType w:val="multilevel"/>
    <w:tmpl w:val="F99EE548"/>
    <w:name w:val="WW8Num11"/>
    <w:styleLink w:val="Listeencours1"/>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nsid w:val="0D035D3E"/>
    <w:multiLevelType w:val="hybridMultilevel"/>
    <w:tmpl w:val="9F249D38"/>
    <w:lvl w:ilvl="0" w:tplc="C44E85BC">
      <w:start w:val="1"/>
      <w:numFmt w:val="bullet"/>
      <w:lvlText w:val=""/>
      <w:lvlJc w:val="left"/>
      <w:pPr>
        <w:ind w:left="720" w:hanging="360"/>
      </w:pPr>
      <w:rPr>
        <w:rFonts w:ascii="Wingdings" w:hAnsi="Wingdings" w:hint="default"/>
        <w:color w:val="ED1A3B"/>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nsid w:val="16D354B3"/>
    <w:multiLevelType w:val="hybridMultilevel"/>
    <w:tmpl w:val="1AD238EE"/>
    <w:lvl w:ilvl="0" w:tplc="6C6E2636">
      <w:start w:val="1"/>
      <w:numFmt w:val="decimal"/>
      <w:lvlText w:val="%1."/>
      <w:lvlJc w:val="left"/>
      <w:pPr>
        <w:ind w:left="720" w:hanging="360"/>
      </w:pPr>
      <w:rPr>
        <w:rFonts w:cs="Times New Roman"/>
      </w:rPr>
    </w:lvl>
    <w:lvl w:ilvl="1" w:tplc="C44E85BC">
      <w:start w:val="1"/>
      <w:numFmt w:val="bullet"/>
      <w:lvlText w:val=""/>
      <w:lvlJc w:val="left"/>
      <w:pPr>
        <w:ind w:left="1515" w:hanging="435"/>
      </w:pPr>
      <w:rPr>
        <w:rFonts w:ascii="Wingdings" w:hAnsi="Wingdings" w:hint="default"/>
        <w:color w:val="ED1A3B"/>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5">
    <w:nsid w:val="2BBC03F4"/>
    <w:multiLevelType w:val="multilevel"/>
    <w:tmpl w:val="D57A37F4"/>
    <w:lvl w:ilvl="0">
      <w:start w:val="1"/>
      <w:numFmt w:val="decimal"/>
      <w:pStyle w:val="Heading1"/>
      <w:lvlText w:val="%1."/>
      <w:lvlJc w:val="left"/>
      <w:pPr>
        <w:ind w:left="432" w:hanging="432"/>
      </w:pPr>
      <w:rPr>
        <w:rFonts w:hint="default"/>
        <w:b/>
      </w:rPr>
    </w:lvl>
    <w:lvl w:ilvl="1">
      <w:start w:val="1"/>
      <w:numFmt w:val="decimal"/>
      <w:pStyle w:val="Heading2"/>
      <w:lvlText w:val="%1.%2."/>
      <w:lvlJc w:val="left"/>
      <w:pPr>
        <w:ind w:left="576" w:hanging="576"/>
      </w:pPr>
      <w:rPr>
        <w:rFonts w:asciiTheme="minorHAnsi" w:hAnsiTheme="minorHAnsi" w:cstheme="minorHAnsi" w:hint="default"/>
        <w:b/>
        <w:sz w:val="28"/>
        <w:szCs w:val="28"/>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6">
    <w:nsid w:val="31EC5708"/>
    <w:multiLevelType w:val="hybridMultilevel"/>
    <w:tmpl w:val="777C6992"/>
    <w:lvl w:ilvl="0" w:tplc="C44E85BC">
      <w:start w:val="1"/>
      <w:numFmt w:val="bullet"/>
      <w:lvlText w:val=""/>
      <w:lvlJc w:val="left"/>
      <w:pPr>
        <w:ind w:left="720" w:hanging="360"/>
      </w:pPr>
      <w:rPr>
        <w:rFonts w:ascii="Wingdings" w:hAnsi="Wingdings" w:hint="default"/>
        <w:color w:val="ED1A3B"/>
      </w:rPr>
    </w:lvl>
    <w:lvl w:ilvl="1" w:tplc="89947D98">
      <w:numFmt w:val="bullet"/>
      <w:lvlText w:val="•"/>
      <w:lvlJc w:val="left"/>
      <w:pPr>
        <w:ind w:left="1440" w:hanging="360"/>
      </w:pPr>
      <w:rPr>
        <w:rFonts w:ascii="Trebuchet MS" w:eastAsia="Trebuchet MS" w:hAnsi="Trebuchet MS" w:cs="Times New Roman"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nsid w:val="32547604"/>
    <w:multiLevelType w:val="hybridMultilevel"/>
    <w:tmpl w:val="7E666C7C"/>
    <w:lvl w:ilvl="0" w:tplc="E91A20C4">
      <w:numFmt w:val="bullet"/>
      <w:lvlText w:val=""/>
      <w:lvlJc w:val="left"/>
      <w:pPr>
        <w:ind w:left="720" w:hanging="360"/>
      </w:pPr>
      <w:rPr>
        <w:rFonts w:ascii="Wingdings" w:hAnsi="Wingdings" w:cs="Times New Roman" w:hint="default"/>
        <w:color w:val="4F81BD" w:themeColor="accent1"/>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nsid w:val="3EE21DE9"/>
    <w:multiLevelType w:val="hybridMultilevel"/>
    <w:tmpl w:val="6E9A73BC"/>
    <w:lvl w:ilvl="0" w:tplc="89947D98">
      <w:numFmt w:val="bullet"/>
      <w:lvlText w:val="•"/>
      <w:lvlJc w:val="left"/>
      <w:pPr>
        <w:ind w:left="720" w:hanging="360"/>
      </w:pPr>
      <w:rPr>
        <w:rFonts w:ascii="Trebuchet MS" w:eastAsia="Trebuchet MS" w:hAnsi="Trebuchet MS"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nsid w:val="4D7A73F8"/>
    <w:multiLevelType w:val="hybridMultilevel"/>
    <w:tmpl w:val="A8E2558A"/>
    <w:lvl w:ilvl="0" w:tplc="C44E85BC">
      <w:start w:val="1"/>
      <w:numFmt w:val="bullet"/>
      <w:lvlText w:val=""/>
      <w:lvlJc w:val="left"/>
      <w:pPr>
        <w:ind w:left="720" w:hanging="360"/>
      </w:pPr>
      <w:rPr>
        <w:rFonts w:ascii="Wingdings" w:hAnsi="Wingdings" w:hint="default"/>
        <w:color w:val="ED1A3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nsid w:val="53B4574E"/>
    <w:multiLevelType w:val="hybridMultilevel"/>
    <w:tmpl w:val="2C503DAA"/>
    <w:lvl w:ilvl="0" w:tplc="6C6E2636">
      <w:start w:val="1"/>
      <w:numFmt w:val="decimal"/>
      <w:lvlText w:val="%1."/>
      <w:lvlJc w:val="left"/>
      <w:pPr>
        <w:ind w:left="720" w:hanging="360"/>
      </w:pPr>
      <w:rPr>
        <w:rFonts w:cs="Times New Roman"/>
      </w:rPr>
    </w:lvl>
    <w:lvl w:ilvl="1" w:tplc="C44E85BC">
      <w:start w:val="1"/>
      <w:numFmt w:val="bullet"/>
      <w:lvlText w:val=""/>
      <w:lvlJc w:val="left"/>
      <w:pPr>
        <w:ind w:left="1515" w:hanging="435"/>
      </w:pPr>
      <w:rPr>
        <w:rFonts w:ascii="Wingdings" w:hAnsi="Wingdings" w:hint="default"/>
        <w:color w:val="ED1A3B"/>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11">
    <w:nsid w:val="540D506D"/>
    <w:multiLevelType w:val="hybridMultilevel"/>
    <w:tmpl w:val="3670ED9A"/>
    <w:lvl w:ilvl="0" w:tplc="C44E85BC">
      <w:start w:val="1"/>
      <w:numFmt w:val="bullet"/>
      <w:lvlText w:val=""/>
      <w:lvlJc w:val="left"/>
      <w:pPr>
        <w:ind w:left="720" w:hanging="360"/>
      </w:pPr>
      <w:rPr>
        <w:rFonts w:ascii="Wingdings" w:hAnsi="Wingdings" w:hint="default"/>
        <w:color w:val="ED1A3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nsid w:val="587D7E84"/>
    <w:multiLevelType w:val="hybridMultilevel"/>
    <w:tmpl w:val="F7F079AC"/>
    <w:name w:val="WW8Num20"/>
    <w:lvl w:ilvl="0" w:tplc="FFFFFFFF">
      <w:start w:val="1"/>
      <w:numFmt w:val="bullet"/>
      <w:pStyle w:val="Bullet1"/>
      <w:lvlText w:val=""/>
      <w:lvlJc w:val="left"/>
      <w:pPr>
        <w:ind w:left="1440" w:hanging="360"/>
      </w:pPr>
      <w:rPr>
        <w:rFonts w:ascii="Symbol" w:hAnsi="Symbol" w:hint="default"/>
      </w:rPr>
    </w:lvl>
    <w:lvl w:ilvl="1" w:tplc="FFFFFFFF">
      <w:start w:val="1"/>
      <w:numFmt w:val="bullet"/>
      <w:pStyle w:val="Bullet2"/>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
    <w:nsid w:val="5B84304D"/>
    <w:multiLevelType w:val="multilevel"/>
    <w:tmpl w:val="90C2E5A0"/>
    <w:lvl w:ilvl="0">
      <w:start w:val="1"/>
      <w:numFmt w:val="upperLetter"/>
      <w:pStyle w:val="Background"/>
      <w:lvlText w:val="%1."/>
      <w:lvlJc w:val="left"/>
      <w:pPr>
        <w:tabs>
          <w:tab w:val="num" w:pos="720"/>
        </w:tabs>
        <w:ind w:left="720" w:hanging="720"/>
      </w:pPr>
      <w:rPr>
        <w:rFonts w:ascii="Arial" w:hAnsi="Arial" w:cs="Times New Roman" w:hint="default"/>
        <w:b/>
        <w:i w:val="0"/>
        <w:sz w:val="19"/>
      </w:rPr>
    </w:lvl>
    <w:lvl w:ilvl="1">
      <w:start w:val="1"/>
      <w:numFmt w:val="lowerRoman"/>
      <w:lvlText w:val="(%2)"/>
      <w:lvlJc w:val="left"/>
      <w:pPr>
        <w:tabs>
          <w:tab w:val="num" w:pos="1440"/>
        </w:tabs>
        <w:ind w:left="1440" w:hanging="720"/>
      </w:pPr>
      <w:rPr>
        <w:rFonts w:cs="Times New Roman"/>
      </w:rPr>
    </w:lvl>
    <w:lvl w:ilvl="2">
      <w:start w:val="1"/>
      <w:numFmt w:val="lowerLetter"/>
      <w:lvlText w:val="(%3)"/>
      <w:lvlJc w:val="left"/>
      <w:pPr>
        <w:tabs>
          <w:tab w:val="num" w:pos="2160"/>
        </w:tabs>
        <w:ind w:left="2160" w:hanging="720"/>
      </w:pPr>
      <w:rPr>
        <w:rFonts w:cs="Times New Roman"/>
      </w:rPr>
    </w:lvl>
    <w:lvl w:ilvl="3">
      <w:start w:val="1"/>
      <w:numFmt w:val="upperRoman"/>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1"/>
        </w:tabs>
        <w:ind w:left="4321" w:hanging="721"/>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14">
    <w:nsid w:val="63F87C49"/>
    <w:multiLevelType w:val="hybridMultilevel"/>
    <w:tmpl w:val="9FEE154A"/>
    <w:lvl w:ilvl="0" w:tplc="2D706B80">
      <w:start w:val="1"/>
      <w:numFmt w:val="decimal"/>
      <w:lvlText w:val="%1."/>
      <w:lvlJc w:val="left"/>
      <w:pPr>
        <w:ind w:left="720" w:hanging="360"/>
      </w:pPr>
      <w:rPr>
        <w:rFonts w:hint="default"/>
        <w:color w:val="ED381D"/>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nsid w:val="67C71B13"/>
    <w:multiLevelType w:val="hybridMultilevel"/>
    <w:tmpl w:val="AE406556"/>
    <w:lvl w:ilvl="0" w:tplc="C44E85BC">
      <w:start w:val="1"/>
      <w:numFmt w:val="bullet"/>
      <w:lvlText w:val=""/>
      <w:lvlJc w:val="left"/>
      <w:pPr>
        <w:ind w:left="720" w:hanging="360"/>
      </w:pPr>
      <w:rPr>
        <w:rFonts w:ascii="Wingdings" w:hAnsi="Wingdings" w:hint="default"/>
        <w:color w:val="ED1A3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nsid w:val="68B23085"/>
    <w:multiLevelType w:val="singleLevel"/>
    <w:tmpl w:val="110A0430"/>
    <w:name w:val="WW8Num23"/>
    <w:lvl w:ilvl="0">
      <w:start w:val="1"/>
      <w:numFmt w:val="bullet"/>
      <w:pStyle w:val="ListBullet"/>
      <w:lvlText w:val=""/>
      <w:lvlJc w:val="left"/>
      <w:pPr>
        <w:tabs>
          <w:tab w:val="num" w:pos="360"/>
        </w:tabs>
        <w:ind w:left="360" w:hanging="360"/>
      </w:pPr>
      <w:rPr>
        <w:rFonts w:ascii="Symbol" w:hAnsi="Symbol" w:hint="default"/>
      </w:rPr>
    </w:lvl>
  </w:abstractNum>
  <w:abstractNum w:abstractNumId="17">
    <w:nsid w:val="720F72CA"/>
    <w:multiLevelType w:val="hybridMultilevel"/>
    <w:tmpl w:val="004A6244"/>
    <w:lvl w:ilvl="0" w:tplc="041A0011">
      <w:start w:val="1"/>
      <w:numFmt w:val="decimal"/>
      <w:lvlText w:val="%1)"/>
      <w:lvlJc w:val="left"/>
      <w:pPr>
        <w:ind w:left="1440" w:hanging="360"/>
      </w:p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8">
    <w:nsid w:val="7D591CD9"/>
    <w:multiLevelType w:val="hybridMultilevel"/>
    <w:tmpl w:val="AF4C90F6"/>
    <w:lvl w:ilvl="0" w:tplc="9EE400EC">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9">
    <w:nsid w:val="7F9966B7"/>
    <w:multiLevelType w:val="hybridMultilevel"/>
    <w:tmpl w:val="179E6568"/>
    <w:lvl w:ilvl="0" w:tplc="B6183916">
      <w:start w:val="1"/>
      <w:numFmt w:val="decimal"/>
      <w:pStyle w:val="Question"/>
      <w:lvlText w:val="Q%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7FCC07C0"/>
    <w:multiLevelType w:val="hybridMultilevel"/>
    <w:tmpl w:val="DE1C575A"/>
    <w:lvl w:ilvl="0" w:tplc="C44E85BC">
      <w:start w:val="1"/>
      <w:numFmt w:val="bullet"/>
      <w:lvlText w:val=""/>
      <w:lvlJc w:val="left"/>
      <w:pPr>
        <w:ind w:left="720" w:hanging="360"/>
      </w:pPr>
      <w:rPr>
        <w:rFonts w:ascii="Wingdings" w:hAnsi="Wingdings" w:hint="default"/>
        <w:color w:val="ED1A3B"/>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9"/>
  </w:num>
  <w:num w:numId="2">
    <w:abstractNumId w:val="12"/>
  </w:num>
  <w:num w:numId="3">
    <w:abstractNumId w:val="2"/>
  </w:num>
  <w:num w:numId="4">
    <w:abstractNumId w:val="13"/>
  </w:num>
  <w:num w:numId="5">
    <w:abstractNumId w:val="16"/>
  </w:num>
  <w:num w:numId="6">
    <w:abstractNumId w:val="5"/>
  </w:num>
  <w:num w:numId="7">
    <w:abstractNumId w:val="7"/>
  </w:num>
  <w:num w:numId="8">
    <w:abstractNumId w:val="14"/>
  </w:num>
  <w:num w:numId="9">
    <w:abstractNumId w:val="4"/>
  </w:num>
  <w:num w:numId="10">
    <w:abstractNumId w:val="10"/>
  </w:num>
  <w:num w:numId="11">
    <w:abstractNumId w:val="6"/>
  </w:num>
  <w:num w:numId="12">
    <w:abstractNumId w:val="3"/>
  </w:num>
  <w:num w:numId="13">
    <w:abstractNumId w:val="11"/>
  </w:num>
  <w:num w:numId="14">
    <w:abstractNumId w:val="0"/>
  </w:num>
  <w:num w:numId="15">
    <w:abstractNumId w:val="9"/>
  </w:num>
  <w:num w:numId="16">
    <w:abstractNumId w:val="20"/>
  </w:num>
  <w:num w:numId="17">
    <w:abstractNumId w:val="15"/>
  </w:num>
  <w:num w:numId="18">
    <w:abstractNumId w:val="1"/>
  </w:num>
  <w:num w:numId="19">
    <w:abstractNumId w:val="17"/>
  </w:num>
  <w:num w:numId="20">
    <w:abstractNumId w:val="8"/>
  </w:num>
  <w:num w:numId="21">
    <w:abstractNumId w:val="18"/>
  </w:num>
  <w:numIdMacAtCleanup w:val="2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alibor Lončar">
    <w15:presenceInfo w15:providerId="AD" w15:userId="S-1-5-21-861567501-1606980848-725345543-327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26A5"/>
    <w:rsid w:val="0000137A"/>
    <w:rsid w:val="00001386"/>
    <w:rsid w:val="000031DB"/>
    <w:rsid w:val="00004C96"/>
    <w:rsid w:val="00005696"/>
    <w:rsid w:val="0000616C"/>
    <w:rsid w:val="00014FB1"/>
    <w:rsid w:val="000254D3"/>
    <w:rsid w:val="00033A38"/>
    <w:rsid w:val="000407B2"/>
    <w:rsid w:val="000409E3"/>
    <w:rsid w:val="00042BA8"/>
    <w:rsid w:val="00044450"/>
    <w:rsid w:val="00045432"/>
    <w:rsid w:val="00045821"/>
    <w:rsid w:val="00046AB5"/>
    <w:rsid w:val="00051914"/>
    <w:rsid w:val="00056273"/>
    <w:rsid w:val="00056649"/>
    <w:rsid w:val="0006204C"/>
    <w:rsid w:val="00063CD5"/>
    <w:rsid w:val="00067CF7"/>
    <w:rsid w:val="00071FD1"/>
    <w:rsid w:val="000807A0"/>
    <w:rsid w:val="00082388"/>
    <w:rsid w:val="00087B3B"/>
    <w:rsid w:val="00090B4F"/>
    <w:rsid w:val="000A0533"/>
    <w:rsid w:val="000A14E1"/>
    <w:rsid w:val="000A1BD8"/>
    <w:rsid w:val="000A7ACE"/>
    <w:rsid w:val="000A7B00"/>
    <w:rsid w:val="000A7EC8"/>
    <w:rsid w:val="000B7E05"/>
    <w:rsid w:val="000C0B4D"/>
    <w:rsid w:val="000C3075"/>
    <w:rsid w:val="000D1AC9"/>
    <w:rsid w:val="000E416F"/>
    <w:rsid w:val="000E449E"/>
    <w:rsid w:val="000E6C88"/>
    <w:rsid w:val="001012EB"/>
    <w:rsid w:val="00103423"/>
    <w:rsid w:val="001107B2"/>
    <w:rsid w:val="00114F3C"/>
    <w:rsid w:val="00116C5D"/>
    <w:rsid w:val="00120B26"/>
    <w:rsid w:val="00122BC6"/>
    <w:rsid w:val="00123C5A"/>
    <w:rsid w:val="00125CF1"/>
    <w:rsid w:val="00127FC9"/>
    <w:rsid w:val="001316DC"/>
    <w:rsid w:val="0013194F"/>
    <w:rsid w:val="00135E77"/>
    <w:rsid w:val="00136C0B"/>
    <w:rsid w:val="00142714"/>
    <w:rsid w:val="001442F3"/>
    <w:rsid w:val="0014467F"/>
    <w:rsid w:val="001452B2"/>
    <w:rsid w:val="00153AA5"/>
    <w:rsid w:val="00157F18"/>
    <w:rsid w:val="001648D7"/>
    <w:rsid w:val="00165185"/>
    <w:rsid w:val="00167B53"/>
    <w:rsid w:val="00167E83"/>
    <w:rsid w:val="0017249A"/>
    <w:rsid w:val="00176A1B"/>
    <w:rsid w:val="001804FC"/>
    <w:rsid w:val="001826A5"/>
    <w:rsid w:val="00185A00"/>
    <w:rsid w:val="00187D39"/>
    <w:rsid w:val="00192249"/>
    <w:rsid w:val="00193358"/>
    <w:rsid w:val="00194F25"/>
    <w:rsid w:val="001A00E4"/>
    <w:rsid w:val="001A1236"/>
    <w:rsid w:val="001A2B0A"/>
    <w:rsid w:val="001A6B51"/>
    <w:rsid w:val="001B073F"/>
    <w:rsid w:val="001C144F"/>
    <w:rsid w:val="001C31C1"/>
    <w:rsid w:val="001C3397"/>
    <w:rsid w:val="001C4455"/>
    <w:rsid w:val="001D02CC"/>
    <w:rsid w:val="001D152D"/>
    <w:rsid w:val="001D3813"/>
    <w:rsid w:val="001D7077"/>
    <w:rsid w:val="001E0778"/>
    <w:rsid w:val="001E4516"/>
    <w:rsid w:val="001F0C70"/>
    <w:rsid w:val="001F10B4"/>
    <w:rsid w:val="001F3FAE"/>
    <w:rsid w:val="001F50C7"/>
    <w:rsid w:val="001F64C0"/>
    <w:rsid w:val="001F6EF4"/>
    <w:rsid w:val="002003DA"/>
    <w:rsid w:val="00201BA6"/>
    <w:rsid w:val="00201FB4"/>
    <w:rsid w:val="0020245C"/>
    <w:rsid w:val="00203427"/>
    <w:rsid w:val="00212F48"/>
    <w:rsid w:val="002134A9"/>
    <w:rsid w:val="00215A95"/>
    <w:rsid w:val="00215CAA"/>
    <w:rsid w:val="0021741B"/>
    <w:rsid w:val="002206E5"/>
    <w:rsid w:val="002217DF"/>
    <w:rsid w:val="00221ADC"/>
    <w:rsid w:val="002230BB"/>
    <w:rsid w:val="00226C56"/>
    <w:rsid w:val="00230D3F"/>
    <w:rsid w:val="0023535A"/>
    <w:rsid w:val="00237FAA"/>
    <w:rsid w:val="00245C0B"/>
    <w:rsid w:val="00246A1D"/>
    <w:rsid w:val="002470AB"/>
    <w:rsid w:val="00252A9C"/>
    <w:rsid w:val="00257005"/>
    <w:rsid w:val="002651BF"/>
    <w:rsid w:val="002658B2"/>
    <w:rsid w:val="0027100D"/>
    <w:rsid w:val="00271B80"/>
    <w:rsid w:val="002721FA"/>
    <w:rsid w:val="0027529F"/>
    <w:rsid w:val="00275512"/>
    <w:rsid w:val="002927DD"/>
    <w:rsid w:val="00293673"/>
    <w:rsid w:val="00294CF7"/>
    <w:rsid w:val="00295A4D"/>
    <w:rsid w:val="002A1562"/>
    <w:rsid w:val="002A41FF"/>
    <w:rsid w:val="002B526B"/>
    <w:rsid w:val="002C3109"/>
    <w:rsid w:val="002C644B"/>
    <w:rsid w:val="002C6E90"/>
    <w:rsid w:val="002C7F10"/>
    <w:rsid w:val="002D10F1"/>
    <w:rsid w:val="002D355C"/>
    <w:rsid w:val="002D4D43"/>
    <w:rsid w:val="002E074B"/>
    <w:rsid w:val="003001FF"/>
    <w:rsid w:val="00303F8E"/>
    <w:rsid w:val="0030418F"/>
    <w:rsid w:val="00313DC2"/>
    <w:rsid w:val="00317E3D"/>
    <w:rsid w:val="00323678"/>
    <w:rsid w:val="00325226"/>
    <w:rsid w:val="00331E5E"/>
    <w:rsid w:val="00332CA2"/>
    <w:rsid w:val="00336FBB"/>
    <w:rsid w:val="003379AA"/>
    <w:rsid w:val="00340E1C"/>
    <w:rsid w:val="00341CFC"/>
    <w:rsid w:val="00342C84"/>
    <w:rsid w:val="00345FF7"/>
    <w:rsid w:val="0034781F"/>
    <w:rsid w:val="00351FFD"/>
    <w:rsid w:val="0035302A"/>
    <w:rsid w:val="0035404F"/>
    <w:rsid w:val="003545AD"/>
    <w:rsid w:val="003579B4"/>
    <w:rsid w:val="0036069F"/>
    <w:rsid w:val="003639CC"/>
    <w:rsid w:val="003670F7"/>
    <w:rsid w:val="00377AA5"/>
    <w:rsid w:val="0039384B"/>
    <w:rsid w:val="00396C83"/>
    <w:rsid w:val="003974B3"/>
    <w:rsid w:val="003A0990"/>
    <w:rsid w:val="003A15D6"/>
    <w:rsid w:val="003A5F43"/>
    <w:rsid w:val="003A78DB"/>
    <w:rsid w:val="003B01F5"/>
    <w:rsid w:val="003B71EC"/>
    <w:rsid w:val="003C1794"/>
    <w:rsid w:val="003C432A"/>
    <w:rsid w:val="003C6A13"/>
    <w:rsid w:val="003D15C8"/>
    <w:rsid w:val="003D28D1"/>
    <w:rsid w:val="003D7355"/>
    <w:rsid w:val="003E6431"/>
    <w:rsid w:val="003F7C4C"/>
    <w:rsid w:val="00400595"/>
    <w:rsid w:val="00404970"/>
    <w:rsid w:val="0041084E"/>
    <w:rsid w:val="00410DF6"/>
    <w:rsid w:val="00411BEC"/>
    <w:rsid w:val="0041443B"/>
    <w:rsid w:val="00414E11"/>
    <w:rsid w:val="004161DC"/>
    <w:rsid w:val="004208BE"/>
    <w:rsid w:val="00427F66"/>
    <w:rsid w:val="00430DCF"/>
    <w:rsid w:val="004339E1"/>
    <w:rsid w:val="00435A26"/>
    <w:rsid w:val="00437FB2"/>
    <w:rsid w:val="0044052C"/>
    <w:rsid w:val="00444070"/>
    <w:rsid w:val="004471AD"/>
    <w:rsid w:val="00452F60"/>
    <w:rsid w:val="00454193"/>
    <w:rsid w:val="00455808"/>
    <w:rsid w:val="00457758"/>
    <w:rsid w:val="0046619E"/>
    <w:rsid w:val="00466A35"/>
    <w:rsid w:val="00466A5A"/>
    <w:rsid w:val="00473078"/>
    <w:rsid w:val="00473DA1"/>
    <w:rsid w:val="004765C3"/>
    <w:rsid w:val="00477DEF"/>
    <w:rsid w:val="0048062D"/>
    <w:rsid w:val="004810AA"/>
    <w:rsid w:val="004839CF"/>
    <w:rsid w:val="00484998"/>
    <w:rsid w:val="00487DBF"/>
    <w:rsid w:val="00490B72"/>
    <w:rsid w:val="00491566"/>
    <w:rsid w:val="004936F6"/>
    <w:rsid w:val="0049402E"/>
    <w:rsid w:val="0049784C"/>
    <w:rsid w:val="004A0B48"/>
    <w:rsid w:val="004A1D7C"/>
    <w:rsid w:val="004A600D"/>
    <w:rsid w:val="004B0731"/>
    <w:rsid w:val="004B1F6E"/>
    <w:rsid w:val="004B2311"/>
    <w:rsid w:val="004B2724"/>
    <w:rsid w:val="004B40D8"/>
    <w:rsid w:val="004C297A"/>
    <w:rsid w:val="004D064F"/>
    <w:rsid w:val="004D2BE5"/>
    <w:rsid w:val="004D391B"/>
    <w:rsid w:val="004D5D8C"/>
    <w:rsid w:val="004D629E"/>
    <w:rsid w:val="004E1D16"/>
    <w:rsid w:val="004E2180"/>
    <w:rsid w:val="004E3FE8"/>
    <w:rsid w:val="004F1532"/>
    <w:rsid w:val="004F65D6"/>
    <w:rsid w:val="0050490D"/>
    <w:rsid w:val="005128EF"/>
    <w:rsid w:val="005131BD"/>
    <w:rsid w:val="005133E5"/>
    <w:rsid w:val="005133FE"/>
    <w:rsid w:val="00520313"/>
    <w:rsid w:val="005210BA"/>
    <w:rsid w:val="00522E17"/>
    <w:rsid w:val="00523ECC"/>
    <w:rsid w:val="0052594A"/>
    <w:rsid w:val="005265C8"/>
    <w:rsid w:val="00527CE0"/>
    <w:rsid w:val="00531AD4"/>
    <w:rsid w:val="00534A79"/>
    <w:rsid w:val="00535DE8"/>
    <w:rsid w:val="00540F43"/>
    <w:rsid w:val="005427B5"/>
    <w:rsid w:val="00544F35"/>
    <w:rsid w:val="00546432"/>
    <w:rsid w:val="00551273"/>
    <w:rsid w:val="00551E9F"/>
    <w:rsid w:val="005537CC"/>
    <w:rsid w:val="005565FF"/>
    <w:rsid w:val="0056221A"/>
    <w:rsid w:val="0056474E"/>
    <w:rsid w:val="00565DFD"/>
    <w:rsid w:val="005714E7"/>
    <w:rsid w:val="00574481"/>
    <w:rsid w:val="00580FFE"/>
    <w:rsid w:val="005813E0"/>
    <w:rsid w:val="00583CF3"/>
    <w:rsid w:val="00586DBF"/>
    <w:rsid w:val="00590C61"/>
    <w:rsid w:val="00591749"/>
    <w:rsid w:val="005A1098"/>
    <w:rsid w:val="005A2993"/>
    <w:rsid w:val="005A62C6"/>
    <w:rsid w:val="005A7C70"/>
    <w:rsid w:val="005B126B"/>
    <w:rsid w:val="005B3605"/>
    <w:rsid w:val="005B4AAA"/>
    <w:rsid w:val="005C02F0"/>
    <w:rsid w:val="005C5C23"/>
    <w:rsid w:val="005C6A7C"/>
    <w:rsid w:val="005D5EDB"/>
    <w:rsid w:val="005D6621"/>
    <w:rsid w:val="005E0758"/>
    <w:rsid w:val="005E64E5"/>
    <w:rsid w:val="005F1051"/>
    <w:rsid w:val="005F54F7"/>
    <w:rsid w:val="00606AEB"/>
    <w:rsid w:val="0061483F"/>
    <w:rsid w:val="00616AB1"/>
    <w:rsid w:val="00617F39"/>
    <w:rsid w:val="006216FD"/>
    <w:rsid w:val="00627349"/>
    <w:rsid w:val="00632E87"/>
    <w:rsid w:val="00641B1E"/>
    <w:rsid w:val="006428DD"/>
    <w:rsid w:val="006452C5"/>
    <w:rsid w:val="006527E8"/>
    <w:rsid w:val="00660597"/>
    <w:rsid w:val="00661F1B"/>
    <w:rsid w:val="0066389D"/>
    <w:rsid w:val="00666F4E"/>
    <w:rsid w:val="0066724E"/>
    <w:rsid w:val="006731C9"/>
    <w:rsid w:val="00674CE6"/>
    <w:rsid w:val="0068161A"/>
    <w:rsid w:val="00683228"/>
    <w:rsid w:val="00685378"/>
    <w:rsid w:val="006A00D4"/>
    <w:rsid w:val="006A33DB"/>
    <w:rsid w:val="006A37E3"/>
    <w:rsid w:val="006B22C4"/>
    <w:rsid w:val="006B409B"/>
    <w:rsid w:val="006B5BFB"/>
    <w:rsid w:val="006C04EF"/>
    <w:rsid w:val="006C7C83"/>
    <w:rsid w:val="006C7F3F"/>
    <w:rsid w:val="006D13DF"/>
    <w:rsid w:val="006D4113"/>
    <w:rsid w:val="006D489D"/>
    <w:rsid w:val="006D6B5F"/>
    <w:rsid w:val="006D6F22"/>
    <w:rsid w:val="006D727A"/>
    <w:rsid w:val="006E15A9"/>
    <w:rsid w:val="006E2BC5"/>
    <w:rsid w:val="006E3172"/>
    <w:rsid w:val="006E3A05"/>
    <w:rsid w:val="006E41CC"/>
    <w:rsid w:val="006E491D"/>
    <w:rsid w:val="006F257F"/>
    <w:rsid w:val="00700230"/>
    <w:rsid w:val="007011C5"/>
    <w:rsid w:val="00705C53"/>
    <w:rsid w:val="00707419"/>
    <w:rsid w:val="0071138F"/>
    <w:rsid w:val="00714272"/>
    <w:rsid w:val="00715187"/>
    <w:rsid w:val="00716C57"/>
    <w:rsid w:val="007175F9"/>
    <w:rsid w:val="00722C30"/>
    <w:rsid w:val="007240DC"/>
    <w:rsid w:val="00726287"/>
    <w:rsid w:val="0073155C"/>
    <w:rsid w:val="007340EF"/>
    <w:rsid w:val="007436BA"/>
    <w:rsid w:val="00753F60"/>
    <w:rsid w:val="00754082"/>
    <w:rsid w:val="007548EA"/>
    <w:rsid w:val="00755ACC"/>
    <w:rsid w:val="0075679E"/>
    <w:rsid w:val="0076146E"/>
    <w:rsid w:val="0076665B"/>
    <w:rsid w:val="00766CC3"/>
    <w:rsid w:val="007679CA"/>
    <w:rsid w:val="00772299"/>
    <w:rsid w:val="00772DEE"/>
    <w:rsid w:val="00775DB5"/>
    <w:rsid w:val="00777DBB"/>
    <w:rsid w:val="0078065F"/>
    <w:rsid w:val="007834AC"/>
    <w:rsid w:val="00787E7F"/>
    <w:rsid w:val="007909DE"/>
    <w:rsid w:val="00791B19"/>
    <w:rsid w:val="00795E40"/>
    <w:rsid w:val="007965B5"/>
    <w:rsid w:val="007970DC"/>
    <w:rsid w:val="007A4280"/>
    <w:rsid w:val="007A49E3"/>
    <w:rsid w:val="007B2BF0"/>
    <w:rsid w:val="007B5720"/>
    <w:rsid w:val="007C003E"/>
    <w:rsid w:val="007C7032"/>
    <w:rsid w:val="007D0F4C"/>
    <w:rsid w:val="007D1B09"/>
    <w:rsid w:val="007D2E1B"/>
    <w:rsid w:val="007D355C"/>
    <w:rsid w:val="007D3F91"/>
    <w:rsid w:val="007D759D"/>
    <w:rsid w:val="007D7E27"/>
    <w:rsid w:val="007E4343"/>
    <w:rsid w:val="007E5F3F"/>
    <w:rsid w:val="007F0BE6"/>
    <w:rsid w:val="007F1BAD"/>
    <w:rsid w:val="007F3BB0"/>
    <w:rsid w:val="007F4098"/>
    <w:rsid w:val="007F466F"/>
    <w:rsid w:val="007F703A"/>
    <w:rsid w:val="007F7205"/>
    <w:rsid w:val="0080014D"/>
    <w:rsid w:val="0080175C"/>
    <w:rsid w:val="00801976"/>
    <w:rsid w:val="00814DC8"/>
    <w:rsid w:val="0081572A"/>
    <w:rsid w:val="008165BE"/>
    <w:rsid w:val="00821FBA"/>
    <w:rsid w:val="00835C04"/>
    <w:rsid w:val="00837D61"/>
    <w:rsid w:val="00840613"/>
    <w:rsid w:val="008439D4"/>
    <w:rsid w:val="008473DF"/>
    <w:rsid w:val="008557AE"/>
    <w:rsid w:val="0085713A"/>
    <w:rsid w:val="008578FF"/>
    <w:rsid w:val="00861366"/>
    <w:rsid w:val="00870BE9"/>
    <w:rsid w:val="00873B9E"/>
    <w:rsid w:val="00874598"/>
    <w:rsid w:val="00881533"/>
    <w:rsid w:val="00881E13"/>
    <w:rsid w:val="00883144"/>
    <w:rsid w:val="00883593"/>
    <w:rsid w:val="00883744"/>
    <w:rsid w:val="00884F45"/>
    <w:rsid w:val="0089171E"/>
    <w:rsid w:val="00892EE5"/>
    <w:rsid w:val="00893205"/>
    <w:rsid w:val="008948EE"/>
    <w:rsid w:val="008A18A3"/>
    <w:rsid w:val="008A2803"/>
    <w:rsid w:val="008A4CE5"/>
    <w:rsid w:val="008B1932"/>
    <w:rsid w:val="008B1C08"/>
    <w:rsid w:val="008C1B8C"/>
    <w:rsid w:val="008C41E0"/>
    <w:rsid w:val="008C4B1D"/>
    <w:rsid w:val="008C53DE"/>
    <w:rsid w:val="008C5431"/>
    <w:rsid w:val="008E433E"/>
    <w:rsid w:val="008E6DF9"/>
    <w:rsid w:val="008F3530"/>
    <w:rsid w:val="008F4ACE"/>
    <w:rsid w:val="008F707A"/>
    <w:rsid w:val="00901417"/>
    <w:rsid w:val="00901FEE"/>
    <w:rsid w:val="00903F20"/>
    <w:rsid w:val="00912FEB"/>
    <w:rsid w:val="00913B04"/>
    <w:rsid w:val="00913C8D"/>
    <w:rsid w:val="00914D06"/>
    <w:rsid w:val="00917EF8"/>
    <w:rsid w:val="00921A74"/>
    <w:rsid w:val="00922023"/>
    <w:rsid w:val="009253DD"/>
    <w:rsid w:val="00926759"/>
    <w:rsid w:val="00927C60"/>
    <w:rsid w:val="00933B12"/>
    <w:rsid w:val="00933FC5"/>
    <w:rsid w:val="00941492"/>
    <w:rsid w:val="00942D8B"/>
    <w:rsid w:val="009454A6"/>
    <w:rsid w:val="00950C47"/>
    <w:rsid w:val="0095215A"/>
    <w:rsid w:val="0095402B"/>
    <w:rsid w:val="00955F63"/>
    <w:rsid w:val="00956119"/>
    <w:rsid w:val="00956FC5"/>
    <w:rsid w:val="00960121"/>
    <w:rsid w:val="00963ADC"/>
    <w:rsid w:val="00966DF0"/>
    <w:rsid w:val="009670D3"/>
    <w:rsid w:val="0097192A"/>
    <w:rsid w:val="00974C48"/>
    <w:rsid w:val="0097594B"/>
    <w:rsid w:val="0098115D"/>
    <w:rsid w:val="009835A8"/>
    <w:rsid w:val="00983B8A"/>
    <w:rsid w:val="009872A3"/>
    <w:rsid w:val="00992501"/>
    <w:rsid w:val="009953AA"/>
    <w:rsid w:val="00995A24"/>
    <w:rsid w:val="00996201"/>
    <w:rsid w:val="00996406"/>
    <w:rsid w:val="00997EA8"/>
    <w:rsid w:val="009A45DA"/>
    <w:rsid w:val="009B1270"/>
    <w:rsid w:val="009B3535"/>
    <w:rsid w:val="009B69D7"/>
    <w:rsid w:val="009C0281"/>
    <w:rsid w:val="009C03F7"/>
    <w:rsid w:val="009C1268"/>
    <w:rsid w:val="009C16B4"/>
    <w:rsid w:val="009C173C"/>
    <w:rsid w:val="009C2AFB"/>
    <w:rsid w:val="009C30E4"/>
    <w:rsid w:val="009C3F9A"/>
    <w:rsid w:val="009D2ABF"/>
    <w:rsid w:val="009D58C7"/>
    <w:rsid w:val="009D7992"/>
    <w:rsid w:val="009E082D"/>
    <w:rsid w:val="009E3EAE"/>
    <w:rsid w:val="009E4BB4"/>
    <w:rsid w:val="009E5D41"/>
    <w:rsid w:val="009F0930"/>
    <w:rsid w:val="009F2510"/>
    <w:rsid w:val="009F2BE8"/>
    <w:rsid w:val="009F57FC"/>
    <w:rsid w:val="009F735C"/>
    <w:rsid w:val="009F78F5"/>
    <w:rsid w:val="00A0050F"/>
    <w:rsid w:val="00A02386"/>
    <w:rsid w:val="00A10C8B"/>
    <w:rsid w:val="00A10DEB"/>
    <w:rsid w:val="00A11A6B"/>
    <w:rsid w:val="00A22B0D"/>
    <w:rsid w:val="00A22DAB"/>
    <w:rsid w:val="00A259BF"/>
    <w:rsid w:val="00A2745E"/>
    <w:rsid w:val="00A33286"/>
    <w:rsid w:val="00A34540"/>
    <w:rsid w:val="00A34A65"/>
    <w:rsid w:val="00A412C1"/>
    <w:rsid w:val="00A42E13"/>
    <w:rsid w:val="00A460F7"/>
    <w:rsid w:val="00A53585"/>
    <w:rsid w:val="00A61AFA"/>
    <w:rsid w:val="00A620DD"/>
    <w:rsid w:val="00A71AF8"/>
    <w:rsid w:val="00A7367F"/>
    <w:rsid w:val="00A75059"/>
    <w:rsid w:val="00A75E0E"/>
    <w:rsid w:val="00A7776B"/>
    <w:rsid w:val="00A8424E"/>
    <w:rsid w:val="00A86C00"/>
    <w:rsid w:val="00A9013E"/>
    <w:rsid w:val="00A9115C"/>
    <w:rsid w:val="00A94777"/>
    <w:rsid w:val="00A96718"/>
    <w:rsid w:val="00AA0499"/>
    <w:rsid w:val="00AA144B"/>
    <w:rsid w:val="00AA1954"/>
    <w:rsid w:val="00AA3171"/>
    <w:rsid w:val="00AA6EB6"/>
    <w:rsid w:val="00AA6F33"/>
    <w:rsid w:val="00AB1CC3"/>
    <w:rsid w:val="00AB250C"/>
    <w:rsid w:val="00AB321B"/>
    <w:rsid w:val="00AB3354"/>
    <w:rsid w:val="00AB6779"/>
    <w:rsid w:val="00AC4D80"/>
    <w:rsid w:val="00AD0D54"/>
    <w:rsid w:val="00AD15AC"/>
    <w:rsid w:val="00AD4E83"/>
    <w:rsid w:val="00AE045C"/>
    <w:rsid w:val="00AE3139"/>
    <w:rsid w:val="00AF06C0"/>
    <w:rsid w:val="00AF09DF"/>
    <w:rsid w:val="00AF1D6E"/>
    <w:rsid w:val="00AF26A5"/>
    <w:rsid w:val="00B07577"/>
    <w:rsid w:val="00B0774B"/>
    <w:rsid w:val="00B078CB"/>
    <w:rsid w:val="00B174FA"/>
    <w:rsid w:val="00B2076A"/>
    <w:rsid w:val="00B21871"/>
    <w:rsid w:val="00B25D38"/>
    <w:rsid w:val="00B26CEE"/>
    <w:rsid w:val="00B30DE9"/>
    <w:rsid w:val="00B320EB"/>
    <w:rsid w:val="00B32F12"/>
    <w:rsid w:val="00B337FB"/>
    <w:rsid w:val="00B33CA8"/>
    <w:rsid w:val="00B36FB5"/>
    <w:rsid w:val="00B3758B"/>
    <w:rsid w:val="00B463B6"/>
    <w:rsid w:val="00B46D8B"/>
    <w:rsid w:val="00B5245D"/>
    <w:rsid w:val="00B53C54"/>
    <w:rsid w:val="00B60273"/>
    <w:rsid w:val="00B61030"/>
    <w:rsid w:val="00B64FFC"/>
    <w:rsid w:val="00B656BD"/>
    <w:rsid w:val="00B67219"/>
    <w:rsid w:val="00B704D6"/>
    <w:rsid w:val="00B72B25"/>
    <w:rsid w:val="00B81BF9"/>
    <w:rsid w:val="00B8654C"/>
    <w:rsid w:val="00B8738D"/>
    <w:rsid w:val="00B8796C"/>
    <w:rsid w:val="00B932D0"/>
    <w:rsid w:val="00B96757"/>
    <w:rsid w:val="00B96BC9"/>
    <w:rsid w:val="00B97153"/>
    <w:rsid w:val="00B97344"/>
    <w:rsid w:val="00BA00C8"/>
    <w:rsid w:val="00BA1431"/>
    <w:rsid w:val="00BC4D0E"/>
    <w:rsid w:val="00BC545B"/>
    <w:rsid w:val="00BC6D08"/>
    <w:rsid w:val="00BC7946"/>
    <w:rsid w:val="00BD0204"/>
    <w:rsid w:val="00BD32C6"/>
    <w:rsid w:val="00BD743D"/>
    <w:rsid w:val="00BE099C"/>
    <w:rsid w:val="00BE2188"/>
    <w:rsid w:val="00BE5A67"/>
    <w:rsid w:val="00BF47E3"/>
    <w:rsid w:val="00BF7235"/>
    <w:rsid w:val="00BF7819"/>
    <w:rsid w:val="00C035E5"/>
    <w:rsid w:val="00C04EF3"/>
    <w:rsid w:val="00C10039"/>
    <w:rsid w:val="00C16CB9"/>
    <w:rsid w:val="00C2010B"/>
    <w:rsid w:val="00C2165D"/>
    <w:rsid w:val="00C22927"/>
    <w:rsid w:val="00C22C60"/>
    <w:rsid w:val="00C24B07"/>
    <w:rsid w:val="00C24D37"/>
    <w:rsid w:val="00C254DA"/>
    <w:rsid w:val="00C35A15"/>
    <w:rsid w:val="00C35D6D"/>
    <w:rsid w:val="00C37D52"/>
    <w:rsid w:val="00C44D2C"/>
    <w:rsid w:val="00C535FF"/>
    <w:rsid w:val="00C57324"/>
    <w:rsid w:val="00C5760B"/>
    <w:rsid w:val="00C576A3"/>
    <w:rsid w:val="00C65E72"/>
    <w:rsid w:val="00C704C5"/>
    <w:rsid w:val="00C70F90"/>
    <w:rsid w:val="00C73289"/>
    <w:rsid w:val="00C868EF"/>
    <w:rsid w:val="00C90C50"/>
    <w:rsid w:val="00C91903"/>
    <w:rsid w:val="00C92659"/>
    <w:rsid w:val="00C939E0"/>
    <w:rsid w:val="00C93DA0"/>
    <w:rsid w:val="00C947DA"/>
    <w:rsid w:val="00C95FF4"/>
    <w:rsid w:val="00CB10AB"/>
    <w:rsid w:val="00CB19AA"/>
    <w:rsid w:val="00CB2D38"/>
    <w:rsid w:val="00CB5773"/>
    <w:rsid w:val="00CB59A6"/>
    <w:rsid w:val="00CB65E2"/>
    <w:rsid w:val="00CB6F7F"/>
    <w:rsid w:val="00CB7AD1"/>
    <w:rsid w:val="00CC3EA9"/>
    <w:rsid w:val="00CC5ACF"/>
    <w:rsid w:val="00CD33B2"/>
    <w:rsid w:val="00CD489F"/>
    <w:rsid w:val="00CD63DD"/>
    <w:rsid w:val="00CD7229"/>
    <w:rsid w:val="00CE2D6D"/>
    <w:rsid w:val="00CE51D4"/>
    <w:rsid w:val="00CF2AF5"/>
    <w:rsid w:val="00D0076E"/>
    <w:rsid w:val="00D03F33"/>
    <w:rsid w:val="00D07568"/>
    <w:rsid w:val="00D10894"/>
    <w:rsid w:val="00D122E3"/>
    <w:rsid w:val="00D1261F"/>
    <w:rsid w:val="00D15C8B"/>
    <w:rsid w:val="00D164A5"/>
    <w:rsid w:val="00D20F97"/>
    <w:rsid w:val="00D2249C"/>
    <w:rsid w:val="00D33D7E"/>
    <w:rsid w:val="00D33D86"/>
    <w:rsid w:val="00D347C1"/>
    <w:rsid w:val="00D40DAA"/>
    <w:rsid w:val="00D502B1"/>
    <w:rsid w:val="00D50403"/>
    <w:rsid w:val="00D55453"/>
    <w:rsid w:val="00D6094E"/>
    <w:rsid w:val="00D640FF"/>
    <w:rsid w:val="00D666CA"/>
    <w:rsid w:val="00D67B3E"/>
    <w:rsid w:val="00D70057"/>
    <w:rsid w:val="00D71F1F"/>
    <w:rsid w:val="00D72191"/>
    <w:rsid w:val="00D7796E"/>
    <w:rsid w:val="00D77FCF"/>
    <w:rsid w:val="00D80670"/>
    <w:rsid w:val="00D80D70"/>
    <w:rsid w:val="00D83910"/>
    <w:rsid w:val="00D856D0"/>
    <w:rsid w:val="00D86CBB"/>
    <w:rsid w:val="00D906FD"/>
    <w:rsid w:val="00D94F06"/>
    <w:rsid w:val="00D95B10"/>
    <w:rsid w:val="00D964B7"/>
    <w:rsid w:val="00D97A81"/>
    <w:rsid w:val="00DA02DD"/>
    <w:rsid w:val="00DA2E69"/>
    <w:rsid w:val="00DA36EC"/>
    <w:rsid w:val="00DA54ED"/>
    <w:rsid w:val="00DA6711"/>
    <w:rsid w:val="00DB307D"/>
    <w:rsid w:val="00DC250F"/>
    <w:rsid w:val="00DD3331"/>
    <w:rsid w:val="00DD4EA8"/>
    <w:rsid w:val="00DF0C5D"/>
    <w:rsid w:val="00DF14C7"/>
    <w:rsid w:val="00DF634F"/>
    <w:rsid w:val="00E00C77"/>
    <w:rsid w:val="00E02F10"/>
    <w:rsid w:val="00E05D68"/>
    <w:rsid w:val="00E06C0A"/>
    <w:rsid w:val="00E07512"/>
    <w:rsid w:val="00E111F2"/>
    <w:rsid w:val="00E11B75"/>
    <w:rsid w:val="00E13A13"/>
    <w:rsid w:val="00E14603"/>
    <w:rsid w:val="00E24D18"/>
    <w:rsid w:val="00E26213"/>
    <w:rsid w:val="00E30E70"/>
    <w:rsid w:val="00E338CC"/>
    <w:rsid w:val="00E34274"/>
    <w:rsid w:val="00E36A29"/>
    <w:rsid w:val="00E42925"/>
    <w:rsid w:val="00E43EAE"/>
    <w:rsid w:val="00E4504A"/>
    <w:rsid w:val="00E45102"/>
    <w:rsid w:val="00E46BCD"/>
    <w:rsid w:val="00E47042"/>
    <w:rsid w:val="00E55102"/>
    <w:rsid w:val="00E55CF6"/>
    <w:rsid w:val="00E6386F"/>
    <w:rsid w:val="00E65091"/>
    <w:rsid w:val="00E66D45"/>
    <w:rsid w:val="00E67A63"/>
    <w:rsid w:val="00E71E99"/>
    <w:rsid w:val="00E80399"/>
    <w:rsid w:val="00E85441"/>
    <w:rsid w:val="00E8733D"/>
    <w:rsid w:val="00E919AD"/>
    <w:rsid w:val="00E93399"/>
    <w:rsid w:val="00E95A51"/>
    <w:rsid w:val="00E9644F"/>
    <w:rsid w:val="00EA1943"/>
    <w:rsid w:val="00EA75E8"/>
    <w:rsid w:val="00EB5671"/>
    <w:rsid w:val="00EB5E34"/>
    <w:rsid w:val="00EB7F67"/>
    <w:rsid w:val="00EC2774"/>
    <w:rsid w:val="00ED4CE6"/>
    <w:rsid w:val="00ED5C44"/>
    <w:rsid w:val="00ED6FF3"/>
    <w:rsid w:val="00EE4353"/>
    <w:rsid w:val="00EE5AC6"/>
    <w:rsid w:val="00EE62D1"/>
    <w:rsid w:val="00EE6DA6"/>
    <w:rsid w:val="00EF026B"/>
    <w:rsid w:val="00EF617D"/>
    <w:rsid w:val="00EF7CF5"/>
    <w:rsid w:val="00F01CBD"/>
    <w:rsid w:val="00F07D40"/>
    <w:rsid w:val="00F10B23"/>
    <w:rsid w:val="00F119FE"/>
    <w:rsid w:val="00F12521"/>
    <w:rsid w:val="00F137E8"/>
    <w:rsid w:val="00F1623C"/>
    <w:rsid w:val="00F2454B"/>
    <w:rsid w:val="00F262EC"/>
    <w:rsid w:val="00F26D80"/>
    <w:rsid w:val="00F34B4F"/>
    <w:rsid w:val="00F419A7"/>
    <w:rsid w:val="00F41B71"/>
    <w:rsid w:val="00F438A8"/>
    <w:rsid w:val="00F55C5B"/>
    <w:rsid w:val="00F57CCF"/>
    <w:rsid w:val="00F62227"/>
    <w:rsid w:val="00F64A33"/>
    <w:rsid w:val="00F65ECA"/>
    <w:rsid w:val="00F80540"/>
    <w:rsid w:val="00F829FB"/>
    <w:rsid w:val="00F87E55"/>
    <w:rsid w:val="00F91ABE"/>
    <w:rsid w:val="00F91BF6"/>
    <w:rsid w:val="00F9214B"/>
    <w:rsid w:val="00F92E2F"/>
    <w:rsid w:val="00F976B4"/>
    <w:rsid w:val="00FA2DC1"/>
    <w:rsid w:val="00FA31B1"/>
    <w:rsid w:val="00FA5517"/>
    <w:rsid w:val="00FB31BD"/>
    <w:rsid w:val="00FB3D61"/>
    <w:rsid w:val="00FB65A6"/>
    <w:rsid w:val="00FB6A58"/>
    <w:rsid w:val="00FC1AE2"/>
    <w:rsid w:val="00FD1873"/>
    <w:rsid w:val="00FD7254"/>
    <w:rsid w:val="00FD742F"/>
    <w:rsid w:val="00FE377B"/>
    <w:rsid w:val="00FE3912"/>
    <w:rsid w:val="00FE675B"/>
    <w:rsid w:val="00FF3B0F"/>
    <w:rsid w:val="00FF4161"/>
    <w:rsid w:val="00FF540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8F6A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lsdException w:name="header" w:uiPriority="0"/>
    <w:lsdException w:name="caption" w:uiPriority="0" w:qFormat="1"/>
    <w:lsdException w:name="footnote reference" w:uiPriority="0"/>
    <w:lsdException w:name="page number" w:uiPriority="0"/>
    <w:lsdException w:name="endnote reference" w:uiPriority="0"/>
    <w:lsdException w:name="endnote text" w:uiPriority="0"/>
    <w:lsdException w:name="toa heading" w:uiPriority="0"/>
    <w:lsdException w:name="List" w:uiPriority="0"/>
    <w:lsdException w:name="List Bullet" w:uiPriority="0"/>
    <w:lsdException w:name="List Number" w:uiPriority="0"/>
    <w:lsdException w:name="List Bullet 2" w:uiPriority="0"/>
    <w:lsdException w:name="List Number 2"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Preformatted"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9"/>
    <w:qFormat/>
    <w:rsid w:val="00444070"/>
    <w:pPr>
      <w:keepNext/>
      <w:keepLines/>
      <w:numPr>
        <w:numId w:val="6"/>
      </w:numPr>
      <w:spacing w:before="100" w:beforeAutospacing="1" w:after="240"/>
      <w:outlineLvl w:val="0"/>
    </w:pPr>
    <w:rPr>
      <w:rFonts w:eastAsia="Times New Roman" w:cstheme="minorHAnsi"/>
      <w:b/>
      <w:bCs/>
      <w:color w:val="365F91" w:themeColor="accent1" w:themeShade="BF"/>
      <w:sz w:val="32"/>
      <w:szCs w:val="32"/>
    </w:rPr>
  </w:style>
  <w:style w:type="paragraph" w:styleId="Heading2">
    <w:name w:val="heading 2"/>
    <w:basedOn w:val="Normal"/>
    <w:next w:val="Normal"/>
    <w:link w:val="Heading2Char"/>
    <w:autoRedefine/>
    <w:uiPriority w:val="99"/>
    <w:qFormat/>
    <w:rsid w:val="00221ADC"/>
    <w:pPr>
      <w:keepNext/>
      <w:numPr>
        <w:ilvl w:val="1"/>
        <w:numId w:val="6"/>
      </w:numPr>
      <w:spacing w:before="100" w:beforeAutospacing="1" w:after="100" w:afterAutospacing="1" w:line="240" w:lineRule="auto"/>
      <w:outlineLvl w:val="1"/>
    </w:pPr>
    <w:rPr>
      <w:rFonts w:eastAsia="Times New Roman" w:cstheme="minorHAnsi"/>
      <w:b/>
      <w:bCs/>
      <w:iCs/>
      <w:color w:val="365F91"/>
      <w:sz w:val="28"/>
      <w:szCs w:val="28"/>
      <w:lang w:val="sr-Latn-CS" w:eastAsia="x-none"/>
    </w:rPr>
  </w:style>
  <w:style w:type="paragraph" w:styleId="Heading3">
    <w:name w:val="heading 3"/>
    <w:aliases w:val="Heading 3.1."/>
    <w:basedOn w:val="Normal"/>
    <w:next w:val="Normal"/>
    <w:link w:val="Heading3Char"/>
    <w:uiPriority w:val="99"/>
    <w:unhideWhenUsed/>
    <w:qFormat/>
    <w:rsid w:val="00D6094E"/>
    <w:pPr>
      <w:keepNext/>
      <w:keepLines/>
      <w:numPr>
        <w:ilvl w:val="2"/>
        <w:numId w:val="6"/>
      </w:numPr>
      <w:spacing w:before="240" w:after="100" w:afterAutospacing="1"/>
      <w:outlineLvl w:val="2"/>
    </w:pPr>
    <w:rPr>
      <w:rFonts w:eastAsiaTheme="majorEastAsia" w:cstheme="minorHAnsi"/>
      <w:b/>
      <w:bCs/>
      <w:color w:val="365F91"/>
      <w:sz w:val="24"/>
      <w:szCs w:val="24"/>
    </w:rPr>
  </w:style>
  <w:style w:type="paragraph" w:styleId="Heading4">
    <w:name w:val="heading 4"/>
    <w:aliases w:val="h4,4,H4,h4 sub sub heading,h41,h42,Para4,(Alt+4),H41,(Alt+4)1,H42,(Alt+4)2,H43,(Alt+4)3,H44,(Alt+4)4,H45,(Alt+4)5,H411,(Alt+4)11,H421,(Alt+4)21,H431,(Alt+4)31,H46,(Alt+4)6,H412,(Alt+4)12,H422,(Alt+4)22,H432,(Alt+4)32,H47,(Alt+4)7"/>
    <w:basedOn w:val="Naslov5"/>
    <w:next w:val="Normal"/>
    <w:link w:val="Heading4Char"/>
    <w:uiPriority w:val="99"/>
    <w:qFormat/>
    <w:rsid w:val="00444070"/>
    <w:pPr>
      <w:numPr>
        <w:ilvl w:val="3"/>
        <w:numId w:val="6"/>
      </w:numPr>
      <w:spacing w:after="100"/>
      <w:ind w:left="862" w:hanging="862"/>
      <w:outlineLvl w:val="3"/>
    </w:pPr>
    <w:rPr>
      <w:rFonts w:asciiTheme="minorHAnsi" w:hAnsiTheme="minorHAnsi" w:cstheme="minorHAnsi"/>
      <w:color w:val="365F91"/>
    </w:rPr>
  </w:style>
  <w:style w:type="paragraph" w:styleId="Heading5">
    <w:name w:val="heading 5"/>
    <w:aliases w:val="Para5,h5,h51,h52,L5,H5,Level 3 - i,Document Title 2,Level 3 - (i)"/>
    <w:basedOn w:val="Naslov5"/>
    <w:next w:val="Normal"/>
    <w:link w:val="Heading5Char"/>
    <w:uiPriority w:val="99"/>
    <w:qFormat/>
    <w:rsid w:val="002C644B"/>
    <w:pPr>
      <w:numPr>
        <w:ilvl w:val="4"/>
        <w:numId w:val="6"/>
      </w:numPr>
      <w:outlineLvl w:val="4"/>
    </w:pPr>
    <w:rPr>
      <w:i/>
    </w:rPr>
  </w:style>
  <w:style w:type="paragraph" w:styleId="Heading6">
    <w:name w:val="heading 6"/>
    <w:aliases w:val="Legal Level 1.,L1 PIP,Name of Org,H6"/>
    <w:basedOn w:val="Normal"/>
    <w:next w:val="Normal"/>
    <w:link w:val="Heading6Char"/>
    <w:qFormat/>
    <w:rsid w:val="002C644B"/>
    <w:pPr>
      <w:numPr>
        <w:ilvl w:val="5"/>
        <w:numId w:val="6"/>
      </w:numPr>
      <w:spacing w:before="240" w:after="60" w:line="240" w:lineRule="auto"/>
      <w:jc w:val="both"/>
      <w:outlineLvl w:val="5"/>
    </w:pPr>
    <w:rPr>
      <w:rFonts w:ascii="Times New Roman" w:eastAsia="Times New Roman" w:hAnsi="Times New Roman" w:cs="Times New Roman"/>
      <w:b/>
      <w:bCs/>
      <w:lang w:eastAsia="x-none"/>
    </w:rPr>
  </w:style>
  <w:style w:type="paragraph" w:styleId="Heading7">
    <w:name w:val="heading 7"/>
    <w:aliases w:val="Legal Level 1.1.,L2 PIP,H7"/>
    <w:basedOn w:val="Normal"/>
    <w:next w:val="Normal"/>
    <w:link w:val="Heading7Char"/>
    <w:qFormat/>
    <w:rsid w:val="002C644B"/>
    <w:pPr>
      <w:numPr>
        <w:ilvl w:val="6"/>
        <w:numId w:val="6"/>
      </w:numPr>
      <w:spacing w:before="240" w:after="60" w:line="240" w:lineRule="auto"/>
      <w:jc w:val="both"/>
      <w:outlineLvl w:val="6"/>
    </w:pPr>
    <w:rPr>
      <w:rFonts w:ascii="Times New Roman" w:eastAsia="Times New Roman" w:hAnsi="Times New Roman" w:cs="Times New Roman"/>
      <w:sz w:val="24"/>
      <w:szCs w:val="24"/>
      <w:lang w:eastAsia="x-none"/>
    </w:rPr>
  </w:style>
  <w:style w:type="paragraph" w:styleId="Heading8">
    <w:name w:val="heading 8"/>
    <w:aliases w:val="cover doc subtitle,H8"/>
    <w:basedOn w:val="Normal"/>
    <w:next w:val="Normal"/>
    <w:link w:val="Heading8Char"/>
    <w:qFormat/>
    <w:rsid w:val="002C644B"/>
    <w:pPr>
      <w:numPr>
        <w:ilvl w:val="7"/>
        <w:numId w:val="6"/>
      </w:numPr>
      <w:spacing w:before="240" w:after="60" w:line="240" w:lineRule="auto"/>
      <w:jc w:val="both"/>
      <w:outlineLvl w:val="7"/>
    </w:pPr>
    <w:rPr>
      <w:rFonts w:ascii="Times New Roman" w:eastAsia="Times New Roman" w:hAnsi="Times New Roman" w:cs="Times New Roman"/>
      <w:i/>
      <w:iCs/>
      <w:sz w:val="24"/>
      <w:szCs w:val="24"/>
      <w:lang w:eastAsia="x-none"/>
    </w:rPr>
  </w:style>
  <w:style w:type="paragraph" w:styleId="Heading9">
    <w:name w:val="heading 9"/>
    <w:aliases w:val="H9"/>
    <w:basedOn w:val="Normal"/>
    <w:next w:val="Normal"/>
    <w:link w:val="Heading9Char"/>
    <w:qFormat/>
    <w:rsid w:val="002C644B"/>
    <w:pPr>
      <w:numPr>
        <w:ilvl w:val="8"/>
        <w:numId w:val="6"/>
      </w:numPr>
      <w:spacing w:before="240" w:after="60" w:line="240" w:lineRule="auto"/>
      <w:jc w:val="both"/>
      <w:outlineLvl w:val="8"/>
    </w:pPr>
    <w:rPr>
      <w:rFonts w:ascii="Arial" w:eastAsia="Times New Roman" w:hAnsi="Arial" w:cs="Times New Roman"/>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unhideWhenUsed/>
    <w:rsid w:val="003B01F5"/>
    <w:rPr>
      <w:sz w:val="16"/>
      <w:szCs w:val="16"/>
    </w:rPr>
  </w:style>
  <w:style w:type="paragraph" w:styleId="CommentText">
    <w:name w:val="annotation text"/>
    <w:basedOn w:val="Normal"/>
    <w:link w:val="CommentTextChar"/>
    <w:unhideWhenUsed/>
    <w:rsid w:val="003B01F5"/>
    <w:pPr>
      <w:spacing w:line="240" w:lineRule="auto"/>
    </w:pPr>
    <w:rPr>
      <w:sz w:val="20"/>
      <w:szCs w:val="20"/>
    </w:rPr>
  </w:style>
  <w:style w:type="character" w:customStyle="1" w:styleId="CommentTextChar">
    <w:name w:val="Comment Text Char"/>
    <w:basedOn w:val="DefaultParagraphFont"/>
    <w:link w:val="CommentText"/>
    <w:uiPriority w:val="99"/>
    <w:rsid w:val="003B01F5"/>
    <w:rPr>
      <w:sz w:val="20"/>
      <w:szCs w:val="20"/>
    </w:rPr>
  </w:style>
  <w:style w:type="paragraph" w:styleId="CommentSubject">
    <w:name w:val="annotation subject"/>
    <w:basedOn w:val="CommentText"/>
    <w:next w:val="CommentText"/>
    <w:link w:val="CommentSubjectChar"/>
    <w:uiPriority w:val="99"/>
    <w:unhideWhenUsed/>
    <w:rsid w:val="003B01F5"/>
    <w:rPr>
      <w:b/>
      <w:bCs/>
    </w:rPr>
  </w:style>
  <w:style w:type="character" w:customStyle="1" w:styleId="CommentSubjectChar">
    <w:name w:val="Comment Subject Char"/>
    <w:basedOn w:val="CommentTextChar"/>
    <w:link w:val="CommentSubject"/>
    <w:uiPriority w:val="99"/>
    <w:rsid w:val="003B01F5"/>
    <w:rPr>
      <w:b/>
      <w:bCs/>
      <w:sz w:val="20"/>
      <w:szCs w:val="20"/>
    </w:rPr>
  </w:style>
  <w:style w:type="paragraph" w:styleId="BalloonText">
    <w:name w:val="Balloon Text"/>
    <w:basedOn w:val="Normal"/>
    <w:link w:val="BalloonTextChar"/>
    <w:unhideWhenUsed/>
    <w:rsid w:val="003B01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3B01F5"/>
    <w:rPr>
      <w:rFonts w:ascii="Tahoma" w:hAnsi="Tahoma" w:cs="Tahoma"/>
      <w:sz w:val="16"/>
      <w:szCs w:val="16"/>
    </w:rPr>
  </w:style>
  <w:style w:type="paragraph" w:styleId="FootnoteText">
    <w:name w:val="footnote text"/>
    <w:basedOn w:val="Normal"/>
    <w:link w:val="FootnoteTextChar"/>
    <w:uiPriority w:val="99"/>
    <w:unhideWhenUsed/>
    <w:qFormat/>
    <w:rsid w:val="007E4343"/>
    <w:pPr>
      <w:spacing w:after="0" w:line="240" w:lineRule="auto"/>
    </w:pPr>
    <w:rPr>
      <w:sz w:val="20"/>
      <w:szCs w:val="20"/>
    </w:rPr>
  </w:style>
  <w:style w:type="character" w:customStyle="1" w:styleId="FootnoteTextChar">
    <w:name w:val="Footnote Text Char"/>
    <w:basedOn w:val="DefaultParagraphFont"/>
    <w:link w:val="FootnoteText"/>
    <w:uiPriority w:val="99"/>
    <w:rsid w:val="007E4343"/>
    <w:rPr>
      <w:sz w:val="20"/>
      <w:szCs w:val="20"/>
    </w:rPr>
  </w:style>
  <w:style w:type="character" w:styleId="FootnoteReference">
    <w:name w:val="footnote reference"/>
    <w:basedOn w:val="DefaultParagraphFont"/>
    <w:unhideWhenUsed/>
    <w:rsid w:val="007E4343"/>
    <w:rPr>
      <w:vertAlign w:val="superscript"/>
    </w:rPr>
  </w:style>
  <w:style w:type="paragraph" w:styleId="ListParagraph">
    <w:name w:val="List Paragraph"/>
    <w:basedOn w:val="Normal"/>
    <w:uiPriority w:val="34"/>
    <w:qFormat/>
    <w:rsid w:val="00551273"/>
    <w:pPr>
      <w:ind w:left="720"/>
      <w:contextualSpacing/>
    </w:pPr>
  </w:style>
  <w:style w:type="character" w:customStyle="1" w:styleId="Heading2Char">
    <w:name w:val="Heading 2 Char"/>
    <w:basedOn w:val="DefaultParagraphFont"/>
    <w:link w:val="Heading2"/>
    <w:uiPriority w:val="99"/>
    <w:rsid w:val="00221ADC"/>
    <w:rPr>
      <w:rFonts w:eastAsia="Times New Roman" w:cstheme="minorHAnsi"/>
      <w:b/>
      <w:bCs/>
      <w:iCs/>
      <w:color w:val="365F91"/>
      <w:sz w:val="28"/>
      <w:szCs w:val="28"/>
      <w:lang w:val="sr-Latn-CS" w:eastAsia="x-none"/>
    </w:rPr>
  </w:style>
  <w:style w:type="paragraph" w:styleId="Caption">
    <w:name w:val="caption"/>
    <w:basedOn w:val="Normal"/>
    <w:next w:val="Normal"/>
    <w:qFormat/>
    <w:rsid w:val="00A33286"/>
    <w:pPr>
      <w:spacing w:after="0" w:line="240" w:lineRule="auto"/>
      <w:jc w:val="center"/>
    </w:pPr>
    <w:rPr>
      <w:rFonts w:ascii="Times New Roman" w:eastAsia="Times New Roman" w:hAnsi="Times New Roman" w:cs="Times New Roman"/>
      <w:b/>
      <w:bCs/>
      <w:sz w:val="20"/>
      <w:szCs w:val="20"/>
      <w:lang w:val="en-GB"/>
    </w:rPr>
  </w:style>
  <w:style w:type="paragraph" w:customStyle="1" w:styleId="Question">
    <w:name w:val="Question"/>
    <w:basedOn w:val="Normal"/>
    <w:next w:val="BodyText"/>
    <w:link w:val="QuestionCar"/>
    <w:qFormat/>
    <w:rsid w:val="00A33286"/>
    <w:pPr>
      <w:numPr>
        <w:numId w:val="1"/>
      </w:numPr>
      <w:pBdr>
        <w:top w:val="single" w:sz="4" w:space="8" w:color="auto"/>
        <w:left w:val="single" w:sz="4" w:space="7" w:color="auto"/>
        <w:bottom w:val="single" w:sz="4" w:space="8" w:color="auto"/>
        <w:right w:val="single" w:sz="4" w:space="17" w:color="auto"/>
      </w:pBdr>
      <w:shd w:val="clear" w:color="auto" w:fill="FFFFCC"/>
      <w:suppressAutoHyphens/>
      <w:spacing w:before="480" w:after="720" w:line="288" w:lineRule="auto"/>
      <w:ind w:right="340"/>
      <w:jc w:val="both"/>
    </w:pPr>
    <w:rPr>
      <w:rFonts w:ascii="Arial" w:eastAsia="Times New Roman" w:hAnsi="Arial" w:cs="Times New Roman"/>
      <w:b/>
      <w:sz w:val="20"/>
      <w:lang w:val="x-none" w:eastAsia="x-none"/>
    </w:rPr>
  </w:style>
  <w:style w:type="character" w:customStyle="1" w:styleId="QuestionCar">
    <w:name w:val="Question Car"/>
    <w:link w:val="Question"/>
    <w:rsid w:val="00A33286"/>
    <w:rPr>
      <w:rFonts w:ascii="Arial" w:eastAsia="Times New Roman" w:hAnsi="Arial" w:cs="Times New Roman"/>
      <w:b/>
      <w:sz w:val="20"/>
      <w:shd w:val="clear" w:color="auto" w:fill="FFFFCC"/>
      <w:lang w:val="x-none" w:eastAsia="x-none"/>
    </w:rPr>
  </w:style>
  <w:style w:type="paragraph" w:styleId="BodyText">
    <w:name w:val="Body Text"/>
    <w:basedOn w:val="Normal"/>
    <w:link w:val="BodyTextChar"/>
    <w:unhideWhenUsed/>
    <w:qFormat/>
    <w:rsid w:val="00A33286"/>
    <w:pPr>
      <w:spacing w:after="120"/>
    </w:pPr>
  </w:style>
  <w:style w:type="character" w:customStyle="1" w:styleId="BodyTextChar">
    <w:name w:val="Body Text Char"/>
    <w:basedOn w:val="DefaultParagraphFont"/>
    <w:link w:val="BodyText"/>
    <w:rsid w:val="00A33286"/>
  </w:style>
  <w:style w:type="character" w:customStyle="1" w:styleId="Heading3Char">
    <w:name w:val="Heading 3 Char"/>
    <w:aliases w:val="Heading 3.1. Char"/>
    <w:basedOn w:val="DefaultParagraphFont"/>
    <w:link w:val="Heading3"/>
    <w:uiPriority w:val="99"/>
    <w:rsid w:val="00D6094E"/>
    <w:rPr>
      <w:rFonts w:eastAsiaTheme="majorEastAsia" w:cstheme="minorHAnsi"/>
      <w:b/>
      <w:bCs/>
      <w:color w:val="365F91"/>
      <w:sz w:val="24"/>
      <w:szCs w:val="24"/>
    </w:rPr>
  </w:style>
  <w:style w:type="character" w:customStyle="1" w:styleId="Heading1Char">
    <w:name w:val="Heading 1 Char"/>
    <w:basedOn w:val="DefaultParagraphFont"/>
    <w:link w:val="Heading1"/>
    <w:uiPriority w:val="99"/>
    <w:rsid w:val="00444070"/>
    <w:rPr>
      <w:rFonts w:eastAsia="Times New Roman" w:cstheme="minorHAnsi"/>
      <w:b/>
      <w:bCs/>
      <w:color w:val="365F91" w:themeColor="accent1" w:themeShade="BF"/>
      <w:sz w:val="32"/>
      <w:szCs w:val="32"/>
    </w:rPr>
  </w:style>
  <w:style w:type="character" w:customStyle="1" w:styleId="CommentTextChar1">
    <w:name w:val="Comment Text Char1"/>
    <w:rsid w:val="00466A35"/>
  </w:style>
  <w:style w:type="character" w:customStyle="1" w:styleId="hps">
    <w:name w:val="hps"/>
    <w:rsid w:val="00466A35"/>
  </w:style>
  <w:style w:type="paragraph" w:styleId="Header">
    <w:name w:val="header"/>
    <w:basedOn w:val="Normal"/>
    <w:link w:val="HeaderChar"/>
    <w:unhideWhenUsed/>
    <w:rsid w:val="00C22927"/>
    <w:pPr>
      <w:tabs>
        <w:tab w:val="center" w:pos="4536"/>
        <w:tab w:val="right" w:pos="9072"/>
      </w:tabs>
      <w:spacing w:after="0" w:line="240" w:lineRule="auto"/>
    </w:pPr>
  </w:style>
  <w:style w:type="character" w:customStyle="1" w:styleId="HeaderChar">
    <w:name w:val="Header Char"/>
    <w:basedOn w:val="DefaultParagraphFont"/>
    <w:link w:val="Header"/>
    <w:rsid w:val="00C22927"/>
  </w:style>
  <w:style w:type="paragraph" w:styleId="Footer">
    <w:name w:val="footer"/>
    <w:basedOn w:val="Normal"/>
    <w:link w:val="FooterChar"/>
    <w:uiPriority w:val="99"/>
    <w:unhideWhenUsed/>
    <w:rsid w:val="00C22927"/>
    <w:pPr>
      <w:tabs>
        <w:tab w:val="center" w:pos="4536"/>
        <w:tab w:val="right" w:pos="9072"/>
      </w:tabs>
      <w:spacing w:after="0" w:line="240" w:lineRule="auto"/>
    </w:pPr>
  </w:style>
  <w:style w:type="character" w:customStyle="1" w:styleId="FooterChar">
    <w:name w:val="Footer Char"/>
    <w:basedOn w:val="DefaultParagraphFont"/>
    <w:link w:val="Footer"/>
    <w:uiPriority w:val="99"/>
    <w:rsid w:val="00C22927"/>
  </w:style>
  <w:style w:type="table" w:styleId="LightShading-Accent1">
    <w:name w:val="Light Shading Accent 1"/>
    <w:basedOn w:val="TableNormal"/>
    <w:uiPriority w:val="60"/>
    <w:rsid w:val="00D71F1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yperlink">
    <w:name w:val="Hyperlink"/>
    <w:basedOn w:val="DefaultParagraphFont"/>
    <w:uiPriority w:val="99"/>
    <w:unhideWhenUsed/>
    <w:rsid w:val="00114F3C"/>
    <w:rPr>
      <w:color w:val="0000FF" w:themeColor="hyperlink"/>
      <w:u w:val="single"/>
    </w:rPr>
  </w:style>
  <w:style w:type="character" w:customStyle="1" w:styleId="Heading4Char">
    <w:name w:val="Heading 4 Char"/>
    <w:aliases w:val="h4 Char,4 Char,H4 Char,h4 sub sub heading Char,h41 Char,h42 Char,Para4 Char,(Alt+4) Char,H41 Char,(Alt+4)1 Char,H42 Char,(Alt+4)2 Char,H43 Char,(Alt+4)3 Char,H44 Char,(Alt+4)4 Char,H45 Char,(Alt+4)5 Char,H411 Char,(Alt+4)11 Char,H421 Char"/>
    <w:basedOn w:val="DefaultParagraphFont"/>
    <w:link w:val="Heading4"/>
    <w:uiPriority w:val="99"/>
    <w:rsid w:val="00444070"/>
    <w:rPr>
      <w:rFonts w:eastAsia="Times New Roman" w:cstheme="minorHAnsi"/>
      <w:b/>
      <w:bCs/>
      <w:iCs/>
      <w:color w:val="365F91"/>
      <w:sz w:val="24"/>
      <w:szCs w:val="24"/>
      <w:lang w:eastAsia="x-none"/>
    </w:rPr>
  </w:style>
  <w:style w:type="character" w:customStyle="1" w:styleId="Heading5Char">
    <w:name w:val="Heading 5 Char"/>
    <w:aliases w:val="Para5 Char,h5 Char,h51 Char,h52 Char,L5 Char,H5 Char,Level 3 - i Char,Document Title 2 Char,Level 3 - (i) Char"/>
    <w:basedOn w:val="DefaultParagraphFont"/>
    <w:link w:val="Heading5"/>
    <w:uiPriority w:val="99"/>
    <w:rsid w:val="002C644B"/>
    <w:rPr>
      <w:rFonts w:ascii="Times New Roman" w:eastAsia="Times New Roman" w:hAnsi="Times New Roman" w:cs="Times New Roman"/>
      <w:b/>
      <w:bCs/>
      <w:i/>
      <w:iCs/>
      <w:sz w:val="24"/>
      <w:szCs w:val="24"/>
      <w:lang w:eastAsia="x-none"/>
    </w:rPr>
  </w:style>
  <w:style w:type="character" w:customStyle="1" w:styleId="Heading6Char">
    <w:name w:val="Heading 6 Char"/>
    <w:aliases w:val="Legal Level 1. Char,L1 PIP Char,Name of Org Char,H6 Char"/>
    <w:basedOn w:val="DefaultParagraphFont"/>
    <w:link w:val="Heading6"/>
    <w:rsid w:val="002C644B"/>
    <w:rPr>
      <w:rFonts w:ascii="Times New Roman" w:eastAsia="Times New Roman" w:hAnsi="Times New Roman" w:cs="Times New Roman"/>
      <w:b/>
      <w:bCs/>
      <w:lang w:eastAsia="x-none"/>
    </w:rPr>
  </w:style>
  <w:style w:type="character" w:customStyle="1" w:styleId="Heading7Char">
    <w:name w:val="Heading 7 Char"/>
    <w:aliases w:val="Legal Level 1.1. Char,L2 PIP Char,H7 Char"/>
    <w:basedOn w:val="DefaultParagraphFont"/>
    <w:link w:val="Heading7"/>
    <w:rsid w:val="002C644B"/>
    <w:rPr>
      <w:rFonts w:ascii="Times New Roman" w:eastAsia="Times New Roman" w:hAnsi="Times New Roman" w:cs="Times New Roman"/>
      <w:sz w:val="24"/>
      <w:szCs w:val="24"/>
      <w:lang w:eastAsia="x-none"/>
    </w:rPr>
  </w:style>
  <w:style w:type="character" w:customStyle="1" w:styleId="Heading8Char">
    <w:name w:val="Heading 8 Char"/>
    <w:aliases w:val="cover doc subtitle Char,H8 Char"/>
    <w:basedOn w:val="DefaultParagraphFont"/>
    <w:link w:val="Heading8"/>
    <w:rsid w:val="002C644B"/>
    <w:rPr>
      <w:rFonts w:ascii="Times New Roman" w:eastAsia="Times New Roman" w:hAnsi="Times New Roman" w:cs="Times New Roman"/>
      <w:i/>
      <w:iCs/>
      <w:sz w:val="24"/>
      <w:szCs w:val="24"/>
      <w:lang w:eastAsia="x-none"/>
    </w:rPr>
  </w:style>
  <w:style w:type="character" w:customStyle="1" w:styleId="Heading9Char">
    <w:name w:val="Heading 9 Char"/>
    <w:aliases w:val="H9 Char"/>
    <w:basedOn w:val="DefaultParagraphFont"/>
    <w:link w:val="Heading9"/>
    <w:rsid w:val="002C644B"/>
    <w:rPr>
      <w:rFonts w:ascii="Arial" w:eastAsia="Times New Roman" w:hAnsi="Arial" w:cs="Times New Roman"/>
      <w:lang w:eastAsia="x-none"/>
    </w:rPr>
  </w:style>
  <w:style w:type="numbering" w:customStyle="1" w:styleId="NoList1">
    <w:name w:val="No List1"/>
    <w:next w:val="NoList"/>
    <w:uiPriority w:val="99"/>
    <w:semiHidden/>
    <w:unhideWhenUsed/>
    <w:rsid w:val="002C644B"/>
  </w:style>
  <w:style w:type="paragraph" w:styleId="TOC1">
    <w:name w:val="toc 1"/>
    <w:basedOn w:val="Normal"/>
    <w:next w:val="Normal"/>
    <w:autoRedefine/>
    <w:uiPriority w:val="39"/>
    <w:qFormat/>
    <w:rsid w:val="00192249"/>
    <w:pPr>
      <w:spacing w:before="240" w:after="240" w:line="240" w:lineRule="auto"/>
      <w:jc w:val="both"/>
    </w:pPr>
    <w:rPr>
      <w:rFonts w:eastAsia="Times New Roman" w:cs="Times New Roman"/>
      <w:b/>
      <w:bCs/>
      <w:caps/>
      <w:sz w:val="24"/>
      <w:szCs w:val="24"/>
      <w:lang w:eastAsia="hr-HR"/>
    </w:rPr>
  </w:style>
  <w:style w:type="paragraph" w:customStyle="1" w:styleId="CharCharCharCharCharCharCharCharCharCharCharCharCharCharCharCharCharCharCharChar">
    <w:name w:val="Char Char Char Char Char Char Char Char Char Char Char Char Char Char Char Char Char Char Char Char"/>
    <w:basedOn w:val="Normal"/>
    <w:rsid w:val="002C644B"/>
    <w:pPr>
      <w:spacing w:after="160" w:line="240" w:lineRule="exact"/>
      <w:jc w:val="both"/>
    </w:pPr>
    <w:rPr>
      <w:rFonts w:ascii="Tahoma" w:eastAsia="Times New Roman" w:hAnsi="Tahoma" w:cs="Times New Roman"/>
      <w:sz w:val="20"/>
      <w:szCs w:val="20"/>
    </w:rPr>
  </w:style>
  <w:style w:type="paragraph" w:styleId="TOC2">
    <w:name w:val="toc 2"/>
    <w:basedOn w:val="Normal"/>
    <w:next w:val="Normal"/>
    <w:autoRedefine/>
    <w:uiPriority w:val="39"/>
    <w:qFormat/>
    <w:rsid w:val="00192249"/>
    <w:pPr>
      <w:tabs>
        <w:tab w:val="left" w:pos="720"/>
        <w:tab w:val="right" w:leader="dot" w:pos="9062"/>
      </w:tabs>
      <w:spacing w:before="120" w:after="120" w:line="240" w:lineRule="auto"/>
      <w:jc w:val="both"/>
    </w:pPr>
    <w:rPr>
      <w:rFonts w:ascii="Calibri" w:eastAsia="Times New Roman" w:hAnsi="Calibri" w:cs="Calibri"/>
      <w:bCs/>
      <w:sz w:val="24"/>
      <w:szCs w:val="20"/>
      <w:lang w:eastAsia="hr-HR"/>
    </w:rPr>
  </w:style>
  <w:style w:type="character" w:styleId="PageNumber">
    <w:name w:val="page number"/>
    <w:basedOn w:val="DefaultParagraphFont"/>
    <w:rsid w:val="002C644B"/>
  </w:style>
  <w:style w:type="paragraph" w:styleId="TOC3">
    <w:name w:val="toc 3"/>
    <w:basedOn w:val="Normal"/>
    <w:next w:val="Normal"/>
    <w:autoRedefine/>
    <w:uiPriority w:val="39"/>
    <w:rsid w:val="00192249"/>
    <w:pPr>
      <w:spacing w:before="120" w:after="120" w:line="240" w:lineRule="auto"/>
      <w:jc w:val="both"/>
    </w:pPr>
    <w:rPr>
      <w:rFonts w:ascii="Calibri" w:eastAsia="Times New Roman" w:hAnsi="Calibri" w:cs="Calibri"/>
      <w:szCs w:val="20"/>
      <w:lang w:eastAsia="hr-HR"/>
    </w:rPr>
  </w:style>
  <w:style w:type="table" w:styleId="TableGrid">
    <w:name w:val="Table Grid"/>
    <w:basedOn w:val="TableNormal"/>
    <w:rsid w:val="002C644B"/>
    <w:pPr>
      <w:spacing w:after="0" w:line="240" w:lineRule="auto"/>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2C644B"/>
    <w:pPr>
      <w:spacing w:before="100" w:beforeAutospacing="1" w:after="100" w:afterAutospacing="1" w:line="240" w:lineRule="auto"/>
      <w:jc w:val="both"/>
    </w:pPr>
    <w:rPr>
      <w:rFonts w:ascii="Times New Roman" w:eastAsia="Times New Roman" w:hAnsi="Times New Roman" w:cs="Times New Roman"/>
      <w:sz w:val="24"/>
      <w:szCs w:val="24"/>
      <w:lang w:eastAsia="hr-HR"/>
    </w:rPr>
  </w:style>
  <w:style w:type="character" w:styleId="FollowedHyperlink">
    <w:name w:val="FollowedHyperlink"/>
    <w:uiPriority w:val="99"/>
    <w:rsid w:val="002C644B"/>
    <w:rPr>
      <w:color w:val="800080"/>
      <w:u w:val="single"/>
      <w:lang w:val="hr-HR"/>
    </w:rPr>
  </w:style>
  <w:style w:type="paragraph" w:styleId="BodyText2">
    <w:name w:val="Body Text 2"/>
    <w:basedOn w:val="Normal"/>
    <w:link w:val="BodyText2Char"/>
    <w:rsid w:val="002C644B"/>
    <w:pPr>
      <w:spacing w:after="120" w:line="480" w:lineRule="auto"/>
      <w:jc w:val="both"/>
    </w:pPr>
    <w:rPr>
      <w:rFonts w:ascii="Times New Roman" w:eastAsia="Times New Roman" w:hAnsi="Times New Roman" w:cs="Times New Roman"/>
      <w:sz w:val="24"/>
      <w:szCs w:val="24"/>
      <w:lang w:eastAsia="hr-HR"/>
    </w:rPr>
  </w:style>
  <w:style w:type="character" w:customStyle="1" w:styleId="BodyText2Char">
    <w:name w:val="Body Text 2 Char"/>
    <w:basedOn w:val="DefaultParagraphFont"/>
    <w:link w:val="BodyText2"/>
    <w:rsid w:val="002C644B"/>
    <w:rPr>
      <w:rFonts w:ascii="Times New Roman" w:eastAsia="Times New Roman" w:hAnsi="Times New Roman" w:cs="Times New Roman"/>
      <w:sz w:val="24"/>
      <w:szCs w:val="24"/>
      <w:lang w:eastAsia="hr-HR"/>
    </w:rPr>
  </w:style>
  <w:style w:type="paragraph" w:styleId="TOC9">
    <w:name w:val="toc 9"/>
    <w:basedOn w:val="Normal"/>
    <w:next w:val="Normal"/>
    <w:autoRedefine/>
    <w:uiPriority w:val="39"/>
    <w:rsid w:val="002C644B"/>
    <w:pPr>
      <w:spacing w:after="0" w:line="240" w:lineRule="auto"/>
      <w:ind w:left="1680"/>
      <w:jc w:val="both"/>
    </w:pPr>
    <w:rPr>
      <w:rFonts w:ascii="Calibri" w:eastAsia="Times New Roman" w:hAnsi="Calibri" w:cs="Calibri"/>
      <w:sz w:val="20"/>
      <w:szCs w:val="20"/>
      <w:lang w:eastAsia="hr-HR"/>
    </w:rPr>
  </w:style>
  <w:style w:type="paragraph" w:customStyle="1" w:styleId="Naslov4">
    <w:name w:val="Naslov4"/>
    <w:basedOn w:val="Heading3"/>
    <w:rsid w:val="002C644B"/>
    <w:pPr>
      <w:keepLines w:val="0"/>
      <w:numPr>
        <w:numId w:val="0"/>
      </w:numPr>
      <w:suppressAutoHyphens/>
      <w:spacing w:after="120" w:line="288" w:lineRule="auto"/>
      <w:ind w:left="720" w:firstLine="709"/>
      <w:jc w:val="both"/>
    </w:pPr>
    <w:rPr>
      <w:rFonts w:ascii="Times New Roman" w:eastAsia="Times New Roman" w:hAnsi="Times New Roman" w:cs="Times New Roman"/>
      <w:iCs/>
      <w:color w:val="auto"/>
      <w:lang w:eastAsia="x-none"/>
    </w:rPr>
  </w:style>
  <w:style w:type="paragraph" w:customStyle="1" w:styleId="Naslov5">
    <w:name w:val="Naslov5"/>
    <w:basedOn w:val="Naslov4"/>
    <w:rsid w:val="002C644B"/>
    <w:pPr>
      <w:ind w:firstLine="1021"/>
    </w:pPr>
  </w:style>
  <w:style w:type="paragraph" w:customStyle="1" w:styleId="Char">
    <w:name w:val="Char"/>
    <w:basedOn w:val="Normal"/>
    <w:rsid w:val="002C644B"/>
    <w:pPr>
      <w:spacing w:after="160" w:line="240" w:lineRule="exact"/>
      <w:jc w:val="both"/>
    </w:pPr>
    <w:rPr>
      <w:rFonts w:ascii="Tahoma" w:eastAsia="Times New Roman" w:hAnsi="Tahoma" w:cs="Times New Roman"/>
      <w:sz w:val="20"/>
      <w:szCs w:val="20"/>
    </w:rPr>
  </w:style>
  <w:style w:type="paragraph" w:customStyle="1" w:styleId="CharChar">
    <w:name w:val="Char Char"/>
    <w:basedOn w:val="Normal"/>
    <w:rsid w:val="002C644B"/>
    <w:pPr>
      <w:spacing w:after="160" w:line="240" w:lineRule="exact"/>
      <w:jc w:val="both"/>
    </w:pPr>
    <w:rPr>
      <w:rFonts w:ascii="Tahoma" w:eastAsia="Times New Roman" w:hAnsi="Tahoma" w:cs="Times New Roman"/>
      <w:sz w:val="20"/>
      <w:szCs w:val="20"/>
    </w:rPr>
  </w:style>
  <w:style w:type="paragraph" w:customStyle="1" w:styleId="Default">
    <w:name w:val="Default"/>
    <w:rsid w:val="002C644B"/>
    <w:pPr>
      <w:autoSpaceDE w:val="0"/>
      <w:autoSpaceDN w:val="0"/>
      <w:adjustRightInd w:val="0"/>
      <w:spacing w:after="0" w:line="240" w:lineRule="auto"/>
    </w:pPr>
    <w:rPr>
      <w:rFonts w:ascii="Arial" w:eastAsia="Times New Roman" w:hAnsi="Arial" w:cs="Arial"/>
      <w:color w:val="000000"/>
      <w:sz w:val="24"/>
      <w:szCs w:val="24"/>
      <w:lang w:eastAsia="hr-HR"/>
    </w:rPr>
  </w:style>
  <w:style w:type="paragraph" w:customStyle="1" w:styleId="Terminacija1">
    <w:name w:val="Terminacija1"/>
    <w:basedOn w:val="Normal"/>
    <w:rsid w:val="002C644B"/>
    <w:pPr>
      <w:spacing w:after="0" w:line="240" w:lineRule="auto"/>
      <w:ind w:left="360" w:hanging="360"/>
      <w:jc w:val="both"/>
    </w:pPr>
    <w:rPr>
      <w:rFonts w:ascii="Times New Roman" w:eastAsia="Times New Roman" w:hAnsi="Times New Roman" w:cs="Times New Roman"/>
      <w:b/>
      <w:sz w:val="32"/>
      <w:szCs w:val="32"/>
      <w:lang w:eastAsia="hr-HR"/>
    </w:rPr>
  </w:style>
  <w:style w:type="paragraph" w:customStyle="1" w:styleId="Termiancija2">
    <w:name w:val="Termiancija2"/>
    <w:basedOn w:val="Normal"/>
    <w:rsid w:val="002C644B"/>
    <w:pPr>
      <w:spacing w:after="0" w:line="240" w:lineRule="auto"/>
      <w:jc w:val="both"/>
    </w:pPr>
    <w:rPr>
      <w:rFonts w:ascii="Times New Roman" w:eastAsia="Times New Roman" w:hAnsi="Times New Roman" w:cs="Times New Roman"/>
      <w:b/>
      <w:sz w:val="26"/>
      <w:szCs w:val="26"/>
      <w:lang w:eastAsia="hr-HR"/>
    </w:rPr>
  </w:style>
  <w:style w:type="paragraph" w:styleId="HTMLPreformatted">
    <w:name w:val="HTML Preformatted"/>
    <w:basedOn w:val="BodyText"/>
    <w:link w:val="HTMLPreformattedChar"/>
    <w:semiHidden/>
    <w:rsid w:val="002C644B"/>
    <w:pPr>
      <w:keepNext/>
      <w:spacing w:before="120" w:line="240" w:lineRule="auto"/>
    </w:pPr>
    <w:rPr>
      <w:rFonts w:ascii="Courier New" w:eastAsia="Times New Roman" w:hAnsi="Courier New" w:cs="Courier New"/>
      <w:sz w:val="20"/>
      <w:szCs w:val="20"/>
      <w:lang w:eastAsia="sl-SI"/>
    </w:rPr>
  </w:style>
  <w:style w:type="character" w:customStyle="1" w:styleId="HTMLPreformattedChar">
    <w:name w:val="HTML Preformatted Char"/>
    <w:basedOn w:val="DefaultParagraphFont"/>
    <w:link w:val="HTMLPreformatted"/>
    <w:semiHidden/>
    <w:rsid w:val="002C644B"/>
    <w:rPr>
      <w:rFonts w:ascii="Courier New" w:eastAsia="Times New Roman" w:hAnsi="Courier New" w:cs="Courier New"/>
      <w:sz w:val="20"/>
      <w:szCs w:val="20"/>
      <w:lang w:eastAsia="sl-SI"/>
    </w:rPr>
  </w:style>
  <w:style w:type="paragraph" w:customStyle="1" w:styleId="Odstavek">
    <w:name w:val="Odstavek"/>
    <w:basedOn w:val="Normal"/>
    <w:rsid w:val="002C644B"/>
    <w:pPr>
      <w:spacing w:before="240" w:after="0" w:line="260" w:lineRule="exact"/>
      <w:jc w:val="both"/>
    </w:pPr>
    <w:rPr>
      <w:rFonts w:ascii="Arial" w:eastAsia="Times New Roman" w:hAnsi="Arial" w:cs="Times New Roman"/>
      <w:sz w:val="20"/>
      <w:szCs w:val="20"/>
      <w:lang w:eastAsia="en-GB"/>
    </w:rPr>
  </w:style>
  <w:style w:type="character" w:customStyle="1" w:styleId="longtext1">
    <w:name w:val="long_text1"/>
    <w:rsid w:val="002C644B"/>
    <w:rPr>
      <w:sz w:val="20"/>
      <w:szCs w:val="20"/>
      <w:lang w:val="hr-HR"/>
    </w:rPr>
  </w:style>
  <w:style w:type="paragraph" w:customStyle="1" w:styleId="CharChar1CharCharCharCharCharCharCharChar">
    <w:name w:val="Char Char1 Char Char Char Char Char Char Char Char"/>
    <w:basedOn w:val="Normal"/>
    <w:rsid w:val="002C644B"/>
    <w:pPr>
      <w:spacing w:after="160" w:line="240" w:lineRule="exact"/>
      <w:jc w:val="both"/>
    </w:pPr>
    <w:rPr>
      <w:rFonts w:ascii="Tahoma" w:eastAsia="Times New Roman" w:hAnsi="Tahoma" w:cs="Times New Roman"/>
      <w:sz w:val="20"/>
      <w:szCs w:val="20"/>
    </w:rPr>
  </w:style>
  <w:style w:type="paragraph" w:customStyle="1" w:styleId="Paragraphedeliste">
    <w:name w:val="Paragraphe de liste"/>
    <w:basedOn w:val="Normal"/>
    <w:uiPriority w:val="34"/>
    <w:qFormat/>
    <w:rsid w:val="002C644B"/>
    <w:pPr>
      <w:spacing w:after="0" w:line="240" w:lineRule="auto"/>
      <w:ind w:left="708"/>
      <w:jc w:val="both"/>
    </w:pPr>
    <w:rPr>
      <w:rFonts w:ascii="Times New Roman" w:eastAsia="Times New Roman" w:hAnsi="Times New Roman" w:cs="Times New Roman"/>
      <w:sz w:val="24"/>
      <w:szCs w:val="24"/>
      <w:lang w:eastAsia="hr-HR"/>
    </w:rPr>
  </w:style>
  <w:style w:type="paragraph" w:styleId="EndnoteText">
    <w:name w:val="endnote text"/>
    <w:basedOn w:val="Normal"/>
    <w:link w:val="EndnoteTextChar"/>
    <w:rsid w:val="002C644B"/>
    <w:pPr>
      <w:spacing w:after="0" w:line="240" w:lineRule="auto"/>
      <w:jc w:val="both"/>
    </w:pPr>
    <w:rPr>
      <w:rFonts w:ascii="Times New Roman" w:eastAsia="Times New Roman" w:hAnsi="Times New Roman" w:cs="Times New Roman"/>
      <w:sz w:val="20"/>
      <w:szCs w:val="20"/>
      <w:lang w:eastAsia="hr-HR"/>
    </w:rPr>
  </w:style>
  <w:style w:type="character" w:customStyle="1" w:styleId="EndnoteTextChar">
    <w:name w:val="Endnote Text Char"/>
    <w:basedOn w:val="DefaultParagraphFont"/>
    <w:link w:val="EndnoteText"/>
    <w:rsid w:val="002C644B"/>
    <w:rPr>
      <w:rFonts w:ascii="Times New Roman" w:eastAsia="Times New Roman" w:hAnsi="Times New Roman" w:cs="Times New Roman"/>
      <w:sz w:val="20"/>
      <w:szCs w:val="20"/>
      <w:lang w:eastAsia="hr-HR"/>
    </w:rPr>
  </w:style>
  <w:style w:type="character" w:styleId="EndnoteReference">
    <w:name w:val="endnote reference"/>
    <w:rsid w:val="002C644B"/>
    <w:rPr>
      <w:vertAlign w:val="superscript"/>
      <w:lang w:val="hr-HR"/>
    </w:rPr>
  </w:style>
  <w:style w:type="character" w:styleId="Emphasis">
    <w:name w:val="Emphasis"/>
    <w:qFormat/>
    <w:rsid w:val="002C644B"/>
    <w:rPr>
      <w:i/>
      <w:iCs/>
      <w:lang w:val="hr-HR"/>
    </w:rPr>
  </w:style>
  <w:style w:type="character" w:customStyle="1" w:styleId="tabletextfield">
    <w:name w:val="tabletextfield"/>
    <w:basedOn w:val="DefaultParagraphFont"/>
    <w:rsid w:val="002C644B"/>
  </w:style>
  <w:style w:type="character" w:customStyle="1" w:styleId="FooterChar1">
    <w:name w:val="Footer Char1"/>
    <w:uiPriority w:val="99"/>
    <w:rsid w:val="002C644B"/>
    <w:rPr>
      <w:sz w:val="24"/>
      <w:szCs w:val="24"/>
      <w:lang w:val="hr-HR"/>
    </w:rPr>
  </w:style>
  <w:style w:type="paragraph" w:styleId="TOC4">
    <w:name w:val="toc 4"/>
    <w:basedOn w:val="Normal"/>
    <w:next w:val="Normal"/>
    <w:autoRedefine/>
    <w:uiPriority w:val="39"/>
    <w:rsid w:val="008A4CE5"/>
    <w:pPr>
      <w:tabs>
        <w:tab w:val="left" w:pos="960"/>
        <w:tab w:val="right" w:leader="dot" w:pos="9062"/>
      </w:tabs>
      <w:spacing w:before="120" w:after="120" w:line="240" w:lineRule="auto"/>
      <w:jc w:val="both"/>
    </w:pPr>
    <w:rPr>
      <w:rFonts w:ascii="Calibri" w:eastAsia="Times New Roman" w:hAnsi="Calibri" w:cs="Calibri"/>
      <w:noProof/>
      <w:szCs w:val="20"/>
      <w:lang w:eastAsia="hr-HR"/>
    </w:rPr>
  </w:style>
  <w:style w:type="paragraph" w:styleId="TOC5">
    <w:name w:val="toc 5"/>
    <w:basedOn w:val="Normal"/>
    <w:next w:val="Normal"/>
    <w:autoRedefine/>
    <w:uiPriority w:val="39"/>
    <w:rsid w:val="002C644B"/>
    <w:pPr>
      <w:spacing w:after="0" w:line="240" w:lineRule="auto"/>
      <w:ind w:left="720"/>
      <w:jc w:val="both"/>
    </w:pPr>
    <w:rPr>
      <w:rFonts w:ascii="Calibri" w:eastAsia="Times New Roman" w:hAnsi="Calibri" w:cs="Calibri"/>
      <w:sz w:val="20"/>
      <w:szCs w:val="20"/>
      <w:lang w:eastAsia="hr-HR"/>
    </w:rPr>
  </w:style>
  <w:style w:type="paragraph" w:styleId="TOC6">
    <w:name w:val="toc 6"/>
    <w:basedOn w:val="Normal"/>
    <w:next w:val="Normal"/>
    <w:autoRedefine/>
    <w:uiPriority w:val="39"/>
    <w:rsid w:val="002C644B"/>
    <w:pPr>
      <w:spacing w:after="0" w:line="240" w:lineRule="auto"/>
      <w:ind w:left="960"/>
      <w:jc w:val="both"/>
    </w:pPr>
    <w:rPr>
      <w:rFonts w:ascii="Calibri" w:eastAsia="Times New Roman" w:hAnsi="Calibri" w:cs="Calibri"/>
      <w:sz w:val="20"/>
      <w:szCs w:val="20"/>
      <w:lang w:eastAsia="hr-HR"/>
    </w:rPr>
  </w:style>
  <w:style w:type="paragraph" w:styleId="TOC7">
    <w:name w:val="toc 7"/>
    <w:basedOn w:val="Normal"/>
    <w:next w:val="Normal"/>
    <w:autoRedefine/>
    <w:uiPriority w:val="39"/>
    <w:rsid w:val="002C644B"/>
    <w:pPr>
      <w:spacing w:after="0" w:line="240" w:lineRule="auto"/>
      <w:ind w:left="1200"/>
      <w:jc w:val="both"/>
    </w:pPr>
    <w:rPr>
      <w:rFonts w:ascii="Calibri" w:eastAsia="Times New Roman" w:hAnsi="Calibri" w:cs="Calibri"/>
      <w:sz w:val="20"/>
      <w:szCs w:val="20"/>
      <w:lang w:eastAsia="hr-HR"/>
    </w:rPr>
  </w:style>
  <w:style w:type="paragraph" w:styleId="TOC8">
    <w:name w:val="toc 8"/>
    <w:basedOn w:val="Normal"/>
    <w:next w:val="Normal"/>
    <w:autoRedefine/>
    <w:uiPriority w:val="39"/>
    <w:rsid w:val="002C644B"/>
    <w:pPr>
      <w:spacing w:after="0" w:line="240" w:lineRule="auto"/>
      <w:ind w:left="1440"/>
      <w:jc w:val="both"/>
    </w:pPr>
    <w:rPr>
      <w:rFonts w:ascii="Calibri" w:eastAsia="Times New Roman" w:hAnsi="Calibri" w:cs="Calibri"/>
      <w:sz w:val="20"/>
      <w:szCs w:val="20"/>
      <w:lang w:eastAsia="hr-HR"/>
    </w:rPr>
  </w:style>
  <w:style w:type="paragraph" w:customStyle="1" w:styleId="Numtext1">
    <w:name w:val="Numtext 1"/>
    <w:basedOn w:val="Normal"/>
    <w:link w:val="Numtext1Char"/>
    <w:qFormat/>
    <w:rsid w:val="002C644B"/>
    <w:pPr>
      <w:suppressAutoHyphens/>
      <w:spacing w:before="120" w:after="120" w:line="288" w:lineRule="auto"/>
      <w:ind w:left="1152" w:hanging="432"/>
      <w:jc w:val="both"/>
    </w:pPr>
    <w:rPr>
      <w:rFonts w:ascii="Arial" w:eastAsia="Times New Roman" w:hAnsi="Arial" w:cs="Times New Roman"/>
      <w:iCs/>
      <w:sz w:val="20"/>
      <w:lang w:eastAsia="ar-SA"/>
    </w:rPr>
  </w:style>
  <w:style w:type="paragraph" w:customStyle="1" w:styleId="Numtext2">
    <w:name w:val="Numtext2"/>
    <w:basedOn w:val="Normal"/>
    <w:link w:val="Numtext2Char"/>
    <w:qFormat/>
    <w:rsid w:val="002C644B"/>
    <w:pPr>
      <w:suppressAutoHyphens/>
      <w:spacing w:before="120" w:after="120" w:line="288" w:lineRule="auto"/>
      <w:ind w:left="1872" w:hanging="432"/>
      <w:jc w:val="both"/>
    </w:pPr>
    <w:rPr>
      <w:rFonts w:ascii="Arial" w:eastAsia="Times New Roman" w:hAnsi="Arial" w:cs="Times New Roman"/>
      <w:iCs/>
      <w:sz w:val="20"/>
      <w:lang w:eastAsia="ar-SA"/>
    </w:rPr>
  </w:style>
  <w:style w:type="character" w:customStyle="1" w:styleId="Numtext1Char">
    <w:name w:val="Numtext 1 Char"/>
    <w:link w:val="Numtext1"/>
    <w:rsid w:val="002C644B"/>
    <w:rPr>
      <w:rFonts w:ascii="Arial" w:eastAsia="Times New Roman" w:hAnsi="Arial" w:cs="Times New Roman"/>
      <w:iCs/>
      <w:sz w:val="20"/>
      <w:lang w:eastAsia="ar-SA"/>
    </w:rPr>
  </w:style>
  <w:style w:type="paragraph" w:customStyle="1" w:styleId="TableH1">
    <w:name w:val="TableH1"/>
    <w:basedOn w:val="Normal"/>
    <w:link w:val="TableH1Char"/>
    <w:qFormat/>
    <w:rsid w:val="002C644B"/>
    <w:pPr>
      <w:spacing w:before="60" w:after="60" w:line="288" w:lineRule="auto"/>
      <w:jc w:val="center"/>
    </w:pPr>
    <w:rPr>
      <w:rFonts w:ascii="Arial" w:eastAsia="PMingLiU" w:hAnsi="Arial" w:cs="Times New Roman"/>
      <w:b/>
      <w:bCs/>
      <w:color w:val="FFFFFF"/>
      <w:sz w:val="16"/>
      <w:szCs w:val="16"/>
      <w:lang w:eastAsia="zh-TW"/>
    </w:rPr>
  </w:style>
  <w:style w:type="paragraph" w:customStyle="1" w:styleId="Tabletext">
    <w:name w:val="Table text"/>
    <w:basedOn w:val="Normal"/>
    <w:link w:val="TabletextChar"/>
    <w:qFormat/>
    <w:rsid w:val="002C644B"/>
    <w:pPr>
      <w:spacing w:before="60" w:after="60" w:line="288" w:lineRule="auto"/>
      <w:jc w:val="both"/>
    </w:pPr>
    <w:rPr>
      <w:rFonts w:ascii="Arial" w:eastAsia="PMingLiU" w:hAnsi="Arial" w:cs="Times New Roman"/>
      <w:sz w:val="16"/>
      <w:szCs w:val="16"/>
      <w:lang w:eastAsia="zh-TW"/>
    </w:rPr>
  </w:style>
  <w:style w:type="character" w:customStyle="1" w:styleId="TableH1Char">
    <w:name w:val="TableH1 Char"/>
    <w:link w:val="TableH1"/>
    <w:rsid w:val="002C644B"/>
    <w:rPr>
      <w:rFonts w:ascii="Arial" w:eastAsia="PMingLiU" w:hAnsi="Arial" w:cs="Times New Roman"/>
      <w:b/>
      <w:bCs/>
      <w:color w:val="FFFFFF"/>
      <w:sz w:val="16"/>
      <w:szCs w:val="16"/>
      <w:lang w:eastAsia="zh-TW"/>
    </w:rPr>
  </w:style>
  <w:style w:type="character" w:customStyle="1" w:styleId="TabletextChar">
    <w:name w:val="Table text Char"/>
    <w:link w:val="Tabletext"/>
    <w:rsid w:val="002C644B"/>
    <w:rPr>
      <w:rFonts w:ascii="Arial" w:eastAsia="PMingLiU" w:hAnsi="Arial" w:cs="Times New Roman"/>
      <w:sz w:val="16"/>
      <w:szCs w:val="16"/>
      <w:lang w:eastAsia="zh-TW"/>
    </w:rPr>
  </w:style>
  <w:style w:type="paragraph" w:customStyle="1" w:styleId="Quotation">
    <w:name w:val="Quotation"/>
    <w:basedOn w:val="Normal"/>
    <w:next w:val="BodyText"/>
    <w:link w:val="QuotationChar"/>
    <w:qFormat/>
    <w:rsid w:val="002C644B"/>
    <w:pPr>
      <w:suppressAutoHyphens/>
      <w:spacing w:before="120" w:after="120" w:line="288" w:lineRule="auto"/>
      <w:ind w:left="1260" w:right="1159"/>
      <w:jc w:val="both"/>
    </w:pPr>
    <w:rPr>
      <w:rFonts w:ascii="Arial" w:eastAsia="Times New Roman" w:hAnsi="Arial" w:cs="Times New Roman"/>
      <w:i/>
      <w:sz w:val="20"/>
      <w:lang w:eastAsia="ar-SA"/>
    </w:rPr>
  </w:style>
  <w:style w:type="character" w:customStyle="1" w:styleId="QuotationChar">
    <w:name w:val="Quotation Char"/>
    <w:link w:val="Quotation"/>
    <w:rsid w:val="002C644B"/>
    <w:rPr>
      <w:rFonts w:ascii="Arial" w:eastAsia="Times New Roman" w:hAnsi="Arial" w:cs="Times New Roman"/>
      <w:i/>
      <w:sz w:val="20"/>
      <w:lang w:eastAsia="ar-SA"/>
    </w:rPr>
  </w:style>
  <w:style w:type="paragraph" w:customStyle="1" w:styleId="Source">
    <w:name w:val="Source"/>
    <w:basedOn w:val="Normal"/>
    <w:next w:val="BodyText"/>
    <w:link w:val="SourceChar"/>
    <w:qFormat/>
    <w:rsid w:val="002C644B"/>
    <w:pPr>
      <w:keepNext/>
      <w:spacing w:before="120" w:after="360" w:line="240" w:lineRule="auto"/>
      <w:jc w:val="center"/>
    </w:pPr>
    <w:rPr>
      <w:rFonts w:ascii="Arial" w:eastAsia="Times New Roman" w:hAnsi="Arial" w:cs="Times New Roman"/>
      <w:sz w:val="16"/>
      <w:szCs w:val="18"/>
      <w:lang w:eastAsia="en-GB"/>
    </w:rPr>
  </w:style>
  <w:style w:type="character" w:customStyle="1" w:styleId="SourceChar">
    <w:name w:val="Source Char"/>
    <w:link w:val="Source"/>
    <w:rsid w:val="002C644B"/>
    <w:rPr>
      <w:rFonts w:ascii="Arial" w:eastAsia="Times New Roman" w:hAnsi="Arial" w:cs="Times New Roman"/>
      <w:sz w:val="16"/>
      <w:szCs w:val="18"/>
      <w:lang w:eastAsia="en-GB"/>
    </w:rPr>
  </w:style>
  <w:style w:type="character" w:customStyle="1" w:styleId="Subtitle2Char">
    <w:name w:val="Subtitle 2 Char"/>
    <w:link w:val="Subtitle2"/>
    <w:locked/>
    <w:rsid w:val="002C644B"/>
    <w:rPr>
      <w:rFonts w:ascii="Arial" w:hAnsi="Arial" w:cs="Arial"/>
      <w:b/>
      <w:i/>
      <w:szCs w:val="24"/>
      <w:lang w:eastAsia="ar-SA"/>
    </w:rPr>
  </w:style>
  <w:style w:type="paragraph" w:customStyle="1" w:styleId="Subtitle2">
    <w:name w:val="Subtitle 2"/>
    <w:basedOn w:val="Normal"/>
    <w:next w:val="BodyText"/>
    <w:link w:val="Subtitle2Char"/>
    <w:qFormat/>
    <w:rsid w:val="002C644B"/>
    <w:pPr>
      <w:suppressAutoHyphens/>
      <w:spacing w:before="360" w:after="240" w:line="288" w:lineRule="auto"/>
      <w:jc w:val="both"/>
    </w:pPr>
    <w:rPr>
      <w:rFonts w:ascii="Arial" w:hAnsi="Arial" w:cs="Arial"/>
      <w:b/>
      <w:i/>
      <w:szCs w:val="24"/>
      <w:lang w:eastAsia="ar-SA"/>
    </w:rPr>
  </w:style>
  <w:style w:type="character" w:customStyle="1" w:styleId="Subtitle1Char">
    <w:name w:val="Subtitle 1 Char"/>
    <w:link w:val="Subtitle1"/>
    <w:locked/>
    <w:rsid w:val="002C644B"/>
    <w:rPr>
      <w:rFonts w:ascii="Arial" w:hAnsi="Arial" w:cs="Arial"/>
      <w:b/>
      <w:szCs w:val="24"/>
    </w:rPr>
  </w:style>
  <w:style w:type="paragraph" w:customStyle="1" w:styleId="Subtitle1">
    <w:name w:val="Subtitle 1"/>
    <w:basedOn w:val="Normal"/>
    <w:next w:val="BodyText"/>
    <w:link w:val="Subtitle1Char"/>
    <w:qFormat/>
    <w:rsid w:val="002C644B"/>
    <w:pPr>
      <w:suppressAutoHyphens/>
      <w:spacing w:before="360" w:after="240" w:line="288" w:lineRule="auto"/>
      <w:jc w:val="both"/>
    </w:pPr>
    <w:rPr>
      <w:rFonts w:ascii="Arial" w:hAnsi="Arial" w:cs="Arial"/>
      <w:b/>
      <w:szCs w:val="24"/>
    </w:rPr>
  </w:style>
  <w:style w:type="paragraph" w:customStyle="1" w:styleId="Numtext20">
    <w:name w:val="Numtext 2"/>
    <w:basedOn w:val="Normal"/>
    <w:link w:val="Numtext2Char0"/>
    <w:qFormat/>
    <w:rsid w:val="002C644B"/>
    <w:pPr>
      <w:suppressAutoHyphens/>
      <w:spacing w:before="120" w:after="120" w:line="288" w:lineRule="auto"/>
      <w:ind w:left="1985" w:hanging="284"/>
      <w:jc w:val="both"/>
    </w:pPr>
    <w:rPr>
      <w:rFonts w:ascii="Arial" w:eastAsia="Times New Roman" w:hAnsi="Arial" w:cs="Times New Roman"/>
      <w:iCs/>
      <w:sz w:val="20"/>
      <w:lang w:eastAsia="ar-SA"/>
    </w:rPr>
  </w:style>
  <w:style w:type="paragraph" w:styleId="Title">
    <w:name w:val="Title"/>
    <w:basedOn w:val="Normal"/>
    <w:next w:val="Normal"/>
    <w:link w:val="TitleChar"/>
    <w:qFormat/>
    <w:rsid w:val="002C644B"/>
    <w:pPr>
      <w:spacing w:before="240" w:after="60" w:line="240" w:lineRule="auto"/>
      <w:jc w:val="center"/>
      <w:outlineLvl w:val="0"/>
    </w:pPr>
    <w:rPr>
      <w:rFonts w:ascii="Cambria" w:eastAsia="Times New Roman" w:hAnsi="Cambria" w:cs="Times New Roman"/>
      <w:b/>
      <w:bCs/>
      <w:kern w:val="28"/>
      <w:sz w:val="32"/>
      <w:szCs w:val="32"/>
      <w:lang w:eastAsia="hr-HR"/>
    </w:rPr>
  </w:style>
  <w:style w:type="character" w:customStyle="1" w:styleId="TitleChar">
    <w:name w:val="Title Char"/>
    <w:basedOn w:val="DefaultParagraphFont"/>
    <w:link w:val="Title"/>
    <w:rsid w:val="002C644B"/>
    <w:rPr>
      <w:rFonts w:ascii="Cambria" w:eastAsia="Times New Roman" w:hAnsi="Cambria" w:cs="Times New Roman"/>
      <w:b/>
      <w:bCs/>
      <w:kern w:val="28"/>
      <w:sz w:val="32"/>
      <w:szCs w:val="32"/>
      <w:lang w:eastAsia="hr-HR"/>
    </w:rPr>
  </w:style>
  <w:style w:type="character" w:customStyle="1" w:styleId="WW8Num1z0">
    <w:name w:val="WW8Num1z0"/>
    <w:rsid w:val="002C644B"/>
    <w:rPr>
      <w:rFonts w:cs="Times New Roman"/>
      <w:lang w:val="hr-HR"/>
    </w:rPr>
  </w:style>
  <w:style w:type="character" w:customStyle="1" w:styleId="WW8Num2z0">
    <w:name w:val="WW8Num2z0"/>
    <w:rsid w:val="002C644B"/>
    <w:rPr>
      <w:rFonts w:ascii="Symbol" w:hAnsi="Symbol"/>
      <w:lang w:val="hr-HR"/>
    </w:rPr>
  </w:style>
  <w:style w:type="character" w:customStyle="1" w:styleId="WW8Num3z0">
    <w:name w:val="WW8Num3z0"/>
    <w:rsid w:val="002C644B"/>
    <w:rPr>
      <w:rFonts w:ascii="Symbol" w:hAnsi="Symbol"/>
      <w:lang w:val="hr-HR"/>
    </w:rPr>
  </w:style>
  <w:style w:type="character" w:customStyle="1" w:styleId="WW8Num3z1">
    <w:name w:val="WW8Num3z1"/>
    <w:rsid w:val="002C644B"/>
    <w:rPr>
      <w:rFonts w:ascii="Courier New" w:hAnsi="Courier New" w:cs="Courier New"/>
      <w:lang w:val="hr-HR"/>
    </w:rPr>
  </w:style>
  <w:style w:type="character" w:customStyle="1" w:styleId="WW8Num3z2">
    <w:name w:val="WW8Num3z2"/>
    <w:rsid w:val="002C644B"/>
    <w:rPr>
      <w:rFonts w:ascii="Wingdings" w:hAnsi="Wingdings"/>
      <w:lang w:val="hr-HR"/>
    </w:rPr>
  </w:style>
  <w:style w:type="character" w:customStyle="1" w:styleId="WW8Num4z0">
    <w:name w:val="WW8Num4z0"/>
    <w:rsid w:val="002C644B"/>
    <w:rPr>
      <w:rFonts w:cs="Times New Roman"/>
      <w:lang w:val="hr-HR"/>
    </w:rPr>
  </w:style>
  <w:style w:type="character" w:customStyle="1" w:styleId="WW8Num5z0">
    <w:name w:val="WW8Num5z0"/>
    <w:rsid w:val="002C644B"/>
    <w:rPr>
      <w:rFonts w:ascii="Symbol" w:hAnsi="Symbol"/>
      <w:lang w:val="hr-HR"/>
    </w:rPr>
  </w:style>
  <w:style w:type="character" w:customStyle="1" w:styleId="WW8Num6z0">
    <w:name w:val="WW8Num6z0"/>
    <w:rsid w:val="002C644B"/>
    <w:rPr>
      <w:rFonts w:ascii="Symbol" w:hAnsi="Symbol"/>
      <w:lang w:val="hr-HR"/>
    </w:rPr>
  </w:style>
  <w:style w:type="character" w:customStyle="1" w:styleId="WW8Num9z0">
    <w:name w:val="WW8Num9z0"/>
    <w:rsid w:val="002C644B"/>
    <w:rPr>
      <w:lang w:val="hr-HR"/>
    </w:rPr>
  </w:style>
  <w:style w:type="character" w:customStyle="1" w:styleId="WW8Num10z0">
    <w:name w:val="WW8Num10z0"/>
    <w:rsid w:val="002C644B"/>
    <w:rPr>
      <w:rFonts w:ascii="Symbol" w:hAnsi="Symbol"/>
      <w:lang w:val="hr-HR"/>
    </w:rPr>
  </w:style>
  <w:style w:type="character" w:customStyle="1" w:styleId="WW8Num11z0">
    <w:name w:val="WW8Num11z0"/>
    <w:rsid w:val="002C644B"/>
    <w:rPr>
      <w:rFonts w:ascii="Calibri" w:hAnsi="Calibri"/>
      <w:lang w:val="hr-HR"/>
    </w:rPr>
  </w:style>
  <w:style w:type="character" w:customStyle="1" w:styleId="WW8Num11z1">
    <w:name w:val="WW8Num11z1"/>
    <w:rsid w:val="002C644B"/>
    <w:rPr>
      <w:rFonts w:ascii="Courier New" w:hAnsi="Courier New"/>
      <w:lang w:val="hr-HR"/>
    </w:rPr>
  </w:style>
  <w:style w:type="character" w:customStyle="1" w:styleId="WW8Num11z2">
    <w:name w:val="WW8Num11z2"/>
    <w:rsid w:val="002C644B"/>
    <w:rPr>
      <w:rFonts w:ascii="Wingdings" w:hAnsi="Wingdings"/>
      <w:lang w:val="hr-HR"/>
    </w:rPr>
  </w:style>
  <w:style w:type="character" w:customStyle="1" w:styleId="WW8Num11z3">
    <w:name w:val="WW8Num11z3"/>
    <w:rsid w:val="002C644B"/>
    <w:rPr>
      <w:rFonts w:ascii="Symbol" w:hAnsi="Symbol"/>
      <w:lang w:val="hr-HR"/>
    </w:rPr>
  </w:style>
  <w:style w:type="character" w:customStyle="1" w:styleId="WW8Num12z0">
    <w:name w:val="WW8Num12z0"/>
    <w:rsid w:val="002C644B"/>
    <w:rPr>
      <w:rFonts w:ascii="Courier New" w:hAnsi="Courier New" w:cs="Courier New"/>
      <w:lang w:val="hr-HR"/>
    </w:rPr>
  </w:style>
  <w:style w:type="character" w:customStyle="1" w:styleId="WW8Num13z0">
    <w:name w:val="WW8Num13z0"/>
    <w:rsid w:val="002C644B"/>
    <w:rPr>
      <w:rFonts w:ascii="Symbol" w:hAnsi="Symbol"/>
      <w:lang w:val="hr-HR"/>
    </w:rPr>
  </w:style>
  <w:style w:type="character" w:customStyle="1" w:styleId="WW8Num13z1">
    <w:name w:val="WW8Num13z1"/>
    <w:rsid w:val="002C644B"/>
    <w:rPr>
      <w:rFonts w:ascii="Courier New" w:hAnsi="Courier New" w:cs="Courier New"/>
      <w:lang w:val="hr-HR"/>
    </w:rPr>
  </w:style>
  <w:style w:type="character" w:customStyle="1" w:styleId="WW8Num13z2">
    <w:name w:val="WW8Num13z2"/>
    <w:rsid w:val="002C644B"/>
    <w:rPr>
      <w:rFonts w:ascii="Wingdings" w:hAnsi="Wingdings"/>
      <w:lang w:val="hr-HR"/>
    </w:rPr>
  </w:style>
  <w:style w:type="character" w:customStyle="1" w:styleId="WW8Num14z0">
    <w:name w:val="WW8Num14z0"/>
    <w:rsid w:val="002C644B"/>
    <w:rPr>
      <w:rFonts w:ascii="Symbol" w:hAnsi="Symbol"/>
      <w:lang w:val="hr-HR"/>
    </w:rPr>
  </w:style>
  <w:style w:type="character" w:customStyle="1" w:styleId="WW8Num15z0">
    <w:name w:val="WW8Num15z0"/>
    <w:rsid w:val="002C644B"/>
    <w:rPr>
      <w:rFonts w:ascii="Symbol" w:hAnsi="Symbol"/>
      <w:lang w:val="hr-HR"/>
    </w:rPr>
  </w:style>
  <w:style w:type="character" w:customStyle="1" w:styleId="WW8Num18z0">
    <w:name w:val="WW8Num18z0"/>
    <w:rsid w:val="002C644B"/>
    <w:rPr>
      <w:rFonts w:ascii="Symbol" w:hAnsi="Symbol"/>
      <w:lang w:val="hr-HR"/>
    </w:rPr>
  </w:style>
  <w:style w:type="character" w:customStyle="1" w:styleId="WW8Num18z1">
    <w:name w:val="WW8Num18z1"/>
    <w:rsid w:val="002C644B"/>
    <w:rPr>
      <w:rFonts w:ascii="Courier New" w:hAnsi="Courier New" w:cs="Courier New"/>
      <w:lang w:val="hr-HR"/>
    </w:rPr>
  </w:style>
  <w:style w:type="character" w:customStyle="1" w:styleId="WW8Num18z2">
    <w:name w:val="WW8Num18z2"/>
    <w:rsid w:val="002C644B"/>
    <w:rPr>
      <w:rFonts w:ascii="Wingdings" w:hAnsi="Wingdings"/>
      <w:lang w:val="hr-HR"/>
    </w:rPr>
  </w:style>
  <w:style w:type="character" w:customStyle="1" w:styleId="WW8Num19z0">
    <w:name w:val="WW8Num19z0"/>
    <w:rsid w:val="002C644B"/>
    <w:rPr>
      <w:rFonts w:cs="Times New Roman"/>
      <w:lang w:val="hr-HR"/>
    </w:rPr>
  </w:style>
  <w:style w:type="character" w:customStyle="1" w:styleId="WW8Num19z1">
    <w:name w:val="WW8Num19z1"/>
    <w:rsid w:val="002C644B"/>
    <w:rPr>
      <w:rFonts w:ascii="Courier New" w:hAnsi="Courier New" w:cs="Courier New"/>
      <w:lang w:val="hr-HR"/>
    </w:rPr>
  </w:style>
  <w:style w:type="character" w:customStyle="1" w:styleId="WW8Num19z2">
    <w:name w:val="WW8Num19z2"/>
    <w:rsid w:val="002C644B"/>
    <w:rPr>
      <w:rFonts w:ascii="Wingdings" w:hAnsi="Wingdings"/>
      <w:lang w:val="hr-HR"/>
    </w:rPr>
  </w:style>
  <w:style w:type="character" w:customStyle="1" w:styleId="WW8Num20z0">
    <w:name w:val="WW8Num20z0"/>
    <w:rsid w:val="002C644B"/>
    <w:rPr>
      <w:rFonts w:ascii="Symbol" w:hAnsi="Symbol"/>
      <w:lang w:val="hr-HR"/>
    </w:rPr>
  </w:style>
  <w:style w:type="character" w:customStyle="1" w:styleId="WW8Num20z1">
    <w:name w:val="WW8Num20z1"/>
    <w:rsid w:val="002C644B"/>
    <w:rPr>
      <w:rFonts w:ascii="Courier New" w:hAnsi="Courier New" w:cs="Courier New"/>
      <w:lang w:val="hr-HR"/>
    </w:rPr>
  </w:style>
  <w:style w:type="character" w:customStyle="1" w:styleId="WW8Num20z2">
    <w:name w:val="WW8Num20z2"/>
    <w:rsid w:val="002C644B"/>
    <w:rPr>
      <w:rFonts w:ascii="Wingdings" w:hAnsi="Wingdings"/>
      <w:lang w:val="hr-HR"/>
    </w:rPr>
  </w:style>
  <w:style w:type="character" w:customStyle="1" w:styleId="WW8Num21z0">
    <w:name w:val="WW8Num21z0"/>
    <w:rsid w:val="002C644B"/>
    <w:rPr>
      <w:rFonts w:ascii="Courier New" w:hAnsi="Courier New" w:cs="Courier New"/>
      <w:lang w:val="hr-HR"/>
    </w:rPr>
  </w:style>
  <w:style w:type="character" w:customStyle="1" w:styleId="WW8Num21z1">
    <w:name w:val="WW8Num21z1"/>
    <w:rsid w:val="002C644B"/>
    <w:rPr>
      <w:rFonts w:ascii="Courier New" w:hAnsi="Courier New" w:cs="Courier New"/>
      <w:lang w:val="hr-HR"/>
    </w:rPr>
  </w:style>
  <w:style w:type="character" w:customStyle="1" w:styleId="WW8Num21z2">
    <w:name w:val="WW8Num21z2"/>
    <w:rsid w:val="002C644B"/>
    <w:rPr>
      <w:rFonts w:ascii="Wingdings" w:hAnsi="Wingdings"/>
      <w:lang w:val="hr-HR"/>
    </w:rPr>
  </w:style>
  <w:style w:type="character" w:customStyle="1" w:styleId="WW8Num22z0">
    <w:name w:val="WW8Num22z0"/>
    <w:rsid w:val="002C644B"/>
    <w:rPr>
      <w:rFonts w:ascii="Symbol" w:hAnsi="Symbol"/>
      <w:lang w:val="hr-HR"/>
    </w:rPr>
  </w:style>
  <w:style w:type="character" w:customStyle="1" w:styleId="WW8Num22z1">
    <w:name w:val="WW8Num22z1"/>
    <w:rsid w:val="002C644B"/>
    <w:rPr>
      <w:rFonts w:ascii="Courier New" w:hAnsi="Courier New" w:cs="Courier New"/>
      <w:lang w:val="hr-HR"/>
    </w:rPr>
  </w:style>
  <w:style w:type="character" w:customStyle="1" w:styleId="WW8Num22z2">
    <w:name w:val="WW8Num22z2"/>
    <w:rsid w:val="002C644B"/>
    <w:rPr>
      <w:rFonts w:ascii="Wingdings" w:hAnsi="Wingdings"/>
      <w:lang w:val="hr-HR"/>
    </w:rPr>
  </w:style>
  <w:style w:type="character" w:customStyle="1" w:styleId="WW8Num23z0">
    <w:name w:val="WW8Num23z0"/>
    <w:rsid w:val="002C644B"/>
    <w:rPr>
      <w:rFonts w:ascii="Courier New" w:hAnsi="Courier New" w:cs="Courier New"/>
      <w:lang w:val="hr-HR"/>
    </w:rPr>
  </w:style>
  <w:style w:type="character" w:customStyle="1" w:styleId="WW8Num23z1">
    <w:name w:val="WW8Num23z1"/>
    <w:rsid w:val="002C644B"/>
    <w:rPr>
      <w:rFonts w:ascii="Courier New" w:hAnsi="Courier New" w:cs="Courier New"/>
      <w:lang w:val="hr-HR"/>
    </w:rPr>
  </w:style>
  <w:style w:type="character" w:customStyle="1" w:styleId="WW8Num23z2">
    <w:name w:val="WW8Num23z2"/>
    <w:rsid w:val="002C644B"/>
    <w:rPr>
      <w:rFonts w:ascii="Wingdings" w:hAnsi="Wingdings"/>
      <w:lang w:val="hr-HR"/>
    </w:rPr>
  </w:style>
  <w:style w:type="character" w:customStyle="1" w:styleId="WW8Num24z0">
    <w:name w:val="WW8Num24z0"/>
    <w:rsid w:val="002C644B"/>
    <w:rPr>
      <w:lang w:val="hr-HR"/>
    </w:rPr>
  </w:style>
  <w:style w:type="character" w:customStyle="1" w:styleId="WW8Num24z1">
    <w:name w:val="WW8Num24z1"/>
    <w:rsid w:val="002C644B"/>
    <w:rPr>
      <w:rFonts w:ascii="Courier New" w:hAnsi="Courier New" w:cs="Courier New"/>
      <w:lang w:val="hr-HR"/>
    </w:rPr>
  </w:style>
  <w:style w:type="character" w:customStyle="1" w:styleId="WW8Num24z2">
    <w:name w:val="WW8Num24z2"/>
    <w:rsid w:val="002C644B"/>
    <w:rPr>
      <w:rFonts w:ascii="Wingdings" w:hAnsi="Wingdings"/>
      <w:lang w:val="hr-HR"/>
    </w:rPr>
  </w:style>
  <w:style w:type="character" w:customStyle="1" w:styleId="DefaultParagraphFont2">
    <w:name w:val="Default Paragraph Font2"/>
    <w:rsid w:val="002C644B"/>
  </w:style>
  <w:style w:type="character" w:customStyle="1" w:styleId="WW8Num7z0">
    <w:name w:val="WW8Num7z0"/>
    <w:rsid w:val="002C644B"/>
    <w:rPr>
      <w:rFonts w:ascii="Symbol" w:hAnsi="Symbol"/>
      <w:lang w:val="hr-HR"/>
    </w:rPr>
  </w:style>
  <w:style w:type="character" w:customStyle="1" w:styleId="WW8Num8z0">
    <w:name w:val="WW8Num8z0"/>
    <w:rsid w:val="002C644B"/>
    <w:rPr>
      <w:rFonts w:ascii="Symbol" w:hAnsi="Symbol"/>
      <w:lang w:val="hr-HR"/>
    </w:rPr>
  </w:style>
  <w:style w:type="character" w:customStyle="1" w:styleId="WW8Num12z2">
    <w:name w:val="WW8Num12z2"/>
    <w:rsid w:val="002C644B"/>
    <w:rPr>
      <w:rFonts w:ascii="Wingdings" w:hAnsi="Wingdings"/>
      <w:lang w:val="hr-HR"/>
    </w:rPr>
  </w:style>
  <w:style w:type="character" w:customStyle="1" w:styleId="WW8Num12z3">
    <w:name w:val="WW8Num12z3"/>
    <w:rsid w:val="002C644B"/>
    <w:rPr>
      <w:rFonts w:ascii="Symbol" w:hAnsi="Symbol"/>
      <w:lang w:val="hr-HR"/>
    </w:rPr>
  </w:style>
  <w:style w:type="character" w:customStyle="1" w:styleId="WW8Num14z1">
    <w:name w:val="WW8Num14z1"/>
    <w:rsid w:val="002C644B"/>
    <w:rPr>
      <w:rFonts w:ascii="Courier New" w:hAnsi="Courier New" w:cs="Courier New"/>
      <w:lang w:val="hr-HR"/>
    </w:rPr>
  </w:style>
  <w:style w:type="character" w:customStyle="1" w:styleId="WW8Num14z2">
    <w:name w:val="WW8Num14z2"/>
    <w:rsid w:val="002C644B"/>
    <w:rPr>
      <w:rFonts w:ascii="Wingdings" w:hAnsi="Wingdings"/>
      <w:lang w:val="hr-HR"/>
    </w:rPr>
  </w:style>
  <w:style w:type="character" w:customStyle="1" w:styleId="WW8Num15z1">
    <w:name w:val="WW8Num15z1"/>
    <w:rsid w:val="002C644B"/>
    <w:rPr>
      <w:rFonts w:ascii="Courier New" w:hAnsi="Courier New" w:cs="Courier New"/>
      <w:lang w:val="hr-HR"/>
    </w:rPr>
  </w:style>
  <w:style w:type="character" w:customStyle="1" w:styleId="WW8Num15z2">
    <w:name w:val="WW8Num15z2"/>
    <w:rsid w:val="002C644B"/>
    <w:rPr>
      <w:rFonts w:ascii="Wingdings" w:hAnsi="Wingdings"/>
      <w:lang w:val="hr-HR"/>
    </w:rPr>
  </w:style>
  <w:style w:type="character" w:customStyle="1" w:styleId="WW8Num16z0">
    <w:name w:val="WW8Num16z0"/>
    <w:rsid w:val="002C644B"/>
    <w:rPr>
      <w:rFonts w:cs="Times New Roman"/>
      <w:lang w:val="hr-HR"/>
    </w:rPr>
  </w:style>
  <w:style w:type="character" w:customStyle="1" w:styleId="WW8Num17z0">
    <w:name w:val="WW8Num17z0"/>
    <w:rsid w:val="002C644B"/>
    <w:rPr>
      <w:rFonts w:ascii="Arial" w:eastAsia="Times New Roman" w:hAnsi="Arial"/>
      <w:lang w:val="hr-HR"/>
    </w:rPr>
  </w:style>
  <w:style w:type="character" w:customStyle="1" w:styleId="WW8Num17z1">
    <w:name w:val="WW8Num17z1"/>
    <w:rsid w:val="002C644B"/>
    <w:rPr>
      <w:rFonts w:ascii="Courier New" w:hAnsi="Courier New"/>
      <w:lang w:val="hr-HR"/>
    </w:rPr>
  </w:style>
  <w:style w:type="character" w:customStyle="1" w:styleId="WW8Num17z2">
    <w:name w:val="WW8Num17z2"/>
    <w:rsid w:val="002C644B"/>
    <w:rPr>
      <w:rFonts w:ascii="Wingdings" w:hAnsi="Wingdings"/>
      <w:lang w:val="hr-HR"/>
    </w:rPr>
  </w:style>
  <w:style w:type="character" w:customStyle="1" w:styleId="WW8Num17z3">
    <w:name w:val="WW8Num17z3"/>
    <w:rsid w:val="002C644B"/>
    <w:rPr>
      <w:rFonts w:ascii="Symbol" w:hAnsi="Symbol"/>
      <w:lang w:val="hr-HR"/>
    </w:rPr>
  </w:style>
  <w:style w:type="character" w:customStyle="1" w:styleId="WW8Num21z3">
    <w:name w:val="WW8Num21z3"/>
    <w:rsid w:val="002C644B"/>
    <w:rPr>
      <w:rFonts w:ascii="Symbol" w:hAnsi="Symbol"/>
      <w:lang w:val="hr-HR"/>
    </w:rPr>
  </w:style>
  <w:style w:type="character" w:customStyle="1" w:styleId="WW8Num23z3">
    <w:name w:val="WW8Num23z3"/>
    <w:rsid w:val="002C644B"/>
    <w:rPr>
      <w:rFonts w:ascii="Symbol" w:hAnsi="Symbol"/>
      <w:lang w:val="hr-HR"/>
    </w:rPr>
  </w:style>
  <w:style w:type="character" w:customStyle="1" w:styleId="WW8Num25z0">
    <w:name w:val="WW8Num25z0"/>
    <w:rsid w:val="002C644B"/>
    <w:rPr>
      <w:rFonts w:ascii="Symbol" w:hAnsi="Symbol"/>
      <w:lang w:val="hr-HR"/>
    </w:rPr>
  </w:style>
  <w:style w:type="character" w:customStyle="1" w:styleId="WW8Num25z1">
    <w:name w:val="WW8Num25z1"/>
    <w:rsid w:val="002C644B"/>
    <w:rPr>
      <w:rFonts w:ascii="Courier New" w:hAnsi="Courier New" w:cs="Courier New"/>
      <w:lang w:val="hr-HR"/>
    </w:rPr>
  </w:style>
  <w:style w:type="character" w:customStyle="1" w:styleId="WW8Num25z2">
    <w:name w:val="WW8Num25z2"/>
    <w:rsid w:val="002C644B"/>
    <w:rPr>
      <w:rFonts w:ascii="Wingdings" w:hAnsi="Wingdings"/>
      <w:lang w:val="hr-HR"/>
    </w:rPr>
  </w:style>
  <w:style w:type="character" w:customStyle="1" w:styleId="WW8Num26z0">
    <w:name w:val="WW8Num26z0"/>
    <w:rsid w:val="002C644B"/>
    <w:rPr>
      <w:rFonts w:ascii="Calibri" w:eastAsia="Times New Roman" w:hAnsi="Calibri"/>
      <w:lang w:val="hr-HR"/>
    </w:rPr>
  </w:style>
  <w:style w:type="character" w:customStyle="1" w:styleId="WW8Num26z1">
    <w:name w:val="WW8Num26z1"/>
    <w:rsid w:val="002C644B"/>
    <w:rPr>
      <w:rFonts w:ascii="Courier New" w:hAnsi="Courier New"/>
      <w:lang w:val="hr-HR"/>
    </w:rPr>
  </w:style>
  <w:style w:type="character" w:customStyle="1" w:styleId="WW8Num26z2">
    <w:name w:val="WW8Num26z2"/>
    <w:rsid w:val="002C644B"/>
    <w:rPr>
      <w:rFonts w:ascii="Wingdings" w:hAnsi="Wingdings"/>
      <w:lang w:val="hr-HR"/>
    </w:rPr>
  </w:style>
  <w:style w:type="character" w:customStyle="1" w:styleId="WW8Num26z3">
    <w:name w:val="WW8Num26z3"/>
    <w:rsid w:val="002C644B"/>
    <w:rPr>
      <w:rFonts w:ascii="Symbol" w:hAnsi="Symbol"/>
      <w:lang w:val="hr-HR"/>
    </w:rPr>
  </w:style>
  <w:style w:type="character" w:customStyle="1" w:styleId="WW8Num27z0">
    <w:name w:val="WW8Num27z0"/>
    <w:rsid w:val="002C644B"/>
    <w:rPr>
      <w:rFonts w:ascii="Symbol" w:hAnsi="Symbol"/>
      <w:lang w:val="hr-HR"/>
    </w:rPr>
  </w:style>
  <w:style w:type="character" w:customStyle="1" w:styleId="WW8Num27z1">
    <w:name w:val="WW8Num27z1"/>
    <w:rsid w:val="002C644B"/>
    <w:rPr>
      <w:rFonts w:ascii="Courier New" w:hAnsi="Courier New" w:cs="Courier New"/>
      <w:lang w:val="hr-HR"/>
    </w:rPr>
  </w:style>
  <w:style w:type="character" w:customStyle="1" w:styleId="WW8Num27z2">
    <w:name w:val="WW8Num27z2"/>
    <w:rsid w:val="002C644B"/>
    <w:rPr>
      <w:rFonts w:ascii="Wingdings" w:hAnsi="Wingdings"/>
      <w:lang w:val="hr-HR"/>
    </w:rPr>
  </w:style>
  <w:style w:type="character" w:customStyle="1" w:styleId="WW8Num28z0">
    <w:name w:val="WW8Num28z0"/>
    <w:rsid w:val="002C644B"/>
    <w:rPr>
      <w:rFonts w:ascii="Symbol" w:hAnsi="Symbol"/>
      <w:lang w:val="hr-HR"/>
    </w:rPr>
  </w:style>
  <w:style w:type="character" w:customStyle="1" w:styleId="WW8Num28z1">
    <w:name w:val="WW8Num28z1"/>
    <w:rsid w:val="002C644B"/>
    <w:rPr>
      <w:rFonts w:ascii="Courier New" w:hAnsi="Courier New" w:cs="Courier New"/>
      <w:lang w:val="hr-HR"/>
    </w:rPr>
  </w:style>
  <w:style w:type="character" w:customStyle="1" w:styleId="WW8Num28z2">
    <w:name w:val="WW8Num28z2"/>
    <w:rsid w:val="002C644B"/>
    <w:rPr>
      <w:rFonts w:ascii="Wingdings" w:hAnsi="Wingdings"/>
      <w:lang w:val="hr-HR"/>
    </w:rPr>
  </w:style>
  <w:style w:type="character" w:customStyle="1" w:styleId="WW8Num29z0">
    <w:name w:val="WW8Num29z0"/>
    <w:rsid w:val="002C644B"/>
    <w:rPr>
      <w:rFonts w:ascii="Courier New" w:hAnsi="Courier New" w:cs="Courier New"/>
      <w:lang w:val="hr-HR"/>
    </w:rPr>
  </w:style>
  <w:style w:type="character" w:customStyle="1" w:styleId="WW8Num29z2">
    <w:name w:val="WW8Num29z2"/>
    <w:rsid w:val="002C644B"/>
    <w:rPr>
      <w:rFonts w:ascii="Wingdings" w:hAnsi="Wingdings"/>
      <w:lang w:val="hr-HR"/>
    </w:rPr>
  </w:style>
  <w:style w:type="character" w:customStyle="1" w:styleId="WW8Num29z3">
    <w:name w:val="WW8Num29z3"/>
    <w:rsid w:val="002C644B"/>
    <w:rPr>
      <w:rFonts w:ascii="Symbol" w:hAnsi="Symbol"/>
      <w:lang w:val="hr-HR"/>
    </w:rPr>
  </w:style>
  <w:style w:type="character" w:customStyle="1" w:styleId="WW8Num30z0">
    <w:name w:val="WW8Num30z0"/>
    <w:rsid w:val="002C644B"/>
    <w:rPr>
      <w:rFonts w:ascii="Symbol" w:hAnsi="Symbol"/>
      <w:lang w:val="hr-HR"/>
    </w:rPr>
  </w:style>
  <w:style w:type="character" w:customStyle="1" w:styleId="WW8Num30z1">
    <w:name w:val="WW8Num30z1"/>
    <w:rsid w:val="002C644B"/>
    <w:rPr>
      <w:rFonts w:ascii="Courier New" w:hAnsi="Courier New" w:cs="Courier New"/>
      <w:lang w:val="hr-HR"/>
    </w:rPr>
  </w:style>
  <w:style w:type="character" w:customStyle="1" w:styleId="WW8Num30z2">
    <w:name w:val="WW8Num30z2"/>
    <w:rsid w:val="002C644B"/>
    <w:rPr>
      <w:rFonts w:ascii="Wingdings" w:hAnsi="Wingdings"/>
      <w:lang w:val="hr-HR"/>
    </w:rPr>
  </w:style>
  <w:style w:type="character" w:customStyle="1" w:styleId="WW8Num31z0">
    <w:name w:val="WW8Num31z0"/>
    <w:rsid w:val="002C644B"/>
    <w:rPr>
      <w:rFonts w:cs="Times New Roman"/>
      <w:lang w:val="hr-HR"/>
    </w:rPr>
  </w:style>
  <w:style w:type="character" w:customStyle="1" w:styleId="WW8Num32z0">
    <w:name w:val="WW8Num32z0"/>
    <w:rsid w:val="002C644B"/>
    <w:rPr>
      <w:rFonts w:ascii="Courier New" w:hAnsi="Courier New" w:cs="Courier New"/>
      <w:lang w:val="hr-HR"/>
    </w:rPr>
  </w:style>
  <w:style w:type="character" w:customStyle="1" w:styleId="WW8Num32z2">
    <w:name w:val="WW8Num32z2"/>
    <w:rsid w:val="002C644B"/>
    <w:rPr>
      <w:rFonts w:ascii="Wingdings" w:hAnsi="Wingdings"/>
      <w:lang w:val="hr-HR"/>
    </w:rPr>
  </w:style>
  <w:style w:type="character" w:customStyle="1" w:styleId="WW8Num32z3">
    <w:name w:val="WW8Num32z3"/>
    <w:rsid w:val="002C644B"/>
    <w:rPr>
      <w:rFonts w:ascii="Symbol" w:hAnsi="Symbol"/>
      <w:lang w:val="hr-HR"/>
    </w:rPr>
  </w:style>
  <w:style w:type="character" w:customStyle="1" w:styleId="WW8Num33z0">
    <w:name w:val="WW8Num33z0"/>
    <w:rsid w:val="002C644B"/>
    <w:rPr>
      <w:rFonts w:ascii="Symbol" w:hAnsi="Symbol"/>
      <w:lang w:val="hr-HR"/>
    </w:rPr>
  </w:style>
  <w:style w:type="character" w:customStyle="1" w:styleId="WW8Num33z1">
    <w:name w:val="WW8Num33z1"/>
    <w:rsid w:val="002C644B"/>
    <w:rPr>
      <w:rFonts w:ascii="Courier New" w:hAnsi="Courier New" w:cs="Courier New"/>
      <w:lang w:val="hr-HR"/>
    </w:rPr>
  </w:style>
  <w:style w:type="character" w:customStyle="1" w:styleId="WW8Num33z2">
    <w:name w:val="WW8Num33z2"/>
    <w:rsid w:val="002C644B"/>
    <w:rPr>
      <w:rFonts w:ascii="Wingdings" w:hAnsi="Wingdings"/>
      <w:lang w:val="hr-HR"/>
    </w:rPr>
  </w:style>
  <w:style w:type="character" w:customStyle="1" w:styleId="WW8Num34z0">
    <w:name w:val="WW8Num34z0"/>
    <w:rsid w:val="002C644B"/>
    <w:rPr>
      <w:rFonts w:ascii="Symbol" w:hAnsi="Symbol"/>
      <w:lang w:val="hr-HR"/>
    </w:rPr>
  </w:style>
  <w:style w:type="character" w:customStyle="1" w:styleId="WW8Num34z1">
    <w:name w:val="WW8Num34z1"/>
    <w:rsid w:val="002C644B"/>
    <w:rPr>
      <w:rFonts w:ascii="Courier New" w:hAnsi="Courier New" w:cs="Courier New"/>
      <w:lang w:val="hr-HR"/>
    </w:rPr>
  </w:style>
  <w:style w:type="character" w:customStyle="1" w:styleId="WW8Num34z2">
    <w:name w:val="WW8Num34z2"/>
    <w:rsid w:val="002C644B"/>
    <w:rPr>
      <w:rFonts w:ascii="Wingdings" w:hAnsi="Wingdings"/>
      <w:lang w:val="hr-HR"/>
    </w:rPr>
  </w:style>
  <w:style w:type="character" w:customStyle="1" w:styleId="WW8Num35z0">
    <w:name w:val="WW8Num35z0"/>
    <w:rsid w:val="002C644B"/>
    <w:rPr>
      <w:rFonts w:ascii="Symbol" w:hAnsi="Symbol"/>
      <w:lang w:val="hr-HR"/>
    </w:rPr>
  </w:style>
  <w:style w:type="character" w:customStyle="1" w:styleId="WW8Num35z1">
    <w:name w:val="WW8Num35z1"/>
    <w:rsid w:val="002C644B"/>
    <w:rPr>
      <w:rFonts w:ascii="Courier New" w:hAnsi="Courier New" w:cs="Courier New"/>
      <w:lang w:val="hr-HR"/>
    </w:rPr>
  </w:style>
  <w:style w:type="character" w:customStyle="1" w:styleId="WW8Num35z2">
    <w:name w:val="WW8Num35z2"/>
    <w:rsid w:val="002C644B"/>
    <w:rPr>
      <w:rFonts w:ascii="Wingdings" w:hAnsi="Wingdings"/>
      <w:lang w:val="hr-HR"/>
    </w:rPr>
  </w:style>
  <w:style w:type="character" w:customStyle="1" w:styleId="WW8Num36z0">
    <w:name w:val="WW8Num36z0"/>
    <w:rsid w:val="002C644B"/>
    <w:rPr>
      <w:rFonts w:ascii="Symbol" w:hAnsi="Symbol"/>
      <w:lang w:val="hr-HR"/>
    </w:rPr>
  </w:style>
  <w:style w:type="character" w:customStyle="1" w:styleId="WW8Num36z1">
    <w:name w:val="WW8Num36z1"/>
    <w:rsid w:val="002C644B"/>
    <w:rPr>
      <w:rFonts w:ascii="Courier New" w:hAnsi="Courier New" w:cs="Courier New"/>
      <w:lang w:val="hr-HR"/>
    </w:rPr>
  </w:style>
  <w:style w:type="character" w:customStyle="1" w:styleId="WW8Num36z2">
    <w:name w:val="WW8Num36z2"/>
    <w:rsid w:val="002C644B"/>
    <w:rPr>
      <w:rFonts w:ascii="Wingdings" w:hAnsi="Wingdings"/>
      <w:lang w:val="hr-HR"/>
    </w:rPr>
  </w:style>
  <w:style w:type="character" w:customStyle="1" w:styleId="WW8Num37z0">
    <w:name w:val="WW8Num37z0"/>
    <w:rsid w:val="002C644B"/>
    <w:rPr>
      <w:rFonts w:ascii="Courier New" w:hAnsi="Courier New" w:cs="Courier New"/>
      <w:lang w:val="hr-HR"/>
    </w:rPr>
  </w:style>
  <w:style w:type="character" w:customStyle="1" w:styleId="WW8Num37z2">
    <w:name w:val="WW8Num37z2"/>
    <w:rsid w:val="002C644B"/>
    <w:rPr>
      <w:rFonts w:ascii="Wingdings" w:hAnsi="Wingdings"/>
      <w:lang w:val="hr-HR"/>
    </w:rPr>
  </w:style>
  <w:style w:type="character" w:customStyle="1" w:styleId="WW8Num37z3">
    <w:name w:val="WW8Num37z3"/>
    <w:rsid w:val="002C644B"/>
    <w:rPr>
      <w:rFonts w:ascii="Symbol" w:hAnsi="Symbol"/>
      <w:lang w:val="hr-HR"/>
    </w:rPr>
  </w:style>
  <w:style w:type="character" w:customStyle="1" w:styleId="WW8Num40z0">
    <w:name w:val="WW8Num40z0"/>
    <w:rsid w:val="002C644B"/>
    <w:rPr>
      <w:rFonts w:ascii="Courier New" w:hAnsi="Courier New" w:cs="Courier New"/>
      <w:lang w:val="hr-HR"/>
    </w:rPr>
  </w:style>
  <w:style w:type="character" w:customStyle="1" w:styleId="WW8Num40z2">
    <w:name w:val="WW8Num40z2"/>
    <w:rsid w:val="002C644B"/>
    <w:rPr>
      <w:rFonts w:ascii="Wingdings" w:hAnsi="Wingdings"/>
      <w:lang w:val="hr-HR"/>
    </w:rPr>
  </w:style>
  <w:style w:type="character" w:customStyle="1" w:styleId="WW8Num40z3">
    <w:name w:val="WW8Num40z3"/>
    <w:rsid w:val="002C644B"/>
    <w:rPr>
      <w:rFonts w:ascii="Symbol" w:hAnsi="Symbol"/>
      <w:lang w:val="hr-HR"/>
    </w:rPr>
  </w:style>
  <w:style w:type="character" w:customStyle="1" w:styleId="WW-DefaultParagraphFont">
    <w:name w:val="WW-Default Paragraph Font"/>
    <w:rsid w:val="002C644B"/>
  </w:style>
  <w:style w:type="character" w:customStyle="1" w:styleId="Caractresdenotedebasdepage">
    <w:name w:val="Caractères de note de bas de page"/>
    <w:rsid w:val="002C644B"/>
    <w:rPr>
      <w:rFonts w:cs="Times New Roman"/>
      <w:vertAlign w:val="superscript"/>
      <w:lang w:val="hr-HR"/>
    </w:rPr>
  </w:style>
  <w:style w:type="character" w:customStyle="1" w:styleId="FootnoteTextChar1">
    <w:name w:val="Footnote Text Char1"/>
    <w:rsid w:val="002C644B"/>
    <w:rPr>
      <w:rFonts w:ascii="Garamond" w:eastAsia="Times New Roman" w:hAnsi="Garamond" w:cs="Times New Roman"/>
      <w:sz w:val="18"/>
      <w:lang w:val="hr-HR" w:eastAsia="ar-SA" w:bidi="ar-SA"/>
    </w:rPr>
  </w:style>
  <w:style w:type="paragraph" w:customStyle="1" w:styleId="Titre1">
    <w:name w:val="Titre1"/>
    <w:basedOn w:val="Normal"/>
    <w:next w:val="Normal"/>
    <w:rsid w:val="002C644B"/>
    <w:pPr>
      <w:keepNext/>
      <w:suppressAutoHyphens/>
      <w:spacing w:before="240" w:after="120" w:line="288" w:lineRule="auto"/>
      <w:jc w:val="both"/>
    </w:pPr>
    <w:rPr>
      <w:rFonts w:ascii="Arial" w:eastAsia="MS Mincho" w:hAnsi="Arial" w:cs="Tahoma"/>
      <w:sz w:val="28"/>
      <w:szCs w:val="28"/>
      <w:lang w:eastAsia="ar-SA"/>
    </w:rPr>
  </w:style>
  <w:style w:type="paragraph" w:styleId="List">
    <w:name w:val="List"/>
    <w:basedOn w:val="Normal"/>
    <w:rsid w:val="002C644B"/>
    <w:pPr>
      <w:suppressAutoHyphens/>
      <w:spacing w:before="120" w:after="120" w:line="288" w:lineRule="auto"/>
      <w:jc w:val="both"/>
    </w:pPr>
    <w:rPr>
      <w:rFonts w:ascii="Arial" w:eastAsia="Times New Roman" w:hAnsi="Arial" w:cs="Tahoma"/>
      <w:bCs/>
      <w:sz w:val="20"/>
      <w:lang w:eastAsia="ar-SA"/>
    </w:rPr>
  </w:style>
  <w:style w:type="paragraph" w:customStyle="1" w:styleId="Index">
    <w:name w:val="Index"/>
    <w:basedOn w:val="Normal"/>
    <w:rsid w:val="002C644B"/>
    <w:pPr>
      <w:suppressLineNumbers/>
      <w:suppressAutoHyphens/>
      <w:spacing w:before="120" w:after="120" w:line="288" w:lineRule="auto"/>
      <w:jc w:val="both"/>
    </w:pPr>
    <w:rPr>
      <w:rFonts w:ascii="Arial" w:eastAsia="Times New Roman" w:hAnsi="Arial" w:cs="Tahoma"/>
      <w:sz w:val="20"/>
      <w:szCs w:val="24"/>
      <w:lang w:eastAsia="ar-SA"/>
    </w:rPr>
  </w:style>
  <w:style w:type="paragraph" w:customStyle="1" w:styleId="covers">
    <w:name w:val="covers"/>
    <w:basedOn w:val="Normal"/>
    <w:next w:val="Normal"/>
    <w:rsid w:val="002C644B"/>
    <w:pPr>
      <w:widowControl w:val="0"/>
      <w:suppressAutoHyphens/>
      <w:autoSpaceDE w:val="0"/>
      <w:spacing w:before="120" w:after="120" w:line="288" w:lineRule="auto"/>
      <w:jc w:val="both"/>
    </w:pPr>
    <w:rPr>
      <w:rFonts w:ascii="Arial" w:eastAsia="Times New Roman" w:hAnsi="Arial" w:cs="Times New Roman"/>
      <w:sz w:val="20"/>
      <w:szCs w:val="24"/>
      <w:lang w:eastAsia="ar-SA"/>
    </w:rPr>
  </w:style>
  <w:style w:type="paragraph" w:styleId="Subtitle">
    <w:name w:val="Subtitle"/>
    <w:basedOn w:val="Titre1"/>
    <w:next w:val="Normal"/>
    <w:link w:val="SubtitleChar"/>
    <w:uiPriority w:val="11"/>
    <w:qFormat/>
    <w:rsid w:val="002C644B"/>
    <w:pPr>
      <w:jc w:val="center"/>
    </w:pPr>
    <w:rPr>
      <w:rFonts w:cs="Times New Roman"/>
      <w:i/>
      <w:iCs/>
    </w:rPr>
  </w:style>
  <w:style w:type="character" w:customStyle="1" w:styleId="SubtitleChar">
    <w:name w:val="Subtitle Char"/>
    <w:basedOn w:val="DefaultParagraphFont"/>
    <w:link w:val="Subtitle"/>
    <w:uiPriority w:val="11"/>
    <w:rsid w:val="002C644B"/>
    <w:rPr>
      <w:rFonts w:ascii="Arial" w:eastAsia="MS Mincho" w:hAnsi="Arial" w:cs="Times New Roman"/>
      <w:i/>
      <w:iCs/>
      <w:sz w:val="28"/>
      <w:szCs w:val="28"/>
      <w:lang w:eastAsia="ar-SA"/>
    </w:rPr>
  </w:style>
  <w:style w:type="paragraph" w:styleId="Date">
    <w:name w:val="Date"/>
    <w:basedOn w:val="Normal"/>
    <w:next w:val="Normal"/>
    <w:link w:val="DateChar"/>
    <w:rsid w:val="002C644B"/>
    <w:pPr>
      <w:suppressAutoHyphens/>
      <w:spacing w:before="120" w:after="120" w:line="288" w:lineRule="auto"/>
      <w:jc w:val="both"/>
    </w:pPr>
    <w:rPr>
      <w:rFonts w:ascii="Garamond" w:eastAsia="Times New Roman" w:hAnsi="Garamond" w:cs="Times New Roman"/>
      <w:sz w:val="20"/>
      <w:szCs w:val="20"/>
      <w:lang w:eastAsia="ar-SA"/>
    </w:rPr>
  </w:style>
  <w:style w:type="character" w:customStyle="1" w:styleId="DateChar">
    <w:name w:val="Date Char"/>
    <w:basedOn w:val="DefaultParagraphFont"/>
    <w:link w:val="Date"/>
    <w:rsid w:val="002C644B"/>
    <w:rPr>
      <w:rFonts w:ascii="Garamond" w:eastAsia="Times New Roman" w:hAnsi="Garamond" w:cs="Times New Roman"/>
      <w:sz w:val="20"/>
      <w:szCs w:val="20"/>
      <w:lang w:eastAsia="ar-SA"/>
    </w:rPr>
  </w:style>
  <w:style w:type="paragraph" w:customStyle="1" w:styleId="Rvision">
    <w:name w:val="Révision"/>
    <w:rsid w:val="002C644B"/>
    <w:pPr>
      <w:suppressAutoHyphens/>
      <w:spacing w:after="0" w:line="240" w:lineRule="auto"/>
    </w:pPr>
    <w:rPr>
      <w:rFonts w:ascii="Times New Roman" w:eastAsia="Arial" w:hAnsi="Times New Roman" w:cs="Times New Roman"/>
      <w:sz w:val="24"/>
      <w:szCs w:val="24"/>
      <w:lang w:eastAsia="ar-SA"/>
    </w:rPr>
  </w:style>
  <w:style w:type="paragraph" w:customStyle="1" w:styleId="Tabledesmatiresniveau10">
    <w:name w:val="Table des matières niveau 10"/>
    <w:basedOn w:val="Index"/>
    <w:rsid w:val="002C644B"/>
    <w:pPr>
      <w:tabs>
        <w:tab w:val="right" w:leader="dot" w:pos="7090"/>
      </w:tabs>
      <w:ind w:left="2547"/>
    </w:pPr>
  </w:style>
  <w:style w:type="paragraph" w:customStyle="1" w:styleId="Contenudetableau">
    <w:name w:val="Contenu de tableau"/>
    <w:basedOn w:val="Normal"/>
    <w:rsid w:val="002C644B"/>
    <w:pPr>
      <w:suppressLineNumbers/>
      <w:suppressAutoHyphens/>
      <w:spacing w:before="120" w:after="120" w:line="288" w:lineRule="auto"/>
      <w:jc w:val="both"/>
    </w:pPr>
    <w:rPr>
      <w:rFonts w:ascii="Arial" w:eastAsia="Times New Roman" w:hAnsi="Arial" w:cs="Times New Roman"/>
      <w:sz w:val="20"/>
      <w:szCs w:val="24"/>
      <w:lang w:eastAsia="ar-SA"/>
    </w:rPr>
  </w:style>
  <w:style w:type="paragraph" w:customStyle="1" w:styleId="Titredetableau">
    <w:name w:val="Titre de tableau"/>
    <w:basedOn w:val="Contenudetableau"/>
    <w:rsid w:val="002C644B"/>
    <w:pPr>
      <w:jc w:val="center"/>
    </w:pPr>
    <w:rPr>
      <w:b/>
      <w:bCs/>
    </w:rPr>
  </w:style>
  <w:style w:type="paragraph" w:customStyle="1" w:styleId="FigureFooter">
    <w:name w:val="Figure Footer"/>
    <w:basedOn w:val="Normal"/>
    <w:next w:val="Normal"/>
    <w:link w:val="FigureFooterChar"/>
    <w:rsid w:val="002C644B"/>
    <w:pPr>
      <w:keepNext/>
      <w:pBdr>
        <w:bottom w:val="single" w:sz="4" w:space="1" w:color="auto"/>
      </w:pBdr>
      <w:spacing w:before="120" w:after="120" w:line="240" w:lineRule="exact"/>
      <w:ind w:left="284" w:hanging="284"/>
      <w:jc w:val="both"/>
    </w:pPr>
    <w:rPr>
      <w:rFonts w:ascii="Arial" w:eastAsia="Times New Roman" w:hAnsi="Arial" w:cs="Times New Roman"/>
      <w:sz w:val="18"/>
      <w:szCs w:val="18"/>
      <w:lang w:eastAsia="x-none"/>
    </w:rPr>
  </w:style>
  <w:style w:type="paragraph" w:customStyle="1" w:styleId="StyleFigureFooterArial10pt">
    <w:name w:val="Style Figure Footer + Arial 10 pt"/>
    <w:basedOn w:val="FigureFooter"/>
    <w:next w:val="StyleLinespacingMultiple11li"/>
    <w:link w:val="StyleFigureFooterArial10ptChar"/>
    <w:rsid w:val="002C644B"/>
    <w:rPr>
      <w:sz w:val="20"/>
    </w:rPr>
  </w:style>
  <w:style w:type="character" w:customStyle="1" w:styleId="FigureFooterChar">
    <w:name w:val="Figure Footer Char"/>
    <w:link w:val="FigureFooter"/>
    <w:rsid w:val="002C644B"/>
    <w:rPr>
      <w:rFonts w:ascii="Arial" w:eastAsia="Times New Roman" w:hAnsi="Arial" w:cs="Times New Roman"/>
      <w:sz w:val="18"/>
      <w:szCs w:val="18"/>
      <w:lang w:eastAsia="x-none"/>
    </w:rPr>
  </w:style>
  <w:style w:type="character" w:customStyle="1" w:styleId="StyleFigureFooterArial10ptChar">
    <w:name w:val="Style Figure Footer + Arial 10 pt Char"/>
    <w:link w:val="StyleFigureFooterArial10pt"/>
    <w:rsid w:val="002C644B"/>
    <w:rPr>
      <w:rFonts w:ascii="Arial" w:eastAsia="Times New Roman" w:hAnsi="Arial" w:cs="Times New Roman"/>
      <w:sz w:val="20"/>
      <w:szCs w:val="18"/>
      <w:lang w:eastAsia="x-none"/>
    </w:rPr>
  </w:style>
  <w:style w:type="paragraph" w:customStyle="1" w:styleId="StyleLinespacingMultiple11li">
    <w:name w:val="Style Line spacing:  Multiple 1.1 li"/>
    <w:basedOn w:val="Normal"/>
    <w:rsid w:val="002C644B"/>
    <w:pPr>
      <w:suppressAutoHyphens/>
      <w:spacing w:before="120" w:after="120" w:line="288" w:lineRule="auto"/>
      <w:jc w:val="both"/>
    </w:pPr>
    <w:rPr>
      <w:rFonts w:ascii="Arial" w:eastAsia="Times New Roman" w:hAnsi="Arial" w:cs="Times New Roman"/>
      <w:sz w:val="20"/>
      <w:szCs w:val="20"/>
      <w:lang w:eastAsia="ar-SA"/>
    </w:rPr>
  </w:style>
  <w:style w:type="paragraph" w:customStyle="1" w:styleId="StyleLinespacingMultiple11li1">
    <w:name w:val="Style Line spacing:  Multiple 1.1 li1"/>
    <w:basedOn w:val="Normal"/>
    <w:rsid w:val="002C644B"/>
    <w:pPr>
      <w:suppressAutoHyphens/>
      <w:spacing w:before="120" w:after="120" w:line="288" w:lineRule="auto"/>
      <w:jc w:val="both"/>
    </w:pPr>
    <w:rPr>
      <w:rFonts w:ascii="Arial" w:eastAsia="Times New Roman" w:hAnsi="Arial" w:cs="Times New Roman"/>
      <w:sz w:val="20"/>
      <w:szCs w:val="20"/>
      <w:lang w:eastAsia="ar-SA"/>
    </w:rPr>
  </w:style>
  <w:style w:type="paragraph" w:customStyle="1" w:styleId="BodyText1">
    <w:name w:val="Body Text1"/>
    <w:basedOn w:val="Normal"/>
    <w:link w:val="BodytextChar0"/>
    <w:qFormat/>
    <w:rsid w:val="002C644B"/>
    <w:pPr>
      <w:suppressAutoHyphens/>
      <w:spacing w:before="120" w:after="120" w:line="288" w:lineRule="auto"/>
      <w:jc w:val="both"/>
    </w:pPr>
    <w:rPr>
      <w:rFonts w:ascii="Arial" w:eastAsia="Times New Roman" w:hAnsi="Arial" w:cs="Times New Roman"/>
      <w:sz w:val="20"/>
      <w:lang w:eastAsia="ar-SA"/>
    </w:rPr>
  </w:style>
  <w:style w:type="paragraph" w:customStyle="1" w:styleId="Bullet1">
    <w:name w:val="Bullet 1"/>
    <w:basedOn w:val="Normal"/>
    <w:link w:val="Bullet1Char"/>
    <w:rsid w:val="002C644B"/>
    <w:pPr>
      <w:numPr>
        <w:numId w:val="2"/>
      </w:numPr>
      <w:suppressAutoHyphens/>
      <w:spacing w:before="120" w:after="120" w:line="288" w:lineRule="auto"/>
      <w:ind w:left="907"/>
      <w:jc w:val="both"/>
    </w:pPr>
    <w:rPr>
      <w:rFonts w:ascii="Arial" w:eastAsia="Times New Roman" w:hAnsi="Arial" w:cs="Times New Roman"/>
      <w:sz w:val="20"/>
      <w:lang w:eastAsia="ar-SA"/>
    </w:rPr>
  </w:style>
  <w:style w:type="character" w:customStyle="1" w:styleId="BodytextChar0">
    <w:name w:val="Body text Char"/>
    <w:link w:val="BodyText1"/>
    <w:rsid w:val="002C644B"/>
    <w:rPr>
      <w:rFonts w:ascii="Arial" w:eastAsia="Times New Roman" w:hAnsi="Arial" w:cs="Times New Roman"/>
      <w:sz w:val="20"/>
      <w:lang w:eastAsia="ar-SA"/>
    </w:rPr>
  </w:style>
  <w:style w:type="paragraph" w:customStyle="1" w:styleId="Bullet2">
    <w:name w:val="Bullet 2"/>
    <w:basedOn w:val="Bullet1"/>
    <w:link w:val="Bullet2Char"/>
    <w:rsid w:val="002C644B"/>
    <w:pPr>
      <w:numPr>
        <w:ilvl w:val="1"/>
      </w:numPr>
      <w:ind w:left="1710"/>
    </w:pPr>
  </w:style>
  <w:style w:type="character" w:customStyle="1" w:styleId="Bullet1Char">
    <w:name w:val="Bullet 1 Char"/>
    <w:link w:val="Bullet1"/>
    <w:rsid w:val="002C644B"/>
    <w:rPr>
      <w:rFonts w:ascii="Arial" w:eastAsia="Times New Roman" w:hAnsi="Arial" w:cs="Times New Roman"/>
      <w:sz w:val="20"/>
      <w:lang w:eastAsia="ar-SA"/>
    </w:rPr>
  </w:style>
  <w:style w:type="paragraph" w:customStyle="1" w:styleId="Bullet3">
    <w:name w:val="Bullet 3"/>
    <w:basedOn w:val="Normal"/>
    <w:link w:val="Bullet3Char"/>
    <w:rsid w:val="002C644B"/>
    <w:pPr>
      <w:suppressAutoHyphens/>
      <w:spacing w:before="120" w:after="120" w:line="288" w:lineRule="auto"/>
      <w:jc w:val="both"/>
    </w:pPr>
    <w:rPr>
      <w:rFonts w:ascii="Arial" w:eastAsia="Times New Roman" w:hAnsi="Arial" w:cs="Times New Roman"/>
      <w:sz w:val="20"/>
      <w:szCs w:val="24"/>
      <w:lang w:eastAsia="ar-SA"/>
    </w:rPr>
  </w:style>
  <w:style w:type="character" w:customStyle="1" w:styleId="Bullet2Char">
    <w:name w:val="Bullet 2 Char"/>
    <w:link w:val="Bullet2"/>
    <w:rsid w:val="002C644B"/>
    <w:rPr>
      <w:rFonts w:ascii="Arial" w:eastAsia="Times New Roman" w:hAnsi="Arial" w:cs="Times New Roman"/>
      <w:sz w:val="20"/>
      <w:lang w:eastAsia="ar-SA"/>
    </w:rPr>
  </w:style>
  <w:style w:type="character" w:customStyle="1" w:styleId="Bullet3Char">
    <w:name w:val="Bullet 3 Char"/>
    <w:link w:val="Bullet3"/>
    <w:rsid w:val="002C644B"/>
    <w:rPr>
      <w:rFonts w:ascii="Arial" w:eastAsia="Times New Roman" w:hAnsi="Arial" w:cs="Times New Roman"/>
      <w:sz w:val="20"/>
      <w:szCs w:val="24"/>
      <w:lang w:eastAsia="ar-SA"/>
    </w:rPr>
  </w:style>
  <w:style w:type="character" w:customStyle="1" w:styleId="Numtext2Char">
    <w:name w:val="Numtext2 Char"/>
    <w:link w:val="Numtext2"/>
    <w:rsid w:val="002C644B"/>
    <w:rPr>
      <w:rFonts w:ascii="Arial" w:eastAsia="Times New Roman" w:hAnsi="Arial" w:cs="Times New Roman"/>
      <w:iCs/>
      <w:sz w:val="20"/>
      <w:lang w:eastAsia="ar-SA"/>
    </w:rPr>
  </w:style>
  <w:style w:type="paragraph" w:customStyle="1" w:styleId="Arialnormal">
    <w:name w:val="Arial normal"/>
    <w:link w:val="ArialnormalChar"/>
    <w:rsid w:val="002C644B"/>
    <w:pPr>
      <w:spacing w:before="120" w:after="120" w:line="240" w:lineRule="auto"/>
    </w:pPr>
    <w:rPr>
      <w:rFonts w:ascii="Arial" w:eastAsia="Times New Roman" w:hAnsi="Arial" w:cs="Arial"/>
      <w:sz w:val="20"/>
      <w:szCs w:val="20"/>
      <w:lang w:eastAsia="ar-SA"/>
    </w:rPr>
  </w:style>
  <w:style w:type="paragraph" w:customStyle="1" w:styleId="Acronyms">
    <w:name w:val="Acronyms"/>
    <w:basedOn w:val="Arialnormal"/>
    <w:link w:val="AcronymsChar"/>
    <w:rsid w:val="002C644B"/>
    <w:pPr>
      <w:spacing w:before="40" w:after="40"/>
    </w:pPr>
    <w:rPr>
      <w:rFonts w:cs="Times New Roman"/>
    </w:rPr>
  </w:style>
  <w:style w:type="character" w:customStyle="1" w:styleId="ArialnormalChar">
    <w:name w:val="Arial normal Char"/>
    <w:link w:val="Arialnormal"/>
    <w:rsid w:val="002C644B"/>
    <w:rPr>
      <w:rFonts w:ascii="Arial" w:eastAsia="Times New Roman" w:hAnsi="Arial" w:cs="Arial"/>
      <w:sz w:val="20"/>
      <w:szCs w:val="20"/>
      <w:lang w:eastAsia="ar-SA"/>
    </w:rPr>
  </w:style>
  <w:style w:type="character" w:customStyle="1" w:styleId="AcronymsChar">
    <w:name w:val="Acronyms Char"/>
    <w:link w:val="Acronyms"/>
    <w:rsid w:val="002C644B"/>
    <w:rPr>
      <w:rFonts w:ascii="Arial" w:eastAsia="Times New Roman" w:hAnsi="Arial" w:cs="Times New Roman"/>
      <w:sz w:val="20"/>
      <w:szCs w:val="20"/>
      <w:lang w:eastAsia="ar-SA"/>
    </w:rPr>
  </w:style>
  <w:style w:type="numbering" w:customStyle="1" w:styleId="NoList11">
    <w:name w:val="No List11"/>
    <w:next w:val="NoList"/>
    <w:uiPriority w:val="99"/>
    <w:semiHidden/>
    <w:unhideWhenUsed/>
    <w:rsid w:val="002C644B"/>
  </w:style>
  <w:style w:type="paragraph" w:customStyle="1" w:styleId="Title1">
    <w:name w:val="Title 1"/>
    <w:basedOn w:val="Normal"/>
    <w:next w:val="BodyText1"/>
    <w:link w:val="Title1Char"/>
    <w:rsid w:val="002C644B"/>
    <w:pPr>
      <w:suppressAutoHyphens/>
      <w:spacing w:before="120" w:after="120" w:line="288" w:lineRule="auto"/>
      <w:jc w:val="both"/>
    </w:pPr>
    <w:rPr>
      <w:rFonts w:ascii="Arial" w:eastAsia="Times New Roman" w:hAnsi="Arial" w:cs="Times New Roman"/>
      <w:b/>
      <w:bCs/>
      <w:sz w:val="24"/>
      <w:szCs w:val="24"/>
      <w:lang w:eastAsia="ar-SA"/>
    </w:rPr>
  </w:style>
  <w:style w:type="paragraph" w:customStyle="1" w:styleId="Title2">
    <w:name w:val="Title 2"/>
    <w:basedOn w:val="Heading1"/>
    <w:link w:val="Title2Char"/>
    <w:rsid w:val="002C644B"/>
    <w:pPr>
      <w:keepNext w:val="0"/>
      <w:keepLines w:val="0"/>
      <w:suppressAutoHyphens/>
      <w:spacing w:after="360" w:afterAutospacing="1" w:line="288" w:lineRule="auto"/>
    </w:pPr>
    <w:rPr>
      <w:rFonts w:ascii="Arial" w:hAnsi="Arial" w:cs="Times New Roman"/>
      <w:color w:val="auto"/>
      <w:sz w:val="24"/>
      <w:szCs w:val="24"/>
      <w:lang w:eastAsia="ar-SA"/>
    </w:rPr>
  </w:style>
  <w:style w:type="character" w:customStyle="1" w:styleId="Title1Char">
    <w:name w:val="Title 1 Char"/>
    <w:link w:val="Title1"/>
    <w:rsid w:val="002C644B"/>
    <w:rPr>
      <w:rFonts w:ascii="Arial" w:eastAsia="Times New Roman" w:hAnsi="Arial" w:cs="Times New Roman"/>
      <w:b/>
      <w:bCs/>
      <w:sz w:val="24"/>
      <w:szCs w:val="24"/>
      <w:lang w:eastAsia="ar-SA"/>
    </w:rPr>
  </w:style>
  <w:style w:type="character" w:customStyle="1" w:styleId="Title2Char">
    <w:name w:val="Title 2 Char"/>
    <w:link w:val="Title2"/>
    <w:rsid w:val="002C644B"/>
    <w:rPr>
      <w:rFonts w:ascii="Arial" w:eastAsia="Times New Roman" w:hAnsi="Arial" w:cs="Times New Roman"/>
      <w:b/>
      <w:bCs/>
      <w:sz w:val="24"/>
      <w:szCs w:val="24"/>
      <w:lang w:eastAsia="ar-SA"/>
    </w:rPr>
  </w:style>
  <w:style w:type="paragraph" w:customStyle="1" w:styleId="En-ttedetabledesmatires">
    <w:name w:val="En-tête de table des matières"/>
    <w:basedOn w:val="Heading1"/>
    <w:next w:val="Normal"/>
    <w:uiPriority w:val="39"/>
    <w:rsid w:val="002C644B"/>
    <w:pPr>
      <w:spacing w:afterAutospacing="1"/>
      <w:outlineLvl w:val="9"/>
    </w:pPr>
    <w:rPr>
      <w:rFonts w:ascii="Cambria" w:hAnsi="Cambria" w:cs="Times New Roman"/>
      <w:color w:val="365F91"/>
      <w:kern w:val="32"/>
      <w:lang w:eastAsia="ja-JP"/>
    </w:rPr>
  </w:style>
  <w:style w:type="numbering" w:customStyle="1" w:styleId="NoList2">
    <w:name w:val="No List2"/>
    <w:next w:val="NoList"/>
    <w:uiPriority w:val="99"/>
    <w:semiHidden/>
    <w:unhideWhenUsed/>
    <w:rsid w:val="002C644B"/>
  </w:style>
  <w:style w:type="paragraph" w:customStyle="1" w:styleId="Level2">
    <w:name w:val="Level 2"/>
    <w:basedOn w:val="Normal"/>
    <w:link w:val="Level2CharChar"/>
    <w:rsid w:val="002C644B"/>
    <w:pPr>
      <w:tabs>
        <w:tab w:val="num" w:pos="720"/>
      </w:tabs>
      <w:spacing w:after="120" w:line="240" w:lineRule="auto"/>
      <w:ind w:left="720" w:hanging="720"/>
      <w:jc w:val="both"/>
    </w:pPr>
    <w:rPr>
      <w:rFonts w:ascii="Arial" w:eastAsia="Times New Roman" w:hAnsi="Arial" w:cs="Times New Roman"/>
      <w:sz w:val="20"/>
      <w:szCs w:val="20"/>
    </w:rPr>
  </w:style>
  <w:style w:type="character" w:customStyle="1" w:styleId="Level2CharChar">
    <w:name w:val="Level 2 Char Char"/>
    <w:link w:val="Level2"/>
    <w:locked/>
    <w:rsid w:val="002C644B"/>
    <w:rPr>
      <w:rFonts w:ascii="Arial" w:eastAsia="Times New Roman" w:hAnsi="Arial" w:cs="Times New Roman"/>
      <w:sz w:val="20"/>
      <w:szCs w:val="20"/>
    </w:rPr>
  </w:style>
  <w:style w:type="paragraph" w:customStyle="1" w:styleId="Sansinterligne">
    <w:name w:val="Sans interligne"/>
    <w:uiPriority w:val="1"/>
    <w:qFormat/>
    <w:rsid w:val="002C644B"/>
    <w:pPr>
      <w:spacing w:after="0" w:line="240" w:lineRule="auto"/>
    </w:pPr>
    <w:rPr>
      <w:rFonts w:ascii="Calibri" w:eastAsia="Calibri" w:hAnsi="Calibri" w:cs="Arial"/>
    </w:rPr>
  </w:style>
  <w:style w:type="paragraph" w:customStyle="1" w:styleId="Heading">
    <w:name w:val="Heading"/>
    <w:basedOn w:val="Normal"/>
    <w:next w:val="Normal"/>
    <w:rsid w:val="002C644B"/>
    <w:pPr>
      <w:keepNext/>
      <w:widowControl w:val="0"/>
      <w:autoSpaceDE w:val="0"/>
      <w:autoSpaceDN w:val="0"/>
      <w:adjustRightInd w:val="0"/>
      <w:spacing w:after="120" w:line="240" w:lineRule="auto"/>
      <w:jc w:val="both"/>
    </w:pPr>
    <w:rPr>
      <w:rFonts w:ascii="Arial" w:eastAsia="Times New Roman" w:hAnsi="Arial" w:cs="Arial"/>
      <w:b/>
      <w:bCs/>
      <w:caps/>
      <w:sz w:val="20"/>
      <w:szCs w:val="19"/>
      <w:lang w:eastAsia="en-GB"/>
    </w:rPr>
  </w:style>
  <w:style w:type="table" w:customStyle="1" w:styleId="TableGrid1">
    <w:name w:val="Table Grid1"/>
    <w:basedOn w:val="TableNormal"/>
    <w:next w:val="TableGrid"/>
    <w:rsid w:val="002C644B"/>
    <w:pPr>
      <w:spacing w:after="0" w:line="240" w:lineRule="auto"/>
    </w:pPr>
    <w:rPr>
      <w:rFonts w:ascii="Calibri" w:eastAsia="Times New Roman" w:hAnsi="Calibri" w:cs="Times New Roman"/>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number">
    <w:name w:val="Table number"/>
    <w:basedOn w:val="Tabletext"/>
    <w:link w:val="TablenumberChar"/>
    <w:qFormat/>
    <w:rsid w:val="002C644B"/>
    <w:pPr>
      <w:jc w:val="right"/>
    </w:pPr>
  </w:style>
  <w:style w:type="paragraph" w:customStyle="1" w:styleId="AutoCorrect">
    <w:name w:val="AutoCorrect"/>
    <w:rsid w:val="002C644B"/>
    <w:rPr>
      <w:rFonts w:ascii="Calibri" w:eastAsia="Times New Roman" w:hAnsi="Calibri" w:cs="Times New Roman"/>
    </w:rPr>
  </w:style>
  <w:style w:type="paragraph" w:customStyle="1" w:styleId="Level1">
    <w:name w:val="Level 1"/>
    <w:basedOn w:val="Normal"/>
    <w:rsid w:val="002C644B"/>
    <w:pPr>
      <w:keepNext/>
      <w:spacing w:after="120" w:line="240" w:lineRule="auto"/>
      <w:ind w:left="1800" w:hanging="360"/>
      <w:jc w:val="both"/>
    </w:pPr>
    <w:rPr>
      <w:rFonts w:ascii="Arial" w:eastAsia="Times New Roman" w:hAnsi="Arial" w:cs="Arial"/>
      <w:b/>
      <w:sz w:val="20"/>
      <w:szCs w:val="20"/>
      <w:u w:val="single"/>
    </w:rPr>
  </w:style>
  <w:style w:type="paragraph" w:customStyle="1" w:styleId="Level3">
    <w:name w:val="Level 3"/>
    <w:basedOn w:val="Normal"/>
    <w:rsid w:val="002C644B"/>
    <w:pPr>
      <w:tabs>
        <w:tab w:val="num" w:pos="1440"/>
      </w:tabs>
      <w:spacing w:after="120" w:line="240" w:lineRule="auto"/>
      <w:ind w:left="1440" w:hanging="720"/>
      <w:jc w:val="both"/>
    </w:pPr>
    <w:rPr>
      <w:rFonts w:ascii="Arial" w:eastAsia="Times New Roman" w:hAnsi="Arial" w:cs="Arial"/>
      <w:sz w:val="20"/>
      <w:szCs w:val="20"/>
    </w:rPr>
  </w:style>
  <w:style w:type="paragraph" w:customStyle="1" w:styleId="Level4">
    <w:name w:val="Level 4"/>
    <w:basedOn w:val="Normal"/>
    <w:rsid w:val="002C644B"/>
    <w:pPr>
      <w:tabs>
        <w:tab w:val="num" w:pos="2160"/>
      </w:tabs>
      <w:spacing w:after="120" w:line="240" w:lineRule="auto"/>
      <w:ind w:left="2160" w:hanging="720"/>
      <w:jc w:val="both"/>
    </w:pPr>
    <w:rPr>
      <w:rFonts w:ascii="Arial" w:eastAsia="Times New Roman" w:hAnsi="Arial" w:cs="Arial"/>
      <w:sz w:val="20"/>
      <w:szCs w:val="20"/>
    </w:rPr>
  </w:style>
  <w:style w:type="paragraph" w:customStyle="1" w:styleId="Level5">
    <w:name w:val="Level 5"/>
    <w:basedOn w:val="Normal"/>
    <w:rsid w:val="002C644B"/>
    <w:pPr>
      <w:tabs>
        <w:tab w:val="num" w:pos="2880"/>
      </w:tabs>
      <w:spacing w:after="120" w:line="240" w:lineRule="auto"/>
      <w:ind w:left="2880" w:hanging="720"/>
      <w:jc w:val="both"/>
    </w:pPr>
    <w:rPr>
      <w:rFonts w:ascii="Arial" w:eastAsia="Times New Roman" w:hAnsi="Arial" w:cs="Arial"/>
      <w:sz w:val="20"/>
      <w:szCs w:val="20"/>
    </w:rPr>
  </w:style>
  <w:style w:type="paragraph" w:customStyle="1" w:styleId="Level6">
    <w:name w:val="Level 6"/>
    <w:basedOn w:val="Normal"/>
    <w:rsid w:val="002C644B"/>
    <w:pPr>
      <w:tabs>
        <w:tab w:val="num" w:pos="3600"/>
      </w:tabs>
      <w:spacing w:after="120" w:line="240" w:lineRule="auto"/>
      <w:ind w:left="3600" w:hanging="720"/>
      <w:jc w:val="both"/>
    </w:pPr>
    <w:rPr>
      <w:rFonts w:ascii="Arial" w:eastAsia="Times New Roman" w:hAnsi="Arial" w:cs="Arial"/>
      <w:sz w:val="20"/>
      <w:szCs w:val="20"/>
    </w:rPr>
  </w:style>
  <w:style w:type="character" w:customStyle="1" w:styleId="Level2asHeadingtext">
    <w:name w:val="Level 2 as Heading (text)"/>
    <w:rsid w:val="002C644B"/>
    <w:rPr>
      <w:rFonts w:ascii="Bookman Old Style" w:hAnsi="Bookman Old Style" w:cs="Arial"/>
      <w:b/>
      <w:bCs/>
      <w:spacing w:val="0"/>
      <w:sz w:val="20"/>
      <w:szCs w:val="21"/>
      <w:lang w:val="hr-HR"/>
    </w:rPr>
  </w:style>
  <w:style w:type="paragraph" w:customStyle="1" w:styleId="411">
    <w:name w:val="樣式 標題 4 + 11 點"/>
    <w:basedOn w:val="Heading4"/>
    <w:uiPriority w:val="99"/>
    <w:rsid w:val="002C644B"/>
    <w:pPr>
      <w:keepNext w:val="0"/>
      <w:numPr>
        <w:ilvl w:val="0"/>
        <w:numId w:val="0"/>
      </w:numPr>
      <w:tabs>
        <w:tab w:val="num" w:pos="720"/>
        <w:tab w:val="num" w:pos="3240"/>
        <w:tab w:val="num" w:pos="5040"/>
      </w:tabs>
      <w:suppressAutoHyphens w:val="0"/>
      <w:adjustRightInd w:val="0"/>
      <w:snapToGrid w:val="0"/>
      <w:spacing w:before="0" w:line="240" w:lineRule="auto"/>
      <w:ind w:left="3240" w:hanging="360"/>
    </w:pPr>
    <w:rPr>
      <w:rFonts w:ascii="Arial" w:eastAsia="PMingLiU" w:hAnsi="Arial"/>
      <w:b w:val="0"/>
      <w:bCs w:val="0"/>
      <w:i/>
      <w:iCs w:val="0"/>
      <w:sz w:val="22"/>
      <w:szCs w:val="28"/>
      <w:lang w:eastAsia="zh-TW"/>
    </w:rPr>
  </w:style>
  <w:style w:type="paragraph" w:customStyle="1" w:styleId="211">
    <w:name w:val="樣式 標題 2 + 11 點"/>
    <w:basedOn w:val="Heading2"/>
    <w:uiPriority w:val="99"/>
    <w:rsid w:val="002C644B"/>
    <w:pPr>
      <w:keepNext w:val="0"/>
      <w:tabs>
        <w:tab w:val="num" w:pos="720"/>
        <w:tab w:val="num" w:pos="2160"/>
      </w:tabs>
      <w:adjustRightInd w:val="0"/>
      <w:snapToGrid w:val="0"/>
      <w:spacing w:before="0" w:after="240"/>
      <w:ind w:left="720" w:hanging="720"/>
    </w:pPr>
    <w:rPr>
      <w:rFonts w:ascii="Arial" w:eastAsia="PMingLiU" w:hAnsi="Arial" w:cs="Arial"/>
      <w:b w:val="0"/>
      <w:bCs w:val="0"/>
      <w:iCs w:val="0"/>
      <w:sz w:val="22"/>
      <w:lang w:eastAsia="zh-TW"/>
    </w:rPr>
  </w:style>
  <w:style w:type="paragraph" w:customStyle="1" w:styleId="TOCHeading1">
    <w:name w:val="TOC Heading1"/>
    <w:basedOn w:val="Heading1"/>
    <w:next w:val="Normal"/>
    <w:rsid w:val="002C644B"/>
    <w:pPr>
      <w:spacing w:afterAutospacing="1"/>
      <w:outlineLvl w:val="9"/>
    </w:pPr>
    <w:rPr>
      <w:rFonts w:ascii="Arial" w:eastAsia="Calibri" w:hAnsi="Arial" w:cs="Arial"/>
      <w:color w:val="000000"/>
      <w:kern w:val="32"/>
      <w:sz w:val="22"/>
      <w:szCs w:val="22"/>
      <w:lang w:eastAsia="x-none"/>
    </w:rPr>
  </w:style>
  <w:style w:type="numbering" w:customStyle="1" w:styleId="Listeencours1">
    <w:name w:val="Liste en cours1"/>
    <w:rsid w:val="002C644B"/>
    <w:pPr>
      <w:numPr>
        <w:numId w:val="3"/>
      </w:numPr>
    </w:pPr>
  </w:style>
  <w:style w:type="paragraph" w:styleId="PlainText">
    <w:name w:val="Plain Text"/>
    <w:basedOn w:val="Normal"/>
    <w:link w:val="PlainTextChar"/>
    <w:rsid w:val="002C644B"/>
    <w:pPr>
      <w:spacing w:after="120" w:line="240" w:lineRule="auto"/>
      <w:jc w:val="both"/>
    </w:pPr>
    <w:rPr>
      <w:rFonts w:ascii="Arial" w:eastAsia="PMingLiU" w:hAnsi="Arial" w:cs="Times New Roman"/>
      <w:sz w:val="20"/>
      <w:szCs w:val="20"/>
      <w:lang w:eastAsia="zh-TW"/>
    </w:rPr>
  </w:style>
  <w:style w:type="character" w:customStyle="1" w:styleId="PlainTextChar">
    <w:name w:val="Plain Text Char"/>
    <w:basedOn w:val="DefaultParagraphFont"/>
    <w:link w:val="PlainText"/>
    <w:rsid w:val="002C644B"/>
    <w:rPr>
      <w:rFonts w:ascii="Arial" w:eastAsia="PMingLiU" w:hAnsi="Arial" w:cs="Times New Roman"/>
      <w:sz w:val="20"/>
      <w:szCs w:val="20"/>
      <w:lang w:eastAsia="zh-TW"/>
    </w:rPr>
  </w:style>
  <w:style w:type="paragraph" w:styleId="BodyTextIndent">
    <w:name w:val="Body Text Indent"/>
    <w:basedOn w:val="Normal"/>
    <w:link w:val="BodyTextIndentChar"/>
    <w:rsid w:val="002C644B"/>
    <w:pPr>
      <w:spacing w:after="120" w:line="240" w:lineRule="auto"/>
      <w:ind w:left="1440" w:hanging="720"/>
      <w:jc w:val="both"/>
    </w:pPr>
    <w:rPr>
      <w:rFonts w:ascii="Arial" w:eastAsia="PMingLiU" w:hAnsi="Arial" w:cs="Times New Roman"/>
      <w:sz w:val="20"/>
      <w:szCs w:val="24"/>
      <w:lang w:eastAsia="zh-TW"/>
    </w:rPr>
  </w:style>
  <w:style w:type="character" w:customStyle="1" w:styleId="BodyTextIndentChar">
    <w:name w:val="Body Text Indent Char"/>
    <w:basedOn w:val="DefaultParagraphFont"/>
    <w:link w:val="BodyTextIndent"/>
    <w:rsid w:val="002C644B"/>
    <w:rPr>
      <w:rFonts w:ascii="Arial" w:eastAsia="PMingLiU" w:hAnsi="Arial" w:cs="Times New Roman"/>
      <w:sz w:val="20"/>
      <w:szCs w:val="24"/>
      <w:lang w:eastAsia="zh-TW"/>
    </w:rPr>
  </w:style>
  <w:style w:type="paragraph" w:customStyle="1" w:styleId="111">
    <w:name w:val="樣式 標題 1 + 11 點 左右對齊"/>
    <w:basedOn w:val="Heading1"/>
    <w:uiPriority w:val="99"/>
    <w:rsid w:val="002C644B"/>
    <w:pPr>
      <w:keepLines w:val="0"/>
      <w:tabs>
        <w:tab w:val="num" w:pos="720"/>
        <w:tab w:val="num" w:pos="1080"/>
      </w:tabs>
      <w:snapToGrid w:val="0"/>
      <w:spacing w:after="100" w:afterAutospacing="1" w:line="240" w:lineRule="auto"/>
      <w:ind w:left="720" w:hanging="720"/>
    </w:pPr>
    <w:rPr>
      <w:rFonts w:ascii="Arial" w:eastAsia="PMingLiU" w:hAnsi="Arial" w:cs="PMingLiU"/>
      <w:color w:val="000000"/>
      <w:kern w:val="32"/>
      <w:sz w:val="22"/>
      <w:szCs w:val="20"/>
      <w:lang w:eastAsia="zh-TW"/>
    </w:rPr>
  </w:style>
  <w:style w:type="paragraph" w:customStyle="1" w:styleId="Acronym">
    <w:name w:val="Acronym"/>
    <w:basedOn w:val="Acronyms"/>
    <w:link w:val="AcronymChar"/>
    <w:rsid w:val="002C644B"/>
    <w:rPr>
      <w:szCs w:val="22"/>
    </w:rPr>
  </w:style>
  <w:style w:type="character" w:customStyle="1" w:styleId="TablenumberChar">
    <w:name w:val="Table number Char"/>
    <w:link w:val="Tablenumber"/>
    <w:rsid w:val="002C644B"/>
    <w:rPr>
      <w:rFonts w:ascii="Arial" w:eastAsia="PMingLiU" w:hAnsi="Arial" w:cs="Times New Roman"/>
      <w:sz w:val="16"/>
      <w:szCs w:val="16"/>
      <w:lang w:eastAsia="zh-TW"/>
    </w:rPr>
  </w:style>
  <w:style w:type="paragraph" w:customStyle="1" w:styleId="TableH2">
    <w:name w:val="TableH2"/>
    <w:basedOn w:val="TableH1"/>
    <w:link w:val="TableH2Char"/>
    <w:qFormat/>
    <w:rsid w:val="002C644B"/>
    <w:rPr>
      <w:color w:val="000000"/>
    </w:rPr>
  </w:style>
  <w:style w:type="paragraph" w:customStyle="1" w:styleId="1111">
    <w:name w:val="樣式 標題 1 + 11 點1"/>
    <w:basedOn w:val="Heading1"/>
    <w:uiPriority w:val="99"/>
    <w:rsid w:val="002C644B"/>
    <w:pPr>
      <w:keepLines w:val="0"/>
      <w:tabs>
        <w:tab w:val="num" w:pos="720"/>
        <w:tab w:val="num" w:pos="1080"/>
      </w:tabs>
      <w:adjustRightInd w:val="0"/>
      <w:snapToGrid w:val="0"/>
      <w:spacing w:before="0" w:after="100" w:afterAutospacing="1" w:line="240" w:lineRule="auto"/>
      <w:ind w:left="720" w:hanging="720"/>
    </w:pPr>
    <w:rPr>
      <w:rFonts w:ascii="Arial" w:eastAsia="PMingLiU" w:hAnsi="Arial" w:cs="Arial"/>
      <w:color w:val="000000"/>
      <w:kern w:val="32"/>
      <w:sz w:val="22"/>
      <w:lang w:eastAsia="zh-TW"/>
    </w:rPr>
  </w:style>
  <w:style w:type="character" w:customStyle="1" w:styleId="AcronymChar">
    <w:name w:val="Acronym Char"/>
    <w:link w:val="Acronym"/>
    <w:rsid w:val="002C644B"/>
    <w:rPr>
      <w:rFonts w:ascii="Arial" w:eastAsia="Times New Roman" w:hAnsi="Arial" w:cs="Times New Roman"/>
      <w:sz w:val="20"/>
      <w:lang w:eastAsia="ar-SA"/>
    </w:rPr>
  </w:style>
  <w:style w:type="paragraph" w:styleId="BodyText3">
    <w:name w:val="Body Text 3"/>
    <w:basedOn w:val="Normal"/>
    <w:link w:val="BodyText3Char"/>
    <w:rsid w:val="002C644B"/>
    <w:pPr>
      <w:spacing w:after="120"/>
      <w:jc w:val="both"/>
    </w:pPr>
    <w:rPr>
      <w:rFonts w:ascii="Calibri" w:eastAsia="Calibri" w:hAnsi="Calibri" w:cs="Times New Roman"/>
      <w:sz w:val="16"/>
      <w:szCs w:val="16"/>
    </w:rPr>
  </w:style>
  <w:style w:type="character" w:customStyle="1" w:styleId="BodyText3Char">
    <w:name w:val="Body Text 3 Char"/>
    <w:basedOn w:val="DefaultParagraphFont"/>
    <w:link w:val="BodyText3"/>
    <w:rsid w:val="002C644B"/>
    <w:rPr>
      <w:rFonts w:ascii="Calibri" w:eastAsia="Calibri" w:hAnsi="Calibri" w:cs="Times New Roman"/>
      <w:sz w:val="16"/>
      <w:szCs w:val="16"/>
    </w:rPr>
  </w:style>
  <w:style w:type="paragraph" w:customStyle="1" w:styleId="ListParagraph1">
    <w:name w:val="List Paragraph1"/>
    <w:basedOn w:val="Normal"/>
    <w:rsid w:val="002C644B"/>
    <w:pPr>
      <w:ind w:left="720"/>
      <w:jc w:val="both"/>
    </w:pPr>
    <w:rPr>
      <w:rFonts w:ascii="Calibri" w:eastAsia="Calibri" w:hAnsi="Calibri" w:cs="Times New Roman"/>
    </w:rPr>
  </w:style>
  <w:style w:type="character" w:customStyle="1" w:styleId="PlaceholderText1">
    <w:name w:val="Placeholder Text1"/>
    <w:semiHidden/>
    <w:rsid w:val="002C644B"/>
    <w:rPr>
      <w:rFonts w:cs="Times New Roman"/>
      <w:color w:val="808080"/>
      <w:lang w:val="hr-HR"/>
    </w:rPr>
  </w:style>
  <w:style w:type="paragraph" w:customStyle="1" w:styleId="Revision1">
    <w:name w:val="Revision1"/>
    <w:hidden/>
    <w:semiHidden/>
    <w:rsid w:val="002C644B"/>
    <w:pPr>
      <w:spacing w:after="0" w:line="240" w:lineRule="auto"/>
    </w:pPr>
    <w:rPr>
      <w:rFonts w:ascii="Calibri" w:eastAsia="Calibri" w:hAnsi="Calibri" w:cs="Times New Roman"/>
    </w:rPr>
  </w:style>
  <w:style w:type="paragraph" w:customStyle="1" w:styleId="Background">
    <w:name w:val="Background"/>
    <w:basedOn w:val="Normal"/>
    <w:rsid w:val="002C644B"/>
    <w:pPr>
      <w:numPr>
        <w:numId w:val="4"/>
      </w:numPr>
      <w:spacing w:after="340" w:line="340" w:lineRule="exact"/>
      <w:jc w:val="both"/>
    </w:pPr>
    <w:rPr>
      <w:rFonts w:ascii="Arial" w:eastAsia="PMingLiU" w:hAnsi="Arial" w:cs="Times New Roman"/>
      <w:sz w:val="20"/>
      <w:szCs w:val="20"/>
    </w:rPr>
  </w:style>
  <w:style w:type="paragraph" w:customStyle="1" w:styleId="StyleTable10pt">
    <w:name w:val="Style Table + 10 pt"/>
    <w:basedOn w:val="Normal"/>
    <w:rsid w:val="002C644B"/>
    <w:pPr>
      <w:spacing w:before="100" w:after="100" w:line="240" w:lineRule="auto"/>
      <w:jc w:val="both"/>
    </w:pPr>
    <w:rPr>
      <w:rFonts w:ascii="Arial" w:eastAsia="PMingLiU" w:hAnsi="Arial" w:cs="Arial"/>
      <w:sz w:val="18"/>
      <w:szCs w:val="24"/>
      <w:lang w:eastAsia="zh-TW"/>
    </w:rPr>
  </w:style>
  <w:style w:type="paragraph" w:styleId="ListBullet">
    <w:name w:val="List Bullet"/>
    <w:basedOn w:val="Normal"/>
    <w:rsid w:val="002C644B"/>
    <w:pPr>
      <w:numPr>
        <w:numId w:val="5"/>
      </w:numPr>
      <w:tabs>
        <w:tab w:val="left" w:pos="720"/>
      </w:tabs>
      <w:spacing w:after="340" w:line="340" w:lineRule="exact"/>
      <w:jc w:val="both"/>
    </w:pPr>
    <w:rPr>
      <w:rFonts w:ascii="Arial" w:eastAsia="PMingLiU" w:hAnsi="Arial" w:cs="Times New Roman"/>
      <w:sz w:val="20"/>
      <w:szCs w:val="20"/>
    </w:rPr>
  </w:style>
  <w:style w:type="character" w:customStyle="1" w:styleId="EndnoteTextChar1">
    <w:name w:val="Endnote Text Char1"/>
    <w:uiPriority w:val="99"/>
    <w:rsid w:val="002C644B"/>
    <w:rPr>
      <w:rFonts w:ascii="Arial" w:hAnsi="Arial"/>
      <w:lang w:val="hr-HR" w:eastAsia="ar-SA"/>
    </w:rPr>
  </w:style>
  <w:style w:type="character" w:customStyle="1" w:styleId="Subheading">
    <w:name w:val="Subheading"/>
    <w:rsid w:val="002C644B"/>
    <w:rPr>
      <w:rFonts w:ascii="Arial" w:hAnsi="Arial" w:cs="Times New Roman"/>
      <w:b/>
      <w:sz w:val="20"/>
      <w:lang w:val="hr-HR"/>
    </w:rPr>
  </w:style>
  <w:style w:type="character" w:customStyle="1" w:styleId="TableH2Char">
    <w:name w:val="TableH2 Char"/>
    <w:link w:val="TableH2"/>
    <w:rsid w:val="002C644B"/>
    <w:rPr>
      <w:rFonts w:ascii="Arial" w:eastAsia="PMingLiU" w:hAnsi="Arial" w:cs="Times New Roman"/>
      <w:b/>
      <w:bCs/>
      <w:color w:val="000000"/>
      <w:sz w:val="16"/>
      <w:szCs w:val="16"/>
      <w:lang w:eastAsia="zh-TW"/>
    </w:rPr>
  </w:style>
  <w:style w:type="paragraph" w:customStyle="1" w:styleId="MajorHeading">
    <w:name w:val="MajorHeading"/>
    <w:basedOn w:val="Normal"/>
    <w:next w:val="Normal"/>
    <w:rsid w:val="002C644B"/>
    <w:pPr>
      <w:spacing w:after="340" w:line="340" w:lineRule="exact"/>
      <w:jc w:val="both"/>
    </w:pPr>
    <w:rPr>
      <w:rFonts w:ascii="Arial" w:eastAsia="PMingLiU" w:hAnsi="Arial" w:cs="Times New Roman"/>
      <w:b/>
      <w:caps/>
      <w:szCs w:val="20"/>
    </w:rPr>
  </w:style>
  <w:style w:type="paragraph" w:styleId="ListNumber">
    <w:name w:val="List Number"/>
    <w:basedOn w:val="Normal"/>
    <w:rsid w:val="002C644B"/>
    <w:pPr>
      <w:tabs>
        <w:tab w:val="num" w:pos="720"/>
      </w:tabs>
      <w:spacing w:after="340" w:line="340" w:lineRule="exact"/>
      <w:ind w:left="720" w:hanging="720"/>
      <w:jc w:val="both"/>
    </w:pPr>
    <w:rPr>
      <w:rFonts w:ascii="Arial" w:eastAsia="PMingLiU" w:hAnsi="Arial" w:cs="Times New Roman"/>
      <w:sz w:val="20"/>
      <w:szCs w:val="20"/>
    </w:rPr>
  </w:style>
  <w:style w:type="paragraph" w:styleId="ListNumber2">
    <w:name w:val="List Number 2"/>
    <w:basedOn w:val="Normal"/>
    <w:rsid w:val="002C644B"/>
    <w:pPr>
      <w:tabs>
        <w:tab w:val="num" w:pos="720"/>
      </w:tabs>
      <w:spacing w:after="340" w:line="340" w:lineRule="exact"/>
      <w:ind w:left="720" w:hanging="720"/>
      <w:jc w:val="both"/>
    </w:pPr>
    <w:rPr>
      <w:rFonts w:ascii="Arial" w:eastAsia="PMingLiU" w:hAnsi="Arial" w:cs="Times New Roman"/>
      <w:sz w:val="20"/>
      <w:szCs w:val="20"/>
    </w:rPr>
  </w:style>
  <w:style w:type="character" w:customStyle="1" w:styleId="Subhead1">
    <w:name w:val="Subhead1"/>
    <w:rsid w:val="002C644B"/>
    <w:rPr>
      <w:rFonts w:ascii="Arial" w:hAnsi="Arial" w:cs="Times New Roman"/>
      <w:b/>
      <w:spacing w:val="6"/>
      <w:sz w:val="19"/>
      <w:lang w:val="hr-HR"/>
    </w:rPr>
  </w:style>
  <w:style w:type="paragraph" w:customStyle="1" w:styleId="Comment">
    <w:name w:val="Comment"/>
    <w:basedOn w:val="Normal"/>
    <w:rsid w:val="002C644B"/>
    <w:pPr>
      <w:pBdr>
        <w:top w:val="single" w:sz="18" w:space="1" w:color="auto"/>
        <w:left w:val="single" w:sz="18" w:space="1" w:color="auto"/>
        <w:bottom w:val="single" w:sz="18" w:space="1" w:color="auto"/>
        <w:right w:val="single" w:sz="18" w:space="1" w:color="auto"/>
      </w:pBdr>
      <w:shd w:val="pct5" w:color="auto" w:fill="auto"/>
      <w:spacing w:after="240" w:line="240" w:lineRule="auto"/>
      <w:jc w:val="both"/>
    </w:pPr>
    <w:rPr>
      <w:rFonts w:ascii="Arial" w:eastAsia="PMingLiU" w:hAnsi="Arial" w:cs="Times New Roman"/>
      <w:vanish/>
      <w:sz w:val="17"/>
      <w:szCs w:val="20"/>
    </w:rPr>
  </w:style>
  <w:style w:type="paragraph" w:customStyle="1" w:styleId="Instructions">
    <w:name w:val="Instructions"/>
    <w:basedOn w:val="Normal"/>
    <w:rsid w:val="002C644B"/>
    <w:pPr>
      <w:shd w:val="clear" w:color="auto" w:fill="FFFF00"/>
      <w:tabs>
        <w:tab w:val="num" w:pos="720"/>
      </w:tabs>
      <w:spacing w:after="340" w:line="240" w:lineRule="auto"/>
      <w:ind w:left="720" w:hanging="720"/>
      <w:jc w:val="both"/>
    </w:pPr>
    <w:rPr>
      <w:rFonts w:ascii="Arial" w:eastAsia="PMingLiU" w:hAnsi="Arial" w:cs="Times New Roman"/>
      <w:b/>
      <w:sz w:val="17"/>
      <w:szCs w:val="20"/>
    </w:rPr>
  </w:style>
  <w:style w:type="paragraph" w:styleId="BlockText">
    <w:name w:val="Block Text"/>
    <w:basedOn w:val="Normal"/>
    <w:rsid w:val="002C644B"/>
    <w:pPr>
      <w:spacing w:after="340" w:line="340" w:lineRule="exact"/>
      <w:ind w:left="1440" w:right="1440"/>
      <w:jc w:val="both"/>
    </w:pPr>
    <w:rPr>
      <w:rFonts w:ascii="Arial" w:eastAsia="PMingLiU" w:hAnsi="Arial" w:cs="Times New Roman"/>
      <w:sz w:val="20"/>
      <w:szCs w:val="20"/>
    </w:rPr>
  </w:style>
  <w:style w:type="paragraph" w:styleId="ListBullet2">
    <w:name w:val="List Bullet 2"/>
    <w:basedOn w:val="Normal"/>
    <w:rsid w:val="002C644B"/>
    <w:pPr>
      <w:tabs>
        <w:tab w:val="num" w:pos="1440"/>
      </w:tabs>
      <w:spacing w:after="340" w:line="340" w:lineRule="exact"/>
      <w:ind w:left="1440" w:hanging="720"/>
      <w:jc w:val="both"/>
    </w:pPr>
    <w:rPr>
      <w:rFonts w:ascii="Arial" w:eastAsia="PMingLiU" w:hAnsi="Arial" w:cs="Times New Roman"/>
      <w:sz w:val="20"/>
      <w:szCs w:val="20"/>
    </w:rPr>
  </w:style>
  <w:style w:type="character" w:customStyle="1" w:styleId="SubheadingChar">
    <w:name w:val="Subheading Char"/>
    <w:rsid w:val="002C644B"/>
    <w:rPr>
      <w:rFonts w:eastAsia="SimSun" w:cs="Arial"/>
      <w:b/>
      <w:sz w:val="24"/>
      <w:szCs w:val="24"/>
      <w:lang w:val="hr-HR" w:eastAsia="zh-CN"/>
    </w:rPr>
  </w:style>
  <w:style w:type="character" w:customStyle="1" w:styleId="SubheadingCharChar">
    <w:name w:val="Subheading Char Char"/>
    <w:rsid w:val="002C644B"/>
    <w:rPr>
      <w:rFonts w:ascii="Arial" w:eastAsia="SimSun" w:hAnsi="Arial" w:cs="Times New Roman"/>
      <w:b/>
      <w:sz w:val="24"/>
      <w:szCs w:val="24"/>
      <w:lang w:val="hr-HR" w:eastAsia="zh-CN" w:bidi="ar-SA"/>
    </w:rPr>
  </w:style>
  <w:style w:type="character" w:customStyle="1" w:styleId="SubheadingCharChar1">
    <w:name w:val="Subheading Char Char1"/>
    <w:rsid w:val="002C644B"/>
    <w:rPr>
      <w:rFonts w:ascii="Arial" w:hAnsi="Arial" w:cs="Times New Roman"/>
      <w:b/>
      <w:sz w:val="19"/>
      <w:lang w:val="hr-HR" w:eastAsia="en-AU" w:bidi="ar-SA"/>
    </w:rPr>
  </w:style>
  <w:style w:type="paragraph" w:styleId="BodyTextIndent2">
    <w:name w:val="Body Text Indent 2"/>
    <w:basedOn w:val="Normal"/>
    <w:link w:val="BodyTextIndent2Char"/>
    <w:rsid w:val="002C644B"/>
    <w:pPr>
      <w:spacing w:after="340" w:line="340" w:lineRule="exact"/>
      <w:ind w:left="1440" w:hanging="720"/>
      <w:jc w:val="both"/>
    </w:pPr>
    <w:rPr>
      <w:rFonts w:ascii="Arial" w:eastAsia="PMingLiU" w:hAnsi="Arial" w:cs="Times New Roman"/>
      <w:sz w:val="20"/>
      <w:szCs w:val="20"/>
    </w:rPr>
  </w:style>
  <w:style w:type="character" w:customStyle="1" w:styleId="BodyTextIndent2Char">
    <w:name w:val="Body Text Indent 2 Char"/>
    <w:basedOn w:val="DefaultParagraphFont"/>
    <w:link w:val="BodyTextIndent2"/>
    <w:rsid w:val="002C644B"/>
    <w:rPr>
      <w:rFonts w:ascii="Arial" w:eastAsia="PMingLiU" w:hAnsi="Arial" w:cs="Times New Roman"/>
      <w:sz w:val="20"/>
      <w:szCs w:val="20"/>
    </w:rPr>
  </w:style>
  <w:style w:type="paragraph" w:customStyle="1" w:styleId="subhead">
    <w:name w:val="subhead"/>
    <w:basedOn w:val="Heading2"/>
    <w:rsid w:val="002C644B"/>
    <w:pPr>
      <w:tabs>
        <w:tab w:val="num" w:pos="1440"/>
      </w:tabs>
      <w:spacing w:before="0" w:after="340" w:line="340" w:lineRule="exact"/>
      <w:ind w:left="1440" w:hanging="360"/>
    </w:pPr>
    <w:rPr>
      <w:rFonts w:ascii="Arial" w:eastAsia="PMingLiU" w:hAnsi="Arial"/>
      <w:b w:val="0"/>
      <w:bCs w:val="0"/>
      <w:iCs w:val="0"/>
      <w:sz w:val="20"/>
      <w:szCs w:val="20"/>
      <w:lang w:eastAsia="en-GB"/>
    </w:rPr>
  </w:style>
  <w:style w:type="character" w:customStyle="1" w:styleId="SubheadingChar1">
    <w:name w:val="Subheading Char1"/>
    <w:rsid w:val="002C644B"/>
    <w:rPr>
      <w:rFonts w:ascii="Arial" w:hAnsi="Arial" w:cs="Times New Roman"/>
      <w:b/>
      <w:sz w:val="19"/>
      <w:lang w:val="hr-HR" w:eastAsia="en-US" w:bidi="ar-SA"/>
    </w:rPr>
  </w:style>
  <w:style w:type="character" w:customStyle="1" w:styleId="Highlight">
    <w:name w:val="Highlight"/>
    <w:rsid w:val="002C644B"/>
    <w:rPr>
      <w:rFonts w:ascii="Arial" w:hAnsi="Arial" w:cs="Times New Roman"/>
      <w:b/>
      <w:sz w:val="24"/>
      <w:lang w:val="hr-HR"/>
    </w:rPr>
  </w:style>
  <w:style w:type="paragraph" w:styleId="DocumentMap">
    <w:name w:val="Document Map"/>
    <w:basedOn w:val="Normal"/>
    <w:link w:val="DocumentMapChar"/>
    <w:rsid w:val="002C644B"/>
    <w:pPr>
      <w:spacing w:after="0" w:line="240" w:lineRule="auto"/>
      <w:jc w:val="both"/>
    </w:pPr>
    <w:rPr>
      <w:rFonts w:ascii="Tahoma" w:eastAsia="Calibri" w:hAnsi="Tahoma" w:cs="Times New Roman"/>
      <w:sz w:val="16"/>
      <w:szCs w:val="16"/>
    </w:rPr>
  </w:style>
  <w:style w:type="character" w:customStyle="1" w:styleId="DocumentMapChar">
    <w:name w:val="Document Map Char"/>
    <w:basedOn w:val="DefaultParagraphFont"/>
    <w:link w:val="DocumentMap"/>
    <w:rsid w:val="002C644B"/>
    <w:rPr>
      <w:rFonts w:ascii="Tahoma" w:eastAsia="Calibri" w:hAnsi="Tahoma" w:cs="Times New Roman"/>
      <w:sz w:val="16"/>
      <w:szCs w:val="16"/>
    </w:rPr>
  </w:style>
  <w:style w:type="numbering" w:customStyle="1" w:styleId="NoList3">
    <w:name w:val="No List3"/>
    <w:next w:val="NoList"/>
    <w:uiPriority w:val="99"/>
    <w:semiHidden/>
    <w:unhideWhenUsed/>
    <w:rsid w:val="002C644B"/>
  </w:style>
  <w:style w:type="table" w:customStyle="1" w:styleId="TableGrid2">
    <w:name w:val="Table Grid2"/>
    <w:basedOn w:val="TableNormal"/>
    <w:next w:val="TableGrid"/>
    <w:uiPriority w:val="59"/>
    <w:rsid w:val="002C644B"/>
    <w:pPr>
      <w:spacing w:after="0" w:line="240" w:lineRule="auto"/>
    </w:pPr>
    <w:rPr>
      <w:rFonts w:ascii="Calibri" w:eastAsia="Calibri" w:hAnsi="Calibri" w:cs="Times New Roman"/>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4">
    <w:name w:val="No List4"/>
    <w:next w:val="NoList"/>
    <w:uiPriority w:val="99"/>
    <w:semiHidden/>
    <w:unhideWhenUsed/>
    <w:rsid w:val="002C644B"/>
  </w:style>
  <w:style w:type="paragraph" w:customStyle="1" w:styleId="BodyTextw">
    <w:name w:val="Body Text w"/>
    <w:basedOn w:val="Normal"/>
    <w:link w:val="BodyTextwChar"/>
    <w:rsid w:val="002C644B"/>
    <w:pPr>
      <w:spacing w:before="120" w:after="120" w:line="264" w:lineRule="auto"/>
      <w:jc w:val="both"/>
    </w:pPr>
    <w:rPr>
      <w:rFonts w:ascii="Arial" w:eastAsia="Times New Roman" w:hAnsi="Arial" w:cs="Times New Roman"/>
      <w:sz w:val="20"/>
      <w:szCs w:val="20"/>
      <w:lang w:eastAsia="ar-SA"/>
    </w:rPr>
  </w:style>
  <w:style w:type="character" w:customStyle="1" w:styleId="BodyTextwChar">
    <w:name w:val="Body Text w Char"/>
    <w:link w:val="BodyTextw"/>
    <w:rsid w:val="002C644B"/>
    <w:rPr>
      <w:rFonts w:ascii="Arial" w:eastAsia="Times New Roman" w:hAnsi="Arial" w:cs="Times New Roman"/>
      <w:sz w:val="20"/>
      <w:szCs w:val="20"/>
      <w:lang w:eastAsia="ar-SA"/>
    </w:rPr>
  </w:style>
  <w:style w:type="numbering" w:customStyle="1" w:styleId="NoList5">
    <w:name w:val="No List5"/>
    <w:next w:val="NoList"/>
    <w:uiPriority w:val="99"/>
    <w:semiHidden/>
    <w:unhideWhenUsed/>
    <w:rsid w:val="002C644B"/>
  </w:style>
  <w:style w:type="character" w:customStyle="1" w:styleId="Textedelespacerserv">
    <w:name w:val="Texte de l'espace réservé"/>
    <w:uiPriority w:val="99"/>
    <w:semiHidden/>
    <w:rsid w:val="002C644B"/>
    <w:rPr>
      <w:color w:val="808080"/>
      <w:lang w:val="hr-HR"/>
    </w:rPr>
  </w:style>
  <w:style w:type="paragraph" w:customStyle="1" w:styleId="CarCarCharChar">
    <w:name w:val="Car Car Char Char"/>
    <w:basedOn w:val="Normal"/>
    <w:rsid w:val="002C644B"/>
    <w:pPr>
      <w:tabs>
        <w:tab w:val="num" w:pos="360"/>
      </w:tabs>
      <w:spacing w:after="160" w:line="240" w:lineRule="exact"/>
      <w:jc w:val="both"/>
    </w:pPr>
    <w:rPr>
      <w:rFonts w:ascii="Verdana" w:eastAsia="Times New Roman" w:hAnsi="Verdana" w:cs="Times New Roman"/>
      <w:sz w:val="24"/>
      <w:szCs w:val="24"/>
    </w:rPr>
  </w:style>
  <w:style w:type="paragraph" w:customStyle="1" w:styleId="Captionstyle">
    <w:name w:val="Caption style"/>
    <w:basedOn w:val="Caption"/>
    <w:link w:val="CaptionstyleChar"/>
    <w:uiPriority w:val="99"/>
    <w:rsid w:val="002C644B"/>
    <w:pPr>
      <w:suppressAutoHyphens/>
      <w:spacing w:before="360" w:after="120" w:line="288" w:lineRule="auto"/>
    </w:pPr>
    <w:rPr>
      <w:rFonts w:ascii="Arial" w:hAnsi="Arial"/>
      <w:bCs w:val="0"/>
      <w:sz w:val="16"/>
      <w:szCs w:val="16"/>
      <w:lang w:val="hr-HR" w:eastAsia="ar-SA"/>
    </w:rPr>
  </w:style>
  <w:style w:type="character" w:customStyle="1" w:styleId="CaptionstyleChar">
    <w:name w:val="Caption style Char"/>
    <w:link w:val="Captionstyle"/>
    <w:uiPriority w:val="99"/>
    <w:locked/>
    <w:rsid w:val="002C644B"/>
    <w:rPr>
      <w:rFonts w:ascii="Arial" w:eastAsia="Times New Roman" w:hAnsi="Arial" w:cs="Times New Roman"/>
      <w:b/>
      <w:sz w:val="16"/>
      <w:szCs w:val="16"/>
      <w:lang w:eastAsia="ar-SA"/>
    </w:rPr>
  </w:style>
  <w:style w:type="paragraph" w:customStyle="1" w:styleId="Questions">
    <w:name w:val="Questions"/>
    <w:basedOn w:val="BodyText"/>
    <w:link w:val="QuestionsCar"/>
    <w:rsid w:val="002C644B"/>
    <w:pPr>
      <w:suppressAutoHyphens/>
      <w:spacing w:before="120" w:line="288" w:lineRule="auto"/>
      <w:ind w:left="432" w:hanging="432"/>
    </w:pPr>
    <w:rPr>
      <w:rFonts w:ascii="Arial" w:eastAsia="Times New Roman" w:hAnsi="Arial" w:cs="Times New Roman"/>
      <w:b/>
      <w:i/>
      <w:sz w:val="20"/>
      <w:szCs w:val="24"/>
      <w:u w:val="single"/>
      <w:lang w:eastAsia="ar-SA"/>
    </w:rPr>
  </w:style>
  <w:style w:type="character" w:customStyle="1" w:styleId="QuestionsCar">
    <w:name w:val="Questions Car"/>
    <w:link w:val="Questions"/>
    <w:rsid w:val="002C644B"/>
    <w:rPr>
      <w:rFonts w:ascii="Arial" w:eastAsia="Times New Roman" w:hAnsi="Arial" w:cs="Times New Roman"/>
      <w:b/>
      <w:i/>
      <w:sz w:val="20"/>
      <w:szCs w:val="24"/>
      <w:u w:val="single"/>
      <w:lang w:eastAsia="ar-SA"/>
    </w:rPr>
  </w:style>
  <w:style w:type="paragraph" w:styleId="TOAHeading">
    <w:name w:val="toa heading"/>
    <w:basedOn w:val="Normal"/>
    <w:next w:val="Normal"/>
    <w:rsid w:val="002C644B"/>
    <w:pPr>
      <w:suppressAutoHyphens/>
      <w:spacing w:before="120" w:after="120" w:line="288" w:lineRule="auto"/>
      <w:jc w:val="both"/>
    </w:pPr>
    <w:rPr>
      <w:rFonts w:ascii="Cambria" w:eastAsia="Times New Roman" w:hAnsi="Cambria" w:cs="Times New Roman"/>
      <w:b/>
      <w:bCs/>
      <w:sz w:val="24"/>
      <w:szCs w:val="24"/>
      <w:lang w:eastAsia="ar-SA"/>
    </w:rPr>
  </w:style>
  <w:style w:type="paragraph" w:styleId="TableofFigures">
    <w:name w:val="table of figures"/>
    <w:basedOn w:val="Normal"/>
    <w:next w:val="Normal"/>
    <w:uiPriority w:val="99"/>
    <w:rsid w:val="002C644B"/>
    <w:pPr>
      <w:spacing w:before="120" w:after="0" w:line="240" w:lineRule="auto"/>
    </w:pPr>
    <w:rPr>
      <w:rFonts w:ascii="Times New Roman" w:eastAsia="Times New Roman" w:hAnsi="Times New Roman" w:cs="Calibri"/>
      <w:b/>
      <w:i/>
      <w:iCs/>
      <w:sz w:val="24"/>
      <w:szCs w:val="20"/>
      <w:lang w:eastAsia="hr-HR"/>
    </w:rPr>
  </w:style>
  <w:style w:type="character" w:customStyle="1" w:styleId="Numtext2Char0">
    <w:name w:val="Numtext 2 Char"/>
    <w:link w:val="Numtext20"/>
    <w:rsid w:val="002C644B"/>
    <w:rPr>
      <w:rFonts w:ascii="Arial" w:eastAsia="Times New Roman" w:hAnsi="Arial" w:cs="Times New Roman"/>
      <w:iCs/>
      <w:sz w:val="20"/>
      <w:lang w:eastAsia="ar-SA"/>
    </w:rPr>
  </w:style>
  <w:style w:type="paragraph" w:customStyle="1" w:styleId="DraftOrdertext">
    <w:name w:val="Draft Order text"/>
    <w:basedOn w:val="Heading2"/>
    <w:next w:val="BodyText"/>
    <w:link w:val="DraftOrdertextChar"/>
    <w:qFormat/>
    <w:rsid w:val="002C644B"/>
    <w:pPr>
      <w:pBdr>
        <w:top w:val="single" w:sz="4" w:space="8" w:color="auto"/>
        <w:left w:val="single" w:sz="4" w:space="4" w:color="auto"/>
        <w:bottom w:val="single" w:sz="4" w:space="8" w:color="auto"/>
        <w:right w:val="single" w:sz="4" w:space="4" w:color="auto"/>
      </w:pBdr>
      <w:shd w:val="clear" w:color="auto" w:fill="EAF1DD"/>
      <w:suppressAutoHyphens/>
      <w:spacing w:before="480" w:line="288" w:lineRule="auto"/>
    </w:pPr>
    <w:rPr>
      <w:rFonts w:ascii="Arial" w:hAnsi="Arial"/>
      <w:iCs w:val="0"/>
      <w:kern w:val="1"/>
      <w:sz w:val="22"/>
      <w:szCs w:val="20"/>
    </w:rPr>
  </w:style>
  <w:style w:type="character" w:customStyle="1" w:styleId="DraftOrdertextChar">
    <w:name w:val="Draft Order text Char"/>
    <w:link w:val="DraftOrdertext"/>
    <w:rsid w:val="002C644B"/>
    <w:rPr>
      <w:rFonts w:ascii="Arial" w:eastAsia="Times New Roman" w:hAnsi="Arial" w:cstheme="minorHAnsi"/>
      <w:b/>
      <w:bCs/>
      <w:color w:val="365F91"/>
      <w:kern w:val="1"/>
      <w:szCs w:val="20"/>
      <w:shd w:val="clear" w:color="auto" w:fill="EAF1DD"/>
      <w:lang w:val="sr-Latn-CS" w:eastAsia="x-none"/>
    </w:rPr>
  </w:style>
  <w:style w:type="paragraph" w:customStyle="1" w:styleId="SummaryofXsresponse">
    <w:name w:val="Summary of X’s response"/>
    <w:basedOn w:val="DraftOrdertext"/>
    <w:next w:val="BodyText"/>
    <w:link w:val="SummaryofXsresponseChar"/>
    <w:qFormat/>
    <w:rsid w:val="002C644B"/>
    <w:pPr>
      <w:shd w:val="clear" w:color="auto" w:fill="F2DBDB"/>
    </w:pPr>
  </w:style>
  <w:style w:type="character" w:customStyle="1" w:styleId="SummaryofXsresponseChar">
    <w:name w:val="Summary of X’s response Char"/>
    <w:link w:val="SummaryofXsresponse"/>
    <w:rsid w:val="002C644B"/>
    <w:rPr>
      <w:rFonts w:ascii="Arial" w:eastAsia="Times New Roman" w:hAnsi="Arial" w:cstheme="minorHAnsi"/>
      <w:b/>
      <w:bCs/>
      <w:color w:val="365F91"/>
      <w:kern w:val="1"/>
      <w:szCs w:val="20"/>
      <w:shd w:val="clear" w:color="auto" w:fill="F2DBDB"/>
      <w:lang w:val="sr-Latn-CS" w:eastAsia="x-none"/>
    </w:rPr>
  </w:style>
  <w:style w:type="paragraph" w:customStyle="1" w:styleId="TheAuthoritysanalysisandconclusion">
    <w:name w:val="The Authority’s analysis and conclusion"/>
    <w:basedOn w:val="DraftOrdertext"/>
    <w:link w:val="TheAuthoritysanalysisandconclusionChar"/>
    <w:qFormat/>
    <w:rsid w:val="002C644B"/>
    <w:pPr>
      <w:shd w:val="clear" w:color="auto" w:fill="E5DFEC"/>
    </w:pPr>
  </w:style>
  <w:style w:type="character" w:customStyle="1" w:styleId="TheAuthoritysanalysisandconclusionChar">
    <w:name w:val="The Authority’s analysis and conclusion Char"/>
    <w:link w:val="TheAuthoritysanalysisandconclusion"/>
    <w:rsid w:val="002C644B"/>
    <w:rPr>
      <w:rFonts w:ascii="Arial" w:eastAsia="Times New Roman" w:hAnsi="Arial" w:cstheme="minorHAnsi"/>
      <w:b/>
      <w:bCs/>
      <w:color w:val="365F91"/>
      <w:kern w:val="1"/>
      <w:szCs w:val="20"/>
      <w:shd w:val="clear" w:color="auto" w:fill="E5DFEC"/>
      <w:lang w:val="sr-Latn-CS" w:eastAsia="x-none"/>
    </w:rPr>
  </w:style>
  <w:style w:type="paragraph" w:customStyle="1" w:styleId="Heading1-nonumber">
    <w:name w:val="Heading1 - no number"/>
    <w:basedOn w:val="Heading1"/>
    <w:next w:val="BodyText"/>
    <w:link w:val="Heading1-nonumberChar"/>
    <w:qFormat/>
    <w:rsid w:val="002C644B"/>
    <w:pPr>
      <w:keepNext w:val="0"/>
      <w:keepLines w:val="0"/>
      <w:suppressAutoHyphens/>
      <w:spacing w:after="360" w:afterAutospacing="1" w:line="288" w:lineRule="auto"/>
    </w:pPr>
    <w:rPr>
      <w:rFonts w:ascii="Arial" w:hAnsi="Arial" w:cs="Times New Roman"/>
      <w:bCs w:val="0"/>
      <w:color w:val="auto"/>
      <w:sz w:val="24"/>
      <w:szCs w:val="24"/>
      <w:lang w:eastAsia="ar-SA"/>
    </w:rPr>
  </w:style>
  <w:style w:type="character" w:customStyle="1" w:styleId="Heading1-nonumberChar">
    <w:name w:val="Heading1 - no number Char"/>
    <w:link w:val="Heading1-nonumber"/>
    <w:rsid w:val="002C644B"/>
    <w:rPr>
      <w:rFonts w:ascii="Arial" w:eastAsia="Times New Roman" w:hAnsi="Arial" w:cs="Times New Roman"/>
      <w:b/>
      <w:sz w:val="24"/>
      <w:szCs w:val="24"/>
      <w:lang w:eastAsia="ar-SA"/>
    </w:rPr>
  </w:style>
  <w:style w:type="paragraph" w:customStyle="1" w:styleId="Citation">
    <w:name w:val="Citation"/>
    <w:basedOn w:val="Normal"/>
    <w:next w:val="Normal"/>
    <w:link w:val="CitationCar"/>
    <w:uiPriority w:val="29"/>
    <w:qFormat/>
    <w:rsid w:val="002C644B"/>
    <w:pPr>
      <w:spacing w:before="120" w:after="0" w:line="300" w:lineRule="auto"/>
      <w:jc w:val="both"/>
    </w:pPr>
    <w:rPr>
      <w:rFonts w:ascii="Arial" w:eastAsia="Times New Roman" w:hAnsi="Arial" w:cs="Times New Roman"/>
      <w:i/>
      <w:iCs/>
      <w:color w:val="000000"/>
      <w:szCs w:val="24"/>
      <w:lang w:eastAsia="fr-FR"/>
    </w:rPr>
  </w:style>
  <w:style w:type="character" w:customStyle="1" w:styleId="CitationCar">
    <w:name w:val="Citation Car"/>
    <w:link w:val="Citation"/>
    <w:uiPriority w:val="29"/>
    <w:rsid w:val="002C644B"/>
    <w:rPr>
      <w:rFonts w:ascii="Arial" w:eastAsia="Times New Roman" w:hAnsi="Arial" w:cs="Times New Roman"/>
      <w:i/>
      <w:iCs/>
      <w:color w:val="000000"/>
      <w:szCs w:val="24"/>
      <w:lang w:eastAsia="fr-FR"/>
    </w:rPr>
  </w:style>
  <w:style w:type="character" w:customStyle="1" w:styleId="spnmessagetext">
    <w:name w:val="spnmessagetext"/>
    <w:rsid w:val="002C644B"/>
  </w:style>
  <w:style w:type="paragraph" w:styleId="Revision">
    <w:name w:val="Revision"/>
    <w:hidden/>
    <w:uiPriority w:val="99"/>
    <w:semiHidden/>
    <w:rsid w:val="002C644B"/>
    <w:pPr>
      <w:spacing w:after="0" w:line="240" w:lineRule="auto"/>
    </w:pPr>
    <w:rPr>
      <w:rFonts w:ascii="Times New Roman" w:eastAsia="Times New Roman" w:hAnsi="Times New Roman" w:cs="Times New Roman"/>
      <w:sz w:val="24"/>
      <w:szCs w:val="24"/>
      <w:lang w:eastAsia="hr-HR"/>
    </w:rPr>
  </w:style>
  <w:style w:type="table" w:styleId="MediumList2-Accent1">
    <w:name w:val="Medium List 2 Accent 1"/>
    <w:basedOn w:val="TableNormal"/>
    <w:uiPriority w:val="66"/>
    <w:rsid w:val="00B64FF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NormalIndent">
    <w:name w:val="Normal Indent"/>
    <w:basedOn w:val="Normal"/>
    <w:link w:val="NormalIndentChar"/>
    <w:uiPriority w:val="99"/>
    <w:rsid w:val="0080175C"/>
    <w:pPr>
      <w:spacing w:before="240" w:after="240" w:line="360" w:lineRule="auto"/>
      <w:ind w:left="709"/>
      <w:jc w:val="both"/>
    </w:pPr>
    <w:rPr>
      <w:rFonts w:ascii="Trebuchet MS" w:eastAsia="Trebuchet MS" w:hAnsi="Trebuchet MS" w:cs="Times New Roman"/>
      <w:noProof/>
      <w:color w:val="404040" w:themeColor="text1" w:themeTint="BF"/>
      <w:kern w:val="16"/>
      <w:sz w:val="20"/>
    </w:rPr>
  </w:style>
  <w:style w:type="character" w:customStyle="1" w:styleId="NormalIndentChar">
    <w:name w:val="Normal Indent Char"/>
    <w:basedOn w:val="DefaultParagraphFont"/>
    <w:link w:val="NormalIndent"/>
    <w:uiPriority w:val="99"/>
    <w:locked/>
    <w:rsid w:val="0080175C"/>
    <w:rPr>
      <w:rFonts w:ascii="Trebuchet MS" w:eastAsia="Trebuchet MS" w:hAnsi="Trebuchet MS" w:cs="Times New Roman"/>
      <w:noProof/>
      <w:color w:val="404040" w:themeColor="text1" w:themeTint="BF"/>
      <w:kern w:val="16"/>
      <w:sz w:val="20"/>
    </w:rPr>
  </w:style>
  <w:style w:type="character" w:styleId="IntenseEmphasis">
    <w:name w:val="Intense Emphasis"/>
    <w:basedOn w:val="DefaultParagraphFont"/>
    <w:uiPriority w:val="21"/>
    <w:qFormat/>
    <w:rsid w:val="00C35A15"/>
    <w:rPr>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lsdException w:name="header" w:uiPriority="0"/>
    <w:lsdException w:name="caption" w:uiPriority="0" w:qFormat="1"/>
    <w:lsdException w:name="footnote reference" w:uiPriority="0"/>
    <w:lsdException w:name="page number" w:uiPriority="0"/>
    <w:lsdException w:name="endnote reference" w:uiPriority="0"/>
    <w:lsdException w:name="endnote text" w:uiPriority="0"/>
    <w:lsdException w:name="toa heading" w:uiPriority="0"/>
    <w:lsdException w:name="List" w:uiPriority="0"/>
    <w:lsdException w:name="List Bullet" w:uiPriority="0"/>
    <w:lsdException w:name="List Number" w:uiPriority="0"/>
    <w:lsdException w:name="List Bullet 2" w:uiPriority="0"/>
    <w:lsdException w:name="List Number 2"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Preformatted"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9"/>
    <w:qFormat/>
    <w:rsid w:val="00444070"/>
    <w:pPr>
      <w:keepNext/>
      <w:keepLines/>
      <w:numPr>
        <w:numId w:val="6"/>
      </w:numPr>
      <w:spacing w:before="100" w:beforeAutospacing="1" w:after="240"/>
      <w:outlineLvl w:val="0"/>
    </w:pPr>
    <w:rPr>
      <w:rFonts w:eastAsia="Times New Roman" w:cstheme="minorHAnsi"/>
      <w:b/>
      <w:bCs/>
      <w:color w:val="365F91" w:themeColor="accent1" w:themeShade="BF"/>
      <w:sz w:val="32"/>
      <w:szCs w:val="32"/>
    </w:rPr>
  </w:style>
  <w:style w:type="paragraph" w:styleId="Heading2">
    <w:name w:val="heading 2"/>
    <w:basedOn w:val="Normal"/>
    <w:next w:val="Normal"/>
    <w:link w:val="Heading2Char"/>
    <w:autoRedefine/>
    <w:uiPriority w:val="99"/>
    <w:qFormat/>
    <w:rsid w:val="00221ADC"/>
    <w:pPr>
      <w:keepNext/>
      <w:numPr>
        <w:ilvl w:val="1"/>
        <w:numId w:val="6"/>
      </w:numPr>
      <w:spacing w:before="100" w:beforeAutospacing="1" w:after="100" w:afterAutospacing="1" w:line="240" w:lineRule="auto"/>
      <w:outlineLvl w:val="1"/>
    </w:pPr>
    <w:rPr>
      <w:rFonts w:eastAsia="Times New Roman" w:cstheme="minorHAnsi"/>
      <w:b/>
      <w:bCs/>
      <w:iCs/>
      <w:color w:val="365F91"/>
      <w:sz w:val="28"/>
      <w:szCs w:val="28"/>
      <w:lang w:val="sr-Latn-CS" w:eastAsia="x-none"/>
    </w:rPr>
  </w:style>
  <w:style w:type="paragraph" w:styleId="Heading3">
    <w:name w:val="heading 3"/>
    <w:aliases w:val="Heading 3.1."/>
    <w:basedOn w:val="Normal"/>
    <w:next w:val="Normal"/>
    <w:link w:val="Heading3Char"/>
    <w:uiPriority w:val="99"/>
    <w:unhideWhenUsed/>
    <w:qFormat/>
    <w:rsid w:val="00D6094E"/>
    <w:pPr>
      <w:keepNext/>
      <w:keepLines/>
      <w:numPr>
        <w:ilvl w:val="2"/>
        <w:numId w:val="6"/>
      </w:numPr>
      <w:spacing w:before="240" w:after="100" w:afterAutospacing="1"/>
      <w:outlineLvl w:val="2"/>
    </w:pPr>
    <w:rPr>
      <w:rFonts w:eastAsiaTheme="majorEastAsia" w:cstheme="minorHAnsi"/>
      <w:b/>
      <w:bCs/>
      <w:color w:val="365F91"/>
      <w:sz w:val="24"/>
      <w:szCs w:val="24"/>
    </w:rPr>
  </w:style>
  <w:style w:type="paragraph" w:styleId="Heading4">
    <w:name w:val="heading 4"/>
    <w:aliases w:val="h4,4,H4,h4 sub sub heading,h41,h42,Para4,(Alt+4),H41,(Alt+4)1,H42,(Alt+4)2,H43,(Alt+4)3,H44,(Alt+4)4,H45,(Alt+4)5,H411,(Alt+4)11,H421,(Alt+4)21,H431,(Alt+4)31,H46,(Alt+4)6,H412,(Alt+4)12,H422,(Alt+4)22,H432,(Alt+4)32,H47,(Alt+4)7"/>
    <w:basedOn w:val="Naslov5"/>
    <w:next w:val="Normal"/>
    <w:link w:val="Heading4Char"/>
    <w:uiPriority w:val="99"/>
    <w:qFormat/>
    <w:rsid w:val="00444070"/>
    <w:pPr>
      <w:numPr>
        <w:ilvl w:val="3"/>
        <w:numId w:val="6"/>
      </w:numPr>
      <w:spacing w:after="100"/>
      <w:ind w:left="862" w:hanging="862"/>
      <w:outlineLvl w:val="3"/>
    </w:pPr>
    <w:rPr>
      <w:rFonts w:asciiTheme="minorHAnsi" w:hAnsiTheme="minorHAnsi" w:cstheme="minorHAnsi"/>
      <w:color w:val="365F91"/>
    </w:rPr>
  </w:style>
  <w:style w:type="paragraph" w:styleId="Heading5">
    <w:name w:val="heading 5"/>
    <w:aliases w:val="Para5,h5,h51,h52,L5,H5,Level 3 - i,Document Title 2,Level 3 - (i)"/>
    <w:basedOn w:val="Naslov5"/>
    <w:next w:val="Normal"/>
    <w:link w:val="Heading5Char"/>
    <w:uiPriority w:val="99"/>
    <w:qFormat/>
    <w:rsid w:val="002C644B"/>
    <w:pPr>
      <w:numPr>
        <w:ilvl w:val="4"/>
        <w:numId w:val="6"/>
      </w:numPr>
      <w:outlineLvl w:val="4"/>
    </w:pPr>
    <w:rPr>
      <w:i/>
    </w:rPr>
  </w:style>
  <w:style w:type="paragraph" w:styleId="Heading6">
    <w:name w:val="heading 6"/>
    <w:aliases w:val="Legal Level 1.,L1 PIP,Name of Org,H6"/>
    <w:basedOn w:val="Normal"/>
    <w:next w:val="Normal"/>
    <w:link w:val="Heading6Char"/>
    <w:qFormat/>
    <w:rsid w:val="002C644B"/>
    <w:pPr>
      <w:numPr>
        <w:ilvl w:val="5"/>
        <w:numId w:val="6"/>
      </w:numPr>
      <w:spacing w:before="240" w:after="60" w:line="240" w:lineRule="auto"/>
      <w:jc w:val="both"/>
      <w:outlineLvl w:val="5"/>
    </w:pPr>
    <w:rPr>
      <w:rFonts w:ascii="Times New Roman" w:eastAsia="Times New Roman" w:hAnsi="Times New Roman" w:cs="Times New Roman"/>
      <w:b/>
      <w:bCs/>
      <w:lang w:eastAsia="x-none"/>
    </w:rPr>
  </w:style>
  <w:style w:type="paragraph" w:styleId="Heading7">
    <w:name w:val="heading 7"/>
    <w:aliases w:val="Legal Level 1.1.,L2 PIP,H7"/>
    <w:basedOn w:val="Normal"/>
    <w:next w:val="Normal"/>
    <w:link w:val="Heading7Char"/>
    <w:qFormat/>
    <w:rsid w:val="002C644B"/>
    <w:pPr>
      <w:numPr>
        <w:ilvl w:val="6"/>
        <w:numId w:val="6"/>
      </w:numPr>
      <w:spacing w:before="240" w:after="60" w:line="240" w:lineRule="auto"/>
      <w:jc w:val="both"/>
      <w:outlineLvl w:val="6"/>
    </w:pPr>
    <w:rPr>
      <w:rFonts w:ascii="Times New Roman" w:eastAsia="Times New Roman" w:hAnsi="Times New Roman" w:cs="Times New Roman"/>
      <w:sz w:val="24"/>
      <w:szCs w:val="24"/>
      <w:lang w:eastAsia="x-none"/>
    </w:rPr>
  </w:style>
  <w:style w:type="paragraph" w:styleId="Heading8">
    <w:name w:val="heading 8"/>
    <w:aliases w:val="cover doc subtitle,H8"/>
    <w:basedOn w:val="Normal"/>
    <w:next w:val="Normal"/>
    <w:link w:val="Heading8Char"/>
    <w:qFormat/>
    <w:rsid w:val="002C644B"/>
    <w:pPr>
      <w:numPr>
        <w:ilvl w:val="7"/>
        <w:numId w:val="6"/>
      </w:numPr>
      <w:spacing w:before="240" w:after="60" w:line="240" w:lineRule="auto"/>
      <w:jc w:val="both"/>
      <w:outlineLvl w:val="7"/>
    </w:pPr>
    <w:rPr>
      <w:rFonts w:ascii="Times New Roman" w:eastAsia="Times New Roman" w:hAnsi="Times New Roman" w:cs="Times New Roman"/>
      <w:i/>
      <w:iCs/>
      <w:sz w:val="24"/>
      <w:szCs w:val="24"/>
      <w:lang w:eastAsia="x-none"/>
    </w:rPr>
  </w:style>
  <w:style w:type="paragraph" w:styleId="Heading9">
    <w:name w:val="heading 9"/>
    <w:aliases w:val="H9"/>
    <w:basedOn w:val="Normal"/>
    <w:next w:val="Normal"/>
    <w:link w:val="Heading9Char"/>
    <w:qFormat/>
    <w:rsid w:val="002C644B"/>
    <w:pPr>
      <w:numPr>
        <w:ilvl w:val="8"/>
        <w:numId w:val="6"/>
      </w:numPr>
      <w:spacing w:before="240" w:after="60" w:line="240" w:lineRule="auto"/>
      <w:jc w:val="both"/>
      <w:outlineLvl w:val="8"/>
    </w:pPr>
    <w:rPr>
      <w:rFonts w:ascii="Arial" w:eastAsia="Times New Roman" w:hAnsi="Arial" w:cs="Times New Roman"/>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unhideWhenUsed/>
    <w:rsid w:val="003B01F5"/>
    <w:rPr>
      <w:sz w:val="16"/>
      <w:szCs w:val="16"/>
    </w:rPr>
  </w:style>
  <w:style w:type="paragraph" w:styleId="CommentText">
    <w:name w:val="annotation text"/>
    <w:basedOn w:val="Normal"/>
    <w:link w:val="CommentTextChar"/>
    <w:unhideWhenUsed/>
    <w:rsid w:val="003B01F5"/>
    <w:pPr>
      <w:spacing w:line="240" w:lineRule="auto"/>
    </w:pPr>
    <w:rPr>
      <w:sz w:val="20"/>
      <w:szCs w:val="20"/>
    </w:rPr>
  </w:style>
  <w:style w:type="character" w:customStyle="1" w:styleId="CommentTextChar">
    <w:name w:val="Comment Text Char"/>
    <w:basedOn w:val="DefaultParagraphFont"/>
    <w:link w:val="CommentText"/>
    <w:uiPriority w:val="99"/>
    <w:rsid w:val="003B01F5"/>
    <w:rPr>
      <w:sz w:val="20"/>
      <w:szCs w:val="20"/>
    </w:rPr>
  </w:style>
  <w:style w:type="paragraph" w:styleId="CommentSubject">
    <w:name w:val="annotation subject"/>
    <w:basedOn w:val="CommentText"/>
    <w:next w:val="CommentText"/>
    <w:link w:val="CommentSubjectChar"/>
    <w:uiPriority w:val="99"/>
    <w:unhideWhenUsed/>
    <w:rsid w:val="003B01F5"/>
    <w:rPr>
      <w:b/>
      <w:bCs/>
    </w:rPr>
  </w:style>
  <w:style w:type="character" w:customStyle="1" w:styleId="CommentSubjectChar">
    <w:name w:val="Comment Subject Char"/>
    <w:basedOn w:val="CommentTextChar"/>
    <w:link w:val="CommentSubject"/>
    <w:uiPriority w:val="99"/>
    <w:rsid w:val="003B01F5"/>
    <w:rPr>
      <w:b/>
      <w:bCs/>
      <w:sz w:val="20"/>
      <w:szCs w:val="20"/>
    </w:rPr>
  </w:style>
  <w:style w:type="paragraph" w:styleId="BalloonText">
    <w:name w:val="Balloon Text"/>
    <w:basedOn w:val="Normal"/>
    <w:link w:val="BalloonTextChar"/>
    <w:unhideWhenUsed/>
    <w:rsid w:val="003B01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3B01F5"/>
    <w:rPr>
      <w:rFonts w:ascii="Tahoma" w:hAnsi="Tahoma" w:cs="Tahoma"/>
      <w:sz w:val="16"/>
      <w:szCs w:val="16"/>
    </w:rPr>
  </w:style>
  <w:style w:type="paragraph" w:styleId="FootnoteText">
    <w:name w:val="footnote text"/>
    <w:basedOn w:val="Normal"/>
    <w:link w:val="FootnoteTextChar"/>
    <w:uiPriority w:val="99"/>
    <w:unhideWhenUsed/>
    <w:qFormat/>
    <w:rsid w:val="007E4343"/>
    <w:pPr>
      <w:spacing w:after="0" w:line="240" w:lineRule="auto"/>
    </w:pPr>
    <w:rPr>
      <w:sz w:val="20"/>
      <w:szCs w:val="20"/>
    </w:rPr>
  </w:style>
  <w:style w:type="character" w:customStyle="1" w:styleId="FootnoteTextChar">
    <w:name w:val="Footnote Text Char"/>
    <w:basedOn w:val="DefaultParagraphFont"/>
    <w:link w:val="FootnoteText"/>
    <w:uiPriority w:val="99"/>
    <w:rsid w:val="007E4343"/>
    <w:rPr>
      <w:sz w:val="20"/>
      <w:szCs w:val="20"/>
    </w:rPr>
  </w:style>
  <w:style w:type="character" w:styleId="FootnoteReference">
    <w:name w:val="footnote reference"/>
    <w:basedOn w:val="DefaultParagraphFont"/>
    <w:unhideWhenUsed/>
    <w:rsid w:val="007E4343"/>
    <w:rPr>
      <w:vertAlign w:val="superscript"/>
    </w:rPr>
  </w:style>
  <w:style w:type="paragraph" w:styleId="ListParagraph">
    <w:name w:val="List Paragraph"/>
    <w:basedOn w:val="Normal"/>
    <w:uiPriority w:val="34"/>
    <w:qFormat/>
    <w:rsid w:val="00551273"/>
    <w:pPr>
      <w:ind w:left="720"/>
      <w:contextualSpacing/>
    </w:pPr>
  </w:style>
  <w:style w:type="character" w:customStyle="1" w:styleId="Heading2Char">
    <w:name w:val="Heading 2 Char"/>
    <w:basedOn w:val="DefaultParagraphFont"/>
    <w:link w:val="Heading2"/>
    <w:uiPriority w:val="99"/>
    <w:rsid w:val="00221ADC"/>
    <w:rPr>
      <w:rFonts w:eastAsia="Times New Roman" w:cstheme="minorHAnsi"/>
      <w:b/>
      <w:bCs/>
      <w:iCs/>
      <w:color w:val="365F91"/>
      <w:sz w:val="28"/>
      <w:szCs w:val="28"/>
      <w:lang w:val="sr-Latn-CS" w:eastAsia="x-none"/>
    </w:rPr>
  </w:style>
  <w:style w:type="paragraph" w:styleId="Caption">
    <w:name w:val="caption"/>
    <w:basedOn w:val="Normal"/>
    <w:next w:val="Normal"/>
    <w:qFormat/>
    <w:rsid w:val="00A33286"/>
    <w:pPr>
      <w:spacing w:after="0" w:line="240" w:lineRule="auto"/>
      <w:jc w:val="center"/>
    </w:pPr>
    <w:rPr>
      <w:rFonts w:ascii="Times New Roman" w:eastAsia="Times New Roman" w:hAnsi="Times New Roman" w:cs="Times New Roman"/>
      <w:b/>
      <w:bCs/>
      <w:sz w:val="20"/>
      <w:szCs w:val="20"/>
      <w:lang w:val="en-GB"/>
    </w:rPr>
  </w:style>
  <w:style w:type="paragraph" w:customStyle="1" w:styleId="Question">
    <w:name w:val="Question"/>
    <w:basedOn w:val="Normal"/>
    <w:next w:val="BodyText"/>
    <w:link w:val="QuestionCar"/>
    <w:qFormat/>
    <w:rsid w:val="00A33286"/>
    <w:pPr>
      <w:numPr>
        <w:numId w:val="1"/>
      </w:numPr>
      <w:pBdr>
        <w:top w:val="single" w:sz="4" w:space="8" w:color="auto"/>
        <w:left w:val="single" w:sz="4" w:space="7" w:color="auto"/>
        <w:bottom w:val="single" w:sz="4" w:space="8" w:color="auto"/>
        <w:right w:val="single" w:sz="4" w:space="17" w:color="auto"/>
      </w:pBdr>
      <w:shd w:val="clear" w:color="auto" w:fill="FFFFCC"/>
      <w:suppressAutoHyphens/>
      <w:spacing w:before="480" w:after="720" w:line="288" w:lineRule="auto"/>
      <w:ind w:right="340"/>
      <w:jc w:val="both"/>
    </w:pPr>
    <w:rPr>
      <w:rFonts w:ascii="Arial" w:eastAsia="Times New Roman" w:hAnsi="Arial" w:cs="Times New Roman"/>
      <w:b/>
      <w:sz w:val="20"/>
      <w:lang w:val="x-none" w:eastAsia="x-none"/>
    </w:rPr>
  </w:style>
  <w:style w:type="character" w:customStyle="1" w:styleId="QuestionCar">
    <w:name w:val="Question Car"/>
    <w:link w:val="Question"/>
    <w:rsid w:val="00A33286"/>
    <w:rPr>
      <w:rFonts w:ascii="Arial" w:eastAsia="Times New Roman" w:hAnsi="Arial" w:cs="Times New Roman"/>
      <w:b/>
      <w:sz w:val="20"/>
      <w:shd w:val="clear" w:color="auto" w:fill="FFFFCC"/>
      <w:lang w:val="x-none" w:eastAsia="x-none"/>
    </w:rPr>
  </w:style>
  <w:style w:type="paragraph" w:styleId="BodyText">
    <w:name w:val="Body Text"/>
    <w:basedOn w:val="Normal"/>
    <w:link w:val="BodyTextChar"/>
    <w:unhideWhenUsed/>
    <w:qFormat/>
    <w:rsid w:val="00A33286"/>
    <w:pPr>
      <w:spacing w:after="120"/>
    </w:pPr>
  </w:style>
  <w:style w:type="character" w:customStyle="1" w:styleId="BodyTextChar">
    <w:name w:val="Body Text Char"/>
    <w:basedOn w:val="DefaultParagraphFont"/>
    <w:link w:val="BodyText"/>
    <w:rsid w:val="00A33286"/>
  </w:style>
  <w:style w:type="character" w:customStyle="1" w:styleId="Heading3Char">
    <w:name w:val="Heading 3 Char"/>
    <w:aliases w:val="Heading 3.1. Char"/>
    <w:basedOn w:val="DefaultParagraphFont"/>
    <w:link w:val="Heading3"/>
    <w:uiPriority w:val="99"/>
    <w:rsid w:val="00D6094E"/>
    <w:rPr>
      <w:rFonts w:eastAsiaTheme="majorEastAsia" w:cstheme="minorHAnsi"/>
      <w:b/>
      <w:bCs/>
      <w:color w:val="365F91"/>
      <w:sz w:val="24"/>
      <w:szCs w:val="24"/>
    </w:rPr>
  </w:style>
  <w:style w:type="character" w:customStyle="1" w:styleId="Heading1Char">
    <w:name w:val="Heading 1 Char"/>
    <w:basedOn w:val="DefaultParagraphFont"/>
    <w:link w:val="Heading1"/>
    <w:uiPriority w:val="99"/>
    <w:rsid w:val="00444070"/>
    <w:rPr>
      <w:rFonts w:eastAsia="Times New Roman" w:cstheme="minorHAnsi"/>
      <w:b/>
      <w:bCs/>
      <w:color w:val="365F91" w:themeColor="accent1" w:themeShade="BF"/>
      <w:sz w:val="32"/>
      <w:szCs w:val="32"/>
    </w:rPr>
  </w:style>
  <w:style w:type="character" w:customStyle="1" w:styleId="CommentTextChar1">
    <w:name w:val="Comment Text Char1"/>
    <w:rsid w:val="00466A35"/>
  </w:style>
  <w:style w:type="character" w:customStyle="1" w:styleId="hps">
    <w:name w:val="hps"/>
    <w:rsid w:val="00466A35"/>
  </w:style>
  <w:style w:type="paragraph" w:styleId="Header">
    <w:name w:val="header"/>
    <w:basedOn w:val="Normal"/>
    <w:link w:val="HeaderChar"/>
    <w:unhideWhenUsed/>
    <w:rsid w:val="00C22927"/>
    <w:pPr>
      <w:tabs>
        <w:tab w:val="center" w:pos="4536"/>
        <w:tab w:val="right" w:pos="9072"/>
      </w:tabs>
      <w:spacing w:after="0" w:line="240" w:lineRule="auto"/>
    </w:pPr>
  </w:style>
  <w:style w:type="character" w:customStyle="1" w:styleId="HeaderChar">
    <w:name w:val="Header Char"/>
    <w:basedOn w:val="DefaultParagraphFont"/>
    <w:link w:val="Header"/>
    <w:rsid w:val="00C22927"/>
  </w:style>
  <w:style w:type="paragraph" w:styleId="Footer">
    <w:name w:val="footer"/>
    <w:basedOn w:val="Normal"/>
    <w:link w:val="FooterChar"/>
    <w:uiPriority w:val="99"/>
    <w:unhideWhenUsed/>
    <w:rsid w:val="00C22927"/>
    <w:pPr>
      <w:tabs>
        <w:tab w:val="center" w:pos="4536"/>
        <w:tab w:val="right" w:pos="9072"/>
      </w:tabs>
      <w:spacing w:after="0" w:line="240" w:lineRule="auto"/>
    </w:pPr>
  </w:style>
  <w:style w:type="character" w:customStyle="1" w:styleId="FooterChar">
    <w:name w:val="Footer Char"/>
    <w:basedOn w:val="DefaultParagraphFont"/>
    <w:link w:val="Footer"/>
    <w:uiPriority w:val="99"/>
    <w:rsid w:val="00C22927"/>
  </w:style>
  <w:style w:type="table" w:styleId="LightShading-Accent1">
    <w:name w:val="Light Shading Accent 1"/>
    <w:basedOn w:val="TableNormal"/>
    <w:uiPriority w:val="60"/>
    <w:rsid w:val="00D71F1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yperlink">
    <w:name w:val="Hyperlink"/>
    <w:basedOn w:val="DefaultParagraphFont"/>
    <w:uiPriority w:val="99"/>
    <w:unhideWhenUsed/>
    <w:rsid w:val="00114F3C"/>
    <w:rPr>
      <w:color w:val="0000FF" w:themeColor="hyperlink"/>
      <w:u w:val="single"/>
    </w:rPr>
  </w:style>
  <w:style w:type="character" w:customStyle="1" w:styleId="Heading4Char">
    <w:name w:val="Heading 4 Char"/>
    <w:aliases w:val="h4 Char,4 Char,H4 Char,h4 sub sub heading Char,h41 Char,h42 Char,Para4 Char,(Alt+4) Char,H41 Char,(Alt+4)1 Char,H42 Char,(Alt+4)2 Char,H43 Char,(Alt+4)3 Char,H44 Char,(Alt+4)4 Char,H45 Char,(Alt+4)5 Char,H411 Char,(Alt+4)11 Char,H421 Char"/>
    <w:basedOn w:val="DefaultParagraphFont"/>
    <w:link w:val="Heading4"/>
    <w:uiPriority w:val="99"/>
    <w:rsid w:val="00444070"/>
    <w:rPr>
      <w:rFonts w:eastAsia="Times New Roman" w:cstheme="minorHAnsi"/>
      <w:b/>
      <w:bCs/>
      <w:iCs/>
      <w:color w:val="365F91"/>
      <w:sz w:val="24"/>
      <w:szCs w:val="24"/>
      <w:lang w:eastAsia="x-none"/>
    </w:rPr>
  </w:style>
  <w:style w:type="character" w:customStyle="1" w:styleId="Heading5Char">
    <w:name w:val="Heading 5 Char"/>
    <w:aliases w:val="Para5 Char,h5 Char,h51 Char,h52 Char,L5 Char,H5 Char,Level 3 - i Char,Document Title 2 Char,Level 3 - (i) Char"/>
    <w:basedOn w:val="DefaultParagraphFont"/>
    <w:link w:val="Heading5"/>
    <w:uiPriority w:val="99"/>
    <w:rsid w:val="002C644B"/>
    <w:rPr>
      <w:rFonts w:ascii="Times New Roman" w:eastAsia="Times New Roman" w:hAnsi="Times New Roman" w:cs="Times New Roman"/>
      <w:b/>
      <w:bCs/>
      <w:i/>
      <w:iCs/>
      <w:sz w:val="24"/>
      <w:szCs w:val="24"/>
      <w:lang w:eastAsia="x-none"/>
    </w:rPr>
  </w:style>
  <w:style w:type="character" w:customStyle="1" w:styleId="Heading6Char">
    <w:name w:val="Heading 6 Char"/>
    <w:aliases w:val="Legal Level 1. Char,L1 PIP Char,Name of Org Char,H6 Char"/>
    <w:basedOn w:val="DefaultParagraphFont"/>
    <w:link w:val="Heading6"/>
    <w:rsid w:val="002C644B"/>
    <w:rPr>
      <w:rFonts w:ascii="Times New Roman" w:eastAsia="Times New Roman" w:hAnsi="Times New Roman" w:cs="Times New Roman"/>
      <w:b/>
      <w:bCs/>
      <w:lang w:eastAsia="x-none"/>
    </w:rPr>
  </w:style>
  <w:style w:type="character" w:customStyle="1" w:styleId="Heading7Char">
    <w:name w:val="Heading 7 Char"/>
    <w:aliases w:val="Legal Level 1.1. Char,L2 PIP Char,H7 Char"/>
    <w:basedOn w:val="DefaultParagraphFont"/>
    <w:link w:val="Heading7"/>
    <w:rsid w:val="002C644B"/>
    <w:rPr>
      <w:rFonts w:ascii="Times New Roman" w:eastAsia="Times New Roman" w:hAnsi="Times New Roman" w:cs="Times New Roman"/>
      <w:sz w:val="24"/>
      <w:szCs w:val="24"/>
      <w:lang w:eastAsia="x-none"/>
    </w:rPr>
  </w:style>
  <w:style w:type="character" w:customStyle="1" w:styleId="Heading8Char">
    <w:name w:val="Heading 8 Char"/>
    <w:aliases w:val="cover doc subtitle Char,H8 Char"/>
    <w:basedOn w:val="DefaultParagraphFont"/>
    <w:link w:val="Heading8"/>
    <w:rsid w:val="002C644B"/>
    <w:rPr>
      <w:rFonts w:ascii="Times New Roman" w:eastAsia="Times New Roman" w:hAnsi="Times New Roman" w:cs="Times New Roman"/>
      <w:i/>
      <w:iCs/>
      <w:sz w:val="24"/>
      <w:szCs w:val="24"/>
      <w:lang w:eastAsia="x-none"/>
    </w:rPr>
  </w:style>
  <w:style w:type="character" w:customStyle="1" w:styleId="Heading9Char">
    <w:name w:val="Heading 9 Char"/>
    <w:aliases w:val="H9 Char"/>
    <w:basedOn w:val="DefaultParagraphFont"/>
    <w:link w:val="Heading9"/>
    <w:rsid w:val="002C644B"/>
    <w:rPr>
      <w:rFonts w:ascii="Arial" w:eastAsia="Times New Roman" w:hAnsi="Arial" w:cs="Times New Roman"/>
      <w:lang w:eastAsia="x-none"/>
    </w:rPr>
  </w:style>
  <w:style w:type="numbering" w:customStyle="1" w:styleId="NoList1">
    <w:name w:val="No List1"/>
    <w:next w:val="NoList"/>
    <w:uiPriority w:val="99"/>
    <w:semiHidden/>
    <w:unhideWhenUsed/>
    <w:rsid w:val="002C644B"/>
  </w:style>
  <w:style w:type="paragraph" w:styleId="TOC1">
    <w:name w:val="toc 1"/>
    <w:basedOn w:val="Normal"/>
    <w:next w:val="Normal"/>
    <w:autoRedefine/>
    <w:uiPriority w:val="39"/>
    <w:qFormat/>
    <w:rsid w:val="00192249"/>
    <w:pPr>
      <w:spacing w:before="240" w:after="240" w:line="240" w:lineRule="auto"/>
      <w:jc w:val="both"/>
    </w:pPr>
    <w:rPr>
      <w:rFonts w:eastAsia="Times New Roman" w:cs="Times New Roman"/>
      <w:b/>
      <w:bCs/>
      <w:caps/>
      <w:sz w:val="24"/>
      <w:szCs w:val="24"/>
      <w:lang w:eastAsia="hr-HR"/>
    </w:rPr>
  </w:style>
  <w:style w:type="paragraph" w:customStyle="1" w:styleId="CharCharCharCharCharCharCharCharCharCharCharCharCharCharCharCharCharCharCharChar">
    <w:name w:val="Char Char Char Char Char Char Char Char Char Char Char Char Char Char Char Char Char Char Char Char"/>
    <w:basedOn w:val="Normal"/>
    <w:rsid w:val="002C644B"/>
    <w:pPr>
      <w:spacing w:after="160" w:line="240" w:lineRule="exact"/>
      <w:jc w:val="both"/>
    </w:pPr>
    <w:rPr>
      <w:rFonts w:ascii="Tahoma" w:eastAsia="Times New Roman" w:hAnsi="Tahoma" w:cs="Times New Roman"/>
      <w:sz w:val="20"/>
      <w:szCs w:val="20"/>
    </w:rPr>
  </w:style>
  <w:style w:type="paragraph" w:styleId="TOC2">
    <w:name w:val="toc 2"/>
    <w:basedOn w:val="Normal"/>
    <w:next w:val="Normal"/>
    <w:autoRedefine/>
    <w:uiPriority w:val="39"/>
    <w:qFormat/>
    <w:rsid w:val="00192249"/>
    <w:pPr>
      <w:tabs>
        <w:tab w:val="left" w:pos="720"/>
        <w:tab w:val="right" w:leader="dot" w:pos="9062"/>
      </w:tabs>
      <w:spacing w:before="120" w:after="120" w:line="240" w:lineRule="auto"/>
      <w:jc w:val="both"/>
    </w:pPr>
    <w:rPr>
      <w:rFonts w:ascii="Calibri" w:eastAsia="Times New Roman" w:hAnsi="Calibri" w:cs="Calibri"/>
      <w:bCs/>
      <w:sz w:val="24"/>
      <w:szCs w:val="20"/>
      <w:lang w:eastAsia="hr-HR"/>
    </w:rPr>
  </w:style>
  <w:style w:type="character" w:styleId="PageNumber">
    <w:name w:val="page number"/>
    <w:basedOn w:val="DefaultParagraphFont"/>
    <w:rsid w:val="002C644B"/>
  </w:style>
  <w:style w:type="paragraph" w:styleId="TOC3">
    <w:name w:val="toc 3"/>
    <w:basedOn w:val="Normal"/>
    <w:next w:val="Normal"/>
    <w:autoRedefine/>
    <w:uiPriority w:val="39"/>
    <w:rsid w:val="00192249"/>
    <w:pPr>
      <w:spacing w:before="120" w:after="120" w:line="240" w:lineRule="auto"/>
      <w:jc w:val="both"/>
    </w:pPr>
    <w:rPr>
      <w:rFonts w:ascii="Calibri" w:eastAsia="Times New Roman" w:hAnsi="Calibri" w:cs="Calibri"/>
      <w:szCs w:val="20"/>
      <w:lang w:eastAsia="hr-HR"/>
    </w:rPr>
  </w:style>
  <w:style w:type="table" w:styleId="TableGrid">
    <w:name w:val="Table Grid"/>
    <w:basedOn w:val="TableNormal"/>
    <w:rsid w:val="002C644B"/>
    <w:pPr>
      <w:spacing w:after="0" w:line="240" w:lineRule="auto"/>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2C644B"/>
    <w:pPr>
      <w:spacing w:before="100" w:beforeAutospacing="1" w:after="100" w:afterAutospacing="1" w:line="240" w:lineRule="auto"/>
      <w:jc w:val="both"/>
    </w:pPr>
    <w:rPr>
      <w:rFonts w:ascii="Times New Roman" w:eastAsia="Times New Roman" w:hAnsi="Times New Roman" w:cs="Times New Roman"/>
      <w:sz w:val="24"/>
      <w:szCs w:val="24"/>
      <w:lang w:eastAsia="hr-HR"/>
    </w:rPr>
  </w:style>
  <w:style w:type="character" w:styleId="FollowedHyperlink">
    <w:name w:val="FollowedHyperlink"/>
    <w:uiPriority w:val="99"/>
    <w:rsid w:val="002C644B"/>
    <w:rPr>
      <w:color w:val="800080"/>
      <w:u w:val="single"/>
      <w:lang w:val="hr-HR"/>
    </w:rPr>
  </w:style>
  <w:style w:type="paragraph" w:styleId="BodyText2">
    <w:name w:val="Body Text 2"/>
    <w:basedOn w:val="Normal"/>
    <w:link w:val="BodyText2Char"/>
    <w:rsid w:val="002C644B"/>
    <w:pPr>
      <w:spacing w:after="120" w:line="480" w:lineRule="auto"/>
      <w:jc w:val="both"/>
    </w:pPr>
    <w:rPr>
      <w:rFonts w:ascii="Times New Roman" w:eastAsia="Times New Roman" w:hAnsi="Times New Roman" w:cs="Times New Roman"/>
      <w:sz w:val="24"/>
      <w:szCs w:val="24"/>
      <w:lang w:eastAsia="hr-HR"/>
    </w:rPr>
  </w:style>
  <w:style w:type="character" w:customStyle="1" w:styleId="BodyText2Char">
    <w:name w:val="Body Text 2 Char"/>
    <w:basedOn w:val="DefaultParagraphFont"/>
    <w:link w:val="BodyText2"/>
    <w:rsid w:val="002C644B"/>
    <w:rPr>
      <w:rFonts w:ascii="Times New Roman" w:eastAsia="Times New Roman" w:hAnsi="Times New Roman" w:cs="Times New Roman"/>
      <w:sz w:val="24"/>
      <w:szCs w:val="24"/>
      <w:lang w:eastAsia="hr-HR"/>
    </w:rPr>
  </w:style>
  <w:style w:type="paragraph" w:styleId="TOC9">
    <w:name w:val="toc 9"/>
    <w:basedOn w:val="Normal"/>
    <w:next w:val="Normal"/>
    <w:autoRedefine/>
    <w:uiPriority w:val="39"/>
    <w:rsid w:val="002C644B"/>
    <w:pPr>
      <w:spacing w:after="0" w:line="240" w:lineRule="auto"/>
      <w:ind w:left="1680"/>
      <w:jc w:val="both"/>
    </w:pPr>
    <w:rPr>
      <w:rFonts w:ascii="Calibri" w:eastAsia="Times New Roman" w:hAnsi="Calibri" w:cs="Calibri"/>
      <w:sz w:val="20"/>
      <w:szCs w:val="20"/>
      <w:lang w:eastAsia="hr-HR"/>
    </w:rPr>
  </w:style>
  <w:style w:type="paragraph" w:customStyle="1" w:styleId="Naslov4">
    <w:name w:val="Naslov4"/>
    <w:basedOn w:val="Heading3"/>
    <w:rsid w:val="002C644B"/>
    <w:pPr>
      <w:keepLines w:val="0"/>
      <w:numPr>
        <w:numId w:val="0"/>
      </w:numPr>
      <w:suppressAutoHyphens/>
      <w:spacing w:after="120" w:line="288" w:lineRule="auto"/>
      <w:ind w:left="720" w:firstLine="709"/>
      <w:jc w:val="both"/>
    </w:pPr>
    <w:rPr>
      <w:rFonts w:ascii="Times New Roman" w:eastAsia="Times New Roman" w:hAnsi="Times New Roman" w:cs="Times New Roman"/>
      <w:iCs/>
      <w:color w:val="auto"/>
      <w:lang w:eastAsia="x-none"/>
    </w:rPr>
  </w:style>
  <w:style w:type="paragraph" w:customStyle="1" w:styleId="Naslov5">
    <w:name w:val="Naslov5"/>
    <w:basedOn w:val="Naslov4"/>
    <w:rsid w:val="002C644B"/>
    <w:pPr>
      <w:ind w:firstLine="1021"/>
    </w:pPr>
  </w:style>
  <w:style w:type="paragraph" w:customStyle="1" w:styleId="Char">
    <w:name w:val="Char"/>
    <w:basedOn w:val="Normal"/>
    <w:rsid w:val="002C644B"/>
    <w:pPr>
      <w:spacing w:after="160" w:line="240" w:lineRule="exact"/>
      <w:jc w:val="both"/>
    </w:pPr>
    <w:rPr>
      <w:rFonts w:ascii="Tahoma" w:eastAsia="Times New Roman" w:hAnsi="Tahoma" w:cs="Times New Roman"/>
      <w:sz w:val="20"/>
      <w:szCs w:val="20"/>
    </w:rPr>
  </w:style>
  <w:style w:type="paragraph" w:customStyle="1" w:styleId="CharChar">
    <w:name w:val="Char Char"/>
    <w:basedOn w:val="Normal"/>
    <w:rsid w:val="002C644B"/>
    <w:pPr>
      <w:spacing w:after="160" w:line="240" w:lineRule="exact"/>
      <w:jc w:val="both"/>
    </w:pPr>
    <w:rPr>
      <w:rFonts w:ascii="Tahoma" w:eastAsia="Times New Roman" w:hAnsi="Tahoma" w:cs="Times New Roman"/>
      <w:sz w:val="20"/>
      <w:szCs w:val="20"/>
    </w:rPr>
  </w:style>
  <w:style w:type="paragraph" w:customStyle="1" w:styleId="Default">
    <w:name w:val="Default"/>
    <w:rsid w:val="002C644B"/>
    <w:pPr>
      <w:autoSpaceDE w:val="0"/>
      <w:autoSpaceDN w:val="0"/>
      <w:adjustRightInd w:val="0"/>
      <w:spacing w:after="0" w:line="240" w:lineRule="auto"/>
    </w:pPr>
    <w:rPr>
      <w:rFonts w:ascii="Arial" w:eastAsia="Times New Roman" w:hAnsi="Arial" w:cs="Arial"/>
      <w:color w:val="000000"/>
      <w:sz w:val="24"/>
      <w:szCs w:val="24"/>
      <w:lang w:eastAsia="hr-HR"/>
    </w:rPr>
  </w:style>
  <w:style w:type="paragraph" w:customStyle="1" w:styleId="Terminacija1">
    <w:name w:val="Terminacija1"/>
    <w:basedOn w:val="Normal"/>
    <w:rsid w:val="002C644B"/>
    <w:pPr>
      <w:spacing w:after="0" w:line="240" w:lineRule="auto"/>
      <w:ind w:left="360" w:hanging="360"/>
      <w:jc w:val="both"/>
    </w:pPr>
    <w:rPr>
      <w:rFonts w:ascii="Times New Roman" w:eastAsia="Times New Roman" w:hAnsi="Times New Roman" w:cs="Times New Roman"/>
      <w:b/>
      <w:sz w:val="32"/>
      <w:szCs w:val="32"/>
      <w:lang w:eastAsia="hr-HR"/>
    </w:rPr>
  </w:style>
  <w:style w:type="paragraph" w:customStyle="1" w:styleId="Termiancija2">
    <w:name w:val="Termiancija2"/>
    <w:basedOn w:val="Normal"/>
    <w:rsid w:val="002C644B"/>
    <w:pPr>
      <w:spacing w:after="0" w:line="240" w:lineRule="auto"/>
      <w:jc w:val="both"/>
    </w:pPr>
    <w:rPr>
      <w:rFonts w:ascii="Times New Roman" w:eastAsia="Times New Roman" w:hAnsi="Times New Roman" w:cs="Times New Roman"/>
      <w:b/>
      <w:sz w:val="26"/>
      <w:szCs w:val="26"/>
      <w:lang w:eastAsia="hr-HR"/>
    </w:rPr>
  </w:style>
  <w:style w:type="paragraph" w:styleId="HTMLPreformatted">
    <w:name w:val="HTML Preformatted"/>
    <w:basedOn w:val="BodyText"/>
    <w:link w:val="HTMLPreformattedChar"/>
    <w:semiHidden/>
    <w:rsid w:val="002C644B"/>
    <w:pPr>
      <w:keepNext/>
      <w:spacing w:before="120" w:line="240" w:lineRule="auto"/>
    </w:pPr>
    <w:rPr>
      <w:rFonts w:ascii="Courier New" w:eastAsia="Times New Roman" w:hAnsi="Courier New" w:cs="Courier New"/>
      <w:sz w:val="20"/>
      <w:szCs w:val="20"/>
      <w:lang w:eastAsia="sl-SI"/>
    </w:rPr>
  </w:style>
  <w:style w:type="character" w:customStyle="1" w:styleId="HTMLPreformattedChar">
    <w:name w:val="HTML Preformatted Char"/>
    <w:basedOn w:val="DefaultParagraphFont"/>
    <w:link w:val="HTMLPreformatted"/>
    <w:semiHidden/>
    <w:rsid w:val="002C644B"/>
    <w:rPr>
      <w:rFonts w:ascii="Courier New" w:eastAsia="Times New Roman" w:hAnsi="Courier New" w:cs="Courier New"/>
      <w:sz w:val="20"/>
      <w:szCs w:val="20"/>
      <w:lang w:eastAsia="sl-SI"/>
    </w:rPr>
  </w:style>
  <w:style w:type="paragraph" w:customStyle="1" w:styleId="Odstavek">
    <w:name w:val="Odstavek"/>
    <w:basedOn w:val="Normal"/>
    <w:rsid w:val="002C644B"/>
    <w:pPr>
      <w:spacing w:before="240" w:after="0" w:line="260" w:lineRule="exact"/>
      <w:jc w:val="both"/>
    </w:pPr>
    <w:rPr>
      <w:rFonts w:ascii="Arial" w:eastAsia="Times New Roman" w:hAnsi="Arial" w:cs="Times New Roman"/>
      <w:sz w:val="20"/>
      <w:szCs w:val="20"/>
      <w:lang w:eastAsia="en-GB"/>
    </w:rPr>
  </w:style>
  <w:style w:type="character" w:customStyle="1" w:styleId="longtext1">
    <w:name w:val="long_text1"/>
    <w:rsid w:val="002C644B"/>
    <w:rPr>
      <w:sz w:val="20"/>
      <w:szCs w:val="20"/>
      <w:lang w:val="hr-HR"/>
    </w:rPr>
  </w:style>
  <w:style w:type="paragraph" w:customStyle="1" w:styleId="CharChar1CharCharCharCharCharCharCharChar">
    <w:name w:val="Char Char1 Char Char Char Char Char Char Char Char"/>
    <w:basedOn w:val="Normal"/>
    <w:rsid w:val="002C644B"/>
    <w:pPr>
      <w:spacing w:after="160" w:line="240" w:lineRule="exact"/>
      <w:jc w:val="both"/>
    </w:pPr>
    <w:rPr>
      <w:rFonts w:ascii="Tahoma" w:eastAsia="Times New Roman" w:hAnsi="Tahoma" w:cs="Times New Roman"/>
      <w:sz w:val="20"/>
      <w:szCs w:val="20"/>
    </w:rPr>
  </w:style>
  <w:style w:type="paragraph" w:customStyle="1" w:styleId="Paragraphedeliste">
    <w:name w:val="Paragraphe de liste"/>
    <w:basedOn w:val="Normal"/>
    <w:uiPriority w:val="34"/>
    <w:qFormat/>
    <w:rsid w:val="002C644B"/>
    <w:pPr>
      <w:spacing w:after="0" w:line="240" w:lineRule="auto"/>
      <w:ind w:left="708"/>
      <w:jc w:val="both"/>
    </w:pPr>
    <w:rPr>
      <w:rFonts w:ascii="Times New Roman" w:eastAsia="Times New Roman" w:hAnsi="Times New Roman" w:cs="Times New Roman"/>
      <w:sz w:val="24"/>
      <w:szCs w:val="24"/>
      <w:lang w:eastAsia="hr-HR"/>
    </w:rPr>
  </w:style>
  <w:style w:type="paragraph" w:styleId="EndnoteText">
    <w:name w:val="endnote text"/>
    <w:basedOn w:val="Normal"/>
    <w:link w:val="EndnoteTextChar"/>
    <w:rsid w:val="002C644B"/>
    <w:pPr>
      <w:spacing w:after="0" w:line="240" w:lineRule="auto"/>
      <w:jc w:val="both"/>
    </w:pPr>
    <w:rPr>
      <w:rFonts w:ascii="Times New Roman" w:eastAsia="Times New Roman" w:hAnsi="Times New Roman" w:cs="Times New Roman"/>
      <w:sz w:val="20"/>
      <w:szCs w:val="20"/>
      <w:lang w:eastAsia="hr-HR"/>
    </w:rPr>
  </w:style>
  <w:style w:type="character" w:customStyle="1" w:styleId="EndnoteTextChar">
    <w:name w:val="Endnote Text Char"/>
    <w:basedOn w:val="DefaultParagraphFont"/>
    <w:link w:val="EndnoteText"/>
    <w:rsid w:val="002C644B"/>
    <w:rPr>
      <w:rFonts w:ascii="Times New Roman" w:eastAsia="Times New Roman" w:hAnsi="Times New Roman" w:cs="Times New Roman"/>
      <w:sz w:val="20"/>
      <w:szCs w:val="20"/>
      <w:lang w:eastAsia="hr-HR"/>
    </w:rPr>
  </w:style>
  <w:style w:type="character" w:styleId="EndnoteReference">
    <w:name w:val="endnote reference"/>
    <w:rsid w:val="002C644B"/>
    <w:rPr>
      <w:vertAlign w:val="superscript"/>
      <w:lang w:val="hr-HR"/>
    </w:rPr>
  </w:style>
  <w:style w:type="character" w:styleId="Emphasis">
    <w:name w:val="Emphasis"/>
    <w:qFormat/>
    <w:rsid w:val="002C644B"/>
    <w:rPr>
      <w:i/>
      <w:iCs/>
      <w:lang w:val="hr-HR"/>
    </w:rPr>
  </w:style>
  <w:style w:type="character" w:customStyle="1" w:styleId="tabletextfield">
    <w:name w:val="tabletextfield"/>
    <w:basedOn w:val="DefaultParagraphFont"/>
    <w:rsid w:val="002C644B"/>
  </w:style>
  <w:style w:type="character" w:customStyle="1" w:styleId="FooterChar1">
    <w:name w:val="Footer Char1"/>
    <w:uiPriority w:val="99"/>
    <w:rsid w:val="002C644B"/>
    <w:rPr>
      <w:sz w:val="24"/>
      <w:szCs w:val="24"/>
      <w:lang w:val="hr-HR"/>
    </w:rPr>
  </w:style>
  <w:style w:type="paragraph" w:styleId="TOC4">
    <w:name w:val="toc 4"/>
    <w:basedOn w:val="Normal"/>
    <w:next w:val="Normal"/>
    <w:autoRedefine/>
    <w:uiPriority w:val="39"/>
    <w:rsid w:val="008A4CE5"/>
    <w:pPr>
      <w:tabs>
        <w:tab w:val="left" w:pos="960"/>
        <w:tab w:val="right" w:leader="dot" w:pos="9062"/>
      </w:tabs>
      <w:spacing w:before="120" w:after="120" w:line="240" w:lineRule="auto"/>
      <w:jc w:val="both"/>
    </w:pPr>
    <w:rPr>
      <w:rFonts w:ascii="Calibri" w:eastAsia="Times New Roman" w:hAnsi="Calibri" w:cs="Calibri"/>
      <w:noProof/>
      <w:szCs w:val="20"/>
      <w:lang w:eastAsia="hr-HR"/>
    </w:rPr>
  </w:style>
  <w:style w:type="paragraph" w:styleId="TOC5">
    <w:name w:val="toc 5"/>
    <w:basedOn w:val="Normal"/>
    <w:next w:val="Normal"/>
    <w:autoRedefine/>
    <w:uiPriority w:val="39"/>
    <w:rsid w:val="002C644B"/>
    <w:pPr>
      <w:spacing w:after="0" w:line="240" w:lineRule="auto"/>
      <w:ind w:left="720"/>
      <w:jc w:val="both"/>
    </w:pPr>
    <w:rPr>
      <w:rFonts w:ascii="Calibri" w:eastAsia="Times New Roman" w:hAnsi="Calibri" w:cs="Calibri"/>
      <w:sz w:val="20"/>
      <w:szCs w:val="20"/>
      <w:lang w:eastAsia="hr-HR"/>
    </w:rPr>
  </w:style>
  <w:style w:type="paragraph" w:styleId="TOC6">
    <w:name w:val="toc 6"/>
    <w:basedOn w:val="Normal"/>
    <w:next w:val="Normal"/>
    <w:autoRedefine/>
    <w:uiPriority w:val="39"/>
    <w:rsid w:val="002C644B"/>
    <w:pPr>
      <w:spacing w:after="0" w:line="240" w:lineRule="auto"/>
      <w:ind w:left="960"/>
      <w:jc w:val="both"/>
    </w:pPr>
    <w:rPr>
      <w:rFonts w:ascii="Calibri" w:eastAsia="Times New Roman" w:hAnsi="Calibri" w:cs="Calibri"/>
      <w:sz w:val="20"/>
      <w:szCs w:val="20"/>
      <w:lang w:eastAsia="hr-HR"/>
    </w:rPr>
  </w:style>
  <w:style w:type="paragraph" w:styleId="TOC7">
    <w:name w:val="toc 7"/>
    <w:basedOn w:val="Normal"/>
    <w:next w:val="Normal"/>
    <w:autoRedefine/>
    <w:uiPriority w:val="39"/>
    <w:rsid w:val="002C644B"/>
    <w:pPr>
      <w:spacing w:after="0" w:line="240" w:lineRule="auto"/>
      <w:ind w:left="1200"/>
      <w:jc w:val="both"/>
    </w:pPr>
    <w:rPr>
      <w:rFonts w:ascii="Calibri" w:eastAsia="Times New Roman" w:hAnsi="Calibri" w:cs="Calibri"/>
      <w:sz w:val="20"/>
      <w:szCs w:val="20"/>
      <w:lang w:eastAsia="hr-HR"/>
    </w:rPr>
  </w:style>
  <w:style w:type="paragraph" w:styleId="TOC8">
    <w:name w:val="toc 8"/>
    <w:basedOn w:val="Normal"/>
    <w:next w:val="Normal"/>
    <w:autoRedefine/>
    <w:uiPriority w:val="39"/>
    <w:rsid w:val="002C644B"/>
    <w:pPr>
      <w:spacing w:after="0" w:line="240" w:lineRule="auto"/>
      <w:ind w:left="1440"/>
      <w:jc w:val="both"/>
    </w:pPr>
    <w:rPr>
      <w:rFonts w:ascii="Calibri" w:eastAsia="Times New Roman" w:hAnsi="Calibri" w:cs="Calibri"/>
      <w:sz w:val="20"/>
      <w:szCs w:val="20"/>
      <w:lang w:eastAsia="hr-HR"/>
    </w:rPr>
  </w:style>
  <w:style w:type="paragraph" w:customStyle="1" w:styleId="Numtext1">
    <w:name w:val="Numtext 1"/>
    <w:basedOn w:val="Normal"/>
    <w:link w:val="Numtext1Char"/>
    <w:qFormat/>
    <w:rsid w:val="002C644B"/>
    <w:pPr>
      <w:suppressAutoHyphens/>
      <w:spacing w:before="120" w:after="120" w:line="288" w:lineRule="auto"/>
      <w:ind w:left="1152" w:hanging="432"/>
      <w:jc w:val="both"/>
    </w:pPr>
    <w:rPr>
      <w:rFonts w:ascii="Arial" w:eastAsia="Times New Roman" w:hAnsi="Arial" w:cs="Times New Roman"/>
      <w:iCs/>
      <w:sz w:val="20"/>
      <w:lang w:eastAsia="ar-SA"/>
    </w:rPr>
  </w:style>
  <w:style w:type="paragraph" w:customStyle="1" w:styleId="Numtext2">
    <w:name w:val="Numtext2"/>
    <w:basedOn w:val="Normal"/>
    <w:link w:val="Numtext2Char"/>
    <w:qFormat/>
    <w:rsid w:val="002C644B"/>
    <w:pPr>
      <w:suppressAutoHyphens/>
      <w:spacing w:before="120" w:after="120" w:line="288" w:lineRule="auto"/>
      <w:ind w:left="1872" w:hanging="432"/>
      <w:jc w:val="both"/>
    </w:pPr>
    <w:rPr>
      <w:rFonts w:ascii="Arial" w:eastAsia="Times New Roman" w:hAnsi="Arial" w:cs="Times New Roman"/>
      <w:iCs/>
      <w:sz w:val="20"/>
      <w:lang w:eastAsia="ar-SA"/>
    </w:rPr>
  </w:style>
  <w:style w:type="character" w:customStyle="1" w:styleId="Numtext1Char">
    <w:name w:val="Numtext 1 Char"/>
    <w:link w:val="Numtext1"/>
    <w:rsid w:val="002C644B"/>
    <w:rPr>
      <w:rFonts w:ascii="Arial" w:eastAsia="Times New Roman" w:hAnsi="Arial" w:cs="Times New Roman"/>
      <w:iCs/>
      <w:sz w:val="20"/>
      <w:lang w:eastAsia="ar-SA"/>
    </w:rPr>
  </w:style>
  <w:style w:type="paragraph" w:customStyle="1" w:styleId="TableH1">
    <w:name w:val="TableH1"/>
    <w:basedOn w:val="Normal"/>
    <w:link w:val="TableH1Char"/>
    <w:qFormat/>
    <w:rsid w:val="002C644B"/>
    <w:pPr>
      <w:spacing w:before="60" w:after="60" w:line="288" w:lineRule="auto"/>
      <w:jc w:val="center"/>
    </w:pPr>
    <w:rPr>
      <w:rFonts w:ascii="Arial" w:eastAsia="PMingLiU" w:hAnsi="Arial" w:cs="Times New Roman"/>
      <w:b/>
      <w:bCs/>
      <w:color w:val="FFFFFF"/>
      <w:sz w:val="16"/>
      <w:szCs w:val="16"/>
      <w:lang w:eastAsia="zh-TW"/>
    </w:rPr>
  </w:style>
  <w:style w:type="paragraph" w:customStyle="1" w:styleId="Tabletext">
    <w:name w:val="Table text"/>
    <w:basedOn w:val="Normal"/>
    <w:link w:val="TabletextChar"/>
    <w:qFormat/>
    <w:rsid w:val="002C644B"/>
    <w:pPr>
      <w:spacing w:before="60" w:after="60" w:line="288" w:lineRule="auto"/>
      <w:jc w:val="both"/>
    </w:pPr>
    <w:rPr>
      <w:rFonts w:ascii="Arial" w:eastAsia="PMingLiU" w:hAnsi="Arial" w:cs="Times New Roman"/>
      <w:sz w:val="16"/>
      <w:szCs w:val="16"/>
      <w:lang w:eastAsia="zh-TW"/>
    </w:rPr>
  </w:style>
  <w:style w:type="character" w:customStyle="1" w:styleId="TableH1Char">
    <w:name w:val="TableH1 Char"/>
    <w:link w:val="TableH1"/>
    <w:rsid w:val="002C644B"/>
    <w:rPr>
      <w:rFonts w:ascii="Arial" w:eastAsia="PMingLiU" w:hAnsi="Arial" w:cs="Times New Roman"/>
      <w:b/>
      <w:bCs/>
      <w:color w:val="FFFFFF"/>
      <w:sz w:val="16"/>
      <w:szCs w:val="16"/>
      <w:lang w:eastAsia="zh-TW"/>
    </w:rPr>
  </w:style>
  <w:style w:type="character" w:customStyle="1" w:styleId="TabletextChar">
    <w:name w:val="Table text Char"/>
    <w:link w:val="Tabletext"/>
    <w:rsid w:val="002C644B"/>
    <w:rPr>
      <w:rFonts w:ascii="Arial" w:eastAsia="PMingLiU" w:hAnsi="Arial" w:cs="Times New Roman"/>
      <w:sz w:val="16"/>
      <w:szCs w:val="16"/>
      <w:lang w:eastAsia="zh-TW"/>
    </w:rPr>
  </w:style>
  <w:style w:type="paragraph" w:customStyle="1" w:styleId="Quotation">
    <w:name w:val="Quotation"/>
    <w:basedOn w:val="Normal"/>
    <w:next w:val="BodyText"/>
    <w:link w:val="QuotationChar"/>
    <w:qFormat/>
    <w:rsid w:val="002C644B"/>
    <w:pPr>
      <w:suppressAutoHyphens/>
      <w:spacing w:before="120" w:after="120" w:line="288" w:lineRule="auto"/>
      <w:ind w:left="1260" w:right="1159"/>
      <w:jc w:val="both"/>
    </w:pPr>
    <w:rPr>
      <w:rFonts w:ascii="Arial" w:eastAsia="Times New Roman" w:hAnsi="Arial" w:cs="Times New Roman"/>
      <w:i/>
      <w:sz w:val="20"/>
      <w:lang w:eastAsia="ar-SA"/>
    </w:rPr>
  </w:style>
  <w:style w:type="character" w:customStyle="1" w:styleId="QuotationChar">
    <w:name w:val="Quotation Char"/>
    <w:link w:val="Quotation"/>
    <w:rsid w:val="002C644B"/>
    <w:rPr>
      <w:rFonts w:ascii="Arial" w:eastAsia="Times New Roman" w:hAnsi="Arial" w:cs="Times New Roman"/>
      <w:i/>
      <w:sz w:val="20"/>
      <w:lang w:eastAsia="ar-SA"/>
    </w:rPr>
  </w:style>
  <w:style w:type="paragraph" w:customStyle="1" w:styleId="Source">
    <w:name w:val="Source"/>
    <w:basedOn w:val="Normal"/>
    <w:next w:val="BodyText"/>
    <w:link w:val="SourceChar"/>
    <w:qFormat/>
    <w:rsid w:val="002C644B"/>
    <w:pPr>
      <w:keepNext/>
      <w:spacing w:before="120" w:after="360" w:line="240" w:lineRule="auto"/>
      <w:jc w:val="center"/>
    </w:pPr>
    <w:rPr>
      <w:rFonts w:ascii="Arial" w:eastAsia="Times New Roman" w:hAnsi="Arial" w:cs="Times New Roman"/>
      <w:sz w:val="16"/>
      <w:szCs w:val="18"/>
      <w:lang w:eastAsia="en-GB"/>
    </w:rPr>
  </w:style>
  <w:style w:type="character" w:customStyle="1" w:styleId="SourceChar">
    <w:name w:val="Source Char"/>
    <w:link w:val="Source"/>
    <w:rsid w:val="002C644B"/>
    <w:rPr>
      <w:rFonts w:ascii="Arial" w:eastAsia="Times New Roman" w:hAnsi="Arial" w:cs="Times New Roman"/>
      <w:sz w:val="16"/>
      <w:szCs w:val="18"/>
      <w:lang w:eastAsia="en-GB"/>
    </w:rPr>
  </w:style>
  <w:style w:type="character" w:customStyle="1" w:styleId="Subtitle2Char">
    <w:name w:val="Subtitle 2 Char"/>
    <w:link w:val="Subtitle2"/>
    <w:locked/>
    <w:rsid w:val="002C644B"/>
    <w:rPr>
      <w:rFonts w:ascii="Arial" w:hAnsi="Arial" w:cs="Arial"/>
      <w:b/>
      <w:i/>
      <w:szCs w:val="24"/>
      <w:lang w:eastAsia="ar-SA"/>
    </w:rPr>
  </w:style>
  <w:style w:type="paragraph" w:customStyle="1" w:styleId="Subtitle2">
    <w:name w:val="Subtitle 2"/>
    <w:basedOn w:val="Normal"/>
    <w:next w:val="BodyText"/>
    <w:link w:val="Subtitle2Char"/>
    <w:qFormat/>
    <w:rsid w:val="002C644B"/>
    <w:pPr>
      <w:suppressAutoHyphens/>
      <w:spacing w:before="360" w:after="240" w:line="288" w:lineRule="auto"/>
      <w:jc w:val="both"/>
    </w:pPr>
    <w:rPr>
      <w:rFonts w:ascii="Arial" w:hAnsi="Arial" w:cs="Arial"/>
      <w:b/>
      <w:i/>
      <w:szCs w:val="24"/>
      <w:lang w:eastAsia="ar-SA"/>
    </w:rPr>
  </w:style>
  <w:style w:type="character" w:customStyle="1" w:styleId="Subtitle1Char">
    <w:name w:val="Subtitle 1 Char"/>
    <w:link w:val="Subtitle1"/>
    <w:locked/>
    <w:rsid w:val="002C644B"/>
    <w:rPr>
      <w:rFonts w:ascii="Arial" w:hAnsi="Arial" w:cs="Arial"/>
      <w:b/>
      <w:szCs w:val="24"/>
    </w:rPr>
  </w:style>
  <w:style w:type="paragraph" w:customStyle="1" w:styleId="Subtitle1">
    <w:name w:val="Subtitle 1"/>
    <w:basedOn w:val="Normal"/>
    <w:next w:val="BodyText"/>
    <w:link w:val="Subtitle1Char"/>
    <w:qFormat/>
    <w:rsid w:val="002C644B"/>
    <w:pPr>
      <w:suppressAutoHyphens/>
      <w:spacing w:before="360" w:after="240" w:line="288" w:lineRule="auto"/>
      <w:jc w:val="both"/>
    </w:pPr>
    <w:rPr>
      <w:rFonts w:ascii="Arial" w:hAnsi="Arial" w:cs="Arial"/>
      <w:b/>
      <w:szCs w:val="24"/>
    </w:rPr>
  </w:style>
  <w:style w:type="paragraph" w:customStyle="1" w:styleId="Numtext20">
    <w:name w:val="Numtext 2"/>
    <w:basedOn w:val="Normal"/>
    <w:link w:val="Numtext2Char0"/>
    <w:qFormat/>
    <w:rsid w:val="002C644B"/>
    <w:pPr>
      <w:suppressAutoHyphens/>
      <w:spacing w:before="120" w:after="120" w:line="288" w:lineRule="auto"/>
      <w:ind w:left="1985" w:hanging="284"/>
      <w:jc w:val="both"/>
    </w:pPr>
    <w:rPr>
      <w:rFonts w:ascii="Arial" w:eastAsia="Times New Roman" w:hAnsi="Arial" w:cs="Times New Roman"/>
      <w:iCs/>
      <w:sz w:val="20"/>
      <w:lang w:eastAsia="ar-SA"/>
    </w:rPr>
  </w:style>
  <w:style w:type="paragraph" w:styleId="Title">
    <w:name w:val="Title"/>
    <w:basedOn w:val="Normal"/>
    <w:next w:val="Normal"/>
    <w:link w:val="TitleChar"/>
    <w:qFormat/>
    <w:rsid w:val="002C644B"/>
    <w:pPr>
      <w:spacing w:before="240" w:after="60" w:line="240" w:lineRule="auto"/>
      <w:jc w:val="center"/>
      <w:outlineLvl w:val="0"/>
    </w:pPr>
    <w:rPr>
      <w:rFonts w:ascii="Cambria" w:eastAsia="Times New Roman" w:hAnsi="Cambria" w:cs="Times New Roman"/>
      <w:b/>
      <w:bCs/>
      <w:kern w:val="28"/>
      <w:sz w:val="32"/>
      <w:szCs w:val="32"/>
      <w:lang w:eastAsia="hr-HR"/>
    </w:rPr>
  </w:style>
  <w:style w:type="character" w:customStyle="1" w:styleId="TitleChar">
    <w:name w:val="Title Char"/>
    <w:basedOn w:val="DefaultParagraphFont"/>
    <w:link w:val="Title"/>
    <w:rsid w:val="002C644B"/>
    <w:rPr>
      <w:rFonts w:ascii="Cambria" w:eastAsia="Times New Roman" w:hAnsi="Cambria" w:cs="Times New Roman"/>
      <w:b/>
      <w:bCs/>
      <w:kern w:val="28"/>
      <w:sz w:val="32"/>
      <w:szCs w:val="32"/>
      <w:lang w:eastAsia="hr-HR"/>
    </w:rPr>
  </w:style>
  <w:style w:type="character" w:customStyle="1" w:styleId="WW8Num1z0">
    <w:name w:val="WW8Num1z0"/>
    <w:rsid w:val="002C644B"/>
    <w:rPr>
      <w:rFonts w:cs="Times New Roman"/>
      <w:lang w:val="hr-HR"/>
    </w:rPr>
  </w:style>
  <w:style w:type="character" w:customStyle="1" w:styleId="WW8Num2z0">
    <w:name w:val="WW8Num2z0"/>
    <w:rsid w:val="002C644B"/>
    <w:rPr>
      <w:rFonts w:ascii="Symbol" w:hAnsi="Symbol"/>
      <w:lang w:val="hr-HR"/>
    </w:rPr>
  </w:style>
  <w:style w:type="character" w:customStyle="1" w:styleId="WW8Num3z0">
    <w:name w:val="WW8Num3z0"/>
    <w:rsid w:val="002C644B"/>
    <w:rPr>
      <w:rFonts w:ascii="Symbol" w:hAnsi="Symbol"/>
      <w:lang w:val="hr-HR"/>
    </w:rPr>
  </w:style>
  <w:style w:type="character" w:customStyle="1" w:styleId="WW8Num3z1">
    <w:name w:val="WW8Num3z1"/>
    <w:rsid w:val="002C644B"/>
    <w:rPr>
      <w:rFonts w:ascii="Courier New" w:hAnsi="Courier New" w:cs="Courier New"/>
      <w:lang w:val="hr-HR"/>
    </w:rPr>
  </w:style>
  <w:style w:type="character" w:customStyle="1" w:styleId="WW8Num3z2">
    <w:name w:val="WW8Num3z2"/>
    <w:rsid w:val="002C644B"/>
    <w:rPr>
      <w:rFonts w:ascii="Wingdings" w:hAnsi="Wingdings"/>
      <w:lang w:val="hr-HR"/>
    </w:rPr>
  </w:style>
  <w:style w:type="character" w:customStyle="1" w:styleId="WW8Num4z0">
    <w:name w:val="WW8Num4z0"/>
    <w:rsid w:val="002C644B"/>
    <w:rPr>
      <w:rFonts w:cs="Times New Roman"/>
      <w:lang w:val="hr-HR"/>
    </w:rPr>
  </w:style>
  <w:style w:type="character" w:customStyle="1" w:styleId="WW8Num5z0">
    <w:name w:val="WW8Num5z0"/>
    <w:rsid w:val="002C644B"/>
    <w:rPr>
      <w:rFonts w:ascii="Symbol" w:hAnsi="Symbol"/>
      <w:lang w:val="hr-HR"/>
    </w:rPr>
  </w:style>
  <w:style w:type="character" w:customStyle="1" w:styleId="WW8Num6z0">
    <w:name w:val="WW8Num6z0"/>
    <w:rsid w:val="002C644B"/>
    <w:rPr>
      <w:rFonts w:ascii="Symbol" w:hAnsi="Symbol"/>
      <w:lang w:val="hr-HR"/>
    </w:rPr>
  </w:style>
  <w:style w:type="character" w:customStyle="1" w:styleId="WW8Num9z0">
    <w:name w:val="WW8Num9z0"/>
    <w:rsid w:val="002C644B"/>
    <w:rPr>
      <w:lang w:val="hr-HR"/>
    </w:rPr>
  </w:style>
  <w:style w:type="character" w:customStyle="1" w:styleId="WW8Num10z0">
    <w:name w:val="WW8Num10z0"/>
    <w:rsid w:val="002C644B"/>
    <w:rPr>
      <w:rFonts w:ascii="Symbol" w:hAnsi="Symbol"/>
      <w:lang w:val="hr-HR"/>
    </w:rPr>
  </w:style>
  <w:style w:type="character" w:customStyle="1" w:styleId="WW8Num11z0">
    <w:name w:val="WW8Num11z0"/>
    <w:rsid w:val="002C644B"/>
    <w:rPr>
      <w:rFonts w:ascii="Calibri" w:hAnsi="Calibri"/>
      <w:lang w:val="hr-HR"/>
    </w:rPr>
  </w:style>
  <w:style w:type="character" w:customStyle="1" w:styleId="WW8Num11z1">
    <w:name w:val="WW8Num11z1"/>
    <w:rsid w:val="002C644B"/>
    <w:rPr>
      <w:rFonts w:ascii="Courier New" w:hAnsi="Courier New"/>
      <w:lang w:val="hr-HR"/>
    </w:rPr>
  </w:style>
  <w:style w:type="character" w:customStyle="1" w:styleId="WW8Num11z2">
    <w:name w:val="WW8Num11z2"/>
    <w:rsid w:val="002C644B"/>
    <w:rPr>
      <w:rFonts w:ascii="Wingdings" w:hAnsi="Wingdings"/>
      <w:lang w:val="hr-HR"/>
    </w:rPr>
  </w:style>
  <w:style w:type="character" w:customStyle="1" w:styleId="WW8Num11z3">
    <w:name w:val="WW8Num11z3"/>
    <w:rsid w:val="002C644B"/>
    <w:rPr>
      <w:rFonts w:ascii="Symbol" w:hAnsi="Symbol"/>
      <w:lang w:val="hr-HR"/>
    </w:rPr>
  </w:style>
  <w:style w:type="character" w:customStyle="1" w:styleId="WW8Num12z0">
    <w:name w:val="WW8Num12z0"/>
    <w:rsid w:val="002C644B"/>
    <w:rPr>
      <w:rFonts w:ascii="Courier New" w:hAnsi="Courier New" w:cs="Courier New"/>
      <w:lang w:val="hr-HR"/>
    </w:rPr>
  </w:style>
  <w:style w:type="character" w:customStyle="1" w:styleId="WW8Num13z0">
    <w:name w:val="WW8Num13z0"/>
    <w:rsid w:val="002C644B"/>
    <w:rPr>
      <w:rFonts w:ascii="Symbol" w:hAnsi="Symbol"/>
      <w:lang w:val="hr-HR"/>
    </w:rPr>
  </w:style>
  <w:style w:type="character" w:customStyle="1" w:styleId="WW8Num13z1">
    <w:name w:val="WW8Num13z1"/>
    <w:rsid w:val="002C644B"/>
    <w:rPr>
      <w:rFonts w:ascii="Courier New" w:hAnsi="Courier New" w:cs="Courier New"/>
      <w:lang w:val="hr-HR"/>
    </w:rPr>
  </w:style>
  <w:style w:type="character" w:customStyle="1" w:styleId="WW8Num13z2">
    <w:name w:val="WW8Num13z2"/>
    <w:rsid w:val="002C644B"/>
    <w:rPr>
      <w:rFonts w:ascii="Wingdings" w:hAnsi="Wingdings"/>
      <w:lang w:val="hr-HR"/>
    </w:rPr>
  </w:style>
  <w:style w:type="character" w:customStyle="1" w:styleId="WW8Num14z0">
    <w:name w:val="WW8Num14z0"/>
    <w:rsid w:val="002C644B"/>
    <w:rPr>
      <w:rFonts w:ascii="Symbol" w:hAnsi="Symbol"/>
      <w:lang w:val="hr-HR"/>
    </w:rPr>
  </w:style>
  <w:style w:type="character" w:customStyle="1" w:styleId="WW8Num15z0">
    <w:name w:val="WW8Num15z0"/>
    <w:rsid w:val="002C644B"/>
    <w:rPr>
      <w:rFonts w:ascii="Symbol" w:hAnsi="Symbol"/>
      <w:lang w:val="hr-HR"/>
    </w:rPr>
  </w:style>
  <w:style w:type="character" w:customStyle="1" w:styleId="WW8Num18z0">
    <w:name w:val="WW8Num18z0"/>
    <w:rsid w:val="002C644B"/>
    <w:rPr>
      <w:rFonts w:ascii="Symbol" w:hAnsi="Symbol"/>
      <w:lang w:val="hr-HR"/>
    </w:rPr>
  </w:style>
  <w:style w:type="character" w:customStyle="1" w:styleId="WW8Num18z1">
    <w:name w:val="WW8Num18z1"/>
    <w:rsid w:val="002C644B"/>
    <w:rPr>
      <w:rFonts w:ascii="Courier New" w:hAnsi="Courier New" w:cs="Courier New"/>
      <w:lang w:val="hr-HR"/>
    </w:rPr>
  </w:style>
  <w:style w:type="character" w:customStyle="1" w:styleId="WW8Num18z2">
    <w:name w:val="WW8Num18z2"/>
    <w:rsid w:val="002C644B"/>
    <w:rPr>
      <w:rFonts w:ascii="Wingdings" w:hAnsi="Wingdings"/>
      <w:lang w:val="hr-HR"/>
    </w:rPr>
  </w:style>
  <w:style w:type="character" w:customStyle="1" w:styleId="WW8Num19z0">
    <w:name w:val="WW8Num19z0"/>
    <w:rsid w:val="002C644B"/>
    <w:rPr>
      <w:rFonts w:cs="Times New Roman"/>
      <w:lang w:val="hr-HR"/>
    </w:rPr>
  </w:style>
  <w:style w:type="character" w:customStyle="1" w:styleId="WW8Num19z1">
    <w:name w:val="WW8Num19z1"/>
    <w:rsid w:val="002C644B"/>
    <w:rPr>
      <w:rFonts w:ascii="Courier New" w:hAnsi="Courier New" w:cs="Courier New"/>
      <w:lang w:val="hr-HR"/>
    </w:rPr>
  </w:style>
  <w:style w:type="character" w:customStyle="1" w:styleId="WW8Num19z2">
    <w:name w:val="WW8Num19z2"/>
    <w:rsid w:val="002C644B"/>
    <w:rPr>
      <w:rFonts w:ascii="Wingdings" w:hAnsi="Wingdings"/>
      <w:lang w:val="hr-HR"/>
    </w:rPr>
  </w:style>
  <w:style w:type="character" w:customStyle="1" w:styleId="WW8Num20z0">
    <w:name w:val="WW8Num20z0"/>
    <w:rsid w:val="002C644B"/>
    <w:rPr>
      <w:rFonts w:ascii="Symbol" w:hAnsi="Symbol"/>
      <w:lang w:val="hr-HR"/>
    </w:rPr>
  </w:style>
  <w:style w:type="character" w:customStyle="1" w:styleId="WW8Num20z1">
    <w:name w:val="WW8Num20z1"/>
    <w:rsid w:val="002C644B"/>
    <w:rPr>
      <w:rFonts w:ascii="Courier New" w:hAnsi="Courier New" w:cs="Courier New"/>
      <w:lang w:val="hr-HR"/>
    </w:rPr>
  </w:style>
  <w:style w:type="character" w:customStyle="1" w:styleId="WW8Num20z2">
    <w:name w:val="WW8Num20z2"/>
    <w:rsid w:val="002C644B"/>
    <w:rPr>
      <w:rFonts w:ascii="Wingdings" w:hAnsi="Wingdings"/>
      <w:lang w:val="hr-HR"/>
    </w:rPr>
  </w:style>
  <w:style w:type="character" w:customStyle="1" w:styleId="WW8Num21z0">
    <w:name w:val="WW8Num21z0"/>
    <w:rsid w:val="002C644B"/>
    <w:rPr>
      <w:rFonts w:ascii="Courier New" w:hAnsi="Courier New" w:cs="Courier New"/>
      <w:lang w:val="hr-HR"/>
    </w:rPr>
  </w:style>
  <w:style w:type="character" w:customStyle="1" w:styleId="WW8Num21z1">
    <w:name w:val="WW8Num21z1"/>
    <w:rsid w:val="002C644B"/>
    <w:rPr>
      <w:rFonts w:ascii="Courier New" w:hAnsi="Courier New" w:cs="Courier New"/>
      <w:lang w:val="hr-HR"/>
    </w:rPr>
  </w:style>
  <w:style w:type="character" w:customStyle="1" w:styleId="WW8Num21z2">
    <w:name w:val="WW8Num21z2"/>
    <w:rsid w:val="002C644B"/>
    <w:rPr>
      <w:rFonts w:ascii="Wingdings" w:hAnsi="Wingdings"/>
      <w:lang w:val="hr-HR"/>
    </w:rPr>
  </w:style>
  <w:style w:type="character" w:customStyle="1" w:styleId="WW8Num22z0">
    <w:name w:val="WW8Num22z0"/>
    <w:rsid w:val="002C644B"/>
    <w:rPr>
      <w:rFonts w:ascii="Symbol" w:hAnsi="Symbol"/>
      <w:lang w:val="hr-HR"/>
    </w:rPr>
  </w:style>
  <w:style w:type="character" w:customStyle="1" w:styleId="WW8Num22z1">
    <w:name w:val="WW8Num22z1"/>
    <w:rsid w:val="002C644B"/>
    <w:rPr>
      <w:rFonts w:ascii="Courier New" w:hAnsi="Courier New" w:cs="Courier New"/>
      <w:lang w:val="hr-HR"/>
    </w:rPr>
  </w:style>
  <w:style w:type="character" w:customStyle="1" w:styleId="WW8Num22z2">
    <w:name w:val="WW8Num22z2"/>
    <w:rsid w:val="002C644B"/>
    <w:rPr>
      <w:rFonts w:ascii="Wingdings" w:hAnsi="Wingdings"/>
      <w:lang w:val="hr-HR"/>
    </w:rPr>
  </w:style>
  <w:style w:type="character" w:customStyle="1" w:styleId="WW8Num23z0">
    <w:name w:val="WW8Num23z0"/>
    <w:rsid w:val="002C644B"/>
    <w:rPr>
      <w:rFonts w:ascii="Courier New" w:hAnsi="Courier New" w:cs="Courier New"/>
      <w:lang w:val="hr-HR"/>
    </w:rPr>
  </w:style>
  <w:style w:type="character" w:customStyle="1" w:styleId="WW8Num23z1">
    <w:name w:val="WW8Num23z1"/>
    <w:rsid w:val="002C644B"/>
    <w:rPr>
      <w:rFonts w:ascii="Courier New" w:hAnsi="Courier New" w:cs="Courier New"/>
      <w:lang w:val="hr-HR"/>
    </w:rPr>
  </w:style>
  <w:style w:type="character" w:customStyle="1" w:styleId="WW8Num23z2">
    <w:name w:val="WW8Num23z2"/>
    <w:rsid w:val="002C644B"/>
    <w:rPr>
      <w:rFonts w:ascii="Wingdings" w:hAnsi="Wingdings"/>
      <w:lang w:val="hr-HR"/>
    </w:rPr>
  </w:style>
  <w:style w:type="character" w:customStyle="1" w:styleId="WW8Num24z0">
    <w:name w:val="WW8Num24z0"/>
    <w:rsid w:val="002C644B"/>
    <w:rPr>
      <w:lang w:val="hr-HR"/>
    </w:rPr>
  </w:style>
  <w:style w:type="character" w:customStyle="1" w:styleId="WW8Num24z1">
    <w:name w:val="WW8Num24z1"/>
    <w:rsid w:val="002C644B"/>
    <w:rPr>
      <w:rFonts w:ascii="Courier New" w:hAnsi="Courier New" w:cs="Courier New"/>
      <w:lang w:val="hr-HR"/>
    </w:rPr>
  </w:style>
  <w:style w:type="character" w:customStyle="1" w:styleId="WW8Num24z2">
    <w:name w:val="WW8Num24z2"/>
    <w:rsid w:val="002C644B"/>
    <w:rPr>
      <w:rFonts w:ascii="Wingdings" w:hAnsi="Wingdings"/>
      <w:lang w:val="hr-HR"/>
    </w:rPr>
  </w:style>
  <w:style w:type="character" w:customStyle="1" w:styleId="DefaultParagraphFont2">
    <w:name w:val="Default Paragraph Font2"/>
    <w:rsid w:val="002C644B"/>
  </w:style>
  <w:style w:type="character" w:customStyle="1" w:styleId="WW8Num7z0">
    <w:name w:val="WW8Num7z0"/>
    <w:rsid w:val="002C644B"/>
    <w:rPr>
      <w:rFonts w:ascii="Symbol" w:hAnsi="Symbol"/>
      <w:lang w:val="hr-HR"/>
    </w:rPr>
  </w:style>
  <w:style w:type="character" w:customStyle="1" w:styleId="WW8Num8z0">
    <w:name w:val="WW8Num8z0"/>
    <w:rsid w:val="002C644B"/>
    <w:rPr>
      <w:rFonts w:ascii="Symbol" w:hAnsi="Symbol"/>
      <w:lang w:val="hr-HR"/>
    </w:rPr>
  </w:style>
  <w:style w:type="character" w:customStyle="1" w:styleId="WW8Num12z2">
    <w:name w:val="WW8Num12z2"/>
    <w:rsid w:val="002C644B"/>
    <w:rPr>
      <w:rFonts w:ascii="Wingdings" w:hAnsi="Wingdings"/>
      <w:lang w:val="hr-HR"/>
    </w:rPr>
  </w:style>
  <w:style w:type="character" w:customStyle="1" w:styleId="WW8Num12z3">
    <w:name w:val="WW8Num12z3"/>
    <w:rsid w:val="002C644B"/>
    <w:rPr>
      <w:rFonts w:ascii="Symbol" w:hAnsi="Symbol"/>
      <w:lang w:val="hr-HR"/>
    </w:rPr>
  </w:style>
  <w:style w:type="character" w:customStyle="1" w:styleId="WW8Num14z1">
    <w:name w:val="WW8Num14z1"/>
    <w:rsid w:val="002C644B"/>
    <w:rPr>
      <w:rFonts w:ascii="Courier New" w:hAnsi="Courier New" w:cs="Courier New"/>
      <w:lang w:val="hr-HR"/>
    </w:rPr>
  </w:style>
  <w:style w:type="character" w:customStyle="1" w:styleId="WW8Num14z2">
    <w:name w:val="WW8Num14z2"/>
    <w:rsid w:val="002C644B"/>
    <w:rPr>
      <w:rFonts w:ascii="Wingdings" w:hAnsi="Wingdings"/>
      <w:lang w:val="hr-HR"/>
    </w:rPr>
  </w:style>
  <w:style w:type="character" w:customStyle="1" w:styleId="WW8Num15z1">
    <w:name w:val="WW8Num15z1"/>
    <w:rsid w:val="002C644B"/>
    <w:rPr>
      <w:rFonts w:ascii="Courier New" w:hAnsi="Courier New" w:cs="Courier New"/>
      <w:lang w:val="hr-HR"/>
    </w:rPr>
  </w:style>
  <w:style w:type="character" w:customStyle="1" w:styleId="WW8Num15z2">
    <w:name w:val="WW8Num15z2"/>
    <w:rsid w:val="002C644B"/>
    <w:rPr>
      <w:rFonts w:ascii="Wingdings" w:hAnsi="Wingdings"/>
      <w:lang w:val="hr-HR"/>
    </w:rPr>
  </w:style>
  <w:style w:type="character" w:customStyle="1" w:styleId="WW8Num16z0">
    <w:name w:val="WW8Num16z0"/>
    <w:rsid w:val="002C644B"/>
    <w:rPr>
      <w:rFonts w:cs="Times New Roman"/>
      <w:lang w:val="hr-HR"/>
    </w:rPr>
  </w:style>
  <w:style w:type="character" w:customStyle="1" w:styleId="WW8Num17z0">
    <w:name w:val="WW8Num17z0"/>
    <w:rsid w:val="002C644B"/>
    <w:rPr>
      <w:rFonts w:ascii="Arial" w:eastAsia="Times New Roman" w:hAnsi="Arial"/>
      <w:lang w:val="hr-HR"/>
    </w:rPr>
  </w:style>
  <w:style w:type="character" w:customStyle="1" w:styleId="WW8Num17z1">
    <w:name w:val="WW8Num17z1"/>
    <w:rsid w:val="002C644B"/>
    <w:rPr>
      <w:rFonts w:ascii="Courier New" w:hAnsi="Courier New"/>
      <w:lang w:val="hr-HR"/>
    </w:rPr>
  </w:style>
  <w:style w:type="character" w:customStyle="1" w:styleId="WW8Num17z2">
    <w:name w:val="WW8Num17z2"/>
    <w:rsid w:val="002C644B"/>
    <w:rPr>
      <w:rFonts w:ascii="Wingdings" w:hAnsi="Wingdings"/>
      <w:lang w:val="hr-HR"/>
    </w:rPr>
  </w:style>
  <w:style w:type="character" w:customStyle="1" w:styleId="WW8Num17z3">
    <w:name w:val="WW8Num17z3"/>
    <w:rsid w:val="002C644B"/>
    <w:rPr>
      <w:rFonts w:ascii="Symbol" w:hAnsi="Symbol"/>
      <w:lang w:val="hr-HR"/>
    </w:rPr>
  </w:style>
  <w:style w:type="character" w:customStyle="1" w:styleId="WW8Num21z3">
    <w:name w:val="WW8Num21z3"/>
    <w:rsid w:val="002C644B"/>
    <w:rPr>
      <w:rFonts w:ascii="Symbol" w:hAnsi="Symbol"/>
      <w:lang w:val="hr-HR"/>
    </w:rPr>
  </w:style>
  <w:style w:type="character" w:customStyle="1" w:styleId="WW8Num23z3">
    <w:name w:val="WW8Num23z3"/>
    <w:rsid w:val="002C644B"/>
    <w:rPr>
      <w:rFonts w:ascii="Symbol" w:hAnsi="Symbol"/>
      <w:lang w:val="hr-HR"/>
    </w:rPr>
  </w:style>
  <w:style w:type="character" w:customStyle="1" w:styleId="WW8Num25z0">
    <w:name w:val="WW8Num25z0"/>
    <w:rsid w:val="002C644B"/>
    <w:rPr>
      <w:rFonts w:ascii="Symbol" w:hAnsi="Symbol"/>
      <w:lang w:val="hr-HR"/>
    </w:rPr>
  </w:style>
  <w:style w:type="character" w:customStyle="1" w:styleId="WW8Num25z1">
    <w:name w:val="WW8Num25z1"/>
    <w:rsid w:val="002C644B"/>
    <w:rPr>
      <w:rFonts w:ascii="Courier New" w:hAnsi="Courier New" w:cs="Courier New"/>
      <w:lang w:val="hr-HR"/>
    </w:rPr>
  </w:style>
  <w:style w:type="character" w:customStyle="1" w:styleId="WW8Num25z2">
    <w:name w:val="WW8Num25z2"/>
    <w:rsid w:val="002C644B"/>
    <w:rPr>
      <w:rFonts w:ascii="Wingdings" w:hAnsi="Wingdings"/>
      <w:lang w:val="hr-HR"/>
    </w:rPr>
  </w:style>
  <w:style w:type="character" w:customStyle="1" w:styleId="WW8Num26z0">
    <w:name w:val="WW8Num26z0"/>
    <w:rsid w:val="002C644B"/>
    <w:rPr>
      <w:rFonts w:ascii="Calibri" w:eastAsia="Times New Roman" w:hAnsi="Calibri"/>
      <w:lang w:val="hr-HR"/>
    </w:rPr>
  </w:style>
  <w:style w:type="character" w:customStyle="1" w:styleId="WW8Num26z1">
    <w:name w:val="WW8Num26z1"/>
    <w:rsid w:val="002C644B"/>
    <w:rPr>
      <w:rFonts w:ascii="Courier New" w:hAnsi="Courier New"/>
      <w:lang w:val="hr-HR"/>
    </w:rPr>
  </w:style>
  <w:style w:type="character" w:customStyle="1" w:styleId="WW8Num26z2">
    <w:name w:val="WW8Num26z2"/>
    <w:rsid w:val="002C644B"/>
    <w:rPr>
      <w:rFonts w:ascii="Wingdings" w:hAnsi="Wingdings"/>
      <w:lang w:val="hr-HR"/>
    </w:rPr>
  </w:style>
  <w:style w:type="character" w:customStyle="1" w:styleId="WW8Num26z3">
    <w:name w:val="WW8Num26z3"/>
    <w:rsid w:val="002C644B"/>
    <w:rPr>
      <w:rFonts w:ascii="Symbol" w:hAnsi="Symbol"/>
      <w:lang w:val="hr-HR"/>
    </w:rPr>
  </w:style>
  <w:style w:type="character" w:customStyle="1" w:styleId="WW8Num27z0">
    <w:name w:val="WW8Num27z0"/>
    <w:rsid w:val="002C644B"/>
    <w:rPr>
      <w:rFonts w:ascii="Symbol" w:hAnsi="Symbol"/>
      <w:lang w:val="hr-HR"/>
    </w:rPr>
  </w:style>
  <w:style w:type="character" w:customStyle="1" w:styleId="WW8Num27z1">
    <w:name w:val="WW8Num27z1"/>
    <w:rsid w:val="002C644B"/>
    <w:rPr>
      <w:rFonts w:ascii="Courier New" w:hAnsi="Courier New" w:cs="Courier New"/>
      <w:lang w:val="hr-HR"/>
    </w:rPr>
  </w:style>
  <w:style w:type="character" w:customStyle="1" w:styleId="WW8Num27z2">
    <w:name w:val="WW8Num27z2"/>
    <w:rsid w:val="002C644B"/>
    <w:rPr>
      <w:rFonts w:ascii="Wingdings" w:hAnsi="Wingdings"/>
      <w:lang w:val="hr-HR"/>
    </w:rPr>
  </w:style>
  <w:style w:type="character" w:customStyle="1" w:styleId="WW8Num28z0">
    <w:name w:val="WW8Num28z0"/>
    <w:rsid w:val="002C644B"/>
    <w:rPr>
      <w:rFonts w:ascii="Symbol" w:hAnsi="Symbol"/>
      <w:lang w:val="hr-HR"/>
    </w:rPr>
  </w:style>
  <w:style w:type="character" w:customStyle="1" w:styleId="WW8Num28z1">
    <w:name w:val="WW8Num28z1"/>
    <w:rsid w:val="002C644B"/>
    <w:rPr>
      <w:rFonts w:ascii="Courier New" w:hAnsi="Courier New" w:cs="Courier New"/>
      <w:lang w:val="hr-HR"/>
    </w:rPr>
  </w:style>
  <w:style w:type="character" w:customStyle="1" w:styleId="WW8Num28z2">
    <w:name w:val="WW8Num28z2"/>
    <w:rsid w:val="002C644B"/>
    <w:rPr>
      <w:rFonts w:ascii="Wingdings" w:hAnsi="Wingdings"/>
      <w:lang w:val="hr-HR"/>
    </w:rPr>
  </w:style>
  <w:style w:type="character" w:customStyle="1" w:styleId="WW8Num29z0">
    <w:name w:val="WW8Num29z0"/>
    <w:rsid w:val="002C644B"/>
    <w:rPr>
      <w:rFonts w:ascii="Courier New" w:hAnsi="Courier New" w:cs="Courier New"/>
      <w:lang w:val="hr-HR"/>
    </w:rPr>
  </w:style>
  <w:style w:type="character" w:customStyle="1" w:styleId="WW8Num29z2">
    <w:name w:val="WW8Num29z2"/>
    <w:rsid w:val="002C644B"/>
    <w:rPr>
      <w:rFonts w:ascii="Wingdings" w:hAnsi="Wingdings"/>
      <w:lang w:val="hr-HR"/>
    </w:rPr>
  </w:style>
  <w:style w:type="character" w:customStyle="1" w:styleId="WW8Num29z3">
    <w:name w:val="WW8Num29z3"/>
    <w:rsid w:val="002C644B"/>
    <w:rPr>
      <w:rFonts w:ascii="Symbol" w:hAnsi="Symbol"/>
      <w:lang w:val="hr-HR"/>
    </w:rPr>
  </w:style>
  <w:style w:type="character" w:customStyle="1" w:styleId="WW8Num30z0">
    <w:name w:val="WW8Num30z0"/>
    <w:rsid w:val="002C644B"/>
    <w:rPr>
      <w:rFonts w:ascii="Symbol" w:hAnsi="Symbol"/>
      <w:lang w:val="hr-HR"/>
    </w:rPr>
  </w:style>
  <w:style w:type="character" w:customStyle="1" w:styleId="WW8Num30z1">
    <w:name w:val="WW8Num30z1"/>
    <w:rsid w:val="002C644B"/>
    <w:rPr>
      <w:rFonts w:ascii="Courier New" w:hAnsi="Courier New" w:cs="Courier New"/>
      <w:lang w:val="hr-HR"/>
    </w:rPr>
  </w:style>
  <w:style w:type="character" w:customStyle="1" w:styleId="WW8Num30z2">
    <w:name w:val="WW8Num30z2"/>
    <w:rsid w:val="002C644B"/>
    <w:rPr>
      <w:rFonts w:ascii="Wingdings" w:hAnsi="Wingdings"/>
      <w:lang w:val="hr-HR"/>
    </w:rPr>
  </w:style>
  <w:style w:type="character" w:customStyle="1" w:styleId="WW8Num31z0">
    <w:name w:val="WW8Num31z0"/>
    <w:rsid w:val="002C644B"/>
    <w:rPr>
      <w:rFonts w:cs="Times New Roman"/>
      <w:lang w:val="hr-HR"/>
    </w:rPr>
  </w:style>
  <w:style w:type="character" w:customStyle="1" w:styleId="WW8Num32z0">
    <w:name w:val="WW8Num32z0"/>
    <w:rsid w:val="002C644B"/>
    <w:rPr>
      <w:rFonts w:ascii="Courier New" w:hAnsi="Courier New" w:cs="Courier New"/>
      <w:lang w:val="hr-HR"/>
    </w:rPr>
  </w:style>
  <w:style w:type="character" w:customStyle="1" w:styleId="WW8Num32z2">
    <w:name w:val="WW8Num32z2"/>
    <w:rsid w:val="002C644B"/>
    <w:rPr>
      <w:rFonts w:ascii="Wingdings" w:hAnsi="Wingdings"/>
      <w:lang w:val="hr-HR"/>
    </w:rPr>
  </w:style>
  <w:style w:type="character" w:customStyle="1" w:styleId="WW8Num32z3">
    <w:name w:val="WW8Num32z3"/>
    <w:rsid w:val="002C644B"/>
    <w:rPr>
      <w:rFonts w:ascii="Symbol" w:hAnsi="Symbol"/>
      <w:lang w:val="hr-HR"/>
    </w:rPr>
  </w:style>
  <w:style w:type="character" w:customStyle="1" w:styleId="WW8Num33z0">
    <w:name w:val="WW8Num33z0"/>
    <w:rsid w:val="002C644B"/>
    <w:rPr>
      <w:rFonts w:ascii="Symbol" w:hAnsi="Symbol"/>
      <w:lang w:val="hr-HR"/>
    </w:rPr>
  </w:style>
  <w:style w:type="character" w:customStyle="1" w:styleId="WW8Num33z1">
    <w:name w:val="WW8Num33z1"/>
    <w:rsid w:val="002C644B"/>
    <w:rPr>
      <w:rFonts w:ascii="Courier New" w:hAnsi="Courier New" w:cs="Courier New"/>
      <w:lang w:val="hr-HR"/>
    </w:rPr>
  </w:style>
  <w:style w:type="character" w:customStyle="1" w:styleId="WW8Num33z2">
    <w:name w:val="WW8Num33z2"/>
    <w:rsid w:val="002C644B"/>
    <w:rPr>
      <w:rFonts w:ascii="Wingdings" w:hAnsi="Wingdings"/>
      <w:lang w:val="hr-HR"/>
    </w:rPr>
  </w:style>
  <w:style w:type="character" w:customStyle="1" w:styleId="WW8Num34z0">
    <w:name w:val="WW8Num34z0"/>
    <w:rsid w:val="002C644B"/>
    <w:rPr>
      <w:rFonts w:ascii="Symbol" w:hAnsi="Symbol"/>
      <w:lang w:val="hr-HR"/>
    </w:rPr>
  </w:style>
  <w:style w:type="character" w:customStyle="1" w:styleId="WW8Num34z1">
    <w:name w:val="WW8Num34z1"/>
    <w:rsid w:val="002C644B"/>
    <w:rPr>
      <w:rFonts w:ascii="Courier New" w:hAnsi="Courier New" w:cs="Courier New"/>
      <w:lang w:val="hr-HR"/>
    </w:rPr>
  </w:style>
  <w:style w:type="character" w:customStyle="1" w:styleId="WW8Num34z2">
    <w:name w:val="WW8Num34z2"/>
    <w:rsid w:val="002C644B"/>
    <w:rPr>
      <w:rFonts w:ascii="Wingdings" w:hAnsi="Wingdings"/>
      <w:lang w:val="hr-HR"/>
    </w:rPr>
  </w:style>
  <w:style w:type="character" w:customStyle="1" w:styleId="WW8Num35z0">
    <w:name w:val="WW8Num35z0"/>
    <w:rsid w:val="002C644B"/>
    <w:rPr>
      <w:rFonts w:ascii="Symbol" w:hAnsi="Symbol"/>
      <w:lang w:val="hr-HR"/>
    </w:rPr>
  </w:style>
  <w:style w:type="character" w:customStyle="1" w:styleId="WW8Num35z1">
    <w:name w:val="WW8Num35z1"/>
    <w:rsid w:val="002C644B"/>
    <w:rPr>
      <w:rFonts w:ascii="Courier New" w:hAnsi="Courier New" w:cs="Courier New"/>
      <w:lang w:val="hr-HR"/>
    </w:rPr>
  </w:style>
  <w:style w:type="character" w:customStyle="1" w:styleId="WW8Num35z2">
    <w:name w:val="WW8Num35z2"/>
    <w:rsid w:val="002C644B"/>
    <w:rPr>
      <w:rFonts w:ascii="Wingdings" w:hAnsi="Wingdings"/>
      <w:lang w:val="hr-HR"/>
    </w:rPr>
  </w:style>
  <w:style w:type="character" w:customStyle="1" w:styleId="WW8Num36z0">
    <w:name w:val="WW8Num36z0"/>
    <w:rsid w:val="002C644B"/>
    <w:rPr>
      <w:rFonts w:ascii="Symbol" w:hAnsi="Symbol"/>
      <w:lang w:val="hr-HR"/>
    </w:rPr>
  </w:style>
  <w:style w:type="character" w:customStyle="1" w:styleId="WW8Num36z1">
    <w:name w:val="WW8Num36z1"/>
    <w:rsid w:val="002C644B"/>
    <w:rPr>
      <w:rFonts w:ascii="Courier New" w:hAnsi="Courier New" w:cs="Courier New"/>
      <w:lang w:val="hr-HR"/>
    </w:rPr>
  </w:style>
  <w:style w:type="character" w:customStyle="1" w:styleId="WW8Num36z2">
    <w:name w:val="WW8Num36z2"/>
    <w:rsid w:val="002C644B"/>
    <w:rPr>
      <w:rFonts w:ascii="Wingdings" w:hAnsi="Wingdings"/>
      <w:lang w:val="hr-HR"/>
    </w:rPr>
  </w:style>
  <w:style w:type="character" w:customStyle="1" w:styleId="WW8Num37z0">
    <w:name w:val="WW8Num37z0"/>
    <w:rsid w:val="002C644B"/>
    <w:rPr>
      <w:rFonts w:ascii="Courier New" w:hAnsi="Courier New" w:cs="Courier New"/>
      <w:lang w:val="hr-HR"/>
    </w:rPr>
  </w:style>
  <w:style w:type="character" w:customStyle="1" w:styleId="WW8Num37z2">
    <w:name w:val="WW8Num37z2"/>
    <w:rsid w:val="002C644B"/>
    <w:rPr>
      <w:rFonts w:ascii="Wingdings" w:hAnsi="Wingdings"/>
      <w:lang w:val="hr-HR"/>
    </w:rPr>
  </w:style>
  <w:style w:type="character" w:customStyle="1" w:styleId="WW8Num37z3">
    <w:name w:val="WW8Num37z3"/>
    <w:rsid w:val="002C644B"/>
    <w:rPr>
      <w:rFonts w:ascii="Symbol" w:hAnsi="Symbol"/>
      <w:lang w:val="hr-HR"/>
    </w:rPr>
  </w:style>
  <w:style w:type="character" w:customStyle="1" w:styleId="WW8Num40z0">
    <w:name w:val="WW8Num40z0"/>
    <w:rsid w:val="002C644B"/>
    <w:rPr>
      <w:rFonts w:ascii="Courier New" w:hAnsi="Courier New" w:cs="Courier New"/>
      <w:lang w:val="hr-HR"/>
    </w:rPr>
  </w:style>
  <w:style w:type="character" w:customStyle="1" w:styleId="WW8Num40z2">
    <w:name w:val="WW8Num40z2"/>
    <w:rsid w:val="002C644B"/>
    <w:rPr>
      <w:rFonts w:ascii="Wingdings" w:hAnsi="Wingdings"/>
      <w:lang w:val="hr-HR"/>
    </w:rPr>
  </w:style>
  <w:style w:type="character" w:customStyle="1" w:styleId="WW8Num40z3">
    <w:name w:val="WW8Num40z3"/>
    <w:rsid w:val="002C644B"/>
    <w:rPr>
      <w:rFonts w:ascii="Symbol" w:hAnsi="Symbol"/>
      <w:lang w:val="hr-HR"/>
    </w:rPr>
  </w:style>
  <w:style w:type="character" w:customStyle="1" w:styleId="WW-DefaultParagraphFont">
    <w:name w:val="WW-Default Paragraph Font"/>
    <w:rsid w:val="002C644B"/>
  </w:style>
  <w:style w:type="character" w:customStyle="1" w:styleId="Caractresdenotedebasdepage">
    <w:name w:val="Caractères de note de bas de page"/>
    <w:rsid w:val="002C644B"/>
    <w:rPr>
      <w:rFonts w:cs="Times New Roman"/>
      <w:vertAlign w:val="superscript"/>
      <w:lang w:val="hr-HR"/>
    </w:rPr>
  </w:style>
  <w:style w:type="character" w:customStyle="1" w:styleId="FootnoteTextChar1">
    <w:name w:val="Footnote Text Char1"/>
    <w:rsid w:val="002C644B"/>
    <w:rPr>
      <w:rFonts w:ascii="Garamond" w:eastAsia="Times New Roman" w:hAnsi="Garamond" w:cs="Times New Roman"/>
      <w:sz w:val="18"/>
      <w:lang w:val="hr-HR" w:eastAsia="ar-SA" w:bidi="ar-SA"/>
    </w:rPr>
  </w:style>
  <w:style w:type="paragraph" w:customStyle="1" w:styleId="Titre1">
    <w:name w:val="Titre1"/>
    <w:basedOn w:val="Normal"/>
    <w:next w:val="Normal"/>
    <w:rsid w:val="002C644B"/>
    <w:pPr>
      <w:keepNext/>
      <w:suppressAutoHyphens/>
      <w:spacing w:before="240" w:after="120" w:line="288" w:lineRule="auto"/>
      <w:jc w:val="both"/>
    </w:pPr>
    <w:rPr>
      <w:rFonts w:ascii="Arial" w:eastAsia="MS Mincho" w:hAnsi="Arial" w:cs="Tahoma"/>
      <w:sz w:val="28"/>
      <w:szCs w:val="28"/>
      <w:lang w:eastAsia="ar-SA"/>
    </w:rPr>
  </w:style>
  <w:style w:type="paragraph" w:styleId="List">
    <w:name w:val="List"/>
    <w:basedOn w:val="Normal"/>
    <w:rsid w:val="002C644B"/>
    <w:pPr>
      <w:suppressAutoHyphens/>
      <w:spacing w:before="120" w:after="120" w:line="288" w:lineRule="auto"/>
      <w:jc w:val="both"/>
    </w:pPr>
    <w:rPr>
      <w:rFonts w:ascii="Arial" w:eastAsia="Times New Roman" w:hAnsi="Arial" w:cs="Tahoma"/>
      <w:bCs/>
      <w:sz w:val="20"/>
      <w:lang w:eastAsia="ar-SA"/>
    </w:rPr>
  </w:style>
  <w:style w:type="paragraph" w:customStyle="1" w:styleId="Index">
    <w:name w:val="Index"/>
    <w:basedOn w:val="Normal"/>
    <w:rsid w:val="002C644B"/>
    <w:pPr>
      <w:suppressLineNumbers/>
      <w:suppressAutoHyphens/>
      <w:spacing w:before="120" w:after="120" w:line="288" w:lineRule="auto"/>
      <w:jc w:val="both"/>
    </w:pPr>
    <w:rPr>
      <w:rFonts w:ascii="Arial" w:eastAsia="Times New Roman" w:hAnsi="Arial" w:cs="Tahoma"/>
      <w:sz w:val="20"/>
      <w:szCs w:val="24"/>
      <w:lang w:eastAsia="ar-SA"/>
    </w:rPr>
  </w:style>
  <w:style w:type="paragraph" w:customStyle="1" w:styleId="covers">
    <w:name w:val="covers"/>
    <w:basedOn w:val="Normal"/>
    <w:next w:val="Normal"/>
    <w:rsid w:val="002C644B"/>
    <w:pPr>
      <w:widowControl w:val="0"/>
      <w:suppressAutoHyphens/>
      <w:autoSpaceDE w:val="0"/>
      <w:spacing w:before="120" w:after="120" w:line="288" w:lineRule="auto"/>
      <w:jc w:val="both"/>
    </w:pPr>
    <w:rPr>
      <w:rFonts w:ascii="Arial" w:eastAsia="Times New Roman" w:hAnsi="Arial" w:cs="Times New Roman"/>
      <w:sz w:val="20"/>
      <w:szCs w:val="24"/>
      <w:lang w:eastAsia="ar-SA"/>
    </w:rPr>
  </w:style>
  <w:style w:type="paragraph" w:styleId="Subtitle">
    <w:name w:val="Subtitle"/>
    <w:basedOn w:val="Titre1"/>
    <w:next w:val="Normal"/>
    <w:link w:val="SubtitleChar"/>
    <w:uiPriority w:val="11"/>
    <w:qFormat/>
    <w:rsid w:val="002C644B"/>
    <w:pPr>
      <w:jc w:val="center"/>
    </w:pPr>
    <w:rPr>
      <w:rFonts w:cs="Times New Roman"/>
      <w:i/>
      <w:iCs/>
    </w:rPr>
  </w:style>
  <w:style w:type="character" w:customStyle="1" w:styleId="SubtitleChar">
    <w:name w:val="Subtitle Char"/>
    <w:basedOn w:val="DefaultParagraphFont"/>
    <w:link w:val="Subtitle"/>
    <w:uiPriority w:val="11"/>
    <w:rsid w:val="002C644B"/>
    <w:rPr>
      <w:rFonts w:ascii="Arial" w:eastAsia="MS Mincho" w:hAnsi="Arial" w:cs="Times New Roman"/>
      <w:i/>
      <w:iCs/>
      <w:sz w:val="28"/>
      <w:szCs w:val="28"/>
      <w:lang w:eastAsia="ar-SA"/>
    </w:rPr>
  </w:style>
  <w:style w:type="paragraph" w:styleId="Date">
    <w:name w:val="Date"/>
    <w:basedOn w:val="Normal"/>
    <w:next w:val="Normal"/>
    <w:link w:val="DateChar"/>
    <w:rsid w:val="002C644B"/>
    <w:pPr>
      <w:suppressAutoHyphens/>
      <w:spacing w:before="120" w:after="120" w:line="288" w:lineRule="auto"/>
      <w:jc w:val="both"/>
    </w:pPr>
    <w:rPr>
      <w:rFonts w:ascii="Garamond" w:eastAsia="Times New Roman" w:hAnsi="Garamond" w:cs="Times New Roman"/>
      <w:sz w:val="20"/>
      <w:szCs w:val="20"/>
      <w:lang w:eastAsia="ar-SA"/>
    </w:rPr>
  </w:style>
  <w:style w:type="character" w:customStyle="1" w:styleId="DateChar">
    <w:name w:val="Date Char"/>
    <w:basedOn w:val="DefaultParagraphFont"/>
    <w:link w:val="Date"/>
    <w:rsid w:val="002C644B"/>
    <w:rPr>
      <w:rFonts w:ascii="Garamond" w:eastAsia="Times New Roman" w:hAnsi="Garamond" w:cs="Times New Roman"/>
      <w:sz w:val="20"/>
      <w:szCs w:val="20"/>
      <w:lang w:eastAsia="ar-SA"/>
    </w:rPr>
  </w:style>
  <w:style w:type="paragraph" w:customStyle="1" w:styleId="Rvision">
    <w:name w:val="Révision"/>
    <w:rsid w:val="002C644B"/>
    <w:pPr>
      <w:suppressAutoHyphens/>
      <w:spacing w:after="0" w:line="240" w:lineRule="auto"/>
    </w:pPr>
    <w:rPr>
      <w:rFonts w:ascii="Times New Roman" w:eastAsia="Arial" w:hAnsi="Times New Roman" w:cs="Times New Roman"/>
      <w:sz w:val="24"/>
      <w:szCs w:val="24"/>
      <w:lang w:eastAsia="ar-SA"/>
    </w:rPr>
  </w:style>
  <w:style w:type="paragraph" w:customStyle="1" w:styleId="Tabledesmatiresniveau10">
    <w:name w:val="Table des matières niveau 10"/>
    <w:basedOn w:val="Index"/>
    <w:rsid w:val="002C644B"/>
    <w:pPr>
      <w:tabs>
        <w:tab w:val="right" w:leader="dot" w:pos="7090"/>
      </w:tabs>
      <w:ind w:left="2547"/>
    </w:pPr>
  </w:style>
  <w:style w:type="paragraph" w:customStyle="1" w:styleId="Contenudetableau">
    <w:name w:val="Contenu de tableau"/>
    <w:basedOn w:val="Normal"/>
    <w:rsid w:val="002C644B"/>
    <w:pPr>
      <w:suppressLineNumbers/>
      <w:suppressAutoHyphens/>
      <w:spacing w:before="120" w:after="120" w:line="288" w:lineRule="auto"/>
      <w:jc w:val="both"/>
    </w:pPr>
    <w:rPr>
      <w:rFonts w:ascii="Arial" w:eastAsia="Times New Roman" w:hAnsi="Arial" w:cs="Times New Roman"/>
      <w:sz w:val="20"/>
      <w:szCs w:val="24"/>
      <w:lang w:eastAsia="ar-SA"/>
    </w:rPr>
  </w:style>
  <w:style w:type="paragraph" w:customStyle="1" w:styleId="Titredetableau">
    <w:name w:val="Titre de tableau"/>
    <w:basedOn w:val="Contenudetableau"/>
    <w:rsid w:val="002C644B"/>
    <w:pPr>
      <w:jc w:val="center"/>
    </w:pPr>
    <w:rPr>
      <w:b/>
      <w:bCs/>
    </w:rPr>
  </w:style>
  <w:style w:type="paragraph" w:customStyle="1" w:styleId="FigureFooter">
    <w:name w:val="Figure Footer"/>
    <w:basedOn w:val="Normal"/>
    <w:next w:val="Normal"/>
    <w:link w:val="FigureFooterChar"/>
    <w:rsid w:val="002C644B"/>
    <w:pPr>
      <w:keepNext/>
      <w:pBdr>
        <w:bottom w:val="single" w:sz="4" w:space="1" w:color="auto"/>
      </w:pBdr>
      <w:spacing w:before="120" w:after="120" w:line="240" w:lineRule="exact"/>
      <w:ind w:left="284" w:hanging="284"/>
      <w:jc w:val="both"/>
    </w:pPr>
    <w:rPr>
      <w:rFonts w:ascii="Arial" w:eastAsia="Times New Roman" w:hAnsi="Arial" w:cs="Times New Roman"/>
      <w:sz w:val="18"/>
      <w:szCs w:val="18"/>
      <w:lang w:eastAsia="x-none"/>
    </w:rPr>
  </w:style>
  <w:style w:type="paragraph" w:customStyle="1" w:styleId="StyleFigureFooterArial10pt">
    <w:name w:val="Style Figure Footer + Arial 10 pt"/>
    <w:basedOn w:val="FigureFooter"/>
    <w:next w:val="StyleLinespacingMultiple11li"/>
    <w:link w:val="StyleFigureFooterArial10ptChar"/>
    <w:rsid w:val="002C644B"/>
    <w:rPr>
      <w:sz w:val="20"/>
    </w:rPr>
  </w:style>
  <w:style w:type="character" w:customStyle="1" w:styleId="FigureFooterChar">
    <w:name w:val="Figure Footer Char"/>
    <w:link w:val="FigureFooter"/>
    <w:rsid w:val="002C644B"/>
    <w:rPr>
      <w:rFonts w:ascii="Arial" w:eastAsia="Times New Roman" w:hAnsi="Arial" w:cs="Times New Roman"/>
      <w:sz w:val="18"/>
      <w:szCs w:val="18"/>
      <w:lang w:eastAsia="x-none"/>
    </w:rPr>
  </w:style>
  <w:style w:type="character" w:customStyle="1" w:styleId="StyleFigureFooterArial10ptChar">
    <w:name w:val="Style Figure Footer + Arial 10 pt Char"/>
    <w:link w:val="StyleFigureFooterArial10pt"/>
    <w:rsid w:val="002C644B"/>
    <w:rPr>
      <w:rFonts w:ascii="Arial" w:eastAsia="Times New Roman" w:hAnsi="Arial" w:cs="Times New Roman"/>
      <w:sz w:val="20"/>
      <w:szCs w:val="18"/>
      <w:lang w:eastAsia="x-none"/>
    </w:rPr>
  </w:style>
  <w:style w:type="paragraph" w:customStyle="1" w:styleId="StyleLinespacingMultiple11li">
    <w:name w:val="Style Line spacing:  Multiple 1.1 li"/>
    <w:basedOn w:val="Normal"/>
    <w:rsid w:val="002C644B"/>
    <w:pPr>
      <w:suppressAutoHyphens/>
      <w:spacing w:before="120" w:after="120" w:line="288" w:lineRule="auto"/>
      <w:jc w:val="both"/>
    </w:pPr>
    <w:rPr>
      <w:rFonts w:ascii="Arial" w:eastAsia="Times New Roman" w:hAnsi="Arial" w:cs="Times New Roman"/>
      <w:sz w:val="20"/>
      <w:szCs w:val="20"/>
      <w:lang w:eastAsia="ar-SA"/>
    </w:rPr>
  </w:style>
  <w:style w:type="paragraph" w:customStyle="1" w:styleId="StyleLinespacingMultiple11li1">
    <w:name w:val="Style Line spacing:  Multiple 1.1 li1"/>
    <w:basedOn w:val="Normal"/>
    <w:rsid w:val="002C644B"/>
    <w:pPr>
      <w:suppressAutoHyphens/>
      <w:spacing w:before="120" w:after="120" w:line="288" w:lineRule="auto"/>
      <w:jc w:val="both"/>
    </w:pPr>
    <w:rPr>
      <w:rFonts w:ascii="Arial" w:eastAsia="Times New Roman" w:hAnsi="Arial" w:cs="Times New Roman"/>
      <w:sz w:val="20"/>
      <w:szCs w:val="20"/>
      <w:lang w:eastAsia="ar-SA"/>
    </w:rPr>
  </w:style>
  <w:style w:type="paragraph" w:customStyle="1" w:styleId="BodyText1">
    <w:name w:val="Body Text1"/>
    <w:basedOn w:val="Normal"/>
    <w:link w:val="BodytextChar0"/>
    <w:qFormat/>
    <w:rsid w:val="002C644B"/>
    <w:pPr>
      <w:suppressAutoHyphens/>
      <w:spacing w:before="120" w:after="120" w:line="288" w:lineRule="auto"/>
      <w:jc w:val="both"/>
    </w:pPr>
    <w:rPr>
      <w:rFonts w:ascii="Arial" w:eastAsia="Times New Roman" w:hAnsi="Arial" w:cs="Times New Roman"/>
      <w:sz w:val="20"/>
      <w:lang w:eastAsia="ar-SA"/>
    </w:rPr>
  </w:style>
  <w:style w:type="paragraph" w:customStyle="1" w:styleId="Bullet1">
    <w:name w:val="Bullet 1"/>
    <w:basedOn w:val="Normal"/>
    <w:link w:val="Bullet1Char"/>
    <w:rsid w:val="002C644B"/>
    <w:pPr>
      <w:numPr>
        <w:numId w:val="2"/>
      </w:numPr>
      <w:suppressAutoHyphens/>
      <w:spacing w:before="120" w:after="120" w:line="288" w:lineRule="auto"/>
      <w:ind w:left="907"/>
      <w:jc w:val="both"/>
    </w:pPr>
    <w:rPr>
      <w:rFonts w:ascii="Arial" w:eastAsia="Times New Roman" w:hAnsi="Arial" w:cs="Times New Roman"/>
      <w:sz w:val="20"/>
      <w:lang w:eastAsia="ar-SA"/>
    </w:rPr>
  </w:style>
  <w:style w:type="character" w:customStyle="1" w:styleId="BodytextChar0">
    <w:name w:val="Body text Char"/>
    <w:link w:val="BodyText1"/>
    <w:rsid w:val="002C644B"/>
    <w:rPr>
      <w:rFonts w:ascii="Arial" w:eastAsia="Times New Roman" w:hAnsi="Arial" w:cs="Times New Roman"/>
      <w:sz w:val="20"/>
      <w:lang w:eastAsia="ar-SA"/>
    </w:rPr>
  </w:style>
  <w:style w:type="paragraph" w:customStyle="1" w:styleId="Bullet2">
    <w:name w:val="Bullet 2"/>
    <w:basedOn w:val="Bullet1"/>
    <w:link w:val="Bullet2Char"/>
    <w:rsid w:val="002C644B"/>
    <w:pPr>
      <w:numPr>
        <w:ilvl w:val="1"/>
      </w:numPr>
      <w:ind w:left="1710"/>
    </w:pPr>
  </w:style>
  <w:style w:type="character" w:customStyle="1" w:styleId="Bullet1Char">
    <w:name w:val="Bullet 1 Char"/>
    <w:link w:val="Bullet1"/>
    <w:rsid w:val="002C644B"/>
    <w:rPr>
      <w:rFonts w:ascii="Arial" w:eastAsia="Times New Roman" w:hAnsi="Arial" w:cs="Times New Roman"/>
      <w:sz w:val="20"/>
      <w:lang w:eastAsia="ar-SA"/>
    </w:rPr>
  </w:style>
  <w:style w:type="paragraph" w:customStyle="1" w:styleId="Bullet3">
    <w:name w:val="Bullet 3"/>
    <w:basedOn w:val="Normal"/>
    <w:link w:val="Bullet3Char"/>
    <w:rsid w:val="002C644B"/>
    <w:pPr>
      <w:suppressAutoHyphens/>
      <w:spacing w:before="120" w:after="120" w:line="288" w:lineRule="auto"/>
      <w:jc w:val="both"/>
    </w:pPr>
    <w:rPr>
      <w:rFonts w:ascii="Arial" w:eastAsia="Times New Roman" w:hAnsi="Arial" w:cs="Times New Roman"/>
      <w:sz w:val="20"/>
      <w:szCs w:val="24"/>
      <w:lang w:eastAsia="ar-SA"/>
    </w:rPr>
  </w:style>
  <w:style w:type="character" w:customStyle="1" w:styleId="Bullet2Char">
    <w:name w:val="Bullet 2 Char"/>
    <w:link w:val="Bullet2"/>
    <w:rsid w:val="002C644B"/>
    <w:rPr>
      <w:rFonts w:ascii="Arial" w:eastAsia="Times New Roman" w:hAnsi="Arial" w:cs="Times New Roman"/>
      <w:sz w:val="20"/>
      <w:lang w:eastAsia="ar-SA"/>
    </w:rPr>
  </w:style>
  <w:style w:type="character" w:customStyle="1" w:styleId="Bullet3Char">
    <w:name w:val="Bullet 3 Char"/>
    <w:link w:val="Bullet3"/>
    <w:rsid w:val="002C644B"/>
    <w:rPr>
      <w:rFonts w:ascii="Arial" w:eastAsia="Times New Roman" w:hAnsi="Arial" w:cs="Times New Roman"/>
      <w:sz w:val="20"/>
      <w:szCs w:val="24"/>
      <w:lang w:eastAsia="ar-SA"/>
    </w:rPr>
  </w:style>
  <w:style w:type="character" w:customStyle="1" w:styleId="Numtext2Char">
    <w:name w:val="Numtext2 Char"/>
    <w:link w:val="Numtext2"/>
    <w:rsid w:val="002C644B"/>
    <w:rPr>
      <w:rFonts w:ascii="Arial" w:eastAsia="Times New Roman" w:hAnsi="Arial" w:cs="Times New Roman"/>
      <w:iCs/>
      <w:sz w:val="20"/>
      <w:lang w:eastAsia="ar-SA"/>
    </w:rPr>
  </w:style>
  <w:style w:type="paragraph" w:customStyle="1" w:styleId="Arialnormal">
    <w:name w:val="Arial normal"/>
    <w:link w:val="ArialnormalChar"/>
    <w:rsid w:val="002C644B"/>
    <w:pPr>
      <w:spacing w:before="120" w:after="120" w:line="240" w:lineRule="auto"/>
    </w:pPr>
    <w:rPr>
      <w:rFonts w:ascii="Arial" w:eastAsia="Times New Roman" w:hAnsi="Arial" w:cs="Arial"/>
      <w:sz w:val="20"/>
      <w:szCs w:val="20"/>
      <w:lang w:eastAsia="ar-SA"/>
    </w:rPr>
  </w:style>
  <w:style w:type="paragraph" w:customStyle="1" w:styleId="Acronyms">
    <w:name w:val="Acronyms"/>
    <w:basedOn w:val="Arialnormal"/>
    <w:link w:val="AcronymsChar"/>
    <w:rsid w:val="002C644B"/>
    <w:pPr>
      <w:spacing w:before="40" w:after="40"/>
    </w:pPr>
    <w:rPr>
      <w:rFonts w:cs="Times New Roman"/>
    </w:rPr>
  </w:style>
  <w:style w:type="character" w:customStyle="1" w:styleId="ArialnormalChar">
    <w:name w:val="Arial normal Char"/>
    <w:link w:val="Arialnormal"/>
    <w:rsid w:val="002C644B"/>
    <w:rPr>
      <w:rFonts w:ascii="Arial" w:eastAsia="Times New Roman" w:hAnsi="Arial" w:cs="Arial"/>
      <w:sz w:val="20"/>
      <w:szCs w:val="20"/>
      <w:lang w:eastAsia="ar-SA"/>
    </w:rPr>
  </w:style>
  <w:style w:type="character" w:customStyle="1" w:styleId="AcronymsChar">
    <w:name w:val="Acronyms Char"/>
    <w:link w:val="Acronyms"/>
    <w:rsid w:val="002C644B"/>
    <w:rPr>
      <w:rFonts w:ascii="Arial" w:eastAsia="Times New Roman" w:hAnsi="Arial" w:cs="Times New Roman"/>
      <w:sz w:val="20"/>
      <w:szCs w:val="20"/>
      <w:lang w:eastAsia="ar-SA"/>
    </w:rPr>
  </w:style>
  <w:style w:type="numbering" w:customStyle="1" w:styleId="NoList11">
    <w:name w:val="No List11"/>
    <w:next w:val="NoList"/>
    <w:uiPriority w:val="99"/>
    <w:semiHidden/>
    <w:unhideWhenUsed/>
    <w:rsid w:val="002C644B"/>
  </w:style>
  <w:style w:type="paragraph" w:customStyle="1" w:styleId="Title1">
    <w:name w:val="Title 1"/>
    <w:basedOn w:val="Normal"/>
    <w:next w:val="BodyText1"/>
    <w:link w:val="Title1Char"/>
    <w:rsid w:val="002C644B"/>
    <w:pPr>
      <w:suppressAutoHyphens/>
      <w:spacing w:before="120" w:after="120" w:line="288" w:lineRule="auto"/>
      <w:jc w:val="both"/>
    </w:pPr>
    <w:rPr>
      <w:rFonts w:ascii="Arial" w:eastAsia="Times New Roman" w:hAnsi="Arial" w:cs="Times New Roman"/>
      <w:b/>
      <w:bCs/>
      <w:sz w:val="24"/>
      <w:szCs w:val="24"/>
      <w:lang w:eastAsia="ar-SA"/>
    </w:rPr>
  </w:style>
  <w:style w:type="paragraph" w:customStyle="1" w:styleId="Title2">
    <w:name w:val="Title 2"/>
    <w:basedOn w:val="Heading1"/>
    <w:link w:val="Title2Char"/>
    <w:rsid w:val="002C644B"/>
    <w:pPr>
      <w:keepNext w:val="0"/>
      <w:keepLines w:val="0"/>
      <w:suppressAutoHyphens/>
      <w:spacing w:after="360" w:afterAutospacing="1" w:line="288" w:lineRule="auto"/>
    </w:pPr>
    <w:rPr>
      <w:rFonts w:ascii="Arial" w:hAnsi="Arial" w:cs="Times New Roman"/>
      <w:color w:val="auto"/>
      <w:sz w:val="24"/>
      <w:szCs w:val="24"/>
      <w:lang w:eastAsia="ar-SA"/>
    </w:rPr>
  </w:style>
  <w:style w:type="character" w:customStyle="1" w:styleId="Title1Char">
    <w:name w:val="Title 1 Char"/>
    <w:link w:val="Title1"/>
    <w:rsid w:val="002C644B"/>
    <w:rPr>
      <w:rFonts w:ascii="Arial" w:eastAsia="Times New Roman" w:hAnsi="Arial" w:cs="Times New Roman"/>
      <w:b/>
      <w:bCs/>
      <w:sz w:val="24"/>
      <w:szCs w:val="24"/>
      <w:lang w:eastAsia="ar-SA"/>
    </w:rPr>
  </w:style>
  <w:style w:type="character" w:customStyle="1" w:styleId="Title2Char">
    <w:name w:val="Title 2 Char"/>
    <w:link w:val="Title2"/>
    <w:rsid w:val="002C644B"/>
    <w:rPr>
      <w:rFonts w:ascii="Arial" w:eastAsia="Times New Roman" w:hAnsi="Arial" w:cs="Times New Roman"/>
      <w:b/>
      <w:bCs/>
      <w:sz w:val="24"/>
      <w:szCs w:val="24"/>
      <w:lang w:eastAsia="ar-SA"/>
    </w:rPr>
  </w:style>
  <w:style w:type="paragraph" w:customStyle="1" w:styleId="En-ttedetabledesmatires">
    <w:name w:val="En-tête de table des matières"/>
    <w:basedOn w:val="Heading1"/>
    <w:next w:val="Normal"/>
    <w:uiPriority w:val="39"/>
    <w:rsid w:val="002C644B"/>
    <w:pPr>
      <w:spacing w:afterAutospacing="1"/>
      <w:outlineLvl w:val="9"/>
    </w:pPr>
    <w:rPr>
      <w:rFonts w:ascii="Cambria" w:hAnsi="Cambria" w:cs="Times New Roman"/>
      <w:color w:val="365F91"/>
      <w:kern w:val="32"/>
      <w:lang w:eastAsia="ja-JP"/>
    </w:rPr>
  </w:style>
  <w:style w:type="numbering" w:customStyle="1" w:styleId="NoList2">
    <w:name w:val="No List2"/>
    <w:next w:val="NoList"/>
    <w:uiPriority w:val="99"/>
    <w:semiHidden/>
    <w:unhideWhenUsed/>
    <w:rsid w:val="002C644B"/>
  </w:style>
  <w:style w:type="paragraph" w:customStyle="1" w:styleId="Level2">
    <w:name w:val="Level 2"/>
    <w:basedOn w:val="Normal"/>
    <w:link w:val="Level2CharChar"/>
    <w:rsid w:val="002C644B"/>
    <w:pPr>
      <w:tabs>
        <w:tab w:val="num" w:pos="720"/>
      </w:tabs>
      <w:spacing w:after="120" w:line="240" w:lineRule="auto"/>
      <w:ind w:left="720" w:hanging="720"/>
      <w:jc w:val="both"/>
    </w:pPr>
    <w:rPr>
      <w:rFonts w:ascii="Arial" w:eastAsia="Times New Roman" w:hAnsi="Arial" w:cs="Times New Roman"/>
      <w:sz w:val="20"/>
      <w:szCs w:val="20"/>
    </w:rPr>
  </w:style>
  <w:style w:type="character" w:customStyle="1" w:styleId="Level2CharChar">
    <w:name w:val="Level 2 Char Char"/>
    <w:link w:val="Level2"/>
    <w:locked/>
    <w:rsid w:val="002C644B"/>
    <w:rPr>
      <w:rFonts w:ascii="Arial" w:eastAsia="Times New Roman" w:hAnsi="Arial" w:cs="Times New Roman"/>
      <w:sz w:val="20"/>
      <w:szCs w:val="20"/>
    </w:rPr>
  </w:style>
  <w:style w:type="paragraph" w:customStyle="1" w:styleId="Sansinterligne">
    <w:name w:val="Sans interligne"/>
    <w:uiPriority w:val="1"/>
    <w:qFormat/>
    <w:rsid w:val="002C644B"/>
    <w:pPr>
      <w:spacing w:after="0" w:line="240" w:lineRule="auto"/>
    </w:pPr>
    <w:rPr>
      <w:rFonts w:ascii="Calibri" w:eastAsia="Calibri" w:hAnsi="Calibri" w:cs="Arial"/>
    </w:rPr>
  </w:style>
  <w:style w:type="paragraph" w:customStyle="1" w:styleId="Heading">
    <w:name w:val="Heading"/>
    <w:basedOn w:val="Normal"/>
    <w:next w:val="Normal"/>
    <w:rsid w:val="002C644B"/>
    <w:pPr>
      <w:keepNext/>
      <w:widowControl w:val="0"/>
      <w:autoSpaceDE w:val="0"/>
      <w:autoSpaceDN w:val="0"/>
      <w:adjustRightInd w:val="0"/>
      <w:spacing w:after="120" w:line="240" w:lineRule="auto"/>
      <w:jc w:val="both"/>
    </w:pPr>
    <w:rPr>
      <w:rFonts w:ascii="Arial" w:eastAsia="Times New Roman" w:hAnsi="Arial" w:cs="Arial"/>
      <w:b/>
      <w:bCs/>
      <w:caps/>
      <w:sz w:val="20"/>
      <w:szCs w:val="19"/>
      <w:lang w:eastAsia="en-GB"/>
    </w:rPr>
  </w:style>
  <w:style w:type="table" w:customStyle="1" w:styleId="TableGrid1">
    <w:name w:val="Table Grid1"/>
    <w:basedOn w:val="TableNormal"/>
    <w:next w:val="TableGrid"/>
    <w:rsid w:val="002C644B"/>
    <w:pPr>
      <w:spacing w:after="0" w:line="240" w:lineRule="auto"/>
    </w:pPr>
    <w:rPr>
      <w:rFonts w:ascii="Calibri" w:eastAsia="Times New Roman" w:hAnsi="Calibri" w:cs="Times New Roman"/>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number">
    <w:name w:val="Table number"/>
    <w:basedOn w:val="Tabletext"/>
    <w:link w:val="TablenumberChar"/>
    <w:qFormat/>
    <w:rsid w:val="002C644B"/>
    <w:pPr>
      <w:jc w:val="right"/>
    </w:pPr>
  </w:style>
  <w:style w:type="paragraph" w:customStyle="1" w:styleId="AutoCorrect">
    <w:name w:val="AutoCorrect"/>
    <w:rsid w:val="002C644B"/>
    <w:rPr>
      <w:rFonts w:ascii="Calibri" w:eastAsia="Times New Roman" w:hAnsi="Calibri" w:cs="Times New Roman"/>
    </w:rPr>
  </w:style>
  <w:style w:type="paragraph" w:customStyle="1" w:styleId="Level1">
    <w:name w:val="Level 1"/>
    <w:basedOn w:val="Normal"/>
    <w:rsid w:val="002C644B"/>
    <w:pPr>
      <w:keepNext/>
      <w:spacing w:after="120" w:line="240" w:lineRule="auto"/>
      <w:ind w:left="1800" w:hanging="360"/>
      <w:jc w:val="both"/>
    </w:pPr>
    <w:rPr>
      <w:rFonts w:ascii="Arial" w:eastAsia="Times New Roman" w:hAnsi="Arial" w:cs="Arial"/>
      <w:b/>
      <w:sz w:val="20"/>
      <w:szCs w:val="20"/>
      <w:u w:val="single"/>
    </w:rPr>
  </w:style>
  <w:style w:type="paragraph" w:customStyle="1" w:styleId="Level3">
    <w:name w:val="Level 3"/>
    <w:basedOn w:val="Normal"/>
    <w:rsid w:val="002C644B"/>
    <w:pPr>
      <w:tabs>
        <w:tab w:val="num" w:pos="1440"/>
      </w:tabs>
      <w:spacing w:after="120" w:line="240" w:lineRule="auto"/>
      <w:ind w:left="1440" w:hanging="720"/>
      <w:jc w:val="both"/>
    </w:pPr>
    <w:rPr>
      <w:rFonts w:ascii="Arial" w:eastAsia="Times New Roman" w:hAnsi="Arial" w:cs="Arial"/>
      <w:sz w:val="20"/>
      <w:szCs w:val="20"/>
    </w:rPr>
  </w:style>
  <w:style w:type="paragraph" w:customStyle="1" w:styleId="Level4">
    <w:name w:val="Level 4"/>
    <w:basedOn w:val="Normal"/>
    <w:rsid w:val="002C644B"/>
    <w:pPr>
      <w:tabs>
        <w:tab w:val="num" w:pos="2160"/>
      </w:tabs>
      <w:spacing w:after="120" w:line="240" w:lineRule="auto"/>
      <w:ind w:left="2160" w:hanging="720"/>
      <w:jc w:val="both"/>
    </w:pPr>
    <w:rPr>
      <w:rFonts w:ascii="Arial" w:eastAsia="Times New Roman" w:hAnsi="Arial" w:cs="Arial"/>
      <w:sz w:val="20"/>
      <w:szCs w:val="20"/>
    </w:rPr>
  </w:style>
  <w:style w:type="paragraph" w:customStyle="1" w:styleId="Level5">
    <w:name w:val="Level 5"/>
    <w:basedOn w:val="Normal"/>
    <w:rsid w:val="002C644B"/>
    <w:pPr>
      <w:tabs>
        <w:tab w:val="num" w:pos="2880"/>
      </w:tabs>
      <w:spacing w:after="120" w:line="240" w:lineRule="auto"/>
      <w:ind w:left="2880" w:hanging="720"/>
      <w:jc w:val="both"/>
    </w:pPr>
    <w:rPr>
      <w:rFonts w:ascii="Arial" w:eastAsia="Times New Roman" w:hAnsi="Arial" w:cs="Arial"/>
      <w:sz w:val="20"/>
      <w:szCs w:val="20"/>
    </w:rPr>
  </w:style>
  <w:style w:type="paragraph" w:customStyle="1" w:styleId="Level6">
    <w:name w:val="Level 6"/>
    <w:basedOn w:val="Normal"/>
    <w:rsid w:val="002C644B"/>
    <w:pPr>
      <w:tabs>
        <w:tab w:val="num" w:pos="3600"/>
      </w:tabs>
      <w:spacing w:after="120" w:line="240" w:lineRule="auto"/>
      <w:ind w:left="3600" w:hanging="720"/>
      <w:jc w:val="both"/>
    </w:pPr>
    <w:rPr>
      <w:rFonts w:ascii="Arial" w:eastAsia="Times New Roman" w:hAnsi="Arial" w:cs="Arial"/>
      <w:sz w:val="20"/>
      <w:szCs w:val="20"/>
    </w:rPr>
  </w:style>
  <w:style w:type="character" w:customStyle="1" w:styleId="Level2asHeadingtext">
    <w:name w:val="Level 2 as Heading (text)"/>
    <w:rsid w:val="002C644B"/>
    <w:rPr>
      <w:rFonts w:ascii="Bookman Old Style" w:hAnsi="Bookman Old Style" w:cs="Arial"/>
      <w:b/>
      <w:bCs/>
      <w:spacing w:val="0"/>
      <w:sz w:val="20"/>
      <w:szCs w:val="21"/>
      <w:lang w:val="hr-HR"/>
    </w:rPr>
  </w:style>
  <w:style w:type="paragraph" w:customStyle="1" w:styleId="411">
    <w:name w:val="樣式 標題 4 + 11 點"/>
    <w:basedOn w:val="Heading4"/>
    <w:uiPriority w:val="99"/>
    <w:rsid w:val="002C644B"/>
    <w:pPr>
      <w:keepNext w:val="0"/>
      <w:numPr>
        <w:ilvl w:val="0"/>
        <w:numId w:val="0"/>
      </w:numPr>
      <w:tabs>
        <w:tab w:val="num" w:pos="720"/>
        <w:tab w:val="num" w:pos="3240"/>
        <w:tab w:val="num" w:pos="5040"/>
      </w:tabs>
      <w:suppressAutoHyphens w:val="0"/>
      <w:adjustRightInd w:val="0"/>
      <w:snapToGrid w:val="0"/>
      <w:spacing w:before="0" w:line="240" w:lineRule="auto"/>
      <w:ind w:left="3240" w:hanging="360"/>
    </w:pPr>
    <w:rPr>
      <w:rFonts w:ascii="Arial" w:eastAsia="PMingLiU" w:hAnsi="Arial"/>
      <w:b w:val="0"/>
      <w:bCs w:val="0"/>
      <w:i/>
      <w:iCs w:val="0"/>
      <w:sz w:val="22"/>
      <w:szCs w:val="28"/>
      <w:lang w:eastAsia="zh-TW"/>
    </w:rPr>
  </w:style>
  <w:style w:type="paragraph" w:customStyle="1" w:styleId="211">
    <w:name w:val="樣式 標題 2 + 11 點"/>
    <w:basedOn w:val="Heading2"/>
    <w:uiPriority w:val="99"/>
    <w:rsid w:val="002C644B"/>
    <w:pPr>
      <w:keepNext w:val="0"/>
      <w:tabs>
        <w:tab w:val="num" w:pos="720"/>
        <w:tab w:val="num" w:pos="2160"/>
      </w:tabs>
      <w:adjustRightInd w:val="0"/>
      <w:snapToGrid w:val="0"/>
      <w:spacing w:before="0" w:after="240"/>
      <w:ind w:left="720" w:hanging="720"/>
    </w:pPr>
    <w:rPr>
      <w:rFonts w:ascii="Arial" w:eastAsia="PMingLiU" w:hAnsi="Arial" w:cs="Arial"/>
      <w:b w:val="0"/>
      <w:bCs w:val="0"/>
      <w:iCs w:val="0"/>
      <w:sz w:val="22"/>
      <w:lang w:eastAsia="zh-TW"/>
    </w:rPr>
  </w:style>
  <w:style w:type="paragraph" w:customStyle="1" w:styleId="TOCHeading1">
    <w:name w:val="TOC Heading1"/>
    <w:basedOn w:val="Heading1"/>
    <w:next w:val="Normal"/>
    <w:rsid w:val="002C644B"/>
    <w:pPr>
      <w:spacing w:afterAutospacing="1"/>
      <w:outlineLvl w:val="9"/>
    </w:pPr>
    <w:rPr>
      <w:rFonts w:ascii="Arial" w:eastAsia="Calibri" w:hAnsi="Arial" w:cs="Arial"/>
      <w:color w:val="000000"/>
      <w:kern w:val="32"/>
      <w:sz w:val="22"/>
      <w:szCs w:val="22"/>
      <w:lang w:eastAsia="x-none"/>
    </w:rPr>
  </w:style>
  <w:style w:type="numbering" w:customStyle="1" w:styleId="Listeencours1">
    <w:name w:val="Liste en cours1"/>
    <w:rsid w:val="002C644B"/>
    <w:pPr>
      <w:numPr>
        <w:numId w:val="3"/>
      </w:numPr>
    </w:pPr>
  </w:style>
  <w:style w:type="paragraph" w:styleId="PlainText">
    <w:name w:val="Plain Text"/>
    <w:basedOn w:val="Normal"/>
    <w:link w:val="PlainTextChar"/>
    <w:rsid w:val="002C644B"/>
    <w:pPr>
      <w:spacing w:after="120" w:line="240" w:lineRule="auto"/>
      <w:jc w:val="both"/>
    </w:pPr>
    <w:rPr>
      <w:rFonts w:ascii="Arial" w:eastAsia="PMingLiU" w:hAnsi="Arial" w:cs="Times New Roman"/>
      <w:sz w:val="20"/>
      <w:szCs w:val="20"/>
      <w:lang w:eastAsia="zh-TW"/>
    </w:rPr>
  </w:style>
  <w:style w:type="character" w:customStyle="1" w:styleId="PlainTextChar">
    <w:name w:val="Plain Text Char"/>
    <w:basedOn w:val="DefaultParagraphFont"/>
    <w:link w:val="PlainText"/>
    <w:rsid w:val="002C644B"/>
    <w:rPr>
      <w:rFonts w:ascii="Arial" w:eastAsia="PMingLiU" w:hAnsi="Arial" w:cs="Times New Roman"/>
      <w:sz w:val="20"/>
      <w:szCs w:val="20"/>
      <w:lang w:eastAsia="zh-TW"/>
    </w:rPr>
  </w:style>
  <w:style w:type="paragraph" w:styleId="BodyTextIndent">
    <w:name w:val="Body Text Indent"/>
    <w:basedOn w:val="Normal"/>
    <w:link w:val="BodyTextIndentChar"/>
    <w:rsid w:val="002C644B"/>
    <w:pPr>
      <w:spacing w:after="120" w:line="240" w:lineRule="auto"/>
      <w:ind w:left="1440" w:hanging="720"/>
      <w:jc w:val="both"/>
    </w:pPr>
    <w:rPr>
      <w:rFonts w:ascii="Arial" w:eastAsia="PMingLiU" w:hAnsi="Arial" w:cs="Times New Roman"/>
      <w:sz w:val="20"/>
      <w:szCs w:val="24"/>
      <w:lang w:eastAsia="zh-TW"/>
    </w:rPr>
  </w:style>
  <w:style w:type="character" w:customStyle="1" w:styleId="BodyTextIndentChar">
    <w:name w:val="Body Text Indent Char"/>
    <w:basedOn w:val="DefaultParagraphFont"/>
    <w:link w:val="BodyTextIndent"/>
    <w:rsid w:val="002C644B"/>
    <w:rPr>
      <w:rFonts w:ascii="Arial" w:eastAsia="PMingLiU" w:hAnsi="Arial" w:cs="Times New Roman"/>
      <w:sz w:val="20"/>
      <w:szCs w:val="24"/>
      <w:lang w:eastAsia="zh-TW"/>
    </w:rPr>
  </w:style>
  <w:style w:type="paragraph" w:customStyle="1" w:styleId="111">
    <w:name w:val="樣式 標題 1 + 11 點 左右對齊"/>
    <w:basedOn w:val="Heading1"/>
    <w:uiPriority w:val="99"/>
    <w:rsid w:val="002C644B"/>
    <w:pPr>
      <w:keepLines w:val="0"/>
      <w:tabs>
        <w:tab w:val="num" w:pos="720"/>
        <w:tab w:val="num" w:pos="1080"/>
      </w:tabs>
      <w:snapToGrid w:val="0"/>
      <w:spacing w:after="100" w:afterAutospacing="1" w:line="240" w:lineRule="auto"/>
      <w:ind w:left="720" w:hanging="720"/>
    </w:pPr>
    <w:rPr>
      <w:rFonts w:ascii="Arial" w:eastAsia="PMingLiU" w:hAnsi="Arial" w:cs="PMingLiU"/>
      <w:color w:val="000000"/>
      <w:kern w:val="32"/>
      <w:sz w:val="22"/>
      <w:szCs w:val="20"/>
      <w:lang w:eastAsia="zh-TW"/>
    </w:rPr>
  </w:style>
  <w:style w:type="paragraph" w:customStyle="1" w:styleId="Acronym">
    <w:name w:val="Acronym"/>
    <w:basedOn w:val="Acronyms"/>
    <w:link w:val="AcronymChar"/>
    <w:rsid w:val="002C644B"/>
    <w:rPr>
      <w:szCs w:val="22"/>
    </w:rPr>
  </w:style>
  <w:style w:type="character" w:customStyle="1" w:styleId="TablenumberChar">
    <w:name w:val="Table number Char"/>
    <w:link w:val="Tablenumber"/>
    <w:rsid w:val="002C644B"/>
    <w:rPr>
      <w:rFonts w:ascii="Arial" w:eastAsia="PMingLiU" w:hAnsi="Arial" w:cs="Times New Roman"/>
      <w:sz w:val="16"/>
      <w:szCs w:val="16"/>
      <w:lang w:eastAsia="zh-TW"/>
    </w:rPr>
  </w:style>
  <w:style w:type="paragraph" w:customStyle="1" w:styleId="TableH2">
    <w:name w:val="TableH2"/>
    <w:basedOn w:val="TableH1"/>
    <w:link w:val="TableH2Char"/>
    <w:qFormat/>
    <w:rsid w:val="002C644B"/>
    <w:rPr>
      <w:color w:val="000000"/>
    </w:rPr>
  </w:style>
  <w:style w:type="paragraph" w:customStyle="1" w:styleId="1111">
    <w:name w:val="樣式 標題 1 + 11 點1"/>
    <w:basedOn w:val="Heading1"/>
    <w:uiPriority w:val="99"/>
    <w:rsid w:val="002C644B"/>
    <w:pPr>
      <w:keepLines w:val="0"/>
      <w:tabs>
        <w:tab w:val="num" w:pos="720"/>
        <w:tab w:val="num" w:pos="1080"/>
      </w:tabs>
      <w:adjustRightInd w:val="0"/>
      <w:snapToGrid w:val="0"/>
      <w:spacing w:before="0" w:after="100" w:afterAutospacing="1" w:line="240" w:lineRule="auto"/>
      <w:ind w:left="720" w:hanging="720"/>
    </w:pPr>
    <w:rPr>
      <w:rFonts w:ascii="Arial" w:eastAsia="PMingLiU" w:hAnsi="Arial" w:cs="Arial"/>
      <w:color w:val="000000"/>
      <w:kern w:val="32"/>
      <w:sz w:val="22"/>
      <w:lang w:eastAsia="zh-TW"/>
    </w:rPr>
  </w:style>
  <w:style w:type="character" w:customStyle="1" w:styleId="AcronymChar">
    <w:name w:val="Acronym Char"/>
    <w:link w:val="Acronym"/>
    <w:rsid w:val="002C644B"/>
    <w:rPr>
      <w:rFonts w:ascii="Arial" w:eastAsia="Times New Roman" w:hAnsi="Arial" w:cs="Times New Roman"/>
      <w:sz w:val="20"/>
      <w:lang w:eastAsia="ar-SA"/>
    </w:rPr>
  </w:style>
  <w:style w:type="paragraph" w:styleId="BodyText3">
    <w:name w:val="Body Text 3"/>
    <w:basedOn w:val="Normal"/>
    <w:link w:val="BodyText3Char"/>
    <w:rsid w:val="002C644B"/>
    <w:pPr>
      <w:spacing w:after="120"/>
      <w:jc w:val="both"/>
    </w:pPr>
    <w:rPr>
      <w:rFonts w:ascii="Calibri" w:eastAsia="Calibri" w:hAnsi="Calibri" w:cs="Times New Roman"/>
      <w:sz w:val="16"/>
      <w:szCs w:val="16"/>
    </w:rPr>
  </w:style>
  <w:style w:type="character" w:customStyle="1" w:styleId="BodyText3Char">
    <w:name w:val="Body Text 3 Char"/>
    <w:basedOn w:val="DefaultParagraphFont"/>
    <w:link w:val="BodyText3"/>
    <w:rsid w:val="002C644B"/>
    <w:rPr>
      <w:rFonts w:ascii="Calibri" w:eastAsia="Calibri" w:hAnsi="Calibri" w:cs="Times New Roman"/>
      <w:sz w:val="16"/>
      <w:szCs w:val="16"/>
    </w:rPr>
  </w:style>
  <w:style w:type="paragraph" w:customStyle="1" w:styleId="ListParagraph1">
    <w:name w:val="List Paragraph1"/>
    <w:basedOn w:val="Normal"/>
    <w:rsid w:val="002C644B"/>
    <w:pPr>
      <w:ind w:left="720"/>
      <w:jc w:val="both"/>
    </w:pPr>
    <w:rPr>
      <w:rFonts w:ascii="Calibri" w:eastAsia="Calibri" w:hAnsi="Calibri" w:cs="Times New Roman"/>
    </w:rPr>
  </w:style>
  <w:style w:type="character" w:customStyle="1" w:styleId="PlaceholderText1">
    <w:name w:val="Placeholder Text1"/>
    <w:semiHidden/>
    <w:rsid w:val="002C644B"/>
    <w:rPr>
      <w:rFonts w:cs="Times New Roman"/>
      <w:color w:val="808080"/>
      <w:lang w:val="hr-HR"/>
    </w:rPr>
  </w:style>
  <w:style w:type="paragraph" w:customStyle="1" w:styleId="Revision1">
    <w:name w:val="Revision1"/>
    <w:hidden/>
    <w:semiHidden/>
    <w:rsid w:val="002C644B"/>
    <w:pPr>
      <w:spacing w:after="0" w:line="240" w:lineRule="auto"/>
    </w:pPr>
    <w:rPr>
      <w:rFonts w:ascii="Calibri" w:eastAsia="Calibri" w:hAnsi="Calibri" w:cs="Times New Roman"/>
    </w:rPr>
  </w:style>
  <w:style w:type="paragraph" w:customStyle="1" w:styleId="Background">
    <w:name w:val="Background"/>
    <w:basedOn w:val="Normal"/>
    <w:rsid w:val="002C644B"/>
    <w:pPr>
      <w:numPr>
        <w:numId w:val="4"/>
      </w:numPr>
      <w:spacing w:after="340" w:line="340" w:lineRule="exact"/>
      <w:jc w:val="both"/>
    </w:pPr>
    <w:rPr>
      <w:rFonts w:ascii="Arial" w:eastAsia="PMingLiU" w:hAnsi="Arial" w:cs="Times New Roman"/>
      <w:sz w:val="20"/>
      <w:szCs w:val="20"/>
    </w:rPr>
  </w:style>
  <w:style w:type="paragraph" w:customStyle="1" w:styleId="StyleTable10pt">
    <w:name w:val="Style Table + 10 pt"/>
    <w:basedOn w:val="Normal"/>
    <w:rsid w:val="002C644B"/>
    <w:pPr>
      <w:spacing w:before="100" w:after="100" w:line="240" w:lineRule="auto"/>
      <w:jc w:val="both"/>
    </w:pPr>
    <w:rPr>
      <w:rFonts w:ascii="Arial" w:eastAsia="PMingLiU" w:hAnsi="Arial" w:cs="Arial"/>
      <w:sz w:val="18"/>
      <w:szCs w:val="24"/>
      <w:lang w:eastAsia="zh-TW"/>
    </w:rPr>
  </w:style>
  <w:style w:type="paragraph" w:styleId="ListBullet">
    <w:name w:val="List Bullet"/>
    <w:basedOn w:val="Normal"/>
    <w:rsid w:val="002C644B"/>
    <w:pPr>
      <w:numPr>
        <w:numId w:val="5"/>
      </w:numPr>
      <w:tabs>
        <w:tab w:val="left" w:pos="720"/>
      </w:tabs>
      <w:spacing w:after="340" w:line="340" w:lineRule="exact"/>
      <w:jc w:val="both"/>
    </w:pPr>
    <w:rPr>
      <w:rFonts w:ascii="Arial" w:eastAsia="PMingLiU" w:hAnsi="Arial" w:cs="Times New Roman"/>
      <w:sz w:val="20"/>
      <w:szCs w:val="20"/>
    </w:rPr>
  </w:style>
  <w:style w:type="character" w:customStyle="1" w:styleId="EndnoteTextChar1">
    <w:name w:val="Endnote Text Char1"/>
    <w:uiPriority w:val="99"/>
    <w:rsid w:val="002C644B"/>
    <w:rPr>
      <w:rFonts w:ascii="Arial" w:hAnsi="Arial"/>
      <w:lang w:val="hr-HR" w:eastAsia="ar-SA"/>
    </w:rPr>
  </w:style>
  <w:style w:type="character" w:customStyle="1" w:styleId="Subheading">
    <w:name w:val="Subheading"/>
    <w:rsid w:val="002C644B"/>
    <w:rPr>
      <w:rFonts w:ascii="Arial" w:hAnsi="Arial" w:cs="Times New Roman"/>
      <w:b/>
      <w:sz w:val="20"/>
      <w:lang w:val="hr-HR"/>
    </w:rPr>
  </w:style>
  <w:style w:type="character" w:customStyle="1" w:styleId="TableH2Char">
    <w:name w:val="TableH2 Char"/>
    <w:link w:val="TableH2"/>
    <w:rsid w:val="002C644B"/>
    <w:rPr>
      <w:rFonts w:ascii="Arial" w:eastAsia="PMingLiU" w:hAnsi="Arial" w:cs="Times New Roman"/>
      <w:b/>
      <w:bCs/>
      <w:color w:val="000000"/>
      <w:sz w:val="16"/>
      <w:szCs w:val="16"/>
      <w:lang w:eastAsia="zh-TW"/>
    </w:rPr>
  </w:style>
  <w:style w:type="paragraph" w:customStyle="1" w:styleId="MajorHeading">
    <w:name w:val="MajorHeading"/>
    <w:basedOn w:val="Normal"/>
    <w:next w:val="Normal"/>
    <w:rsid w:val="002C644B"/>
    <w:pPr>
      <w:spacing w:after="340" w:line="340" w:lineRule="exact"/>
      <w:jc w:val="both"/>
    </w:pPr>
    <w:rPr>
      <w:rFonts w:ascii="Arial" w:eastAsia="PMingLiU" w:hAnsi="Arial" w:cs="Times New Roman"/>
      <w:b/>
      <w:caps/>
      <w:szCs w:val="20"/>
    </w:rPr>
  </w:style>
  <w:style w:type="paragraph" w:styleId="ListNumber">
    <w:name w:val="List Number"/>
    <w:basedOn w:val="Normal"/>
    <w:rsid w:val="002C644B"/>
    <w:pPr>
      <w:tabs>
        <w:tab w:val="num" w:pos="720"/>
      </w:tabs>
      <w:spacing w:after="340" w:line="340" w:lineRule="exact"/>
      <w:ind w:left="720" w:hanging="720"/>
      <w:jc w:val="both"/>
    </w:pPr>
    <w:rPr>
      <w:rFonts w:ascii="Arial" w:eastAsia="PMingLiU" w:hAnsi="Arial" w:cs="Times New Roman"/>
      <w:sz w:val="20"/>
      <w:szCs w:val="20"/>
    </w:rPr>
  </w:style>
  <w:style w:type="paragraph" w:styleId="ListNumber2">
    <w:name w:val="List Number 2"/>
    <w:basedOn w:val="Normal"/>
    <w:rsid w:val="002C644B"/>
    <w:pPr>
      <w:tabs>
        <w:tab w:val="num" w:pos="720"/>
      </w:tabs>
      <w:spacing w:after="340" w:line="340" w:lineRule="exact"/>
      <w:ind w:left="720" w:hanging="720"/>
      <w:jc w:val="both"/>
    </w:pPr>
    <w:rPr>
      <w:rFonts w:ascii="Arial" w:eastAsia="PMingLiU" w:hAnsi="Arial" w:cs="Times New Roman"/>
      <w:sz w:val="20"/>
      <w:szCs w:val="20"/>
    </w:rPr>
  </w:style>
  <w:style w:type="character" w:customStyle="1" w:styleId="Subhead1">
    <w:name w:val="Subhead1"/>
    <w:rsid w:val="002C644B"/>
    <w:rPr>
      <w:rFonts w:ascii="Arial" w:hAnsi="Arial" w:cs="Times New Roman"/>
      <w:b/>
      <w:spacing w:val="6"/>
      <w:sz w:val="19"/>
      <w:lang w:val="hr-HR"/>
    </w:rPr>
  </w:style>
  <w:style w:type="paragraph" w:customStyle="1" w:styleId="Comment">
    <w:name w:val="Comment"/>
    <w:basedOn w:val="Normal"/>
    <w:rsid w:val="002C644B"/>
    <w:pPr>
      <w:pBdr>
        <w:top w:val="single" w:sz="18" w:space="1" w:color="auto"/>
        <w:left w:val="single" w:sz="18" w:space="1" w:color="auto"/>
        <w:bottom w:val="single" w:sz="18" w:space="1" w:color="auto"/>
        <w:right w:val="single" w:sz="18" w:space="1" w:color="auto"/>
      </w:pBdr>
      <w:shd w:val="pct5" w:color="auto" w:fill="auto"/>
      <w:spacing w:after="240" w:line="240" w:lineRule="auto"/>
      <w:jc w:val="both"/>
    </w:pPr>
    <w:rPr>
      <w:rFonts w:ascii="Arial" w:eastAsia="PMingLiU" w:hAnsi="Arial" w:cs="Times New Roman"/>
      <w:vanish/>
      <w:sz w:val="17"/>
      <w:szCs w:val="20"/>
    </w:rPr>
  </w:style>
  <w:style w:type="paragraph" w:customStyle="1" w:styleId="Instructions">
    <w:name w:val="Instructions"/>
    <w:basedOn w:val="Normal"/>
    <w:rsid w:val="002C644B"/>
    <w:pPr>
      <w:shd w:val="clear" w:color="auto" w:fill="FFFF00"/>
      <w:tabs>
        <w:tab w:val="num" w:pos="720"/>
      </w:tabs>
      <w:spacing w:after="340" w:line="240" w:lineRule="auto"/>
      <w:ind w:left="720" w:hanging="720"/>
      <w:jc w:val="both"/>
    </w:pPr>
    <w:rPr>
      <w:rFonts w:ascii="Arial" w:eastAsia="PMingLiU" w:hAnsi="Arial" w:cs="Times New Roman"/>
      <w:b/>
      <w:sz w:val="17"/>
      <w:szCs w:val="20"/>
    </w:rPr>
  </w:style>
  <w:style w:type="paragraph" w:styleId="BlockText">
    <w:name w:val="Block Text"/>
    <w:basedOn w:val="Normal"/>
    <w:rsid w:val="002C644B"/>
    <w:pPr>
      <w:spacing w:after="340" w:line="340" w:lineRule="exact"/>
      <w:ind w:left="1440" w:right="1440"/>
      <w:jc w:val="both"/>
    </w:pPr>
    <w:rPr>
      <w:rFonts w:ascii="Arial" w:eastAsia="PMingLiU" w:hAnsi="Arial" w:cs="Times New Roman"/>
      <w:sz w:val="20"/>
      <w:szCs w:val="20"/>
    </w:rPr>
  </w:style>
  <w:style w:type="paragraph" w:styleId="ListBullet2">
    <w:name w:val="List Bullet 2"/>
    <w:basedOn w:val="Normal"/>
    <w:rsid w:val="002C644B"/>
    <w:pPr>
      <w:tabs>
        <w:tab w:val="num" w:pos="1440"/>
      </w:tabs>
      <w:spacing w:after="340" w:line="340" w:lineRule="exact"/>
      <w:ind w:left="1440" w:hanging="720"/>
      <w:jc w:val="both"/>
    </w:pPr>
    <w:rPr>
      <w:rFonts w:ascii="Arial" w:eastAsia="PMingLiU" w:hAnsi="Arial" w:cs="Times New Roman"/>
      <w:sz w:val="20"/>
      <w:szCs w:val="20"/>
    </w:rPr>
  </w:style>
  <w:style w:type="character" w:customStyle="1" w:styleId="SubheadingChar">
    <w:name w:val="Subheading Char"/>
    <w:rsid w:val="002C644B"/>
    <w:rPr>
      <w:rFonts w:eastAsia="SimSun" w:cs="Arial"/>
      <w:b/>
      <w:sz w:val="24"/>
      <w:szCs w:val="24"/>
      <w:lang w:val="hr-HR" w:eastAsia="zh-CN"/>
    </w:rPr>
  </w:style>
  <w:style w:type="character" w:customStyle="1" w:styleId="SubheadingCharChar">
    <w:name w:val="Subheading Char Char"/>
    <w:rsid w:val="002C644B"/>
    <w:rPr>
      <w:rFonts w:ascii="Arial" w:eastAsia="SimSun" w:hAnsi="Arial" w:cs="Times New Roman"/>
      <w:b/>
      <w:sz w:val="24"/>
      <w:szCs w:val="24"/>
      <w:lang w:val="hr-HR" w:eastAsia="zh-CN" w:bidi="ar-SA"/>
    </w:rPr>
  </w:style>
  <w:style w:type="character" w:customStyle="1" w:styleId="SubheadingCharChar1">
    <w:name w:val="Subheading Char Char1"/>
    <w:rsid w:val="002C644B"/>
    <w:rPr>
      <w:rFonts w:ascii="Arial" w:hAnsi="Arial" w:cs="Times New Roman"/>
      <w:b/>
      <w:sz w:val="19"/>
      <w:lang w:val="hr-HR" w:eastAsia="en-AU" w:bidi="ar-SA"/>
    </w:rPr>
  </w:style>
  <w:style w:type="paragraph" w:styleId="BodyTextIndent2">
    <w:name w:val="Body Text Indent 2"/>
    <w:basedOn w:val="Normal"/>
    <w:link w:val="BodyTextIndent2Char"/>
    <w:rsid w:val="002C644B"/>
    <w:pPr>
      <w:spacing w:after="340" w:line="340" w:lineRule="exact"/>
      <w:ind w:left="1440" w:hanging="720"/>
      <w:jc w:val="both"/>
    </w:pPr>
    <w:rPr>
      <w:rFonts w:ascii="Arial" w:eastAsia="PMingLiU" w:hAnsi="Arial" w:cs="Times New Roman"/>
      <w:sz w:val="20"/>
      <w:szCs w:val="20"/>
    </w:rPr>
  </w:style>
  <w:style w:type="character" w:customStyle="1" w:styleId="BodyTextIndent2Char">
    <w:name w:val="Body Text Indent 2 Char"/>
    <w:basedOn w:val="DefaultParagraphFont"/>
    <w:link w:val="BodyTextIndent2"/>
    <w:rsid w:val="002C644B"/>
    <w:rPr>
      <w:rFonts w:ascii="Arial" w:eastAsia="PMingLiU" w:hAnsi="Arial" w:cs="Times New Roman"/>
      <w:sz w:val="20"/>
      <w:szCs w:val="20"/>
    </w:rPr>
  </w:style>
  <w:style w:type="paragraph" w:customStyle="1" w:styleId="subhead">
    <w:name w:val="subhead"/>
    <w:basedOn w:val="Heading2"/>
    <w:rsid w:val="002C644B"/>
    <w:pPr>
      <w:tabs>
        <w:tab w:val="num" w:pos="1440"/>
      </w:tabs>
      <w:spacing w:before="0" w:after="340" w:line="340" w:lineRule="exact"/>
      <w:ind w:left="1440" w:hanging="360"/>
    </w:pPr>
    <w:rPr>
      <w:rFonts w:ascii="Arial" w:eastAsia="PMingLiU" w:hAnsi="Arial"/>
      <w:b w:val="0"/>
      <w:bCs w:val="0"/>
      <w:iCs w:val="0"/>
      <w:sz w:val="20"/>
      <w:szCs w:val="20"/>
      <w:lang w:eastAsia="en-GB"/>
    </w:rPr>
  </w:style>
  <w:style w:type="character" w:customStyle="1" w:styleId="SubheadingChar1">
    <w:name w:val="Subheading Char1"/>
    <w:rsid w:val="002C644B"/>
    <w:rPr>
      <w:rFonts w:ascii="Arial" w:hAnsi="Arial" w:cs="Times New Roman"/>
      <w:b/>
      <w:sz w:val="19"/>
      <w:lang w:val="hr-HR" w:eastAsia="en-US" w:bidi="ar-SA"/>
    </w:rPr>
  </w:style>
  <w:style w:type="character" w:customStyle="1" w:styleId="Highlight">
    <w:name w:val="Highlight"/>
    <w:rsid w:val="002C644B"/>
    <w:rPr>
      <w:rFonts w:ascii="Arial" w:hAnsi="Arial" w:cs="Times New Roman"/>
      <w:b/>
      <w:sz w:val="24"/>
      <w:lang w:val="hr-HR"/>
    </w:rPr>
  </w:style>
  <w:style w:type="paragraph" w:styleId="DocumentMap">
    <w:name w:val="Document Map"/>
    <w:basedOn w:val="Normal"/>
    <w:link w:val="DocumentMapChar"/>
    <w:rsid w:val="002C644B"/>
    <w:pPr>
      <w:spacing w:after="0" w:line="240" w:lineRule="auto"/>
      <w:jc w:val="both"/>
    </w:pPr>
    <w:rPr>
      <w:rFonts w:ascii="Tahoma" w:eastAsia="Calibri" w:hAnsi="Tahoma" w:cs="Times New Roman"/>
      <w:sz w:val="16"/>
      <w:szCs w:val="16"/>
    </w:rPr>
  </w:style>
  <w:style w:type="character" w:customStyle="1" w:styleId="DocumentMapChar">
    <w:name w:val="Document Map Char"/>
    <w:basedOn w:val="DefaultParagraphFont"/>
    <w:link w:val="DocumentMap"/>
    <w:rsid w:val="002C644B"/>
    <w:rPr>
      <w:rFonts w:ascii="Tahoma" w:eastAsia="Calibri" w:hAnsi="Tahoma" w:cs="Times New Roman"/>
      <w:sz w:val="16"/>
      <w:szCs w:val="16"/>
    </w:rPr>
  </w:style>
  <w:style w:type="numbering" w:customStyle="1" w:styleId="NoList3">
    <w:name w:val="No List3"/>
    <w:next w:val="NoList"/>
    <w:uiPriority w:val="99"/>
    <w:semiHidden/>
    <w:unhideWhenUsed/>
    <w:rsid w:val="002C644B"/>
  </w:style>
  <w:style w:type="table" w:customStyle="1" w:styleId="TableGrid2">
    <w:name w:val="Table Grid2"/>
    <w:basedOn w:val="TableNormal"/>
    <w:next w:val="TableGrid"/>
    <w:uiPriority w:val="59"/>
    <w:rsid w:val="002C644B"/>
    <w:pPr>
      <w:spacing w:after="0" w:line="240" w:lineRule="auto"/>
    </w:pPr>
    <w:rPr>
      <w:rFonts w:ascii="Calibri" w:eastAsia="Calibri" w:hAnsi="Calibri" w:cs="Times New Roman"/>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4">
    <w:name w:val="No List4"/>
    <w:next w:val="NoList"/>
    <w:uiPriority w:val="99"/>
    <w:semiHidden/>
    <w:unhideWhenUsed/>
    <w:rsid w:val="002C644B"/>
  </w:style>
  <w:style w:type="paragraph" w:customStyle="1" w:styleId="BodyTextw">
    <w:name w:val="Body Text w"/>
    <w:basedOn w:val="Normal"/>
    <w:link w:val="BodyTextwChar"/>
    <w:rsid w:val="002C644B"/>
    <w:pPr>
      <w:spacing w:before="120" w:after="120" w:line="264" w:lineRule="auto"/>
      <w:jc w:val="both"/>
    </w:pPr>
    <w:rPr>
      <w:rFonts w:ascii="Arial" w:eastAsia="Times New Roman" w:hAnsi="Arial" w:cs="Times New Roman"/>
      <w:sz w:val="20"/>
      <w:szCs w:val="20"/>
      <w:lang w:eastAsia="ar-SA"/>
    </w:rPr>
  </w:style>
  <w:style w:type="character" w:customStyle="1" w:styleId="BodyTextwChar">
    <w:name w:val="Body Text w Char"/>
    <w:link w:val="BodyTextw"/>
    <w:rsid w:val="002C644B"/>
    <w:rPr>
      <w:rFonts w:ascii="Arial" w:eastAsia="Times New Roman" w:hAnsi="Arial" w:cs="Times New Roman"/>
      <w:sz w:val="20"/>
      <w:szCs w:val="20"/>
      <w:lang w:eastAsia="ar-SA"/>
    </w:rPr>
  </w:style>
  <w:style w:type="numbering" w:customStyle="1" w:styleId="NoList5">
    <w:name w:val="No List5"/>
    <w:next w:val="NoList"/>
    <w:uiPriority w:val="99"/>
    <w:semiHidden/>
    <w:unhideWhenUsed/>
    <w:rsid w:val="002C644B"/>
  </w:style>
  <w:style w:type="character" w:customStyle="1" w:styleId="Textedelespacerserv">
    <w:name w:val="Texte de l'espace réservé"/>
    <w:uiPriority w:val="99"/>
    <w:semiHidden/>
    <w:rsid w:val="002C644B"/>
    <w:rPr>
      <w:color w:val="808080"/>
      <w:lang w:val="hr-HR"/>
    </w:rPr>
  </w:style>
  <w:style w:type="paragraph" w:customStyle="1" w:styleId="CarCarCharChar">
    <w:name w:val="Car Car Char Char"/>
    <w:basedOn w:val="Normal"/>
    <w:rsid w:val="002C644B"/>
    <w:pPr>
      <w:tabs>
        <w:tab w:val="num" w:pos="360"/>
      </w:tabs>
      <w:spacing w:after="160" w:line="240" w:lineRule="exact"/>
      <w:jc w:val="both"/>
    </w:pPr>
    <w:rPr>
      <w:rFonts w:ascii="Verdana" w:eastAsia="Times New Roman" w:hAnsi="Verdana" w:cs="Times New Roman"/>
      <w:sz w:val="24"/>
      <w:szCs w:val="24"/>
    </w:rPr>
  </w:style>
  <w:style w:type="paragraph" w:customStyle="1" w:styleId="Captionstyle">
    <w:name w:val="Caption style"/>
    <w:basedOn w:val="Caption"/>
    <w:link w:val="CaptionstyleChar"/>
    <w:uiPriority w:val="99"/>
    <w:rsid w:val="002C644B"/>
    <w:pPr>
      <w:suppressAutoHyphens/>
      <w:spacing w:before="360" w:after="120" w:line="288" w:lineRule="auto"/>
    </w:pPr>
    <w:rPr>
      <w:rFonts w:ascii="Arial" w:hAnsi="Arial"/>
      <w:bCs w:val="0"/>
      <w:sz w:val="16"/>
      <w:szCs w:val="16"/>
      <w:lang w:val="hr-HR" w:eastAsia="ar-SA"/>
    </w:rPr>
  </w:style>
  <w:style w:type="character" w:customStyle="1" w:styleId="CaptionstyleChar">
    <w:name w:val="Caption style Char"/>
    <w:link w:val="Captionstyle"/>
    <w:uiPriority w:val="99"/>
    <w:locked/>
    <w:rsid w:val="002C644B"/>
    <w:rPr>
      <w:rFonts w:ascii="Arial" w:eastAsia="Times New Roman" w:hAnsi="Arial" w:cs="Times New Roman"/>
      <w:b/>
      <w:sz w:val="16"/>
      <w:szCs w:val="16"/>
      <w:lang w:eastAsia="ar-SA"/>
    </w:rPr>
  </w:style>
  <w:style w:type="paragraph" w:customStyle="1" w:styleId="Questions">
    <w:name w:val="Questions"/>
    <w:basedOn w:val="BodyText"/>
    <w:link w:val="QuestionsCar"/>
    <w:rsid w:val="002C644B"/>
    <w:pPr>
      <w:suppressAutoHyphens/>
      <w:spacing w:before="120" w:line="288" w:lineRule="auto"/>
      <w:ind w:left="432" w:hanging="432"/>
    </w:pPr>
    <w:rPr>
      <w:rFonts w:ascii="Arial" w:eastAsia="Times New Roman" w:hAnsi="Arial" w:cs="Times New Roman"/>
      <w:b/>
      <w:i/>
      <w:sz w:val="20"/>
      <w:szCs w:val="24"/>
      <w:u w:val="single"/>
      <w:lang w:eastAsia="ar-SA"/>
    </w:rPr>
  </w:style>
  <w:style w:type="character" w:customStyle="1" w:styleId="QuestionsCar">
    <w:name w:val="Questions Car"/>
    <w:link w:val="Questions"/>
    <w:rsid w:val="002C644B"/>
    <w:rPr>
      <w:rFonts w:ascii="Arial" w:eastAsia="Times New Roman" w:hAnsi="Arial" w:cs="Times New Roman"/>
      <w:b/>
      <w:i/>
      <w:sz w:val="20"/>
      <w:szCs w:val="24"/>
      <w:u w:val="single"/>
      <w:lang w:eastAsia="ar-SA"/>
    </w:rPr>
  </w:style>
  <w:style w:type="paragraph" w:styleId="TOAHeading">
    <w:name w:val="toa heading"/>
    <w:basedOn w:val="Normal"/>
    <w:next w:val="Normal"/>
    <w:rsid w:val="002C644B"/>
    <w:pPr>
      <w:suppressAutoHyphens/>
      <w:spacing w:before="120" w:after="120" w:line="288" w:lineRule="auto"/>
      <w:jc w:val="both"/>
    </w:pPr>
    <w:rPr>
      <w:rFonts w:ascii="Cambria" w:eastAsia="Times New Roman" w:hAnsi="Cambria" w:cs="Times New Roman"/>
      <w:b/>
      <w:bCs/>
      <w:sz w:val="24"/>
      <w:szCs w:val="24"/>
      <w:lang w:eastAsia="ar-SA"/>
    </w:rPr>
  </w:style>
  <w:style w:type="paragraph" w:styleId="TableofFigures">
    <w:name w:val="table of figures"/>
    <w:basedOn w:val="Normal"/>
    <w:next w:val="Normal"/>
    <w:uiPriority w:val="99"/>
    <w:rsid w:val="002C644B"/>
    <w:pPr>
      <w:spacing w:before="120" w:after="0" w:line="240" w:lineRule="auto"/>
    </w:pPr>
    <w:rPr>
      <w:rFonts w:ascii="Times New Roman" w:eastAsia="Times New Roman" w:hAnsi="Times New Roman" w:cs="Calibri"/>
      <w:b/>
      <w:i/>
      <w:iCs/>
      <w:sz w:val="24"/>
      <w:szCs w:val="20"/>
      <w:lang w:eastAsia="hr-HR"/>
    </w:rPr>
  </w:style>
  <w:style w:type="character" w:customStyle="1" w:styleId="Numtext2Char0">
    <w:name w:val="Numtext 2 Char"/>
    <w:link w:val="Numtext20"/>
    <w:rsid w:val="002C644B"/>
    <w:rPr>
      <w:rFonts w:ascii="Arial" w:eastAsia="Times New Roman" w:hAnsi="Arial" w:cs="Times New Roman"/>
      <w:iCs/>
      <w:sz w:val="20"/>
      <w:lang w:eastAsia="ar-SA"/>
    </w:rPr>
  </w:style>
  <w:style w:type="paragraph" w:customStyle="1" w:styleId="DraftOrdertext">
    <w:name w:val="Draft Order text"/>
    <w:basedOn w:val="Heading2"/>
    <w:next w:val="BodyText"/>
    <w:link w:val="DraftOrdertextChar"/>
    <w:qFormat/>
    <w:rsid w:val="002C644B"/>
    <w:pPr>
      <w:pBdr>
        <w:top w:val="single" w:sz="4" w:space="8" w:color="auto"/>
        <w:left w:val="single" w:sz="4" w:space="4" w:color="auto"/>
        <w:bottom w:val="single" w:sz="4" w:space="8" w:color="auto"/>
        <w:right w:val="single" w:sz="4" w:space="4" w:color="auto"/>
      </w:pBdr>
      <w:shd w:val="clear" w:color="auto" w:fill="EAF1DD"/>
      <w:suppressAutoHyphens/>
      <w:spacing w:before="480" w:line="288" w:lineRule="auto"/>
    </w:pPr>
    <w:rPr>
      <w:rFonts w:ascii="Arial" w:hAnsi="Arial"/>
      <w:iCs w:val="0"/>
      <w:kern w:val="1"/>
      <w:sz w:val="22"/>
      <w:szCs w:val="20"/>
    </w:rPr>
  </w:style>
  <w:style w:type="character" w:customStyle="1" w:styleId="DraftOrdertextChar">
    <w:name w:val="Draft Order text Char"/>
    <w:link w:val="DraftOrdertext"/>
    <w:rsid w:val="002C644B"/>
    <w:rPr>
      <w:rFonts w:ascii="Arial" w:eastAsia="Times New Roman" w:hAnsi="Arial" w:cstheme="minorHAnsi"/>
      <w:b/>
      <w:bCs/>
      <w:color w:val="365F91"/>
      <w:kern w:val="1"/>
      <w:szCs w:val="20"/>
      <w:shd w:val="clear" w:color="auto" w:fill="EAF1DD"/>
      <w:lang w:val="sr-Latn-CS" w:eastAsia="x-none"/>
    </w:rPr>
  </w:style>
  <w:style w:type="paragraph" w:customStyle="1" w:styleId="SummaryofXsresponse">
    <w:name w:val="Summary of X’s response"/>
    <w:basedOn w:val="DraftOrdertext"/>
    <w:next w:val="BodyText"/>
    <w:link w:val="SummaryofXsresponseChar"/>
    <w:qFormat/>
    <w:rsid w:val="002C644B"/>
    <w:pPr>
      <w:shd w:val="clear" w:color="auto" w:fill="F2DBDB"/>
    </w:pPr>
  </w:style>
  <w:style w:type="character" w:customStyle="1" w:styleId="SummaryofXsresponseChar">
    <w:name w:val="Summary of X’s response Char"/>
    <w:link w:val="SummaryofXsresponse"/>
    <w:rsid w:val="002C644B"/>
    <w:rPr>
      <w:rFonts w:ascii="Arial" w:eastAsia="Times New Roman" w:hAnsi="Arial" w:cstheme="minorHAnsi"/>
      <w:b/>
      <w:bCs/>
      <w:color w:val="365F91"/>
      <w:kern w:val="1"/>
      <w:szCs w:val="20"/>
      <w:shd w:val="clear" w:color="auto" w:fill="F2DBDB"/>
      <w:lang w:val="sr-Latn-CS" w:eastAsia="x-none"/>
    </w:rPr>
  </w:style>
  <w:style w:type="paragraph" w:customStyle="1" w:styleId="TheAuthoritysanalysisandconclusion">
    <w:name w:val="The Authority’s analysis and conclusion"/>
    <w:basedOn w:val="DraftOrdertext"/>
    <w:link w:val="TheAuthoritysanalysisandconclusionChar"/>
    <w:qFormat/>
    <w:rsid w:val="002C644B"/>
    <w:pPr>
      <w:shd w:val="clear" w:color="auto" w:fill="E5DFEC"/>
    </w:pPr>
  </w:style>
  <w:style w:type="character" w:customStyle="1" w:styleId="TheAuthoritysanalysisandconclusionChar">
    <w:name w:val="The Authority’s analysis and conclusion Char"/>
    <w:link w:val="TheAuthoritysanalysisandconclusion"/>
    <w:rsid w:val="002C644B"/>
    <w:rPr>
      <w:rFonts w:ascii="Arial" w:eastAsia="Times New Roman" w:hAnsi="Arial" w:cstheme="minorHAnsi"/>
      <w:b/>
      <w:bCs/>
      <w:color w:val="365F91"/>
      <w:kern w:val="1"/>
      <w:szCs w:val="20"/>
      <w:shd w:val="clear" w:color="auto" w:fill="E5DFEC"/>
      <w:lang w:val="sr-Latn-CS" w:eastAsia="x-none"/>
    </w:rPr>
  </w:style>
  <w:style w:type="paragraph" w:customStyle="1" w:styleId="Heading1-nonumber">
    <w:name w:val="Heading1 - no number"/>
    <w:basedOn w:val="Heading1"/>
    <w:next w:val="BodyText"/>
    <w:link w:val="Heading1-nonumberChar"/>
    <w:qFormat/>
    <w:rsid w:val="002C644B"/>
    <w:pPr>
      <w:keepNext w:val="0"/>
      <w:keepLines w:val="0"/>
      <w:suppressAutoHyphens/>
      <w:spacing w:after="360" w:afterAutospacing="1" w:line="288" w:lineRule="auto"/>
    </w:pPr>
    <w:rPr>
      <w:rFonts w:ascii="Arial" w:hAnsi="Arial" w:cs="Times New Roman"/>
      <w:bCs w:val="0"/>
      <w:color w:val="auto"/>
      <w:sz w:val="24"/>
      <w:szCs w:val="24"/>
      <w:lang w:eastAsia="ar-SA"/>
    </w:rPr>
  </w:style>
  <w:style w:type="character" w:customStyle="1" w:styleId="Heading1-nonumberChar">
    <w:name w:val="Heading1 - no number Char"/>
    <w:link w:val="Heading1-nonumber"/>
    <w:rsid w:val="002C644B"/>
    <w:rPr>
      <w:rFonts w:ascii="Arial" w:eastAsia="Times New Roman" w:hAnsi="Arial" w:cs="Times New Roman"/>
      <w:b/>
      <w:sz w:val="24"/>
      <w:szCs w:val="24"/>
      <w:lang w:eastAsia="ar-SA"/>
    </w:rPr>
  </w:style>
  <w:style w:type="paragraph" w:customStyle="1" w:styleId="Citation">
    <w:name w:val="Citation"/>
    <w:basedOn w:val="Normal"/>
    <w:next w:val="Normal"/>
    <w:link w:val="CitationCar"/>
    <w:uiPriority w:val="29"/>
    <w:qFormat/>
    <w:rsid w:val="002C644B"/>
    <w:pPr>
      <w:spacing w:before="120" w:after="0" w:line="300" w:lineRule="auto"/>
      <w:jc w:val="both"/>
    </w:pPr>
    <w:rPr>
      <w:rFonts w:ascii="Arial" w:eastAsia="Times New Roman" w:hAnsi="Arial" w:cs="Times New Roman"/>
      <w:i/>
      <w:iCs/>
      <w:color w:val="000000"/>
      <w:szCs w:val="24"/>
      <w:lang w:eastAsia="fr-FR"/>
    </w:rPr>
  </w:style>
  <w:style w:type="character" w:customStyle="1" w:styleId="CitationCar">
    <w:name w:val="Citation Car"/>
    <w:link w:val="Citation"/>
    <w:uiPriority w:val="29"/>
    <w:rsid w:val="002C644B"/>
    <w:rPr>
      <w:rFonts w:ascii="Arial" w:eastAsia="Times New Roman" w:hAnsi="Arial" w:cs="Times New Roman"/>
      <w:i/>
      <w:iCs/>
      <w:color w:val="000000"/>
      <w:szCs w:val="24"/>
      <w:lang w:eastAsia="fr-FR"/>
    </w:rPr>
  </w:style>
  <w:style w:type="character" w:customStyle="1" w:styleId="spnmessagetext">
    <w:name w:val="spnmessagetext"/>
    <w:rsid w:val="002C644B"/>
  </w:style>
  <w:style w:type="paragraph" w:styleId="Revision">
    <w:name w:val="Revision"/>
    <w:hidden/>
    <w:uiPriority w:val="99"/>
    <w:semiHidden/>
    <w:rsid w:val="002C644B"/>
    <w:pPr>
      <w:spacing w:after="0" w:line="240" w:lineRule="auto"/>
    </w:pPr>
    <w:rPr>
      <w:rFonts w:ascii="Times New Roman" w:eastAsia="Times New Roman" w:hAnsi="Times New Roman" w:cs="Times New Roman"/>
      <w:sz w:val="24"/>
      <w:szCs w:val="24"/>
      <w:lang w:eastAsia="hr-HR"/>
    </w:rPr>
  </w:style>
  <w:style w:type="table" w:styleId="MediumList2-Accent1">
    <w:name w:val="Medium List 2 Accent 1"/>
    <w:basedOn w:val="TableNormal"/>
    <w:uiPriority w:val="66"/>
    <w:rsid w:val="00B64FF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NormalIndent">
    <w:name w:val="Normal Indent"/>
    <w:basedOn w:val="Normal"/>
    <w:link w:val="NormalIndentChar"/>
    <w:uiPriority w:val="99"/>
    <w:rsid w:val="0080175C"/>
    <w:pPr>
      <w:spacing w:before="240" w:after="240" w:line="360" w:lineRule="auto"/>
      <w:ind w:left="709"/>
      <w:jc w:val="both"/>
    </w:pPr>
    <w:rPr>
      <w:rFonts w:ascii="Trebuchet MS" w:eastAsia="Trebuchet MS" w:hAnsi="Trebuchet MS" w:cs="Times New Roman"/>
      <w:noProof/>
      <w:color w:val="404040" w:themeColor="text1" w:themeTint="BF"/>
      <w:kern w:val="16"/>
      <w:sz w:val="20"/>
    </w:rPr>
  </w:style>
  <w:style w:type="character" w:customStyle="1" w:styleId="NormalIndentChar">
    <w:name w:val="Normal Indent Char"/>
    <w:basedOn w:val="DefaultParagraphFont"/>
    <w:link w:val="NormalIndent"/>
    <w:uiPriority w:val="99"/>
    <w:locked/>
    <w:rsid w:val="0080175C"/>
    <w:rPr>
      <w:rFonts w:ascii="Trebuchet MS" w:eastAsia="Trebuchet MS" w:hAnsi="Trebuchet MS" w:cs="Times New Roman"/>
      <w:noProof/>
      <w:color w:val="404040" w:themeColor="text1" w:themeTint="BF"/>
      <w:kern w:val="16"/>
      <w:sz w:val="20"/>
    </w:rPr>
  </w:style>
  <w:style w:type="character" w:styleId="IntenseEmphasis">
    <w:name w:val="Intense Emphasis"/>
    <w:basedOn w:val="DefaultParagraphFont"/>
    <w:uiPriority w:val="21"/>
    <w:qFormat/>
    <w:rsid w:val="00C35A15"/>
    <w:rPr>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3147060">
      <w:bodyDiv w:val="1"/>
      <w:marLeft w:val="0"/>
      <w:marRight w:val="0"/>
      <w:marTop w:val="0"/>
      <w:marBottom w:val="0"/>
      <w:divBdr>
        <w:top w:val="none" w:sz="0" w:space="0" w:color="auto"/>
        <w:left w:val="none" w:sz="0" w:space="0" w:color="auto"/>
        <w:bottom w:val="none" w:sz="0" w:space="0" w:color="auto"/>
        <w:right w:val="none" w:sz="0" w:space="0" w:color="auto"/>
      </w:divBdr>
      <w:divsChild>
        <w:div w:id="1309164755">
          <w:marLeft w:val="0"/>
          <w:marRight w:val="0"/>
          <w:marTop w:val="0"/>
          <w:marBottom w:val="0"/>
          <w:divBdr>
            <w:top w:val="none" w:sz="0" w:space="0" w:color="auto"/>
            <w:left w:val="none" w:sz="0" w:space="0" w:color="auto"/>
            <w:bottom w:val="none" w:sz="0" w:space="0" w:color="auto"/>
            <w:right w:val="none" w:sz="0" w:space="0" w:color="auto"/>
          </w:divBdr>
        </w:div>
        <w:div w:id="2047172127">
          <w:marLeft w:val="0"/>
          <w:marRight w:val="0"/>
          <w:marTop w:val="0"/>
          <w:marBottom w:val="0"/>
          <w:divBdr>
            <w:top w:val="none" w:sz="0" w:space="0" w:color="auto"/>
            <w:left w:val="none" w:sz="0" w:space="0" w:color="auto"/>
            <w:bottom w:val="none" w:sz="0" w:space="0" w:color="auto"/>
            <w:right w:val="none" w:sz="0" w:space="0" w:color="auto"/>
          </w:divBdr>
        </w:div>
        <w:div w:id="25065753">
          <w:marLeft w:val="0"/>
          <w:marRight w:val="0"/>
          <w:marTop w:val="0"/>
          <w:marBottom w:val="0"/>
          <w:divBdr>
            <w:top w:val="none" w:sz="0" w:space="0" w:color="auto"/>
            <w:left w:val="none" w:sz="0" w:space="0" w:color="auto"/>
            <w:bottom w:val="none" w:sz="0" w:space="0" w:color="auto"/>
            <w:right w:val="none" w:sz="0" w:space="0" w:color="auto"/>
          </w:divBdr>
        </w:div>
        <w:div w:id="1797604641">
          <w:marLeft w:val="0"/>
          <w:marRight w:val="0"/>
          <w:marTop w:val="0"/>
          <w:marBottom w:val="0"/>
          <w:divBdr>
            <w:top w:val="none" w:sz="0" w:space="0" w:color="auto"/>
            <w:left w:val="none" w:sz="0" w:space="0" w:color="auto"/>
            <w:bottom w:val="none" w:sz="0" w:space="0" w:color="auto"/>
            <w:right w:val="none" w:sz="0" w:space="0" w:color="auto"/>
          </w:divBdr>
        </w:div>
        <w:div w:id="782456889">
          <w:marLeft w:val="0"/>
          <w:marRight w:val="0"/>
          <w:marTop w:val="0"/>
          <w:marBottom w:val="0"/>
          <w:divBdr>
            <w:top w:val="none" w:sz="0" w:space="0" w:color="auto"/>
            <w:left w:val="none" w:sz="0" w:space="0" w:color="auto"/>
            <w:bottom w:val="none" w:sz="0" w:space="0" w:color="auto"/>
            <w:right w:val="none" w:sz="0" w:space="0" w:color="auto"/>
          </w:divBdr>
        </w:div>
        <w:div w:id="622082094">
          <w:marLeft w:val="0"/>
          <w:marRight w:val="0"/>
          <w:marTop w:val="0"/>
          <w:marBottom w:val="0"/>
          <w:divBdr>
            <w:top w:val="none" w:sz="0" w:space="0" w:color="auto"/>
            <w:left w:val="none" w:sz="0" w:space="0" w:color="auto"/>
            <w:bottom w:val="none" w:sz="0" w:space="0" w:color="auto"/>
            <w:right w:val="none" w:sz="0" w:space="0" w:color="auto"/>
          </w:divBdr>
        </w:div>
        <w:div w:id="1684235812">
          <w:marLeft w:val="0"/>
          <w:marRight w:val="0"/>
          <w:marTop w:val="0"/>
          <w:marBottom w:val="0"/>
          <w:divBdr>
            <w:top w:val="none" w:sz="0" w:space="0" w:color="auto"/>
            <w:left w:val="none" w:sz="0" w:space="0" w:color="auto"/>
            <w:bottom w:val="none" w:sz="0" w:space="0" w:color="auto"/>
            <w:right w:val="none" w:sz="0" w:space="0" w:color="auto"/>
          </w:divBdr>
        </w:div>
        <w:div w:id="691147893">
          <w:marLeft w:val="0"/>
          <w:marRight w:val="0"/>
          <w:marTop w:val="0"/>
          <w:marBottom w:val="0"/>
          <w:divBdr>
            <w:top w:val="none" w:sz="0" w:space="0" w:color="auto"/>
            <w:left w:val="none" w:sz="0" w:space="0" w:color="auto"/>
            <w:bottom w:val="none" w:sz="0" w:space="0" w:color="auto"/>
            <w:right w:val="none" w:sz="0" w:space="0" w:color="auto"/>
          </w:divBdr>
        </w:div>
        <w:div w:id="1699117648">
          <w:marLeft w:val="0"/>
          <w:marRight w:val="0"/>
          <w:marTop w:val="0"/>
          <w:marBottom w:val="0"/>
          <w:divBdr>
            <w:top w:val="none" w:sz="0" w:space="0" w:color="auto"/>
            <w:left w:val="none" w:sz="0" w:space="0" w:color="auto"/>
            <w:bottom w:val="none" w:sz="0" w:space="0" w:color="auto"/>
            <w:right w:val="none" w:sz="0" w:space="0" w:color="auto"/>
          </w:divBdr>
        </w:div>
        <w:div w:id="210116548">
          <w:marLeft w:val="0"/>
          <w:marRight w:val="0"/>
          <w:marTop w:val="0"/>
          <w:marBottom w:val="0"/>
          <w:divBdr>
            <w:top w:val="none" w:sz="0" w:space="0" w:color="auto"/>
            <w:left w:val="none" w:sz="0" w:space="0" w:color="auto"/>
            <w:bottom w:val="none" w:sz="0" w:space="0" w:color="auto"/>
            <w:right w:val="none" w:sz="0" w:space="0" w:color="auto"/>
          </w:divBdr>
        </w:div>
        <w:div w:id="814613674">
          <w:marLeft w:val="0"/>
          <w:marRight w:val="0"/>
          <w:marTop w:val="0"/>
          <w:marBottom w:val="0"/>
          <w:divBdr>
            <w:top w:val="none" w:sz="0" w:space="0" w:color="auto"/>
            <w:left w:val="none" w:sz="0" w:space="0" w:color="auto"/>
            <w:bottom w:val="none" w:sz="0" w:space="0" w:color="auto"/>
            <w:right w:val="none" w:sz="0" w:space="0" w:color="auto"/>
          </w:divBdr>
        </w:div>
        <w:div w:id="114253020">
          <w:marLeft w:val="0"/>
          <w:marRight w:val="0"/>
          <w:marTop w:val="0"/>
          <w:marBottom w:val="0"/>
          <w:divBdr>
            <w:top w:val="none" w:sz="0" w:space="0" w:color="auto"/>
            <w:left w:val="none" w:sz="0" w:space="0" w:color="auto"/>
            <w:bottom w:val="none" w:sz="0" w:space="0" w:color="auto"/>
            <w:right w:val="none" w:sz="0" w:space="0" w:color="auto"/>
          </w:divBdr>
        </w:div>
        <w:div w:id="1995210046">
          <w:marLeft w:val="0"/>
          <w:marRight w:val="0"/>
          <w:marTop w:val="0"/>
          <w:marBottom w:val="0"/>
          <w:divBdr>
            <w:top w:val="none" w:sz="0" w:space="0" w:color="auto"/>
            <w:left w:val="none" w:sz="0" w:space="0" w:color="auto"/>
            <w:bottom w:val="none" w:sz="0" w:space="0" w:color="auto"/>
            <w:right w:val="none" w:sz="0" w:space="0" w:color="auto"/>
          </w:divBdr>
        </w:div>
        <w:div w:id="1340082893">
          <w:marLeft w:val="0"/>
          <w:marRight w:val="0"/>
          <w:marTop w:val="0"/>
          <w:marBottom w:val="0"/>
          <w:divBdr>
            <w:top w:val="none" w:sz="0" w:space="0" w:color="auto"/>
            <w:left w:val="none" w:sz="0" w:space="0" w:color="auto"/>
            <w:bottom w:val="none" w:sz="0" w:space="0" w:color="auto"/>
            <w:right w:val="none" w:sz="0" w:space="0" w:color="auto"/>
          </w:divBdr>
        </w:div>
        <w:div w:id="1588923994">
          <w:marLeft w:val="0"/>
          <w:marRight w:val="0"/>
          <w:marTop w:val="0"/>
          <w:marBottom w:val="0"/>
          <w:divBdr>
            <w:top w:val="none" w:sz="0" w:space="0" w:color="auto"/>
            <w:left w:val="none" w:sz="0" w:space="0" w:color="auto"/>
            <w:bottom w:val="none" w:sz="0" w:space="0" w:color="auto"/>
            <w:right w:val="none" w:sz="0" w:space="0" w:color="auto"/>
          </w:divBdr>
        </w:div>
        <w:div w:id="592010880">
          <w:marLeft w:val="0"/>
          <w:marRight w:val="0"/>
          <w:marTop w:val="0"/>
          <w:marBottom w:val="0"/>
          <w:divBdr>
            <w:top w:val="none" w:sz="0" w:space="0" w:color="auto"/>
            <w:left w:val="none" w:sz="0" w:space="0" w:color="auto"/>
            <w:bottom w:val="none" w:sz="0" w:space="0" w:color="auto"/>
            <w:right w:val="none" w:sz="0" w:space="0" w:color="auto"/>
          </w:divBdr>
        </w:div>
        <w:div w:id="1837186113">
          <w:marLeft w:val="0"/>
          <w:marRight w:val="0"/>
          <w:marTop w:val="0"/>
          <w:marBottom w:val="0"/>
          <w:divBdr>
            <w:top w:val="none" w:sz="0" w:space="0" w:color="auto"/>
            <w:left w:val="none" w:sz="0" w:space="0" w:color="auto"/>
            <w:bottom w:val="none" w:sz="0" w:space="0" w:color="auto"/>
            <w:right w:val="none" w:sz="0" w:space="0" w:color="auto"/>
          </w:divBdr>
        </w:div>
        <w:div w:id="518348875">
          <w:marLeft w:val="0"/>
          <w:marRight w:val="0"/>
          <w:marTop w:val="0"/>
          <w:marBottom w:val="0"/>
          <w:divBdr>
            <w:top w:val="none" w:sz="0" w:space="0" w:color="auto"/>
            <w:left w:val="none" w:sz="0" w:space="0" w:color="auto"/>
            <w:bottom w:val="none" w:sz="0" w:space="0" w:color="auto"/>
            <w:right w:val="none" w:sz="0" w:space="0" w:color="auto"/>
          </w:divBdr>
        </w:div>
        <w:div w:id="961107255">
          <w:marLeft w:val="0"/>
          <w:marRight w:val="0"/>
          <w:marTop w:val="0"/>
          <w:marBottom w:val="0"/>
          <w:divBdr>
            <w:top w:val="none" w:sz="0" w:space="0" w:color="auto"/>
            <w:left w:val="none" w:sz="0" w:space="0" w:color="auto"/>
            <w:bottom w:val="none" w:sz="0" w:space="0" w:color="auto"/>
            <w:right w:val="none" w:sz="0" w:space="0" w:color="auto"/>
          </w:divBdr>
        </w:div>
        <w:div w:id="1299992215">
          <w:marLeft w:val="0"/>
          <w:marRight w:val="0"/>
          <w:marTop w:val="0"/>
          <w:marBottom w:val="0"/>
          <w:divBdr>
            <w:top w:val="none" w:sz="0" w:space="0" w:color="auto"/>
            <w:left w:val="none" w:sz="0" w:space="0" w:color="auto"/>
            <w:bottom w:val="none" w:sz="0" w:space="0" w:color="auto"/>
            <w:right w:val="none" w:sz="0" w:space="0" w:color="auto"/>
          </w:divBdr>
        </w:div>
        <w:div w:id="119811192">
          <w:marLeft w:val="0"/>
          <w:marRight w:val="0"/>
          <w:marTop w:val="0"/>
          <w:marBottom w:val="0"/>
          <w:divBdr>
            <w:top w:val="none" w:sz="0" w:space="0" w:color="auto"/>
            <w:left w:val="none" w:sz="0" w:space="0" w:color="auto"/>
            <w:bottom w:val="none" w:sz="0" w:space="0" w:color="auto"/>
            <w:right w:val="none" w:sz="0" w:space="0" w:color="auto"/>
          </w:divBdr>
        </w:div>
        <w:div w:id="284434406">
          <w:marLeft w:val="0"/>
          <w:marRight w:val="0"/>
          <w:marTop w:val="0"/>
          <w:marBottom w:val="0"/>
          <w:divBdr>
            <w:top w:val="none" w:sz="0" w:space="0" w:color="auto"/>
            <w:left w:val="none" w:sz="0" w:space="0" w:color="auto"/>
            <w:bottom w:val="none" w:sz="0" w:space="0" w:color="auto"/>
            <w:right w:val="none" w:sz="0" w:space="0" w:color="auto"/>
          </w:divBdr>
        </w:div>
        <w:div w:id="1493989659">
          <w:marLeft w:val="0"/>
          <w:marRight w:val="0"/>
          <w:marTop w:val="0"/>
          <w:marBottom w:val="0"/>
          <w:divBdr>
            <w:top w:val="none" w:sz="0" w:space="0" w:color="auto"/>
            <w:left w:val="none" w:sz="0" w:space="0" w:color="auto"/>
            <w:bottom w:val="none" w:sz="0" w:space="0" w:color="auto"/>
            <w:right w:val="none" w:sz="0" w:space="0" w:color="auto"/>
          </w:divBdr>
        </w:div>
        <w:div w:id="969478319">
          <w:marLeft w:val="0"/>
          <w:marRight w:val="0"/>
          <w:marTop w:val="0"/>
          <w:marBottom w:val="0"/>
          <w:divBdr>
            <w:top w:val="none" w:sz="0" w:space="0" w:color="auto"/>
            <w:left w:val="none" w:sz="0" w:space="0" w:color="auto"/>
            <w:bottom w:val="none" w:sz="0" w:space="0" w:color="auto"/>
            <w:right w:val="none" w:sz="0" w:space="0" w:color="auto"/>
          </w:divBdr>
        </w:div>
      </w:divsChild>
    </w:div>
    <w:div w:id="326521917">
      <w:bodyDiv w:val="1"/>
      <w:marLeft w:val="0"/>
      <w:marRight w:val="0"/>
      <w:marTop w:val="0"/>
      <w:marBottom w:val="0"/>
      <w:divBdr>
        <w:top w:val="none" w:sz="0" w:space="0" w:color="auto"/>
        <w:left w:val="none" w:sz="0" w:space="0" w:color="auto"/>
        <w:bottom w:val="none" w:sz="0" w:space="0" w:color="auto"/>
        <w:right w:val="none" w:sz="0" w:space="0" w:color="auto"/>
      </w:divBdr>
      <w:divsChild>
        <w:div w:id="626280453">
          <w:marLeft w:val="0"/>
          <w:marRight w:val="0"/>
          <w:marTop w:val="0"/>
          <w:marBottom w:val="0"/>
          <w:divBdr>
            <w:top w:val="none" w:sz="0" w:space="0" w:color="auto"/>
            <w:left w:val="none" w:sz="0" w:space="0" w:color="auto"/>
            <w:bottom w:val="none" w:sz="0" w:space="0" w:color="auto"/>
            <w:right w:val="none" w:sz="0" w:space="0" w:color="auto"/>
          </w:divBdr>
        </w:div>
        <w:div w:id="263148500">
          <w:marLeft w:val="0"/>
          <w:marRight w:val="0"/>
          <w:marTop w:val="0"/>
          <w:marBottom w:val="0"/>
          <w:divBdr>
            <w:top w:val="none" w:sz="0" w:space="0" w:color="auto"/>
            <w:left w:val="none" w:sz="0" w:space="0" w:color="auto"/>
            <w:bottom w:val="none" w:sz="0" w:space="0" w:color="auto"/>
            <w:right w:val="none" w:sz="0" w:space="0" w:color="auto"/>
          </w:divBdr>
        </w:div>
      </w:divsChild>
    </w:div>
    <w:div w:id="745423307">
      <w:bodyDiv w:val="1"/>
      <w:marLeft w:val="0"/>
      <w:marRight w:val="0"/>
      <w:marTop w:val="0"/>
      <w:marBottom w:val="0"/>
      <w:divBdr>
        <w:top w:val="none" w:sz="0" w:space="0" w:color="auto"/>
        <w:left w:val="none" w:sz="0" w:space="0" w:color="auto"/>
        <w:bottom w:val="none" w:sz="0" w:space="0" w:color="auto"/>
        <w:right w:val="none" w:sz="0" w:space="0" w:color="auto"/>
      </w:divBdr>
    </w:div>
    <w:div w:id="1036077678">
      <w:bodyDiv w:val="1"/>
      <w:marLeft w:val="0"/>
      <w:marRight w:val="0"/>
      <w:marTop w:val="0"/>
      <w:marBottom w:val="0"/>
      <w:divBdr>
        <w:top w:val="none" w:sz="0" w:space="0" w:color="auto"/>
        <w:left w:val="none" w:sz="0" w:space="0" w:color="auto"/>
        <w:bottom w:val="none" w:sz="0" w:space="0" w:color="auto"/>
        <w:right w:val="none" w:sz="0" w:space="0" w:color="auto"/>
      </w:divBdr>
      <w:divsChild>
        <w:div w:id="76292400">
          <w:marLeft w:val="1440"/>
          <w:marRight w:val="0"/>
          <w:marTop w:val="0"/>
          <w:marBottom w:val="0"/>
          <w:divBdr>
            <w:top w:val="none" w:sz="0" w:space="0" w:color="auto"/>
            <w:left w:val="none" w:sz="0" w:space="0" w:color="auto"/>
            <w:bottom w:val="none" w:sz="0" w:space="0" w:color="auto"/>
            <w:right w:val="none" w:sz="0" w:space="0" w:color="auto"/>
          </w:divBdr>
        </w:div>
      </w:divsChild>
    </w:div>
    <w:div w:id="1107385270">
      <w:bodyDiv w:val="1"/>
      <w:marLeft w:val="0"/>
      <w:marRight w:val="0"/>
      <w:marTop w:val="0"/>
      <w:marBottom w:val="0"/>
      <w:divBdr>
        <w:top w:val="none" w:sz="0" w:space="0" w:color="auto"/>
        <w:left w:val="none" w:sz="0" w:space="0" w:color="auto"/>
        <w:bottom w:val="none" w:sz="0" w:space="0" w:color="auto"/>
        <w:right w:val="none" w:sz="0" w:space="0" w:color="auto"/>
      </w:divBdr>
    </w:div>
    <w:div w:id="1310788133">
      <w:bodyDiv w:val="1"/>
      <w:marLeft w:val="0"/>
      <w:marRight w:val="0"/>
      <w:marTop w:val="0"/>
      <w:marBottom w:val="0"/>
      <w:divBdr>
        <w:top w:val="none" w:sz="0" w:space="0" w:color="auto"/>
        <w:left w:val="none" w:sz="0" w:space="0" w:color="auto"/>
        <w:bottom w:val="none" w:sz="0" w:space="0" w:color="auto"/>
        <w:right w:val="none" w:sz="0" w:space="0" w:color="auto"/>
      </w:divBdr>
      <w:divsChild>
        <w:div w:id="1512914253">
          <w:marLeft w:val="0"/>
          <w:marRight w:val="0"/>
          <w:marTop w:val="0"/>
          <w:marBottom w:val="0"/>
          <w:divBdr>
            <w:top w:val="none" w:sz="0" w:space="0" w:color="auto"/>
            <w:left w:val="none" w:sz="0" w:space="0" w:color="auto"/>
            <w:bottom w:val="none" w:sz="0" w:space="0" w:color="auto"/>
            <w:right w:val="none" w:sz="0" w:space="0" w:color="auto"/>
          </w:divBdr>
        </w:div>
        <w:div w:id="1036202444">
          <w:marLeft w:val="0"/>
          <w:marRight w:val="0"/>
          <w:marTop w:val="0"/>
          <w:marBottom w:val="0"/>
          <w:divBdr>
            <w:top w:val="none" w:sz="0" w:space="0" w:color="auto"/>
            <w:left w:val="none" w:sz="0" w:space="0" w:color="auto"/>
            <w:bottom w:val="none" w:sz="0" w:space="0" w:color="auto"/>
            <w:right w:val="none" w:sz="0" w:space="0" w:color="auto"/>
          </w:divBdr>
        </w:div>
        <w:div w:id="95756890">
          <w:marLeft w:val="0"/>
          <w:marRight w:val="0"/>
          <w:marTop w:val="0"/>
          <w:marBottom w:val="0"/>
          <w:divBdr>
            <w:top w:val="none" w:sz="0" w:space="0" w:color="auto"/>
            <w:left w:val="none" w:sz="0" w:space="0" w:color="auto"/>
            <w:bottom w:val="none" w:sz="0" w:space="0" w:color="auto"/>
            <w:right w:val="none" w:sz="0" w:space="0" w:color="auto"/>
          </w:divBdr>
        </w:div>
        <w:div w:id="1944530391">
          <w:marLeft w:val="0"/>
          <w:marRight w:val="0"/>
          <w:marTop w:val="0"/>
          <w:marBottom w:val="0"/>
          <w:divBdr>
            <w:top w:val="none" w:sz="0" w:space="0" w:color="auto"/>
            <w:left w:val="none" w:sz="0" w:space="0" w:color="auto"/>
            <w:bottom w:val="none" w:sz="0" w:space="0" w:color="auto"/>
            <w:right w:val="none" w:sz="0" w:space="0" w:color="auto"/>
          </w:divBdr>
        </w:div>
        <w:div w:id="772749405">
          <w:marLeft w:val="0"/>
          <w:marRight w:val="0"/>
          <w:marTop w:val="0"/>
          <w:marBottom w:val="0"/>
          <w:divBdr>
            <w:top w:val="none" w:sz="0" w:space="0" w:color="auto"/>
            <w:left w:val="none" w:sz="0" w:space="0" w:color="auto"/>
            <w:bottom w:val="none" w:sz="0" w:space="0" w:color="auto"/>
            <w:right w:val="none" w:sz="0" w:space="0" w:color="auto"/>
          </w:divBdr>
        </w:div>
        <w:div w:id="1825270131">
          <w:marLeft w:val="0"/>
          <w:marRight w:val="0"/>
          <w:marTop w:val="0"/>
          <w:marBottom w:val="0"/>
          <w:divBdr>
            <w:top w:val="none" w:sz="0" w:space="0" w:color="auto"/>
            <w:left w:val="none" w:sz="0" w:space="0" w:color="auto"/>
            <w:bottom w:val="none" w:sz="0" w:space="0" w:color="auto"/>
            <w:right w:val="none" w:sz="0" w:space="0" w:color="auto"/>
          </w:divBdr>
        </w:div>
        <w:div w:id="2117208992">
          <w:marLeft w:val="0"/>
          <w:marRight w:val="0"/>
          <w:marTop w:val="0"/>
          <w:marBottom w:val="0"/>
          <w:divBdr>
            <w:top w:val="none" w:sz="0" w:space="0" w:color="auto"/>
            <w:left w:val="none" w:sz="0" w:space="0" w:color="auto"/>
            <w:bottom w:val="none" w:sz="0" w:space="0" w:color="auto"/>
            <w:right w:val="none" w:sz="0" w:space="0" w:color="auto"/>
          </w:divBdr>
        </w:div>
        <w:div w:id="1946422293">
          <w:marLeft w:val="0"/>
          <w:marRight w:val="0"/>
          <w:marTop w:val="0"/>
          <w:marBottom w:val="0"/>
          <w:divBdr>
            <w:top w:val="none" w:sz="0" w:space="0" w:color="auto"/>
            <w:left w:val="none" w:sz="0" w:space="0" w:color="auto"/>
            <w:bottom w:val="none" w:sz="0" w:space="0" w:color="auto"/>
            <w:right w:val="none" w:sz="0" w:space="0" w:color="auto"/>
          </w:divBdr>
        </w:div>
        <w:div w:id="102649871">
          <w:marLeft w:val="0"/>
          <w:marRight w:val="0"/>
          <w:marTop w:val="0"/>
          <w:marBottom w:val="0"/>
          <w:divBdr>
            <w:top w:val="none" w:sz="0" w:space="0" w:color="auto"/>
            <w:left w:val="none" w:sz="0" w:space="0" w:color="auto"/>
            <w:bottom w:val="none" w:sz="0" w:space="0" w:color="auto"/>
            <w:right w:val="none" w:sz="0" w:space="0" w:color="auto"/>
          </w:divBdr>
        </w:div>
        <w:div w:id="1849099495">
          <w:marLeft w:val="0"/>
          <w:marRight w:val="0"/>
          <w:marTop w:val="0"/>
          <w:marBottom w:val="0"/>
          <w:divBdr>
            <w:top w:val="none" w:sz="0" w:space="0" w:color="auto"/>
            <w:left w:val="none" w:sz="0" w:space="0" w:color="auto"/>
            <w:bottom w:val="none" w:sz="0" w:space="0" w:color="auto"/>
            <w:right w:val="none" w:sz="0" w:space="0" w:color="auto"/>
          </w:divBdr>
        </w:div>
        <w:div w:id="765736913">
          <w:marLeft w:val="0"/>
          <w:marRight w:val="0"/>
          <w:marTop w:val="0"/>
          <w:marBottom w:val="0"/>
          <w:divBdr>
            <w:top w:val="none" w:sz="0" w:space="0" w:color="auto"/>
            <w:left w:val="none" w:sz="0" w:space="0" w:color="auto"/>
            <w:bottom w:val="none" w:sz="0" w:space="0" w:color="auto"/>
            <w:right w:val="none" w:sz="0" w:space="0" w:color="auto"/>
          </w:divBdr>
        </w:div>
        <w:div w:id="1470051285">
          <w:marLeft w:val="0"/>
          <w:marRight w:val="0"/>
          <w:marTop w:val="0"/>
          <w:marBottom w:val="0"/>
          <w:divBdr>
            <w:top w:val="none" w:sz="0" w:space="0" w:color="auto"/>
            <w:left w:val="none" w:sz="0" w:space="0" w:color="auto"/>
            <w:bottom w:val="none" w:sz="0" w:space="0" w:color="auto"/>
            <w:right w:val="none" w:sz="0" w:space="0" w:color="auto"/>
          </w:divBdr>
        </w:div>
        <w:div w:id="363487093">
          <w:marLeft w:val="0"/>
          <w:marRight w:val="0"/>
          <w:marTop w:val="0"/>
          <w:marBottom w:val="0"/>
          <w:divBdr>
            <w:top w:val="none" w:sz="0" w:space="0" w:color="auto"/>
            <w:left w:val="none" w:sz="0" w:space="0" w:color="auto"/>
            <w:bottom w:val="none" w:sz="0" w:space="0" w:color="auto"/>
            <w:right w:val="none" w:sz="0" w:space="0" w:color="auto"/>
          </w:divBdr>
        </w:div>
        <w:div w:id="544484983">
          <w:marLeft w:val="0"/>
          <w:marRight w:val="0"/>
          <w:marTop w:val="0"/>
          <w:marBottom w:val="0"/>
          <w:divBdr>
            <w:top w:val="none" w:sz="0" w:space="0" w:color="auto"/>
            <w:left w:val="none" w:sz="0" w:space="0" w:color="auto"/>
            <w:bottom w:val="none" w:sz="0" w:space="0" w:color="auto"/>
            <w:right w:val="none" w:sz="0" w:space="0" w:color="auto"/>
          </w:divBdr>
        </w:div>
        <w:div w:id="700400910">
          <w:marLeft w:val="0"/>
          <w:marRight w:val="0"/>
          <w:marTop w:val="0"/>
          <w:marBottom w:val="0"/>
          <w:divBdr>
            <w:top w:val="none" w:sz="0" w:space="0" w:color="auto"/>
            <w:left w:val="none" w:sz="0" w:space="0" w:color="auto"/>
            <w:bottom w:val="none" w:sz="0" w:space="0" w:color="auto"/>
            <w:right w:val="none" w:sz="0" w:space="0" w:color="auto"/>
          </w:divBdr>
        </w:div>
        <w:div w:id="1135831602">
          <w:marLeft w:val="0"/>
          <w:marRight w:val="0"/>
          <w:marTop w:val="0"/>
          <w:marBottom w:val="0"/>
          <w:divBdr>
            <w:top w:val="none" w:sz="0" w:space="0" w:color="auto"/>
            <w:left w:val="none" w:sz="0" w:space="0" w:color="auto"/>
            <w:bottom w:val="none" w:sz="0" w:space="0" w:color="auto"/>
            <w:right w:val="none" w:sz="0" w:space="0" w:color="auto"/>
          </w:divBdr>
        </w:div>
        <w:div w:id="365954867">
          <w:marLeft w:val="0"/>
          <w:marRight w:val="0"/>
          <w:marTop w:val="0"/>
          <w:marBottom w:val="0"/>
          <w:divBdr>
            <w:top w:val="none" w:sz="0" w:space="0" w:color="auto"/>
            <w:left w:val="none" w:sz="0" w:space="0" w:color="auto"/>
            <w:bottom w:val="none" w:sz="0" w:space="0" w:color="auto"/>
            <w:right w:val="none" w:sz="0" w:space="0" w:color="auto"/>
          </w:divBdr>
        </w:div>
        <w:div w:id="1086029570">
          <w:marLeft w:val="0"/>
          <w:marRight w:val="0"/>
          <w:marTop w:val="0"/>
          <w:marBottom w:val="0"/>
          <w:divBdr>
            <w:top w:val="none" w:sz="0" w:space="0" w:color="auto"/>
            <w:left w:val="none" w:sz="0" w:space="0" w:color="auto"/>
            <w:bottom w:val="none" w:sz="0" w:space="0" w:color="auto"/>
            <w:right w:val="none" w:sz="0" w:space="0" w:color="auto"/>
          </w:divBdr>
        </w:div>
        <w:div w:id="661011748">
          <w:marLeft w:val="0"/>
          <w:marRight w:val="0"/>
          <w:marTop w:val="0"/>
          <w:marBottom w:val="0"/>
          <w:divBdr>
            <w:top w:val="none" w:sz="0" w:space="0" w:color="auto"/>
            <w:left w:val="none" w:sz="0" w:space="0" w:color="auto"/>
            <w:bottom w:val="none" w:sz="0" w:space="0" w:color="auto"/>
            <w:right w:val="none" w:sz="0" w:space="0" w:color="auto"/>
          </w:divBdr>
        </w:div>
        <w:div w:id="802192981">
          <w:marLeft w:val="0"/>
          <w:marRight w:val="0"/>
          <w:marTop w:val="0"/>
          <w:marBottom w:val="0"/>
          <w:divBdr>
            <w:top w:val="none" w:sz="0" w:space="0" w:color="auto"/>
            <w:left w:val="none" w:sz="0" w:space="0" w:color="auto"/>
            <w:bottom w:val="none" w:sz="0" w:space="0" w:color="auto"/>
            <w:right w:val="none" w:sz="0" w:space="0" w:color="auto"/>
          </w:divBdr>
        </w:div>
        <w:div w:id="1086342366">
          <w:marLeft w:val="0"/>
          <w:marRight w:val="0"/>
          <w:marTop w:val="0"/>
          <w:marBottom w:val="0"/>
          <w:divBdr>
            <w:top w:val="none" w:sz="0" w:space="0" w:color="auto"/>
            <w:left w:val="none" w:sz="0" w:space="0" w:color="auto"/>
            <w:bottom w:val="none" w:sz="0" w:space="0" w:color="auto"/>
            <w:right w:val="none" w:sz="0" w:space="0" w:color="auto"/>
          </w:divBdr>
        </w:div>
        <w:div w:id="551160068">
          <w:marLeft w:val="0"/>
          <w:marRight w:val="0"/>
          <w:marTop w:val="0"/>
          <w:marBottom w:val="0"/>
          <w:divBdr>
            <w:top w:val="none" w:sz="0" w:space="0" w:color="auto"/>
            <w:left w:val="none" w:sz="0" w:space="0" w:color="auto"/>
            <w:bottom w:val="none" w:sz="0" w:space="0" w:color="auto"/>
            <w:right w:val="none" w:sz="0" w:space="0" w:color="auto"/>
          </w:divBdr>
        </w:div>
        <w:div w:id="1554080782">
          <w:marLeft w:val="0"/>
          <w:marRight w:val="0"/>
          <w:marTop w:val="0"/>
          <w:marBottom w:val="0"/>
          <w:divBdr>
            <w:top w:val="none" w:sz="0" w:space="0" w:color="auto"/>
            <w:left w:val="none" w:sz="0" w:space="0" w:color="auto"/>
            <w:bottom w:val="none" w:sz="0" w:space="0" w:color="auto"/>
            <w:right w:val="none" w:sz="0" w:space="0" w:color="auto"/>
          </w:divBdr>
        </w:div>
        <w:div w:id="22364268">
          <w:marLeft w:val="0"/>
          <w:marRight w:val="0"/>
          <w:marTop w:val="0"/>
          <w:marBottom w:val="0"/>
          <w:divBdr>
            <w:top w:val="none" w:sz="0" w:space="0" w:color="auto"/>
            <w:left w:val="none" w:sz="0" w:space="0" w:color="auto"/>
            <w:bottom w:val="none" w:sz="0" w:space="0" w:color="auto"/>
            <w:right w:val="none" w:sz="0" w:space="0" w:color="auto"/>
          </w:divBdr>
        </w:div>
        <w:div w:id="111243074">
          <w:marLeft w:val="0"/>
          <w:marRight w:val="0"/>
          <w:marTop w:val="0"/>
          <w:marBottom w:val="0"/>
          <w:divBdr>
            <w:top w:val="none" w:sz="0" w:space="0" w:color="auto"/>
            <w:left w:val="none" w:sz="0" w:space="0" w:color="auto"/>
            <w:bottom w:val="none" w:sz="0" w:space="0" w:color="auto"/>
            <w:right w:val="none" w:sz="0" w:space="0" w:color="auto"/>
          </w:divBdr>
        </w:div>
        <w:div w:id="1895461214">
          <w:marLeft w:val="0"/>
          <w:marRight w:val="0"/>
          <w:marTop w:val="0"/>
          <w:marBottom w:val="0"/>
          <w:divBdr>
            <w:top w:val="none" w:sz="0" w:space="0" w:color="auto"/>
            <w:left w:val="none" w:sz="0" w:space="0" w:color="auto"/>
            <w:bottom w:val="none" w:sz="0" w:space="0" w:color="auto"/>
            <w:right w:val="none" w:sz="0" w:space="0" w:color="auto"/>
          </w:divBdr>
        </w:div>
      </w:divsChild>
    </w:div>
    <w:div w:id="1494487610">
      <w:bodyDiv w:val="1"/>
      <w:marLeft w:val="0"/>
      <w:marRight w:val="0"/>
      <w:marTop w:val="0"/>
      <w:marBottom w:val="0"/>
      <w:divBdr>
        <w:top w:val="none" w:sz="0" w:space="0" w:color="auto"/>
        <w:left w:val="none" w:sz="0" w:space="0" w:color="auto"/>
        <w:bottom w:val="none" w:sz="0" w:space="0" w:color="auto"/>
        <w:right w:val="none" w:sz="0" w:space="0" w:color="auto"/>
      </w:divBdr>
    </w:div>
    <w:div w:id="1810434790">
      <w:bodyDiv w:val="1"/>
      <w:marLeft w:val="0"/>
      <w:marRight w:val="0"/>
      <w:marTop w:val="0"/>
      <w:marBottom w:val="0"/>
      <w:divBdr>
        <w:top w:val="none" w:sz="0" w:space="0" w:color="auto"/>
        <w:left w:val="none" w:sz="0" w:space="0" w:color="auto"/>
        <w:bottom w:val="none" w:sz="0" w:space="0" w:color="auto"/>
        <w:right w:val="none" w:sz="0" w:space="0" w:color="auto"/>
      </w:divBdr>
      <w:divsChild>
        <w:div w:id="1458991811">
          <w:marLeft w:val="0"/>
          <w:marRight w:val="0"/>
          <w:marTop w:val="0"/>
          <w:marBottom w:val="0"/>
          <w:divBdr>
            <w:top w:val="none" w:sz="0" w:space="0" w:color="auto"/>
            <w:left w:val="none" w:sz="0" w:space="0" w:color="auto"/>
            <w:bottom w:val="none" w:sz="0" w:space="0" w:color="auto"/>
            <w:right w:val="none" w:sz="0" w:space="0" w:color="auto"/>
          </w:divBdr>
        </w:div>
        <w:div w:id="1159344791">
          <w:marLeft w:val="0"/>
          <w:marRight w:val="0"/>
          <w:marTop w:val="0"/>
          <w:marBottom w:val="0"/>
          <w:divBdr>
            <w:top w:val="none" w:sz="0" w:space="0" w:color="auto"/>
            <w:left w:val="none" w:sz="0" w:space="0" w:color="auto"/>
            <w:bottom w:val="none" w:sz="0" w:space="0" w:color="auto"/>
            <w:right w:val="none" w:sz="0" w:space="0" w:color="auto"/>
          </w:divBdr>
        </w:div>
        <w:div w:id="1910185416">
          <w:marLeft w:val="0"/>
          <w:marRight w:val="0"/>
          <w:marTop w:val="0"/>
          <w:marBottom w:val="0"/>
          <w:divBdr>
            <w:top w:val="none" w:sz="0" w:space="0" w:color="auto"/>
            <w:left w:val="none" w:sz="0" w:space="0" w:color="auto"/>
            <w:bottom w:val="none" w:sz="0" w:space="0" w:color="auto"/>
            <w:right w:val="none" w:sz="0" w:space="0" w:color="auto"/>
          </w:divBdr>
        </w:div>
        <w:div w:id="25254687">
          <w:marLeft w:val="0"/>
          <w:marRight w:val="0"/>
          <w:marTop w:val="0"/>
          <w:marBottom w:val="0"/>
          <w:divBdr>
            <w:top w:val="none" w:sz="0" w:space="0" w:color="auto"/>
            <w:left w:val="none" w:sz="0" w:space="0" w:color="auto"/>
            <w:bottom w:val="none" w:sz="0" w:space="0" w:color="auto"/>
            <w:right w:val="none" w:sz="0" w:space="0" w:color="auto"/>
          </w:divBdr>
        </w:div>
        <w:div w:id="1687755121">
          <w:marLeft w:val="0"/>
          <w:marRight w:val="0"/>
          <w:marTop w:val="0"/>
          <w:marBottom w:val="0"/>
          <w:divBdr>
            <w:top w:val="none" w:sz="0" w:space="0" w:color="auto"/>
            <w:left w:val="none" w:sz="0" w:space="0" w:color="auto"/>
            <w:bottom w:val="none" w:sz="0" w:space="0" w:color="auto"/>
            <w:right w:val="none" w:sz="0" w:space="0" w:color="auto"/>
          </w:divBdr>
        </w:div>
        <w:div w:id="182868262">
          <w:marLeft w:val="0"/>
          <w:marRight w:val="0"/>
          <w:marTop w:val="0"/>
          <w:marBottom w:val="0"/>
          <w:divBdr>
            <w:top w:val="none" w:sz="0" w:space="0" w:color="auto"/>
            <w:left w:val="none" w:sz="0" w:space="0" w:color="auto"/>
            <w:bottom w:val="none" w:sz="0" w:space="0" w:color="auto"/>
            <w:right w:val="none" w:sz="0" w:space="0" w:color="auto"/>
          </w:divBdr>
        </w:div>
        <w:div w:id="852110726">
          <w:marLeft w:val="0"/>
          <w:marRight w:val="0"/>
          <w:marTop w:val="0"/>
          <w:marBottom w:val="0"/>
          <w:divBdr>
            <w:top w:val="none" w:sz="0" w:space="0" w:color="auto"/>
            <w:left w:val="none" w:sz="0" w:space="0" w:color="auto"/>
            <w:bottom w:val="none" w:sz="0" w:space="0" w:color="auto"/>
            <w:right w:val="none" w:sz="0" w:space="0" w:color="auto"/>
          </w:divBdr>
        </w:div>
        <w:div w:id="287669860">
          <w:marLeft w:val="0"/>
          <w:marRight w:val="0"/>
          <w:marTop w:val="0"/>
          <w:marBottom w:val="0"/>
          <w:divBdr>
            <w:top w:val="none" w:sz="0" w:space="0" w:color="auto"/>
            <w:left w:val="none" w:sz="0" w:space="0" w:color="auto"/>
            <w:bottom w:val="none" w:sz="0" w:space="0" w:color="auto"/>
            <w:right w:val="none" w:sz="0" w:space="0" w:color="auto"/>
          </w:divBdr>
        </w:div>
        <w:div w:id="1575580533">
          <w:marLeft w:val="0"/>
          <w:marRight w:val="0"/>
          <w:marTop w:val="0"/>
          <w:marBottom w:val="0"/>
          <w:divBdr>
            <w:top w:val="none" w:sz="0" w:space="0" w:color="auto"/>
            <w:left w:val="none" w:sz="0" w:space="0" w:color="auto"/>
            <w:bottom w:val="none" w:sz="0" w:space="0" w:color="auto"/>
            <w:right w:val="none" w:sz="0" w:space="0" w:color="auto"/>
          </w:divBdr>
        </w:div>
        <w:div w:id="1851095081">
          <w:marLeft w:val="0"/>
          <w:marRight w:val="0"/>
          <w:marTop w:val="0"/>
          <w:marBottom w:val="0"/>
          <w:divBdr>
            <w:top w:val="none" w:sz="0" w:space="0" w:color="auto"/>
            <w:left w:val="none" w:sz="0" w:space="0" w:color="auto"/>
            <w:bottom w:val="none" w:sz="0" w:space="0" w:color="auto"/>
            <w:right w:val="none" w:sz="0" w:space="0" w:color="auto"/>
          </w:divBdr>
        </w:div>
        <w:div w:id="1669164643">
          <w:marLeft w:val="0"/>
          <w:marRight w:val="0"/>
          <w:marTop w:val="0"/>
          <w:marBottom w:val="0"/>
          <w:divBdr>
            <w:top w:val="none" w:sz="0" w:space="0" w:color="auto"/>
            <w:left w:val="none" w:sz="0" w:space="0" w:color="auto"/>
            <w:bottom w:val="none" w:sz="0" w:space="0" w:color="auto"/>
            <w:right w:val="none" w:sz="0" w:space="0" w:color="auto"/>
          </w:divBdr>
        </w:div>
        <w:div w:id="105733678">
          <w:marLeft w:val="0"/>
          <w:marRight w:val="0"/>
          <w:marTop w:val="0"/>
          <w:marBottom w:val="0"/>
          <w:divBdr>
            <w:top w:val="none" w:sz="0" w:space="0" w:color="auto"/>
            <w:left w:val="none" w:sz="0" w:space="0" w:color="auto"/>
            <w:bottom w:val="none" w:sz="0" w:space="0" w:color="auto"/>
            <w:right w:val="none" w:sz="0" w:space="0" w:color="auto"/>
          </w:divBdr>
        </w:div>
        <w:div w:id="466241325">
          <w:marLeft w:val="0"/>
          <w:marRight w:val="0"/>
          <w:marTop w:val="0"/>
          <w:marBottom w:val="0"/>
          <w:divBdr>
            <w:top w:val="none" w:sz="0" w:space="0" w:color="auto"/>
            <w:left w:val="none" w:sz="0" w:space="0" w:color="auto"/>
            <w:bottom w:val="none" w:sz="0" w:space="0" w:color="auto"/>
            <w:right w:val="none" w:sz="0" w:space="0" w:color="auto"/>
          </w:divBdr>
        </w:div>
        <w:div w:id="376274351">
          <w:marLeft w:val="0"/>
          <w:marRight w:val="0"/>
          <w:marTop w:val="0"/>
          <w:marBottom w:val="0"/>
          <w:divBdr>
            <w:top w:val="none" w:sz="0" w:space="0" w:color="auto"/>
            <w:left w:val="none" w:sz="0" w:space="0" w:color="auto"/>
            <w:bottom w:val="none" w:sz="0" w:space="0" w:color="auto"/>
            <w:right w:val="none" w:sz="0" w:space="0" w:color="auto"/>
          </w:divBdr>
        </w:div>
        <w:div w:id="1160392112">
          <w:marLeft w:val="0"/>
          <w:marRight w:val="0"/>
          <w:marTop w:val="0"/>
          <w:marBottom w:val="0"/>
          <w:divBdr>
            <w:top w:val="none" w:sz="0" w:space="0" w:color="auto"/>
            <w:left w:val="none" w:sz="0" w:space="0" w:color="auto"/>
            <w:bottom w:val="none" w:sz="0" w:space="0" w:color="auto"/>
            <w:right w:val="none" w:sz="0" w:space="0" w:color="auto"/>
          </w:divBdr>
        </w:div>
        <w:div w:id="1486892227">
          <w:marLeft w:val="0"/>
          <w:marRight w:val="0"/>
          <w:marTop w:val="0"/>
          <w:marBottom w:val="0"/>
          <w:divBdr>
            <w:top w:val="none" w:sz="0" w:space="0" w:color="auto"/>
            <w:left w:val="none" w:sz="0" w:space="0" w:color="auto"/>
            <w:bottom w:val="none" w:sz="0" w:space="0" w:color="auto"/>
            <w:right w:val="none" w:sz="0" w:space="0" w:color="auto"/>
          </w:divBdr>
        </w:div>
        <w:div w:id="1379160309">
          <w:marLeft w:val="0"/>
          <w:marRight w:val="0"/>
          <w:marTop w:val="0"/>
          <w:marBottom w:val="0"/>
          <w:divBdr>
            <w:top w:val="none" w:sz="0" w:space="0" w:color="auto"/>
            <w:left w:val="none" w:sz="0" w:space="0" w:color="auto"/>
            <w:bottom w:val="none" w:sz="0" w:space="0" w:color="auto"/>
            <w:right w:val="none" w:sz="0" w:space="0" w:color="auto"/>
          </w:divBdr>
        </w:div>
        <w:div w:id="1460494883">
          <w:marLeft w:val="0"/>
          <w:marRight w:val="0"/>
          <w:marTop w:val="0"/>
          <w:marBottom w:val="0"/>
          <w:divBdr>
            <w:top w:val="none" w:sz="0" w:space="0" w:color="auto"/>
            <w:left w:val="none" w:sz="0" w:space="0" w:color="auto"/>
            <w:bottom w:val="none" w:sz="0" w:space="0" w:color="auto"/>
            <w:right w:val="none" w:sz="0" w:space="0" w:color="auto"/>
          </w:divBdr>
        </w:div>
        <w:div w:id="2126146536">
          <w:marLeft w:val="0"/>
          <w:marRight w:val="0"/>
          <w:marTop w:val="0"/>
          <w:marBottom w:val="0"/>
          <w:divBdr>
            <w:top w:val="none" w:sz="0" w:space="0" w:color="auto"/>
            <w:left w:val="none" w:sz="0" w:space="0" w:color="auto"/>
            <w:bottom w:val="none" w:sz="0" w:space="0" w:color="auto"/>
            <w:right w:val="none" w:sz="0" w:space="0" w:color="auto"/>
          </w:divBdr>
        </w:div>
        <w:div w:id="1301573328">
          <w:marLeft w:val="0"/>
          <w:marRight w:val="0"/>
          <w:marTop w:val="0"/>
          <w:marBottom w:val="0"/>
          <w:divBdr>
            <w:top w:val="none" w:sz="0" w:space="0" w:color="auto"/>
            <w:left w:val="none" w:sz="0" w:space="0" w:color="auto"/>
            <w:bottom w:val="none" w:sz="0" w:space="0" w:color="auto"/>
            <w:right w:val="none" w:sz="0" w:space="0" w:color="auto"/>
          </w:divBdr>
        </w:div>
        <w:div w:id="1357344202">
          <w:marLeft w:val="0"/>
          <w:marRight w:val="0"/>
          <w:marTop w:val="0"/>
          <w:marBottom w:val="0"/>
          <w:divBdr>
            <w:top w:val="none" w:sz="0" w:space="0" w:color="auto"/>
            <w:left w:val="none" w:sz="0" w:space="0" w:color="auto"/>
            <w:bottom w:val="none" w:sz="0" w:space="0" w:color="auto"/>
            <w:right w:val="none" w:sz="0" w:space="0" w:color="auto"/>
          </w:divBdr>
        </w:div>
        <w:div w:id="380325599">
          <w:marLeft w:val="0"/>
          <w:marRight w:val="0"/>
          <w:marTop w:val="0"/>
          <w:marBottom w:val="0"/>
          <w:divBdr>
            <w:top w:val="none" w:sz="0" w:space="0" w:color="auto"/>
            <w:left w:val="none" w:sz="0" w:space="0" w:color="auto"/>
            <w:bottom w:val="none" w:sz="0" w:space="0" w:color="auto"/>
            <w:right w:val="none" w:sz="0" w:space="0" w:color="auto"/>
          </w:divBdr>
        </w:div>
      </w:divsChild>
    </w:div>
    <w:div w:id="1832134746">
      <w:bodyDiv w:val="1"/>
      <w:marLeft w:val="0"/>
      <w:marRight w:val="0"/>
      <w:marTop w:val="0"/>
      <w:marBottom w:val="0"/>
      <w:divBdr>
        <w:top w:val="none" w:sz="0" w:space="0" w:color="auto"/>
        <w:left w:val="none" w:sz="0" w:space="0" w:color="auto"/>
        <w:bottom w:val="none" w:sz="0" w:space="0" w:color="auto"/>
        <w:right w:val="none" w:sz="0" w:space="0" w:color="auto"/>
      </w:divBdr>
      <w:divsChild>
        <w:div w:id="955059574">
          <w:marLeft w:val="0"/>
          <w:marRight w:val="0"/>
          <w:marTop w:val="0"/>
          <w:marBottom w:val="0"/>
          <w:divBdr>
            <w:top w:val="none" w:sz="0" w:space="0" w:color="auto"/>
            <w:left w:val="none" w:sz="0" w:space="0" w:color="auto"/>
            <w:bottom w:val="none" w:sz="0" w:space="0" w:color="auto"/>
            <w:right w:val="none" w:sz="0" w:space="0" w:color="auto"/>
          </w:divBdr>
          <w:divsChild>
            <w:div w:id="1633290358">
              <w:marLeft w:val="0"/>
              <w:marRight w:val="0"/>
              <w:marTop w:val="0"/>
              <w:marBottom w:val="0"/>
              <w:divBdr>
                <w:top w:val="none" w:sz="0" w:space="0" w:color="auto"/>
                <w:left w:val="none" w:sz="0" w:space="0" w:color="auto"/>
                <w:bottom w:val="none" w:sz="0" w:space="0" w:color="auto"/>
                <w:right w:val="none" w:sz="0" w:space="0" w:color="auto"/>
              </w:divBdr>
            </w:div>
            <w:div w:id="445002626">
              <w:marLeft w:val="0"/>
              <w:marRight w:val="0"/>
              <w:marTop w:val="0"/>
              <w:marBottom w:val="0"/>
              <w:divBdr>
                <w:top w:val="none" w:sz="0" w:space="0" w:color="auto"/>
                <w:left w:val="none" w:sz="0" w:space="0" w:color="auto"/>
                <w:bottom w:val="none" w:sz="0" w:space="0" w:color="auto"/>
                <w:right w:val="none" w:sz="0" w:space="0" w:color="auto"/>
              </w:divBdr>
            </w:div>
            <w:div w:id="281419144">
              <w:marLeft w:val="0"/>
              <w:marRight w:val="0"/>
              <w:marTop w:val="0"/>
              <w:marBottom w:val="0"/>
              <w:divBdr>
                <w:top w:val="none" w:sz="0" w:space="0" w:color="auto"/>
                <w:left w:val="none" w:sz="0" w:space="0" w:color="auto"/>
                <w:bottom w:val="none" w:sz="0" w:space="0" w:color="auto"/>
                <w:right w:val="none" w:sz="0" w:space="0" w:color="auto"/>
              </w:divBdr>
            </w:div>
            <w:div w:id="2145149172">
              <w:marLeft w:val="0"/>
              <w:marRight w:val="0"/>
              <w:marTop w:val="0"/>
              <w:marBottom w:val="0"/>
              <w:divBdr>
                <w:top w:val="none" w:sz="0" w:space="0" w:color="auto"/>
                <w:left w:val="none" w:sz="0" w:space="0" w:color="auto"/>
                <w:bottom w:val="none" w:sz="0" w:space="0" w:color="auto"/>
                <w:right w:val="none" w:sz="0" w:space="0" w:color="auto"/>
              </w:divBdr>
            </w:div>
            <w:div w:id="457064342">
              <w:marLeft w:val="0"/>
              <w:marRight w:val="0"/>
              <w:marTop w:val="0"/>
              <w:marBottom w:val="0"/>
              <w:divBdr>
                <w:top w:val="none" w:sz="0" w:space="0" w:color="auto"/>
                <w:left w:val="none" w:sz="0" w:space="0" w:color="auto"/>
                <w:bottom w:val="none" w:sz="0" w:space="0" w:color="auto"/>
                <w:right w:val="none" w:sz="0" w:space="0" w:color="auto"/>
              </w:divBdr>
            </w:div>
            <w:div w:id="1977299407">
              <w:marLeft w:val="0"/>
              <w:marRight w:val="0"/>
              <w:marTop w:val="0"/>
              <w:marBottom w:val="0"/>
              <w:divBdr>
                <w:top w:val="none" w:sz="0" w:space="0" w:color="auto"/>
                <w:left w:val="none" w:sz="0" w:space="0" w:color="auto"/>
                <w:bottom w:val="none" w:sz="0" w:space="0" w:color="auto"/>
                <w:right w:val="none" w:sz="0" w:space="0" w:color="auto"/>
              </w:divBdr>
            </w:div>
            <w:div w:id="1690834528">
              <w:marLeft w:val="0"/>
              <w:marRight w:val="0"/>
              <w:marTop w:val="0"/>
              <w:marBottom w:val="0"/>
              <w:divBdr>
                <w:top w:val="none" w:sz="0" w:space="0" w:color="auto"/>
                <w:left w:val="none" w:sz="0" w:space="0" w:color="auto"/>
                <w:bottom w:val="none" w:sz="0" w:space="0" w:color="auto"/>
                <w:right w:val="none" w:sz="0" w:space="0" w:color="auto"/>
              </w:divBdr>
            </w:div>
            <w:div w:id="2060471121">
              <w:marLeft w:val="0"/>
              <w:marRight w:val="0"/>
              <w:marTop w:val="0"/>
              <w:marBottom w:val="0"/>
              <w:divBdr>
                <w:top w:val="none" w:sz="0" w:space="0" w:color="auto"/>
                <w:left w:val="none" w:sz="0" w:space="0" w:color="auto"/>
                <w:bottom w:val="none" w:sz="0" w:space="0" w:color="auto"/>
                <w:right w:val="none" w:sz="0" w:space="0" w:color="auto"/>
              </w:divBdr>
            </w:div>
            <w:div w:id="273245210">
              <w:marLeft w:val="0"/>
              <w:marRight w:val="0"/>
              <w:marTop w:val="0"/>
              <w:marBottom w:val="0"/>
              <w:divBdr>
                <w:top w:val="none" w:sz="0" w:space="0" w:color="auto"/>
                <w:left w:val="none" w:sz="0" w:space="0" w:color="auto"/>
                <w:bottom w:val="none" w:sz="0" w:space="0" w:color="auto"/>
                <w:right w:val="none" w:sz="0" w:space="0" w:color="auto"/>
              </w:divBdr>
            </w:div>
            <w:div w:id="1778913531">
              <w:marLeft w:val="0"/>
              <w:marRight w:val="0"/>
              <w:marTop w:val="0"/>
              <w:marBottom w:val="0"/>
              <w:divBdr>
                <w:top w:val="none" w:sz="0" w:space="0" w:color="auto"/>
                <w:left w:val="none" w:sz="0" w:space="0" w:color="auto"/>
                <w:bottom w:val="none" w:sz="0" w:space="0" w:color="auto"/>
                <w:right w:val="none" w:sz="0" w:space="0" w:color="auto"/>
              </w:divBdr>
            </w:div>
            <w:div w:id="154348531">
              <w:marLeft w:val="0"/>
              <w:marRight w:val="0"/>
              <w:marTop w:val="0"/>
              <w:marBottom w:val="0"/>
              <w:divBdr>
                <w:top w:val="none" w:sz="0" w:space="0" w:color="auto"/>
                <w:left w:val="none" w:sz="0" w:space="0" w:color="auto"/>
                <w:bottom w:val="none" w:sz="0" w:space="0" w:color="auto"/>
                <w:right w:val="none" w:sz="0" w:space="0" w:color="auto"/>
              </w:divBdr>
            </w:div>
            <w:div w:id="622805115">
              <w:marLeft w:val="0"/>
              <w:marRight w:val="0"/>
              <w:marTop w:val="0"/>
              <w:marBottom w:val="0"/>
              <w:divBdr>
                <w:top w:val="none" w:sz="0" w:space="0" w:color="auto"/>
                <w:left w:val="none" w:sz="0" w:space="0" w:color="auto"/>
                <w:bottom w:val="none" w:sz="0" w:space="0" w:color="auto"/>
                <w:right w:val="none" w:sz="0" w:space="0" w:color="auto"/>
              </w:divBdr>
            </w:div>
            <w:div w:id="111051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0712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FEDA34-2C5E-4362-AF2D-0B51DEDCE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31</Pages>
  <Words>9466</Words>
  <Characters>53958</Characters>
  <Application>Microsoft Office Word</Application>
  <DocSecurity>0</DocSecurity>
  <Lines>449</Lines>
  <Paragraphs>126</Paragraphs>
  <ScaleCrop>false</ScaleCrop>
  <HeadingPairs>
    <vt:vector size="2" baseType="variant">
      <vt:variant>
        <vt:lpstr>Title</vt:lpstr>
      </vt:variant>
      <vt:variant>
        <vt:i4>1</vt:i4>
      </vt:variant>
    </vt:vector>
  </HeadingPairs>
  <TitlesOfParts>
    <vt:vector size="1" baseType="lpstr">
      <vt:lpstr/>
    </vt:vector>
  </TitlesOfParts>
  <Company>HAKOM</Company>
  <LinksUpToDate>false</LinksUpToDate>
  <CharactersWithSpaces>63298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Hrvatska</dc:creator>
  <cp:lastModifiedBy>Ivan Gilja</cp:lastModifiedBy>
  <cp:revision>9</cp:revision>
  <cp:lastPrinted>2016-07-27T12:10:00Z</cp:lastPrinted>
  <dcterms:created xsi:type="dcterms:W3CDTF">2016-10-20T12:46:00Z</dcterms:created>
  <dcterms:modified xsi:type="dcterms:W3CDTF">2016-10-21T08:41:00Z</dcterms:modified>
</cp:coreProperties>
</file>