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B2661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A31005">
        <w:rPr>
          <w:rFonts w:ascii="Times New Roman" w:hAnsi="Times New Roman"/>
          <w:b/>
          <w:sz w:val="28"/>
          <w:szCs w:val="28"/>
        </w:rPr>
        <w:t>HRVATSKA REGULATORNA AGENCIJA ZA MREŽNE DJELATNOSTI</w:t>
      </w:r>
    </w:p>
    <w:p w14:paraId="1704125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24183F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6FFF6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1A520F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EEF0A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793551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3346B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C2CB6A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679B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3C93D9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A4D5B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4B8F84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71A996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27C192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DDDB5F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D9BE6C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NACRT PRIJEDLOGA </w:t>
      </w:r>
    </w:p>
    <w:p w14:paraId="00F0624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0F6909D" w14:textId="0C13D306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B5341">
        <w:rPr>
          <w:rFonts w:ascii="Times New Roman" w:hAnsi="Times New Roman"/>
          <w:b/>
          <w:sz w:val="28"/>
          <w:szCs w:val="28"/>
        </w:rPr>
        <w:t>Plan</w:t>
      </w:r>
      <w:r>
        <w:rPr>
          <w:rFonts w:ascii="Times New Roman" w:hAnsi="Times New Roman"/>
          <w:b/>
          <w:sz w:val="28"/>
          <w:szCs w:val="28"/>
        </w:rPr>
        <w:t>a</w:t>
      </w:r>
      <w:r w:rsidRPr="00FB5341">
        <w:rPr>
          <w:rFonts w:ascii="Times New Roman" w:hAnsi="Times New Roman"/>
          <w:b/>
          <w:sz w:val="28"/>
          <w:szCs w:val="28"/>
        </w:rPr>
        <w:t xml:space="preserve"> dodjele za </w:t>
      </w:r>
      <w:r w:rsidR="000C247E" w:rsidRPr="000C247E">
        <w:rPr>
          <w:rFonts w:ascii="Times New Roman" w:hAnsi="Times New Roman"/>
          <w:b/>
          <w:sz w:val="28"/>
          <w:szCs w:val="28"/>
        </w:rPr>
        <w:t xml:space="preserve">frekvencijski pojas </w:t>
      </w:r>
      <w:r w:rsidR="00B13694" w:rsidRPr="00B13694">
        <w:rPr>
          <w:rFonts w:ascii="Times New Roman" w:hAnsi="Times New Roman"/>
          <w:b/>
          <w:sz w:val="28"/>
          <w:szCs w:val="28"/>
        </w:rPr>
        <w:t>440 – 470 MHz</w:t>
      </w:r>
    </w:p>
    <w:p w14:paraId="2E169C9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48161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289F08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0DD47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402EFBD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FB3F3D0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59D375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B61216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84C597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41128A3" w14:textId="77777777" w:rsidR="00E73E93" w:rsidRPr="00824F3C" w:rsidRDefault="00E73E93" w:rsidP="00E73E9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50B91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0D9E3A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FF42F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B94B5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78BE5E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CFFC09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A8C030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85CD0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B4B7D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EFEAA9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AE284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05A8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7141104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7DD8CA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96A10CC" w14:textId="77777777" w:rsidR="00E73E93" w:rsidRPr="00ED56D3" w:rsidRDefault="00E73E93" w:rsidP="00E73E93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166CFF">
        <w:rPr>
          <w:rFonts w:ascii="Times New Roman" w:hAnsi="Times New Roman"/>
          <w:b/>
          <w:sz w:val="24"/>
          <w:szCs w:val="24"/>
        </w:rPr>
        <w:t xml:space="preserve">Zagreb, </w:t>
      </w:r>
      <w:r>
        <w:rPr>
          <w:rFonts w:ascii="Times New Roman" w:hAnsi="Times New Roman"/>
          <w:b/>
          <w:sz w:val="24"/>
          <w:szCs w:val="24"/>
        </w:rPr>
        <w:t xml:space="preserve">studeni 2016. </w:t>
      </w:r>
    </w:p>
    <w:p w14:paraId="7513676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472E005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I. </w:t>
      </w:r>
      <w:r w:rsidRPr="00297C09">
        <w:rPr>
          <w:rFonts w:ascii="Times New Roman" w:hAnsi="Times New Roman"/>
          <w:b/>
          <w:sz w:val="24"/>
          <w:szCs w:val="24"/>
        </w:rPr>
        <w:t xml:space="preserve">OSNOVA ZA DONOŠENJE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4608CE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ADB3EB6" w14:textId="514347CA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Člankom 12. stavkom 1. točkom 9. i člankom </w:t>
      </w:r>
      <w:r w:rsidRPr="006B5A01">
        <w:rPr>
          <w:rFonts w:ascii="Times New Roman" w:eastAsia="Times New Roman" w:hAnsi="Times New Roman"/>
          <w:sz w:val="24"/>
          <w:szCs w:val="24"/>
          <w:lang w:eastAsia="hr-HR"/>
        </w:rPr>
        <w:t>82.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Zakona o elektroničkim komunikacijama (NN br. 73/08, 90/11, 133/12, 80/13 i 71/14; dalje: ZEK) </w:t>
      </w:r>
      <w:r w:rsidRPr="008B6B95">
        <w:rPr>
          <w:rFonts w:ascii="Times New Roman" w:hAnsi="Times New Roman"/>
          <w:sz w:val="24"/>
          <w:szCs w:val="24"/>
        </w:rPr>
        <w:t>propisana je ovlast Hrvatske regulatorne agencij</w:t>
      </w:r>
      <w:r>
        <w:rPr>
          <w:rFonts w:ascii="Times New Roman" w:hAnsi="Times New Roman"/>
          <w:sz w:val="24"/>
          <w:szCs w:val="24"/>
        </w:rPr>
        <w:t>e</w:t>
      </w:r>
      <w:r w:rsidRPr="008B6B95">
        <w:rPr>
          <w:rFonts w:ascii="Times New Roman" w:hAnsi="Times New Roman"/>
          <w:sz w:val="24"/>
          <w:szCs w:val="24"/>
        </w:rPr>
        <w:t xml:space="preserve"> za mrežne djelatnosti (dalje: HAKOM) za donošenje </w:t>
      </w:r>
      <w:r w:rsidRPr="00A81A92">
        <w:rPr>
          <w:rFonts w:ascii="Times New Roman" w:hAnsi="Times New Roman"/>
          <w:sz w:val="24"/>
          <w:szCs w:val="24"/>
        </w:rPr>
        <w:t>planova dodjele i uporabe radijskih frekvencija u okviru pojedinih radiofrekvencijskih pojasa</w:t>
      </w:r>
      <w:r>
        <w:rPr>
          <w:rFonts w:ascii="Times New Roman" w:hAnsi="Times New Roman"/>
          <w:sz w:val="24"/>
          <w:szCs w:val="24"/>
        </w:rPr>
        <w:t>. U konkretnom slučaju predmet javne rasprave je prijedlog Plana dodjele</w:t>
      </w:r>
      <w:r w:rsidR="000C247E">
        <w:rPr>
          <w:rFonts w:ascii="Times New Roman" w:hAnsi="Times New Roman"/>
          <w:sz w:val="24"/>
          <w:szCs w:val="24"/>
        </w:rPr>
        <w:t xml:space="preserve"> za</w:t>
      </w:r>
      <w:r>
        <w:rPr>
          <w:rFonts w:ascii="Times New Roman" w:hAnsi="Times New Roman"/>
          <w:sz w:val="24"/>
          <w:szCs w:val="24"/>
        </w:rPr>
        <w:t xml:space="preserve"> </w:t>
      </w:r>
      <w:r w:rsidR="000C247E" w:rsidRPr="000C247E">
        <w:rPr>
          <w:rFonts w:ascii="Times New Roman" w:hAnsi="Times New Roman"/>
          <w:sz w:val="24"/>
          <w:szCs w:val="24"/>
        </w:rPr>
        <w:t xml:space="preserve">frekvencijski pojas </w:t>
      </w:r>
      <w:r w:rsidR="00B13694" w:rsidRPr="00B13694">
        <w:rPr>
          <w:rFonts w:ascii="Times New Roman" w:hAnsi="Times New Roman"/>
          <w:sz w:val="24"/>
          <w:szCs w:val="24"/>
        </w:rPr>
        <w:t>440 – 470 MHz</w:t>
      </w:r>
      <w:r>
        <w:rPr>
          <w:rFonts w:ascii="Times New Roman" w:hAnsi="Times New Roman"/>
          <w:sz w:val="24"/>
          <w:szCs w:val="24"/>
        </w:rPr>
        <w:t>.</w:t>
      </w:r>
    </w:p>
    <w:p w14:paraId="2801B1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F7A6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B2C6D7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II. </w:t>
      </w:r>
      <w:r w:rsidRPr="00297C09">
        <w:rPr>
          <w:rFonts w:ascii="Times New Roman" w:hAnsi="Times New Roman"/>
          <w:b/>
          <w:sz w:val="24"/>
          <w:szCs w:val="24"/>
        </w:rPr>
        <w:t xml:space="preserve">OCJENA STANJA I OBRAZLOŽENJE IZMJENA </w:t>
      </w:r>
    </w:p>
    <w:p w14:paraId="1B82DFCE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4BCA8BF" w14:textId="77777777" w:rsidR="00B13694" w:rsidRPr="00B13694" w:rsidRDefault="00B13694" w:rsidP="00B13694">
      <w:pPr>
        <w:pStyle w:val="Tekst"/>
        <w:rPr>
          <w:lang w:val="hr-HR"/>
        </w:rPr>
      </w:pPr>
      <w:r w:rsidRPr="00B13694">
        <w:rPr>
          <w:lang w:val="hr-HR"/>
        </w:rPr>
        <w:t xml:space="preserve">Plan dodjele za frekvencijski pojas 440-470 MHz se donosi za privatne pokretne mreže (PMR/PAMR). </w:t>
      </w:r>
    </w:p>
    <w:p w14:paraId="34A2A39E" w14:textId="77777777" w:rsidR="00B13694" w:rsidRPr="00B13694" w:rsidRDefault="00B13694" w:rsidP="00B13694">
      <w:pPr>
        <w:pStyle w:val="Tekst"/>
        <w:rPr>
          <w:lang w:val="hr-HR"/>
        </w:rPr>
      </w:pPr>
    </w:p>
    <w:p w14:paraId="72E2AA15" w14:textId="4D7A25E8" w:rsidR="000C247E" w:rsidRPr="00FC6A79" w:rsidRDefault="00B13694" w:rsidP="000C247E">
      <w:pPr>
        <w:pStyle w:val="Tekst"/>
        <w:rPr>
          <w:lang w:val="hr-HR"/>
        </w:rPr>
      </w:pPr>
      <w:r w:rsidRPr="00B13694">
        <w:rPr>
          <w:lang w:val="hr-HR"/>
        </w:rPr>
        <w:t xml:space="preserve">Zbog potpisivanja sporazuma između Austrije, Slovenije i Mađarske o raspodjeli preferencijalnih frekvencijskih blokova u pojasevima  450.000 – 457.400 MHz i 458.400 – 460.000 MHz, kao i 460.000 – 467.400 MHz i 468.400 – 470.000 MHz, potrebno je </w:t>
      </w:r>
      <w:r>
        <w:rPr>
          <w:lang w:val="hr-HR"/>
        </w:rPr>
        <w:t>donijeti</w:t>
      </w:r>
      <w:r w:rsidRPr="00B13694">
        <w:rPr>
          <w:lang w:val="hr-HR"/>
        </w:rPr>
        <w:t xml:space="preserve"> plan dodjele koji će omogućiti dodjelu radiofrekvencijskog spektra u navedenom frekvencijskom pojasu i u skladu s tim sporazumom, uz istovremeno zadržavanje tehničkih parametara za postojeće veze.</w:t>
      </w:r>
      <w:r w:rsidR="000C247E">
        <w:rPr>
          <w:lang w:val="hr-HR"/>
        </w:rPr>
        <w:t xml:space="preserve"> </w:t>
      </w:r>
    </w:p>
    <w:p w14:paraId="5A8C645B" w14:textId="77777777" w:rsidR="00E73E93" w:rsidRDefault="00E73E93" w:rsidP="00E73E93">
      <w:pPr>
        <w:pStyle w:val="Tekst"/>
        <w:rPr>
          <w:lang w:val="hr-HR"/>
        </w:rPr>
      </w:pPr>
    </w:p>
    <w:p w14:paraId="3F6F74C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Sukladno članku 22. stavku 5. ZEK-a, o prijedlogu Pravilnika potrebno je provesti postupak javne rasprave sa zainteresiranom javnošću. </w:t>
      </w:r>
    </w:p>
    <w:p w14:paraId="31DF04A1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3C159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3B8AA287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5089F58D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1537A">
        <w:rPr>
          <w:rFonts w:ascii="Times New Roman" w:hAnsi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579DFA43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B1537A">
        <w:rPr>
          <w:rFonts w:ascii="Times New Roman" w:hAnsi="Times New Roman"/>
          <w:sz w:val="24"/>
          <w:szCs w:val="24"/>
          <w:u w:val="single"/>
        </w:rPr>
        <w:t xml:space="preserve"> </w:t>
      </w:r>
    </w:p>
    <w:p w14:paraId="6296C696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1537A">
        <w:rPr>
          <w:rFonts w:ascii="Times New Roman" w:hAnsi="Times New Roman"/>
          <w:sz w:val="24"/>
          <w:szCs w:val="24"/>
        </w:rPr>
        <w:t>Prilaže se tekst Nacrta P</w:t>
      </w:r>
      <w:r>
        <w:rPr>
          <w:rFonts w:ascii="Times New Roman" w:hAnsi="Times New Roman"/>
          <w:sz w:val="24"/>
          <w:szCs w:val="24"/>
        </w:rPr>
        <w:t>lana dodjele.</w:t>
      </w:r>
      <w:r w:rsidRPr="00B1537A">
        <w:rPr>
          <w:rFonts w:ascii="Times New Roman" w:hAnsi="Times New Roman"/>
          <w:sz w:val="24"/>
          <w:szCs w:val="24"/>
        </w:rPr>
        <w:t xml:space="preserve"> </w:t>
      </w:r>
    </w:p>
    <w:p w14:paraId="4D4D580F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7185AAC1" w14:textId="77777777" w:rsidR="00E73E93" w:rsidRDefault="00E73E93">
      <w:pPr>
        <w:spacing w:after="0" w:line="240" w:lineRule="auto"/>
        <w:rPr>
          <w:rFonts w:ascii="Times New Roman" w:eastAsia="Times New Roman" w:hAnsi="Times New Roman"/>
          <w:b/>
          <w:sz w:val="40"/>
          <w:szCs w:val="40"/>
          <w:lang w:eastAsia="hr-HR"/>
        </w:rPr>
      </w:pPr>
      <w:r>
        <w:rPr>
          <w:rFonts w:ascii="Times New Roman" w:hAnsi="Times New Roman"/>
          <w:b/>
          <w:sz w:val="40"/>
          <w:szCs w:val="40"/>
        </w:rPr>
        <w:br w:type="page"/>
      </w:r>
    </w:p>
    <w:p w14:paraId="224657E0" w14:textId="77777777" w:rsidR="0021179B" w:rsidRDefault="0021179B" w:rsidP="00315CDF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  <w:sectPr w:rsidR="0021179B" w:rsidSect="000C247E">
          <w:headerReference w:type="default" r:id="rId8"/>
          <w:pgSz w:w="11906" w:h="16838"/>
          <w:pgMar w:top="1440" w:right="851" w:bottom="1440" w:left="851" w:header="709" w:footer="709" w:gutter="0"/>
          <w:cols w:space="708"/>
          <w:docGrid w:linePitch="360"/>
        </w:sectPr>
      </w:pPr>
    </w:p>
    <w:p w14:paraId="1E2A4DF6" w14:textId="77777777" w:rsidR="00B13694" w:rsidRPr="000774A9" w:rsidRDefault="00B13694" w:rsidP="00B13694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lastRenderedPageBreak/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MREŽNE DJELATNOSTI </w:t>
      </w:r>
    </w:p>
    <w:p w14:paraId="57FD948E" w14:textId="77777777" w:rsidR="00B13694" w:rsidRPr="000774A9" w:rsidRDefault="00B13694" w:rsidP="00B13694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363902A6" w14:textId="77777777" w:rsidR="00B13694" w:rsidRPr="000774A9" w:rsidRDefault="00B13694" w:rsidP="00B13694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442765D5" w14:textId="77777777" w:rsidR="00B13694" w:rsidRDefault="00B13694" w:rsidP="00B13694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(Narodne novine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73/08, 90/11, 133/12, 80/13 i 71/14</w:t>
      </w:r>
      <w:r w:rsidRPr="000774A9">
        <w:rPr>
          <w:rFonts w:ascii="Times New Roman" w:hAnsi="Times New Roman"/>
          <w:szCs w:val="24"/>
          <w:lang w:val="hr-HR"/>
        </w:rPr>
        <w:t>)</w:t>
      </w:r>
      <w:r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14:paraId="367A79D1" w14:textId="77777777" w:rsidR="00B13694" w:rsidRDefault="00B13694" w:rsidP="00B13694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13A00DD0" w14:textId="77777777" w:rsidR="00B13694" w:rsidRPr="000774A9" w:rsidRDefault="00B13694" w:rsidP="00B13694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7E3E9197" w14:textId="77777777" w:rsidR="00B13694" w:rsidRDefault="00B13694" w:rsidP="00B1369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PLAN DODJELE ZA FREKVENCIJSKI POJAS 440 – 470 MHz</w:t>
      </w:r>
    </w:p>
    <w:p w14:paraId="4164546D" w14:textId="77777777" w:rsidR="00B13694" w:rsidRDefault="00B13694" w:rsidP="00B1369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4107BC21" w14:textId="77777777" w:rsidR="00B13694" w:rsidRDefault="00B13694" w:rsidP="00B1369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0C9125B" w14:textId="77777777" w:rsidR="00B13694" w:rsidRPr="004A4345" w:rsidRDefault="00B13694" w:rsidP="00B1369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Članak 1.</w:t>
      </w:r>
    </w:p>
    <w:p w14:paraId="1CD21B21" w14:textId="77777777" w:rsidR="00B13694" w:rsidRPr="004A4345" w:rsidRDefault="00B13694" w:rsidP="00B1369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367944F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Plan dodjele</w:t>
      </w:r>
      <w:r w:rsidRPr="004A4345">
        <w:t xml:space="preserve"> </w:t>
      </w:r>
      <w:r>
        <w:rPr>
          <w:rFonts w:ascii="Times New Roman" w:eastAsia="Times New Roman" w:hAnsi="Times New Roman"/>
          <w:sz w:val="24"/>
          <w:szCs w:val="24"/>
        </w:rPr>
        <w:t>za frekvencijski pojas 440 – 470 MHz, je kako slijedi:</w:t>
      </w:r>
    </w:p>
    <w:p w14:paraId="77B173F0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</w:p>
    <w:p w14:paraId="6DB9A4D6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  <w:proofErr w:type="spellStart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>Tablica</w:t>
      </w:r>
      <w:proofErr w:type="spellEnd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1.</w:t>
      </w:r>
      <w:r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Frekvencijski pojas 440 – 470 MHz</w:t>
      </w:r>
    </w:p>
    <w:p w14:paraId="05F5A041" w14:textId="77777777" w:rsidR="00B13694" w:rsidRPr="00F36E9D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</w:p>
    <w:p w14:paraId="3B11907D" w14:textId="77777777" w:rsidR="00B13694" w:rsidRPr="00FE6C14" w:rsidRDefault="00B13694" w:rsidP="00B13694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0"/>
        <w:gridCol w:w="1818"/>
        <w:gridCol w:w="1789"/>
        <w:gridCol w:w="1809"/>
        <w:gridCol w:w="1816"/>
      </w:tblGrid>
      <w:tr w:rsidR="00B13694" w:rsidRPr="00087B43" w14:paraId="12B9E242" w14:textId="77777777" w:rsidTr="00E15981">
        <w:tc>
          <w:tcPr>
            <w:tcW w:w="1830" w:type="dxa"/>
            <w:vAlign w:val="center"/>
          </w:tcPr>
          <w:p w14:paraId="2BE0F210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7B43">
              <w:rPr>
                <w:rFonts w:ascii="Times New Roman" w:hAnsi="Times New Roman" w:cs="Times New Roman"/>
                <w:b/>
              </w:rPr>
              <w:t>Frekvencijsko područje (silazna veza/uzlazna veza – MHz)</w:t>
            </w:r>
          </w:p>
        </w:tc>
        <w:tc>
          <w:tcPr>
            <w:tcW w:w="1818" w:type="dxa"/>
            <w:vAlign w:val="center"/>
          </w:tcPr>
          <w:p w14:paraId="6FB323CE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7B43">
              <w:rPr>
                <w:rFonts w:ascii="Times New Roman" w:hAnsi="Times New Roman" w:cs="Times New Roman"/>
                <w:b/>
              </w:rPr>
              <w:t>Primjena</w:t>
            </w:r>
          </w:p>
        </w:tc>
        <w:tc>
          <w:tcPr>
            <w:tcW w:w="1789" w:type="dxa"/>
            <w:vAlign w:val="center"/>
          </w:tcPr>
          <w:p w14:paraId="4671876D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7B43">
              <w:rPr>
                <w:rFonts w:ascii="Times New Roman" w:hAnsi="Times New Roman" w:cs="Times New Roman"/>
                <w:b/>
              </w:rPr>
              <w:t>Širina kanala</w:t>
            </w:r>
          </w:p>
        </w:tc>
        <w:tc>
          <w:tcPr>
            <w:tcW w:w="1809" w:type="dxa"/>
            <w:vAlign w:val="center"/>
          </w:tcPr>
          <w:p w14:paraId="0C654887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7B43">
              <w:rPr>
                <w:rFonts w:ascii="Times New Roman" w:hAnsi="Times New Roman" w:cs="Times New Roman"/>
                <w:b/>
              </w:rPr>
              <w:t>Dupleksni razmak</w:t>
            </w:r>
          </w:p>
        </w:tc>
        <w:tc>
          <w:tcPr>
            <w:tcW w:w="1816" w:type="dxa"/>
            <w:vAlign w:val="center"/>
          </w:tcPr>
          <w:p w14:paraId="249C140C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7B43">
              <w:rPr>
                <w:rFonts w:ascii="Times New Roman" w:hAnsi="Times New Roman" w:cs="Times New Roman"/>
                <w:b/>
              </w:rPr>
              <w:t>Napomena</w:t>
            </w:r>
          </w:p>
        </w:tc>
      </w:tr>
      <w:tr w:rsidR="00B13694" w:rsidRPr="00087B43" w14:paraId="1CFB3D5D" w14:textId="77777777" w:rsidTr="00E15981">
        <w:tc>
          <w:tcPr>
            <w:tcW w:w="1830" w:type="dxa"/>
            <w:vAlign w:val="center"/>
          </w:tcPr>
          <w:p w14:paraId="0029C5E9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440-450/450-460</w:t>
            </w:r>
          </w:p>
        </w:tc>
        <w:tc>
          <w:tcPr>
            <w:tcW w:w="1818" w:type="dxa"/>
            <w:vAlign w:val="center"/>
          </w:tcPr>
          <w:p w14:paraId="5D9A3D81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PMR/PAMR</w:t>
            </w:r>
          </w:p>
        </w:tc>
        <w:tc>
          <w:tcPr>
            <w:tcW w:w="1789" w:type="dxa"/>
            <w:vAlign w:val="center"/>
          </w:tcPr>
          <w:p w14:paraId="0136711C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6,25; 12,5; 25,0 kHz</w:t>
            </w:r>
          </w:p>
        </w:tc>
        <w:tc>
          <w:tcPr>
            <w:tcW w:w="1809" w:type="dxa"/>
            <w:vAlign w:val="center"/>
          </w:tcPr>
          <w:p w14:paraId="209DE89C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10 MHz</w:t>
            </w:r>
          </w:p>
        </w:tc>
        <w:tc>
          <w:tcPr>
            <w:tcW w:w="1816" w:type="dxa"/>
            <w:vAlign w:val="center"/>
          </w:tcPr>
          <w:p w14:paraId="64F16D4E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postojeće veze</w:t>
            </w:r>
          </w:p>
        </w:tc>
      </w:tr>
      <w:tr w:rsidR="00B13694" w:rsidRPr="00087B43" w14:paraId="5FA2CF47" w14:textId="77777777" w:rsidTr="00E15981">
        <w:trPr>
          <w:trHeight w:val="70"/>
        </w:trPr>
        <w:tc>
          <w:tcPr>
            <w:tcW w:w="1830" w:type="dxa"/>
            <w:vAlign w:val="center"/>
          </w:tcPr>
          <w:p w14:paraId="6D6DE9DB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460-470/450-460</w:t>
            </w:r>
          </w:p>
        </w:tc>
        <w:tc>
          <w:tcPr>
            <w:tcW w:w="1818" w:type="dxa"/>
            <w:vAlign w:val="center"/>
          </w:tcPr>
          <w:p w14:paraId="2CB164EE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PMR/PAMR</w:t>
            </w:r>
          </w:p>
        </w:tc>
        <w:tc>
          <w:tcPr>
            <w:tcW w:w="1789" w:type="dxa"/>
            <w:vAlign w:val="center"/>
          </w:tcPr>
          <w:p w14:paraId="2C79C75E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6,25; 12,5; 25,0 kHz</w:t>
            </w:r>
          </w:p>
        </w:tc>
        <w:tc>
          <w:tcPr>
            <w:tcW w:w="1809" w:type="dxa"/>
            <w:vAlign w:val="center"/>
          </w:tcPr>
          <w:p w14:paraId="56E230DF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10 MHz</w:t>
            </w:r>
          </w:p>
        </w:tc>
        <w:tc>
          <w:tcPr>
            <w:tcW w:w="1816" w:type="dxa"/>
            <w:vAlign w:val="center"/>
          </w:tcPr>
          <w:p w14:paraId="3E79BF0B" w14:textId="77777777" w:rsidR="00B13694" w:rsidRPr="00087B43" w:rsidRDefault="00B13694" w:rsidP="00E15981">
            <w:pPr>
              <w:jc w:val="center"/>
              <w:rPr>
                <w:rFonts w:ascii="Times New Roman" w:hAnsi="Times New Roman" w:cs="Times New Roman"/>
              </w:rPr>
            </w:pPr>
            <w:r w:rsidRPr="00087B43">
              <w:rPr>
                <w:rFonts w:ascii="Times New Roman" w:hAnsi="Times New Roman" w:cs="Times New Roman"/>
              </w:rPr>
              <w:t>nove veze*</w:t>
            </w:r>
          </w:p>
        </w:tc>
      </w:tr>
    </w:tbl>
    <w:p w14:paraId="03F6BF2C" w14:textId="77777777" w:rsidR="00B13694" w:rsidRPr="00087B43" w:rsidRDefault="00B13694" w:rsidP="00B13694">
      <w:pPr>
        <w:rPr>
          <w:rFonts w:ascii="Times New Roman" w:hAnsi="Times New Roman"/>
        </w:rPr>
      </w:pPr>
    </w:p>
    <w:p w14:paraId="2C10AF70" w14:textId="77777777" w:rsidR="00B13694" w:rsidRPr="00087B43" w:rsidRDefault="00B13694" w:rsidP="00B13694">
      <w:pPr>
        <w:jc w:val="both"/>
        <w:rPr>
          <w:rFonts w:ascii="Times New Roman" w:hAnsi="Times New Roman"/>
        </w:rPr>
      </w:pPr>
      <w:r w:rsidRPr="00087B43">
        <w:rPr>
          <w:rFonts w:ascii="Times New Roman" w:hAnsi="Times New Roman"/>
        </w:rPr>
        <w:t xml:space="preserve">* Sporazum između Austrije, Slovenije i Mađarske o raspodjeli preferencijalnih frekvencijskih blokova u pojasevima  450.000 – 457.400 MHz </w:t>
      </w:r>
      <w:r>
        <w:rPr>
          <w:rFonts w:ascii="Times New Roman" w:hAnsi="Times New Roman"/>
        </w:rPr>
        <w:t>i</w:t>
      </w:r>
      <w:r w:rsidRPr="00087B43">
        <w:rPr>
          <w:rFonts w:ascii="Times New Roman" w:hAnsi="Times New Roman"/>
        </w:rPr>
        <w:t xml:space="preserve"> 458.400 – 460.000 MHz, kao i 460.000 – 467.400 MHz i 468.400 – 470.000 MHz </w:t>
      </w:r>
    </w:p>
    <w:p w14:paraId="172714DC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158061A" w14:textId="77777777" w:rsidR="00B13694" w:rsidRDefault="00B13694" w:rsidP="00B1369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>
        <w:rPr>
          <w:rFonts w:ascii="Times New Roman" w:eastAsia="Times New Roman" w:hAnsi="Times New Roman"/>
          <w:sz w:val="24"/>
          <w:szCs w:val="24"/>
        </w:rPr>
        <w:t>2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14:paraId="38EEE68B" w14:textId="77777777" w:rsidR="00B13694" w:rsidRPr="004A4345" w:rsidRDefault="00B13694" w:rsidP="00B1369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00F26D5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Ovaj Plan dodjele stupa na snagu osmi dan od dana objave u „Narodnim novinama“.</w:t>
      </w:r>
    </w:p>
    <w:p w14:paraId="20518608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728FB3C6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DF0AF17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579B814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997D659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106CA35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C881DBC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CE97DE7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48FE122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EBCA380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5D950A5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CF7C08E" w14:textId="77777777" w:rsidR="00B13694" w:rsidRPr="00977F3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7A2CFAB" w14:textId="77777777" w:rsidR="00B13694" w:rsidRPr="00977F3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977F34">
        <w:rPr>
          <w:rFonts w:ascii="Times New Roman" w:eastAsia="Times New Roman" w:hAnsi="Times New Roman"/>
          <w:sz w:val="24"/>
          <w:szCs w:val="24"/>
        </w:rPr>
        <w:t>KLASA:   011-02/16-02/13</w:t>
      </w:r>
    </w:p>
    <w:p w14:paraId="5C05A2EB" w14:textId="5E0D3420" w:rsidR="00B13694" w:rsidRPr="00977F3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977F34">
        <w:rPr>
          <w:rFonts w:ascii="Times New Roman" w:eastAsia="Times New Roman" w:hAnsi="Times New Roman"/>
          <w:sz w:val="24"/>
          <w:szCs w:val="24"/>
        </w:rPr>
        <w:t>URBROJ: 376-03</w:t>
      </w:r>
      <w:r>
        <w:rPr>
          <w:rFonts w:ascii="Times New Roman" w:eastAsia="Times New Roman" w:hAnsi="Times New Roman"/>
          <w:sz w:val="24"/>
          <w:szCs w:val="24"/>
        </w:rPr>
        <w:t>-</w:t>
      </w:r>
      <w:r w:rsidRPr="00977F34">
        <w:rPr>
          <w:rFonts w:ascii="Times New Roman" w:eastAsia="Times New Roman" w:hAnsi="Times New Roman"/>
          <w:sz w:val="24"/>
          <w:szCs w:val="24"/>
        </w:rPr>
        <w:t>16-</w:t>
      </w:r>
      <w:r>
        <w:rPr>
          <w:rFonts w:ascii="Times New Roman" w:eastAsia="Times New Roman" w:hAnsi="Times New Roman"/>
          <w:sz w:val="24"/>
          <w:szCs w:val="24"/>
        </w:rPr>
        <w:t>1</w:t>
      </w:r>
    </w:p>
    <w:p w14:paraId="5F47FC5E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Zagreb, </w:t>
      </w:r>
    </w:p>
    <w:p w14:paraId="67A98AAC" w14:textId="77777777" w:rsidR="00B13694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B13694" w:rsidRPr="001C5615" w14:paraId="45BE226E" w14:textId="77777777" w:rsidTr="00E15981">
        <w:tc>
          <w:tcPr>
            <w:tcW w:w="4927" w:type="dxa"/>
            <w:shd w:val="clear" w:color="auto" w:fill="auto"/>
          </w:tcPr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4711"/>
            </w:tblGrid>
            <w:tr w:rsidR="00B13694" w:rsidRPr="001268FF" w14:paraId="3B1CC217" w14:textId="77777777" w:rsidTr="00E15981">
              <w:tc>
                <w:tcPr>
                  <w:tcW w:w="4927" w:type="dxa"/>
                  <w:shd w:val="clear" w:color="auto" w:fill="auto"/>
                </w:tcPr>
                <w:p w14:paraId="6E39D13B" w14:textId="77777777" w:rsidR="00B13694" w:rsidRPr="001268FF" w:rsidRDefault="00B13694" w:rsidP="00E15981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Predsjednik Vijeća</w:t>
                  </w:r>
                </w:p>
              </w:tc>
            </w:tr>
            <w:tr w:rsidR="00B13694" w:rsidRPr="001268FF" w14:paraId="3BDD1771" w14:textId="77777777" w:rsidTr="00E15981">
              <w:tc>
                <w:tcPr>
                  <w:tcW w:w="4927" w:type="dxa"/>
                  <w:shd w:val="clear" w:color="auto" w:fill="auto"/>
                </w:tcPr>
                <w:p w14:paraId="594EB75C" w14:textId="77777777" w:rsidR="00B13694" w:rsidRPr="001268FF" w:rsidRDefault="00B13694" w:rsidP="00E15981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dr. sc. Dražen Lučić</w:t>
                  </w:r>
                </w:p>
              </w:tc>
            </w:tr>
          </w:tbl>
          <w:p w14:paraId="2BD92DC8" w14:textId="77777777" w:rsidR="00B13694" w:rsidRPr="001C5615" w:rsidRDefault="00B13694" w:rsidP="00E15981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caps/>
                <w:sz w:val="20"/>
                <w:szCs w:val="24"/>
                <w:lang w:eastAsia="hr-HR"/>
              </w:rPr>
            </w:pPr>
          </w:p>
        </w:tc>
      </w:tr>
      <w:tr w:rsidR="00B13694" w:rsidRPr="001C5615" w14:paraId="4DBA69D1" w14:textId="77777777" w:rsidTr="00E15981">
        <w:tc>
          <w:tcPr>
            <w:tcW w:w="4927" w:type="dxa"/>
            <w:shd w:val="clear" w:color="auto" w:fill="auto"/>
          </w:tcPr>
          <w:p w14:paraId="2A3BA875" w14:textId="77777777" w:rsidR="00B13694" w:rsidRPr="001C5615" w:rsidRDefault="00B13694" w:rsidP="00E15981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szCs w:val="24"/>
                <w:lang w:eastAsia="hr-HR"/>
              </w:rPr>
            </w:pPr>
          </w:p>
        </w:tc>
      </w:tr>
    </w:tbl>
    <w:p w14:paraId="037A648D" w14:textId="77777777" w:rsidR="00B13694" w:rsidRPr="004A4345" w:rsidRDefault="00B13694" w:rsidP="00B1369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D0DCFF9" w14:textId="77777777" w:rsidR="008A3F90" w:rsidRPr="00BA46B6" w:rsidRDefault="008A3F90" w:rsidP="00B13694">
      <w:pPr>
        <w:pStyle w:val="BodyText21"/>
        <w:overflowPunct/>
        <w:autoSpaceDE/>
        <w:autoSpaceDN/>
        <w:adjustRightInd/>
        <w:jc w:val="center"/>
        <w:textAlignment w:val="auto"/>
      </w:pPr>
    </w:p>
    <w:sectPr w:rsidR="008A3F90" w:rsidRPr="00BA46B6" w:rsidSect="001B4ABA">
      <w:head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86D759" w14:textId="77777777" w:rsidR="00566C1A" w:rsidRDefault="00566C1A" w:rsidP="004053A2">
      <w:pPr>
        <w:spacing w:after="0" w:line="240" w:lineRule="auto"/>
      </w:pPr>
      <w:r>
        <w:separator/>
      </w:r>
    </w:p>
  </w:endnote>
  <w:endnote w:type="continuationSeparator" w:id="0">
    <w:p w14:paraId="76AB4C3C" w14:textId="77777777" w:rsidR="00566C1A" w:rsidRDefault="00566C1A" w:rsidP="00405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RTimes">
    <w:altName w:val="Arial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326381" w14:textId="77777777" w:rsidR="00566C1A" w:rsidRDefault="00566C1A" w:rsidP="004053A2">
      <w:pPr>
        <w:spacing w:after="0" w:line="240" w:lineRule="auto"/>
      </w:pPr>
      <w:r>
        <w:separator/>
      </w:r>
    </w:p>
  </w:footnote>
  <w:footnote w:type="continuationSeparator" w:id="0">
    <w:p w14:paraId="0C0DE826" w14:textId="77777777" w:rsidR="00566C1A" w:rsidRDefault="00566C1A" w:rsidP="004053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DC5124" w14:textId="0E0B93FE" w:rsidR="00495D6B" w:rsidRPr="00E00B2E" w:rsidRDefault="00495D6B">
    <w:pPr>
      <w:pStyle w:val="Header"/>
      <w:rPr>
        <w:b/>
      </w:rPr>
    </w:pPr>
    <w:r w:rsidRPr="00E00B2E">
      <w:rPr>
        <w:b/>
      </w:rPr>
      <w:t>PRIJEDLOG ZA JAVNU RASPRAVU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701EBD" w14:textId="77777777" w:rsidR="00BD483F" w:rsidRPr="00EF4C0C" w:rsidRDefault="0040703B">
    <w:pPr>
      <w:pStyle w:val="Header"/>
      <w:rPr>
        <w:b/>
      </w:rPr>
    </w:pPr>
    <w:r w:rsidRPr="00EF4C0C">
      <w:rPr>
        <w:b/>
      </w:rPr>
      <w:t>PRIJEDLOG ZA JAVNU RASPRAVU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6B6"/>
    <w:rsid w:val="000354CE"/>
    <w:rsid w:val="00053DEA"/>
    <w:rsid w:val="000545D0"/>
    <w:rsid w:val="000920EC"/>
    <w:rsid w:val="000A7273"/>
    <w:rsid w:val="000C247E"/>
    <w:rsid w:val="000E3ED5"/>
    <w:rsid w:val="0010107E"/>
    <w:rsid w:val="00123BE9"/>
    <w:rsid w:val="00143E10"/>
    <w:rsid w:val="00153AD2"/>
    <w:rsid w:val="001A6B07"/>
    <w:rsid w:val="001C7037"/>
    <w:rsid w:val="00203246"/>
    <w:rsid w:val="002060CE"/>
    <w:rsid w:val="0021179B"/>
    <w:rsid w:val="00235F84"/>
    <w:rsid w:val="002876B4"/>
    <w:rsid w:val="00292CAD"/>
    <w:rsid w:val="002C3695"/>
    <w:rsid w:val="002F2AFB"/>
    <w:rsid w:val="0030519C"/>
    <w:rsid w:val="00315CDF"/>
    <w:rsid w:val="0031645C"/>
    <w:rsid w:val="00352BFB"/>
    <w:rsid w:val="0035647F"/>
    <w:rsid w:val="00393DEF"/>
    <w:rsid w:val="003B3FB5"/>
    <w:rsid w:val="003C3A08"/>
    <w:rsid w:val="003D4EC2"/>
    <w:rsid w:val="003E6F69"/>
    <w:rsid w:val="004053A2"/>
    <w:rsid w:val="0040703B"/>
    <w:rsid w:val="00495D6B"/>
    <w:rsid w:val="0049769C"/>
    <w:rsid w:val="004D31D3"/>
    <w:rsid w:val="00522B9F"/>
    <w:rsid w:val="00566C1A"/>
    <w:rsid w:val="005864D6"/>
    <w:rsid w:val="00586973"/>
    <w:rsid w:val="005C1A0F"/>
    <w:rsid w:val="005E3D14"/>
    <w:rsid w:val="005E4777"/>
    <w:rsid w:val="00611B85"/>
    <w:rsid w:val="006638BF"/>
    <w:rsid w:val="006802EE"/>
    <w:rsid w:val="0069327E"/>
    <w:rsid w:val="006E381A"/>
    <w:rsid w:val="006F0F7D"/>
    <w:rsid w:val="00711F33"/>
    <w:rsid w:val="00717BDC"/>
    <w:rsid w:val="007412BF"/>
    <w:rsid w:val="00763004"/>
    <w:rsid w:val="00793DCC"/>
    <w:rsid w:val="007A0350"/>
    <w:rsid w:val="008720F2"/>
    <w:rsid w:val="00886D59"/>
    <w:rsid w:val="008A3F90"/>
    <w:rsid w:val="008C1A02"/>
    <w:rsid w:val="008E21E8"/>
    <w:rsid w:val="009421E2"/>
    <w:rsid w:val="00950B42"/>
    <w:rsid w:val="009915C6"/>
    <w:rsid w:val="00A1067B"/>
    <w:rsid w:val="00A2417F"/>
    <w:rsid w:val="00A43FBA"/>
    <w:rsid w:val="00A60C01"/>
    <w:rsid w:val="00A638B9"/>
    <w:rsid w:val="00AB1169"/>
    <w:rsid w:val="00AB508C"/>
    <w:rsid w:val="00AC541A"/>
    <w:rsid w:val="00AD2685"/>
    <w:rsid w:val="00B13694"/>
    <w:rsid w:val="00B15497"/>
    <w:rsid w:val="00B2013D"/>
    <w:rsid w:val="00B47FC2"/>
    <w:rsid w:val="00B60C71"/>
    <w:rsid w:val="00B74EB1"/>
    <w:rsid w:val="00BA1DAD"/>
    <w:rsid w:val="00BA46B6"/>
    <w:rsid w:val="00BA6A6E"/>
    <w:rsid w:val="00BC1267"/>
    <w:rsid w:val="00BD1BBF"/>
    <w:rsid w:val="00BE4AC2"/>
    <w:rsid w:val="00C20D7F"/>
    <w:rsid w:val="00C5717F"/>
    <w:rsid w:val="00C74AA6"/>
    <w:rsid w:val="00C85D44"/>
    <w:rsid w:val="00CB637C"/>
    <w:rsid w:val="00CB74B8"/>
    <w:rsid w:val="00CC762F"/>
    <w:rsid w:val="00CF4F0E"/>
    <w:rsid w:val="00D23470"/>
    <w:rsid w:val="00D40A16"/>
    <w:rsid w:val="00D62682"/>
    <w:rsid w:val="00DA3866"/>
    <w:rsid w:val="00DB6F57"/>
    <w:rsid w:val="00E00B2E"/>
    <w:rsid w:val="00E073DD"/>
    <w:rsid w:val="00E578C8"/>
    <w:rsid w:val="00E57BCA"/>
    <w:rsid w:val="00E73E93"/>
    <w:rsid w:val="00EA3D7C"/>
    <w:rsid w:val="00EC3A05"/>
    <w:rsid w:val="00EC795A"/>
    <w:rsid w:val="00F147D8"/>
    <w:rsid w:val="00F34E4E"/>
    <w:rsid w:val="00F60187"/>
    <w:rsid w:val="00F90877"/>
    <w:rsid w:val="00FC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EE4D6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  <w:style w:type="table" w:styleId="TableGrid">
    <w:name w:val="Table Grid"/>
    <w:basedOn w:val="TableNormal"/>
    <w:uiPriority w:val="59"/>
    <w:rsid w:val="00B47FC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  <w:style w:type="table" w:styleId="TableGrid">
    <w:name w:val="Table Grid"/>
    <w:basedOn w:val="TableNormal"/>
    <w:uiPriority w:val="59"/>
    <w:rsid w:val="00B47FC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2BFBA-75A8-40E7-82EB-DF5E65601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390</Words>
  <Characters>2223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Katalinić Mucalo</dc:creator>
  <cp:lastModifiedBy>Krunoslav Bejuk</cp:lastModifiedBy>
  <cp:revision>2</cp:revision>
  <cp:lastPrinted>2015-02-04T11:43:00Z</cp:lastPrinted>
  <dcterms:created xsi:type="dcterms:W3CDTF">2016-11-30T12:24:00Z</dcterms:created>
  <dcterms:modified xsi:type="dcterms:W3CDTF">2016-11-30T12:24:00Z</dcterms:modified>
</cp:coreProperties>
</file>