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07E859" w14:textId="77777777" w:rsidR="00DF15B4" w:rsidRDefault="00DF15B4" w:rsidP="00DF15B4">
      <w:pPr>
        <w:tabs>
          <w:tab w:val="right" w:pos="9072"/>
        </w:tabs>
        <w:rPr>
          <w:color w:val="000000" w:themeColor="text1"/>
        </w:rPr>
      </w:pPr>
    </w:p>
    <w:p w14:paraId="43698702" w14:textId="4FCAC3BD" w:rsidR="00DF15B4" w:rsidRPr="00AC3BFD" w:rsidRDefault="00DF15B4" w:rsidP="00DF15B4">
      <w:pPr>
        <w:tabs>
          <w:tab w:val="right" w:pos="9072"/>
        </w:tabs>
      </w:pPr>
      <w:r w:rsidRPr="00AC3BFD">
        <w:rPr>
          <w:color w:val="000000" w:themeColor="text1"/>
        </w:rPr>
        <w:t>KLASA: UP/I-344-01/1</w:t>
      </w:r>
      <w:r w:rsidR="00AC3BFD">
        <w:rPr>
          <w:color w:val="000000" w:themeColor="text1"/>
        </w:rPr>
        <w:t>7</w:t>
      </w:r>
      <w:r w:rsidRPr="00AC3BFD">
        <w:rPr>
          <w:color w:val="000000" w:themeColor="text1"/>
        </w:rPr>
        <w:t>-05/0</w:t>
      </w:r>
      <w:r w:rsidR="00AC3BFD">
        <w:rPr>
          <w:color w:val="000000" w:themeColor="text1"/>
        </w:rPr>
        <w:t>2</w:t>
      </w:r>
      <w:r w:rsidRPr="00AC3BFD">
        <w:tab/>
      </w:r>
    </w:p>
    <w:p w14:paraId="426D280D" w14:textId="65575264" w:rsidR="00DF15B4" w:rsidRPr="00AC3BFD" w:rsidRDefault="00DF15B4" w:rsidP="00DF15B4">
      <w:r w:rsidRPr="00AC3BFD">
        <w:t xml:space="preserve">URBROJ: </w:t>
      </w:r>
      <w:r w:rsidR="00B901D6" w:rsidRPr="00AC3BFD">
        <w:t>376-11-17</w:t>
      </w:r>
      <w:r w:rsidRPr="00AC3BFD">
        <w:t>-0</w:t>
      </w:r>
      <w:r w:rsidR="00AC3BFD">
        <w:t>2</w:t>
      </w:r>
    </w:p>
    <w:p w14:paraId="70A649C5" w14:textId="77777777" w:rsidR="0075733F" w:rsidRPr="000156BA" w:rsidRDefault="0075733F" w:rsidP="00625CC9">
      <w:r w:rsidRPr="00AC3BFD">
        <w:t xml:space="preserve">Zagreb, </w:t>
      </w:r>
      <w:r w:rsidR="00B901D6" w:rsidRPr="00AC3BFD">
        <w:t>5</w:t>
      </w:r>
      <w:r w:rsidR="00CC680F" w:rsidRPr="00AC3BFD">
        <w:t>.</w:t>
      </w:r>
      <w:r w:rsidR="00DE4C73" w:rsidRPr="00AC3BFD">
        <w:t xml:space="preserve"> </w:t>
      </w:r>
      <w:r w:rsidR="00B901D6" w:rsidRPr="00AC3BFD">
        <w:t>travnja</w:t>
      </w:r>
      <w:r w:rsidR="00681F8D" w:rsidRPr="00AC3BFD">
        <w:t xml:space="preserve"> 201</w:t>
      </w:r>
      <w:r w:rsidR="00B901D6" w:rsidRPr="00AC3BFD">
        <w:t>7</w:t>
      </w:r>
      <w:r w:rsidRPr="00AC3BFD">
        <w:t>.</w:t>
      </w:r>
    </w:p>
    <w:p w14:paraId="3668FC9C" w14:textId="77777777" w:rsidR="00655677" w:rsidRDefault="00655677" w:rsidP="00625CC9"/>
    <w:p w14:paraId="74AFB1D4" w14:textId="77777777" w:rsidR="00455D8F" w:rsidRDefault="00455D8F" w:rsidP="00625CC9"/>
    <w:p w14:paraId="134604F5" w14:textId="77777777" w:rsidR="00DE271D" w:rsidRPr="00A1065C" w:rsidRDefault="00DE271D" w:rsidP="00DE271D">
      <w:pPr>
        <w:jc w:val="both"/>
      </w:pPr>
      <w:r w:rsidRPr="00953F5C">
        <w:t>Na temelju članka</w:t>
      </w:r>
      <w:r>
        <w:t xml:space="preserve"> 58. stavka 3. </w:t>
      </w:r>
      <w:r w:rsidRPr="00953F5C">
        <w:t>Zakona o elektroničkim komunikacijama (</w:t>
      </w:r>
      <w:r>
        <w:t>NN</w:t>
      </w:r>
      <w:r w:rsidRPr="00953F5C">
        <w:t xml:space="preserve"> br. 73/08, 90/11</w:t>
      </w:r>
      <w:r>
        <w:t xml:space="preserve">, 133/12, </w:t>
      </w:r>
      <w:r w:rsidRPr="00953F5C">
        <w:t>80/13</w:t>
      </w:r>
      <w:r>
        <w:t xml:space="preserve"> i 71/14</w:t>
      </w:r>
      <w:r w:rsidRPr="00953F5C">
        <w:t xml:space="preserve">) u postupku </w:t>
      </w:r>
      <w:r>
        <w:t>izmjene</w:t>
      </w:r>
      <w:r w:rsidRPr="00953F5C">
        <w:t xml:space="preserve"> </w:t>
      </w:r>
      <w:r w:rsidRPr="0014140D">
        <w:t xml:space="preserve">Standardne ponude Hrvatskog Telekoma d.d. za </w:t>
      </w:r>
      <w:r w:rsidRPr="00B5553D">
        <w:t>uslugu</w:t>
      </w:r>
      <w:r w:rsidR="006A1BAC">
        <w:t xml:space="preserve"> </w:t>
      </w:r>
      <w:r w:rsidR="00C15D15">
        <w:t>izdvojenog pristupa lokalnoj petlji</w:t>
      </w:r>
      <w:r w:rsidRPr="00953F5C">
        <w:t xml:space="preserve">, Vijeće Hrvatske </w:t>
      </w:r>
      <w:r>
        <w:t>regulatorne agencije za mrežne djelatnosti</w:t>
      </w:r>
      <w:r w:rsidRPr="00953F5C">
        <w:t xml:space="preserve"> je na sjednici </w:t>
      </w:r>
      <w:r w:rsidRPr="00681F8D">
        <w:t xml:space="preserve">održanoj </w:t>
      </w:r>
      <w:r w:rsidR="003F6C77">
        <w:t>5</w:t>
      </w:r>
      <w:r w:rsidRPr="00681F8D">
        <w:t xml:space="preserve">. </w:t>
      </w:r>
      <w:r w:rsidR="003F6C77">
        <w:t>travnja</w:t>
      </w:r>
      <w:r w:rsidR="00455D8F" w:rsidRPr="00681F8D">
        <w:t xml:space="preserve"> </w:t>
      </w:r>
      <w:r w:rsidR="003F6C77">
        <w:t>2017</w:t>
      </w:r>
      <w:r w:rsidRPr="00681F8D">
        <w:t>. donijelo</w:t>
      </w:r>
    </w:p>
    <w:p w14:paraId="0038F70F" w14:textId="77777777" w:rsidR="00E94B09" w:rsidRDefault="00E94B09" w:rsidP="00464511">
      <w:pPr>
        <w:jc w:val="center"/>
        <w:rPr>
          <w:b/>
          <w:color w:val="000000"/>
        </w:rPr>
      </w:pPr>
    </w:p>
    <w:p w14:paraId="246ABBF0" w14:textId="77777777" w:rsidR="00FC3D4E" w:rsidRDefault="007408C5" w:rsidP="00464511">
      <w:pPr>
        <w:jc w:val="center"/>
        <w:rPr>
          <w:b/>
          <w:color w:val="000000"/>
        </w:rPr>
      </w:pPr>
      <w:r w:rsidRPr="000156BA">
        <w:rPr>
          <w:b/>
          <w:color w:val="000000"/>
        </w:rPr>
        <w:t>ODLUKU</w:t>
      </w:r>
    </w:p>
    <w:p w14:paraId="2DB8B697" w14:textId="77777777" w:rsidR="00C77851" w:rsidRDefault="00C77851" w:rsidP="00464511">
      <w:pPr>
        <w:jc w:val="center"/>
        <w:rPr>
          <w:b/>
          <w:color w:val="000000"/>
        </w:rPr>
      </w:pPr>
    </w:p>
    <w:p w14:paraId="22417CE6" w14:textId="77777777" w:rsidR="00202F26" w:rsidRDefault="00C77851" w:rsidP="00202F26">
      <w:pPr>
        <w:pStyle w:val="ListParagraph"/>
        <w:numPr>
          <w:ilvl w:val="0"/>
          <w:numId w:val="22"/>
        </w:numPr>
        <w:jc w:val="both"/>
      </w:pPr>
      <w:r w:rsidRPr="00A1065C">
        <w:t xml:space="preserve">Trgovačkom društvu Hrvatski Telekom d.d., Zagreb, </w:t>
      </w:r>
      <w:r>
        <w:t>Roberta Frangeša Mihanovića 9</w:t>
      </w:r>
      <w:r w:rsidRPr="00A1065C">
        <w:t>, određuju se izmjene i dopune Standardne ponude Hrvatskog Telekoma d.d. za</w:t>
      </w:r>
      <w:r w:rsidR="00C15D15" w:rsidRPr="0014140D">
        <w:t xml:space="preserve"> </w:t>
      </w:r>
      <w:r w:rsidR="00C15D15" w:rsidRPr="00B5553D">
        <w:t>uslugu</w:t>
      </w:r>
      <w:r w:rsidR="00C15D15">
        <w:t xml:space="preserve"> izdvojenog pristupa lokalnoj petlji </w:t>
      </w:r>
      <w:r w:rsidR="00202F26">
        <w:t>kako slijedi:</w:t>
      </w:r>
    </w:p>
    <w:p w14:paraId="45614651" w14:textId="77777777" w:rsidR="00202F26" w:rsidRDefault="00202F26" w:rsidP="00202F26">
      <w:pPr>
        <w:pStyle w:val="ListParagraph"/>
        <w:ind w:left="1004"/>
        <w:jc w:val="both"/>
      </w:pPr>
    </w:p>
    <w:p w14:paraId="3FD36532" w14:textId="77777777" w:rsidR="00202F26" w:rsidRDefault="00202F26" w:rsidP="00202F26">
      <w:pPr>
        <w:pStyle w:val="ListParagraph"/>
        <w:numPr>
          <w:ilvl w:val="1"/>
          <w:numId w:val="22"/>
        </w:numPr>
        <w:jc w:val="both"/>
      </w:pPr>
    </w:p>
    <w:p w14:paraId="2BDE0BDA" w14:textId="77777777" w:rsidR="00202F26" w:rsidRDefault="00202F26" w:rsidP="00BF2C56">
      <w:pPr>
        <w:ind w:left="1274" w:hanging="283"/>
        <w:jc w:val="both"/>
      </w:pPr>
    </w:p>
    <w:p w14:paraId="00797820" w14:textId="5775A4D6" w:rsidR="00B702E6" w:rsidRPr="00B702E6" w:rsidRDefault="00EE3489" w:rsidP="00BF2C56">
      <w:pPr>
        <w:ind w:left="991"/>
        <w:jc w:val="both"/>
      </w:pPr>
      <w:r>
        <w:t xml:space="preserve">U članku </w:t>
      </w:r>
      <w:r w:rsidR="00B702E6">
        <w:t>1.1</w:t>
      </w:r>
      <w:r>
        <w:t xml:space="preserve">. </w:t>
      </w:r>
      <w:r w:rsidR="00B702E6" w:rsidRPr="00B702E6">
        <w:rPr>
          <w:i/>
        </w:rPr>
        <w:t>Predmet, opseg i ograničenja Standardne ponude</w:t>
      </w:r>
      <w:r w:rsidR="00340857">
        <w:rPr>
          <w:i/>
        </w:rPr>
        <w:t xml:space="preserve"> iza </w:t>
      </w:r>
      <w:r w:rsidR="00202FDD">
        <w:rPr>
          <w:i/>
        </w:rPr>
        <w:t>šestog</w:t>
      </w:r>
      <w:r w:rsidR="00340857">
        <w:rPr>
          <w:i/>
        </w:rPr>
        <w:t xml:space="preserve"> odlomka</w:t>
      </w:r>
      <w:r w:rsidR="00B702E6">
        <w:rPr>
          <w:i/>
        </w:rPr>
        <w:t xml:space="preserve"> </w:t>
      </w:r>
      <w:r w:rsidR="00B702E6">
        <w:t>dodaje se sljedeći tekst:</w:t>
      </w:r>
    </w:p>
    <w:p w14:paraId="4F021381" w14:textId="77777777" w:rsidR="00B702E6" w:rsidRDefault="00B702E6" w:rsidP="00BF2C56">
      <w:pPr>
        <w:ind w:left="991"/>
        <w:jc w:val="both"/>
        <w:rPr>
          <w:i/>
        </w:rPr>
      </w:pPr>
    </w:p>
    <w:p w14:paraId="1DB31854" w14:textId="77777777" w:rsidR="00B702E6" w:rsidRPr="00B702E6" w:rsidRDefault="00B702E6" w:rsidP="00B702E6">
      <w:pPr>
        <w:ind w:left="991"/>
        <w:jc w:val="both"/>
        <w:rPr>
          <w:i/>
        </w:rPr>
      </w:pPr>
      <w:r>
        <w:rPr>
          <w:i/>
        </w:rPr>
        <w:t>„</w:t>
      </w:r>
      <w:r w:rsidRPr="00B702E6">
        <w:rPr>
          <w:i/>
        </w:rPr>
        <w:t>FTTB koncept, kao hibridno rješenje, ne omogućava pružanje usluge izdvojenog pristupa lokalnoj petlji/</w:t>
      </w:r>
      <w:proofErr w:type="spellStart"/>
      <w:r w:rsidRPr="00B702E6">
        <w:rPr>
          <w:i/>
        </w:rPr>
        <w:t>potpetlji</w:t>
      </w:r>
      <w:proofErr w:type="spellEnd"/>
      <w:r w:rsidRPr="00B702E6">
        <w:rPr>
          <w:i/>
        </w:rPr>
        <w:t xml:space="preserve"> niti uslugu </w:t>
      </w:r>
      <w:proofErr w:type="spellStart"/>
      <w:r w:rsidRPr="00B702E6">
        <w:rPr>
          <w:i/>
        </w:rPr>
        <w:t>kolokacije</w:t>
      </w:r>
      <w:proofErr w:type="spellEnd"/>
      <w:r w:rsidRPr="00B702E6">
        <w:rPr>
          <w:i/>
        </w:rPr>
        <w:t xml:space="preserve"> iz razloga što se u okviru FTTB koncepta koristi samo bakrena kućna instalacija koja nije u vlasništvu HT-a, a ista ne čini dio lokalne petlje/</w:t>
      </w:r>
      <w:proofErr w:type="spellStart"/>
      <w:r w:rsidRPr="00B702E6">
        <w:rPr>
          <w:i/>
        </w:rPr>
        <w:t>potpetlje</w:t>
      </w:r>
      <w:proofErr w:type="spellEnd"/>
      <w:r w:rsidRPr="00B702E6">
        <w:rPr>
          <w:i/>
        </w:rPr>
        <w:t xml:space="preserve"> HT-a kako su ti pojmovi definirani u ovoj Standardnoj ponudi. </w:t>
      </w:r>
    </w:p>
    <w:p w14:paraId="7AB912FF" w14:textId="77777777" w:rsidR="00B702E6" w:rsidRPr="00B702E6" w:rsidRDefault="00B702E6" w:rsidP="00B702E6">
      <w:pPr>
        <w:ind w:left="991"/>
        <w:jc w:val="both"/>
        <w:rPr>
          <w:i/>
        </w:rPr>
      </w:pPr>
      <w:r w:rsidRPr="00B702E6">
        <w:rPr>
          <w:i/>
        </w:rPr>
        <w:t>FTTDP koncept, kao hibridno rješenje, ne omogućava pružanje usluge izdvojenog pristupa lokalnoj petlji/</w:t>
      </w:r>
      <w:proofErr w:type="spellStart"/>
      <w:r w:rsidRPr="00B702E6">
        <w:rPr>
          <w:i/>
        </w:rPr>
        <w:t>potpetlji</w:t>
      </w:r>
      <w:proofErr w:type="spellEnd"/>
      <w:r w:rsidRPr="00B702E6">
        <w:rPr>
          <w:i/>
        </w:rPr>
        <w:t xml:space="preserve"> niti uslugu </w:t>
      </w:r>
      <w:proofErr w:type="spellStart"/>
      <w:r w:rsidRPr="00B702E6">
        <w:rPr>
          <w:i/>
        </w:rPr>
        <w:t>kolokacije</w:t>
      </w:r>
      <w:proofErr w:type="spellEnd"/>
      <w:r w:rsidRPr="00B702E6">
        <w:rPr>
          <w:i/>
        </w:rPr>
        <w:t xml:space="preserve"> iz razloga što se FTTDP pristupni uređaj postavlja na lokaciji bakrenog izvoda (na izvodnom stupu, izvodnom stupiću ili zdencu), odakle se do krajnjeg korisnika koristi samo </w:t>
      </w:r>
      <w:proofErr w:type="spellStart"/>
      <w:r w:rsidRPr="00B702E6">
        <w:rPr>
          <w:i/>
        </w:rPr>
        <w:t>privodni</w:t>
      </w:r>
      <w:proofErr w:type="spellEnd"/>
      <w:r w:rsidRPr="00B702E6">
        <w:rPr>
          <w:i/>
        </w:rPr>
        <w:t xml:space="preserve"> kabel do objekta (privatne kuće ili manje zgrade).</w:t>
      </w:r>
    </w:p>
    <w:p w14:paraId="291AC197" w14:textId="2B0C90F0" w:rsidR="00B702E6" w:rsidRDefault="00B702E6" w:rsidP="00B702E6">
      <w:pPr>
        <w:ind w:left="991"/>
        <w:jc w:val="both"/>
        <w:rPr>
          <w:i/>
        </w:rPr>
      </w:pPr>
      <w:r w:rsidRPr="00B702E6">
        <w:rPr>
          <w:i/>
        </w:rPr>
        <w:t>Međutim, FTTB/FTTDP koncept se ipak navodi u ovoj Standardnoj ponudi iz razloga što isti ima utjecaja na usluge koje se mogu pružati putem izdvojene lokalne petlje/</w:t>
      </w:r>
      <w:proofErr w:type="spellStart"/>
      <w:r w:rsidRPr="00B702E6">
        <w:rPr>
          <w:i/>
        </w:rPr>
        <w:t>potpetlje</w:t>
      </w:r>
      <w:proofErr w:type="spellEnd"/>
      <w:r w:rsidRPr="00B702E6">
        <w:rPr>
          <w:i/>
        </w:rPr>
        <w:t xml:space="preserve"> HT-a, a vodeći računa o osiguravanju spektralne kompatibilnosti u dijelu bakrene kućne instalacije za FTTB, odnosno razvodnom dijelu mreže za FTTDP.</w:t>
      </w:r>
      <w:r>
        <w:rPr>
          <w:i/>
        </w:rPr>
        <w:t>“</w:t>
      </w:r>
    </w:p>
    <w:p w14:paraId="02818890" w14:textId="77777777" w:rsidR="00AD1207" w:rsidRDefault="00AD1207" w:rsidP="0057796F">
      <w:pPr>
        <w:jc w:val="both"/>
      </w:pPr>
    </w:p>
    <w:p w14:paraId="3E60B376" w14:textId="77777777" w:rsidR="00760E9D" w:rsidRDefault="00760E9D" w:rsidP="00591485">
      <w:pPr>
        <w:pStyle w:val="ListParagraph"/>
        <w:numPr>
          <w:ilvl w:val="1"/>
          <w:numId w:val="22"/>
        </w:numPr>
        <w:jc w:val="both"/>
      </w:pPr>
    </w:p>
    <w:p w14:paraId="1ED183B9" w14:textId="77777777" w:rsidR="00760E9D" w:rsidRDefault="00760E9D" w:rsidP="00760E9D">
      <w:pPr>
        <w:pStyle w:val="ListParagraph"/>
        <w:ind w:left="1004"/>
        <w:jc w:val="both"/>
      </w:pPr>
    </w:p>
    <w:p w14:paraId="66B7101E" w14:textId="77777777" w:rsidR="00B702E6" w:rsidRDefault="00EE3489" w:rsidP="00760E9D">
      <w:pPr>
        <w:pStyle w:val="ListParagraph"/>
        <w:ind w:left="1004"/>
        <w:jc w:val="both"/>
      </w:pPr>
      <w:r>
        <w:t xml:space="preserve">U članku </w:t>
      </w:r>
      <w:r w:rsidR="00B702E6">
        <w:t xml:space="preserve">1.4. </w:t>
      </w:r>
      <w:r w:rsidR="00B702E6" w:rsidRPr="00B702E6">
        <w:rPr>
          <w:i/>
        </w:rPr>
        <w:t>Pojmovi i značenja te popis korištenih kratica</w:t>
      </w:r>
      <w:r w:rsidR="00B702E6">
        <w:rPr>
          <w:i/>
        </w:rPr>
        <w:t xml:space="preserve"> </w:t>
      </w:r>
      <w:r w:rsidR="00B702E6">
        <w:t>dodaju se sljedeći pojmovi i odgovarajuća značenja:</w:t>
      </w:r>
    </w:p>
    <w:p w14:paraId="17F24CC8" w14:textId="77777777" w:rsidR="00B702E6" w:rsidRDefault="00B702E6" w:rsidP="00760E9D">
      <w:pPr>
        <w:pStyle w:val="ListParagraph"/>
        <w:ind w:left="1004"/>
        <w:jc w:val="both"/>
      </w:pPr>
    </w:p>
    <w:p w14:paraId="45784E20" w14:textId="3BA3348A" w:rsidR="00B702E6" w:rsidRPr="00B702E6" w:rsidRDefault="00B702E6" w:rsidP="00B702E6">
      <w:pPr>
        <w:pStyle w:val="ListParagraph"/>
        <w:ind w:left="1004"/>
        <w:jc w:val="both"/>
        <w:rPr>
          <w:i/>
        </w:rPr>
      </w:pPr>
      <w:r>
        <w:rPr>
          <w:i/>
        </w:rPr>
        <w:t>„</w:t>
      </w:r>
      <w:r w:rsidR="000C569F">
        <w:rPr>
          <w:i/>
        </w:rPr>
        <w:t xml:space="preserve">FTTB koncept: </w:t>
      </w:r>
      <w:proofErr w:type="spellStart"/>
      <w:r w:rsidRPr="00B702E6">
        <w:rPr>
          <w:i/>
        </w:rPr>
        <w:t>Fiber</w:t>
      </w:r>
      <w:proofErr w:type="spellEnd"/>
      <w:r w:rsidRPr="00B702E6">
        <w:rPr>
          <w:i/>
        </w:rPr>
        <w:t>-to-</w:t>
      </w:r>
      <w:proofErr w:type="spellStart"/>
      <w:r w:rsidRPr="00B702E6">
        <w:rPr>
          <w:i/>
        </w:rPr>
        <w:t>the</w:t>
      </w:r>
      <w:proofErr w:type="spellEnd"/>
      <w:r w:rsidRPr="00B702E6">
        <w:rPr>
          <w:i/>
        </w:rPr>
        <w:t>-Building, koncept svjetlov</w:t>
      </w:r>
      <w:r w:rsidR="009265D1">
        <w:rPr>
          <w:i/>
        </w:rPr>
        <w:t>odne niti do zgrade sa aktivnim</w:t>
      </w:r>
      <w:r w:rsidRPr="00B702E6">
        <w:rPr>
          <w:i/>
        </w:rPr>
        <w:t xml:space="preserve"> (FTTB) čvorom</w:t>
      </w:r>
    </w:p>
    <w:p w14:paraId="335A07AE" w14:textId="77777777" w:rsidR="00B702E6" w:rsidRPr="00B702E6" w:rsidRDefault="00B702E6" w:rsidP="00B702E6">
      <w:pPr>
        <w:pStyle w:val="ListParagraph"/>
        <w:ind w:left="1004"/>
        <w:jc w:val="both"/>
        <w:rPr>
          <w:i/>
        </w:rPr>
      </w:pPr>
    </w:p>
    <w:p w14:paraId="1FE560D3" w14:textId="0B37550C" w:rsidR="00B702E6" w:rsidRPr="00B702E6" w:rsidRDefault="000C569F" w:rsidP="00B702E6">
      <w:pPr>
        <w:pStyle w:val="ListParagraph"/>
        <w:ind w:left="1004"/>
        <w:jc w:val="both"/>
        <w:rPr>
          <w:i/>
        </w:rPr>
      </w:pPr>
      <w:r>
        <w:rPr>
          <w:i/>
        </w:rPr>
        <w:t xml:space="preserve">FTTB čvor: </w:t>
      </w:r>
      <w:r w:rsidR="00B702E6">
        <w:rPr>
          <w:i/>
        </w:rPr>
        <w:t>l</w:t>
      </w:r>
      <w:r w:rsidR="00B702E6" w:rsidRPr="00B702E6">
        <w:rPr>
          <w:i/>
        </w:rPr>
        <w:t xml:space="preserve">okacija na kojoj je instalirana aktivna oprema HT-a – najčešće prizemlje zajedničkog dijela stambene zgrade, gdje se nalazi koncentracija bakrenih kućnih instalacija te zgrade. Kućna instalacija je nastavak lokalne petlje za povezivanje </w:t>
      </w:r>
      <w:r w:rsidR="00B702E6" w:rsidRPr="00B702E6">
        <w:rPr>
          <w:i/>
        </w:rPr>
        <w:lastRenderedPageBreak/>
        <w:t>pojedinog krajnjeg korisnika, zavisna je u situaciji kada je istovremeno povezana i putem postojećeg primarnog bakrenog kabela s lokacijom drugog čvora.</w:t>
      </w:r>
    </w:p>
    <w:p w14:paraId="3DC0447C" w14:textId="77777777" w:rsidR="00B702E6" w:rsidRPr="00B702E6" w:rsidRDefault="00B702E6" w:rsidP="00B702E6">
      <w:pPr>
        <w:pStyle w:val="ListParagraph"/>
        <w:ind w:left="1004"/>
        <w:jc w:val="both"/>
        <w:rPr>
          <w:i/>
        </w:rPr>
      </w:pPr>
    </w:p>
    <w:p w14:paraId="14102DFA" w14:textId="24222036" w:rsidR="00B702E6" w:rsidRPr="00B702E6" w:rsidRDefault="00DF7F1D" w:rsidP="00B702E6">
      <w:pPr>
        <w:pStyle w:val="ListParagraph"/>
        <w:ind w:left="1004"/>
        <w:jc w:val="both"/>
        <w:rPr>
          <w:i/>
        </w:rPr>
      </w:pPr>
      <w:r>
        <w:rPr>
          <w:i/>
        </w:rPr>
        <w:t xml:space="preserve">FTTDP koncept: </w:t>
      </w:r>
      <w:proofErr w:type="spellStart"/>
      <w:r w:rsidR="00B702E6" w:rsidRPr="00B702E6">
        <w:rPr>
          <w:i/>
        </w:rPr>
        <w:t>Fiber</w:t>
      </w:r>
      <w:proofErr w:type="spellEnd"/>
      <w:r w:rsidR="00B702E6" w:rsidRPr="00B702E6">
        <w:rPr>
          <w:i/>
        </w:rPr>
        <w:t>-to-</w:t>
      </w:r>
      <w:proofErr w:type="spellStart"/>
      <w:r w:rsidR="00B702E6" w:rsidRPr="00B702E6">
        <w:rPr>
          <w:i/>
        </w:rPr>
        <w:t>the</w:t>
      </w:r>
      <w:proofErr w:type="spellEnd"/>
      <w:r w:rsidR="00B702E6" w:rsidRPr="00B702E6">
        <w:rPr>
          <w:i/>
        </w:rPr>
        <w:t>-</w:t>
      </w:r>
      <w:proofErr w:type="spellStart"/>
      <w:r w:rsidR="00B702E6" w:rsidRPr="00B702E6">
        <w:rPr>
          <w:i/>
        </w:rPr>
        <w:t>Distribution-Point</w:t>
      </w:r>
      <w:proofErr w:type="spellEnd"/>
      <w:r w:rsidR="00B702E6" w:rsidRPr="00B702E6">
        <w:rPr>
          <w:i/>
        </w:rPr>
        <w:t>, koncept svjetlovodne niti do bakrenog izvoda (distribucijske točke) sa aktivnim FTTDP čvorom</w:t>
      </w:r>
    </w:p>
    <w:p w14:paraId="4BC09CFF" w14:textId="77777777" w:rsidR="00B702E6" w:rsidRPr="00B702E6" w:rsidRDefault="00B702E6" w:rsidP="00B702E6">
      <w:pPr>
        <w:pStyle w:val="ListParagraph"/>
        <w:ind w:left="1004"/>
        <w:jc w:val="both"/>
        <w:rPr>
          <w:i/>
        </w:rPr>
      </w:pPr>
    </w:p>
    <w:p w14:paraId="3753BFEC" w14:textId="783F687B" w:rsidR="00B702E6" w:rsidRPr="00B702E6" w:rsidRDefault="00DF7F1D" w:rsidP="00B702E6">
      <w:pPr>
        <w:pStyle w:val="ListParagraph"/>
        <w:ind w:left="1004"/>
        <w:jc w:val="both"/>
        <w:rPr>
          <w:i/>
        </w:rPr>
      </w:pPr>
      <w:r>
        <w:rPr>
          <w:i/>
        </w:rPr>
        <w:t xml:space="preserve">FTTDP čvor: </w:t>
      </w:r>
      <w:r w:rsidR="00B702E6" w:rsidRPr="00B702E6">
        <w:rPr>
          <w:i/>
        </w:rPr>
        <w:t xml:space="preserve">lokacija na kojoj je instalirana aktivna oprema HT-a – najčešće izvodni stup, izvodni stupić ili zdenac, gdje se nalazi koncentracija bakrenih </w:t>
      </w:r>
      <w:proofErr w:type="spellStart"/>
      <w:r w:rsidR="00B702E6" w:rsidRPr="00B702E6">
        <w:rPr>
          <w:i/>
        </w:rPr>
        <w:t>privoda</w:t>
      </w:r>
      <w:proofErr w:type="spellEnd"/>
      <w:r w:rsidR="00B702E6" w:rsidRPr="00B702E6">
        <w:rPr>
          <w:i/>
        </w:rPr>
        <w:t xml:space="preserve"> prema privatnim kućama ili manjim zgradama, odnosno lokacija u kojoj počinje razvodni dio mreže. Razvodni dio mreže predstavlja zavisni dio u situaciji kada je istovremeno povezan i putem postojećeg primarnog bakrenog kabela s lokacijom drugog čvora.</w:t>
      </w:r>
      <w:r w:rsidR="00B702E6">
        <w:rPr>
          <w:i/>
        </w:rPr>
        <w:t>“</w:t>
      </w:r>
    </w:p>
    <w:p w14:paraId="22F6A00C" w14:textId="77777777" w:rsidR="00591485" w:rsidRDefault="00591485" w:rsidP="00B702E6">
      <w:pPr>
        <w:jc w:val="both"/>
      </w:pPr>
    </w:p>
    <w:p w14:paraId="6A66A1A2" w14:textId="77777777" w:rsidR="00760E9D" w:rsidRDefault="00760E9D" w:rsidP="00591485">
      <w:pPr>
        <w:pStyle w:val="ListParagraph"/>
        <w:numPr>
          <w:ilvl w:val="1"/>
          <w:numId w:val="22"/>
        </w:numPr>
        <w:jc w:val="both"/>
      </w:pPr>
    </w:p>
    <w:p w14:paraId="7E53A34F" w14:textId="77777777" w:rsidR="00591485" w:rsidRDefault="00591485" w:rsidP="00561F9B">
      <w:pPr>
        <w:ind w:left="567" w:hanging="283"/>
        <w:jc w:val="both"/>
      </w:pPr>
      <w:r>
        <w:tab/>
      </w:r>
      <w:r>
        <w:tab/>
      </w:r>
    </w:p>
    <w:p w14:paraId="69ACF745" w14:textId="77777777" w:rsidR="00A62A0D" w:rsidRDefault="00B702E6" w:rsidP="00D32A26">
      <w:pPr>
        <w:ind w:left="991"/>
        <w:jc w:val="both"/>
      </w:pPr>
      <w:r>
        <w:t>U članku 4.1.2</w:t>
      </w:r>
      <w:r w:rsidR="00EE3489">
        <w:t xml:space="preserve">. </w:t>
      </w:r>
      <w:r>
        <w:rPr>
          <w:i/>
        </w:rPr>
        <w:t>Prijenosna tehnologija</w:t>
      </w:r>
      <w:r w:rsidR="00D32A26">
        <w:rPr>
          <w:i/>
        </w:rPr>
        <w:t xml:space="preserve"> </w:t>
      </w:r>
      <w:r w:rsidR="00D32A26">
        <w:t>potrebno je brisati zvjezdicu u četvrtom stupcu tablice u retku naziva H09</w:t>
      </w:r>
      <w:r w:rsidR="002B3CFC">
        <w:t xml:space="preserve"> te odgovarajući tekst fusnote</w:t>
      </w:r>
      <w:r w:rsidR="00D32A26">
        <w:t>.</w:t>
      </w:r>
      <w:r w:rsidR="00A5282D">
        <w:tab/>
      </w:r>
    </w:p>
    <w:p w14:paraId="2B970FB9" w14:textId="77777777" w:rsidR="00EE3489" w:rsidRPr="00A5282D" w:rsidRDefault="00EE3489" w:rsidP="00B905F3">
      <w:pPr>
        <w:jc w:val="both"/>
        <w:rPr>
          <w:i/>
        </w:rPr>
      </w:pPr>
    </w:p>
    <w:p w14:paraId="5D42F722" w14:textId="77777777" w:rsidR="00A32278" w:rsidRDefault="00A32278" w:rsidP="00A32278">
      <w:pPr>
        <w:pStyle w:val="ListParagraph"/>
        <w:numPr>
          <w:ilvl w:val="1"/>
          <w:numId w:val="22"/>
        </w:numPr>
        <w:jc w:val="both"/>
      </w:pPr>
      <w:r>
        <w:t xml:space="preserve"> </w:t>
      </w:r>
    </w:p>
    <w:p w14:paraId="6D0FC5C4" w14:textId="77777777" w:rsidR="00A32278" w:rsidRDefault="00A32278"/>
    <w:p w14:paraId="1122D80F" w14:textId="77777777" w:rsidR="00455D8F" w:rsidRDefault="006E4C8D" w:rsidP="006E4C8D">
      <w:pPr>
        <w:ind w:left="991"/>
        <w:jc w:val="both"/>
      </w:pPr>
      <w:r>
        <w:t>U članku 4.3.4</w:t>
      </w:r>
      <w:r w:rsidR="00EE3489">
        <w:t xml:space="preserve">. </w:t>
      </w:r>
      <w:r w:rsidRPr="006E4C8D">
        <w:rPr>
          <w:i/>
        </w:rPr>
        <w:t>Primjena DPBO metode</w:t>
      </w:r>
      <w:r>
        <w:rPr>
          <w:i/>
        </w:rPr>
        <w:t xml:space="preserve"> </w:t>
      </w:r>
      <w:r>
        <w:t xml:space="preserve">mijenja se sljedeća rečenica: </w:t>
      </w:r>
    </w:p>
    <w:p w14:paraId="00C761A3" w14:textId="77777777" w:rsidR="006E4C8D" w:rsidRDefault="006E4C8D" w:rsidP="006E4C8D">
      <w:pPr>
        <w:ind w:left="991"/>
        <w:jc w:val="both"/>
      </w:pPr>
    </w:p>
    <w:p w14:paraId="7BF967CD" w14:textId="77777777" w:rsidR="006E4C8D" w:rsidRPr="006E4C8D" w:rsidRDefault="006E4C8D" w:rsidP="006E4C8D">
      <w:pPr>
        <w:ind w:left="991"/>
        <w:jc w:val="both"/>
        <w:rPr>
          <w:i/>
        </w:rPr>
      </w:pPr>
      <w:r w:rsidRPr="006E4C8D">
        <w:rPr>
          <w:i/>
        </w:rPr>
        <w:t>„Parametri DPBOESCMA, DPBOESCMB, DPBOESCMC i DPBOMUS su identični u svim slučajevima kada se primjenjuje DPBO metoda.“</w:t>
      </w:r>
    </w:p>
    <w:p w14:paraId="2A102F84" w14:textId="77777777" w:rsidR="006E4C8D" w:rsidRDefault="006E4C8D" w:rsidP="006E4C8D">
      <w:pPr>
        <w:ind w:left="991"/>
        <w:jc w:val="both"/>
      </w:pPr>
    </w:p>
    <w:p w14:paraId="49FBACB3" w14:textId="77777777" w:rsidR="006E4C8D" w:rsidRDefault="006E4C8D" w:rsidP="006E4C8D">
      <w:pPr>
        <w:ind w:left="991"/>
        <w:jc w:val="both"/>
      </w:pPr>
      <w:r>
        <w:t>na način da glasi:</w:t>
      </w:r>
    </w:p>
    <w:p w14:paraId="571D2F62" w14:textId="77777777" w:rsidR="006E4C8D" w:rsidRDefault="006E4C8D" w:rsidP="006E4C8D">
      <w:pPr>
        <w:ind w:left="991"/>
        <w:jc w:val="both"/>
      </w:pPr>
    </w:p>
    <w:p w14:paraId="15AFB312" w14:textId="77777777" w:rsidR="006E4C8D" w:rsidRDefault="006E4C8D" w:rsidP="006E4C8D">
      <w:pPr>
        <w:ind w:left="991"/>
        <w:jc w:val="both"/>
        <w:rPr>
          <w:i/>
        </w:rPr>
      </w:pPr>
      <w:r w:rsidRPr="006E4C8D">
        <w:rPr>
          <w:i/>
        </w:rPr>
        <w:t>„</w:t>
      </w:r>
      <w:r>
        <w:rPr>
          <w:i/>
        </w:rPr>
        <w:t>Parametri DPBOESCMA, DPBOESCMB i</w:t>
      </w:r>
      <w:r w:rsidRPr="006E4C8D">
        <w:rPr>
          <w:i/>
        </w:rPr>
        <w:t xml:space="preserve"> DPBOESCMC su identični u svim slučajevima kada se primjenjuje DPBO metoda.“</w:t>
      </w:r>
    </w:p>
    <w:p w14:paraId="107585AB" w14:textId="77777777" w:rsidR="00A80204" w:rsidRDefault="00A80204" w:rsidP="006E4C8D">
      <w:pPr>
        <w:ind w:left="991"/>
        <w:jc w:val="both"/>
        <w:rPr>
          <w:i/>
        </w:rPr>
      </w:pPr>
    </w:p>
    <w:p w14:paraId="0795B995" w14:textId="77777777" w:rsidR="00A80204" w:rsidRPr="00A80204" w:rsidRDefault="00A80204" w:rsidP="00A80204">
      <w:pPr>
        <w:pStyle w:val="ListParagraph"/>
        <w:numPr>
          <w:ilvl w:val="1"/>
          <w:numId w:val="22"/>
        </w:numPr>
        <w:jc w:val="both"/>
        <w:rPr>
          <w:i/>
        </w:rPr>
      </w:pPr>
    </w:p>
    <w:p w14:paraId="15FD2F0C" w14:textId="77777777" w:rsidR="006E4C8D" w:rsidRDefault="006E4C8D" w:rsidP="006E4C8D">
      <w:pPr>
        <w:ind w:left="991"/>
        <w:jc w:val="both"/>
      </w:pPr>
    </w:p>
    <w:p w14:paraId="2D028F64" w14:textId="77777777" w:rsidR="00A80204" w:rsidRDefault="00751320" w:rsidP="006E4C8D">
      <w:pPr>
        <w:ind w:left="991"/>
        <w:jc w:val="both"/>
      </w:pPr>
      <w:r>
        <w:t xml:space="preserve">Dodaje se </w:t>
      </w:r>
      <w:r w:rsidR="00E66997">
        <w:t xml:space="preserve">novi </w:t>
      </w:r>
      <w:r>
        <w:t xml:space="preserve">članak 4.4. </w:t>
      </w:r>
      <w:r w:rsidRPr="00751320">
        <w:rPr>
          <w:i/>
        </w:rPr>
        <w:t xml:space="preserve">Tehnički opis usluge – </w:t>
      </w:r>
      <w:proofErr w:type="spellStart"/>
      <w:r w:rsidRPr="00751320">
        <w:rPr>
          <w:i/>
        </w:rPr>
        <w:t>FttB</w:t>
      </w:r>
      <w:proofErr w:type="spellEnd"/>
      <w:r w:rsidRPr="00751320">
        <w:rPr>
          <w:i/>
        </w:rPr>
        <w:t>/</w:t>
      </w:r>
      <w:proofErr w:type="spellStart"/>
      <w:r w:rsidRPr="00751320">
        <w:rPr>
          <w:i/>
        </w:rPr>
        <w:t>FttDP</w:t>
      </w:r>
      <w:proofErr w:type="spellEnd"/>
      <w:r w:rsidRPr="00751320">
        <w:rPr>
          <w:i/>
        </w:rPr>
        <w:t xml:space="preserve"> koncept</w:t>
      </w:r>
      <w:r>
        <w:rPr>
          <w:i/>
        </w:rPr>
        <w:t xml:space="preserve"> </w:t>
      </w:r>
      <w:r>
        <w:t>koji glasi:</w:t>
      </w:r>
    </w:p>
    <w:p w14:paraId="5643B35D" w14:textId="77777777" w:rsidR="00751320" w:rsidRDefault="00751320" w:rsidP="006E4C8D">
      <w:pPr>
        <w:ind w:left="991"/>
        <w:jc w:val="both"/>
      </w:pPr>
    </w:p>
    <w:p w14:paraId="7E44CDEC" w14:textId="77777777" w:rsidR="00751320" w:rsidRPr="00751320" w:rsidRDefault="00751320" w:rsidP="00751320">
      <w:pPr>
        <w:ind w:left="991"/>
        <w:jc w:val="both"/>
        <w:rPr>
          <w:i/>
        </w:rPr>
      </w:pPr>
      <w:r w:rsidRPr="00751320">
        <w:rPr>
          <w:i/>
        </w:rPr>
        <w:t xml:space="preserve">„FTTB/FTTDP koncept je hibridno rješenje koje podrazumijeva ugradnju DSLAM opreme na poziciji bakrenog izvoda (u zgradi / na izvodnom stupu / izvodnom stupiću /zdencu) do kojeg su postavljene svjetlovodne niti na koje se povezuje ta oprema. Koncept omogućuje da se umjesto izgradnje svjetlovodne instalacije unutar zajedničkih prostora zgrade, odnosno u razvodnoj mreži, ugradnjom DSLAM opreme u završnom dijelu prema krajnjem korisniku koristi bakrena kućna </w:t>
      </w:r>
      <w:r w:rsidR="00B901D6" w:rsidRPr="00751320">
        <w:rPr>
          <w:i/>
        </w:rPr>
        <w:t>instalacija</w:t>
      </w:r>
      <w:r w:rsidRPr="00751320">
        <w:rPr>
          <w:i/>
        </w:rPr>
        <w:t xml:space="preserve"> zgrade za FTTB, odnosno bakreni </w:t>
      </w:r>
      <w:proofErr w:type="spellStart"/>
      <w:r w:rsidRPr="00751320">
        <w:rPr>
          <w:i/>
        </w:rPr>
        <w:t>privod</w:t>
      </w:r>
      <w:proofErr w:type="spellEnd"/>
      <w:r w:rsidRPr="00751320">
        <w:rPr>
          <w:i/>
        </w:rPr>
        <w:t xml:space="preserve"> za FTTDP.</w:t>
      </w:r>
    </w:p>
    <w:p w14:paraId="309CE074" w14:textId="77777777" w:rsidR="00751320" w:rsidRPr="00751320" w:rsidRDefault="00751320" w:rsidP="00751320">
      <w:pPr>
        <w:ind w:left="991"/>
        <w:jc w:val="both"/>
        <w:rPr>
          <w:i/>
        </w:rPr>
      </w:pPr>
      <w:r w:rsidRPr="00751320">
        <w:rPr>
          <w:i/>
        </w:rPr>
        <w:t xml:space="preserve">FTTB/FTTDP čvor je svjetlovodnom pristupnom mrežom/svjetlovodnim </w:t>
      </w:r>
      <w:proofErr w:type="spellStart"/>
      <w:r w:rsidRPr="00751320">
        <w:rPr>
          <w:i/>
        </w:rPr>
        <w:t>privodnim</w:t>
      </w:r>
      <w:proofErr w:type="spellEnd"/>
      <w:r w:rsidRPr="00751320">
        <w:rPr>
          <w:i/>
        </w:rPr>
        <w:t xml:space="preserve"> kabelom spojen, preko GPON čvora/ ili direktno, na </w:t>
      </w:r>
      <w:proofErr w:type="spellStart"/>
      <w:r w:rsidRPr="00751320">
        <w:rPr>
          <w:i/>
        </w:rPr>
        <w:t>agregacijski</w:t>
      </w:r>
      <w:proofErr w:type="spellEnd"/>
      <w:r w:rsidRPr="00751320">
        <w:rPr>
          <w:i/>
        </w:rPr>
        <w:t xml:space="preserve"> čvor i mrežu.</w:t>
      </w:r>
    </w:p>
    <w:p w14:paraId="0D5B9697" w14:textId="77777777" w:rsidR="00751320" w:rsidRPr="00751320" w:rsidRDefault="00751320" w:rsidP="00751320">
      <w:pPr>
        <w:jc w:val="both"/>
        <w:rPr>
          <w:i/>
        </w:rPr>
      </w:pPr>
    </w:p>
    <w:p w14:paraId="0DACC72C" w14:textId="77777777" w:rsidR="00751320" w:rsidRPr="00751320" w:rsidRDefault="00751320" w:rsidP="00751320">
      <w:pPr>
        <w:ind w:left="991"/>
        <w:jc w:val="both"/>
        <w:rPr>
          <w:i/>
        </w:rPr>
      </w:pPr>
      <w:r w:rsidRPr="00751320">
        <w:rPr>
          <w:i/>
        </w:rPr>
        <w:t>Osnovni elementi ovog koncepta su:</w:t>
      </w:r>
    </w:p>
    <w:p w14:paraId="38618BD2" w14:textId="77777777" w:rsidR="00751320" w:rsidRPr="00751320" w:rsidRDefault="00751320" w:rsidP="00751320">
      <w:pPr>
        <w:ind w:left="991"/>
        <w:jc w:val="both"/>
        <w:rPr>
          <w:i/>
        </w:rPr>
      </w:pPr>
    </w:p>
    <w:p w14:paraId="113DD0E8" w14:textId="77777777" w:rsidR="00751320" w:rsidRPr="00751320" w:rsidRDefault="00751320" w:rsidP="004E2C63">
      <w:pPr>
        <w:pStyle w:val="ListParagraph"/>
        <w:numPr>
          <w:ilvl w:val="0"/>
          <w:numId w:val="40"/>
        </w:numPr>
        <w:jc w:val="both"/>
        <w:rPr>
          <w:i/>
        </w:rPr>
      </w:pPr>
      <w:r w:rsidRPr="00751320">
        <w:rPr>
          <w:i/>
        </w:rPr>
        <w:t xml:space="preserve">Glavni razdjelnik na lokaciji nezavisnog čvora </w:t>
      </w:r>
    </w:p>
    <w:p w14:paraId="0B84110D" w14:textId="77777777" w:rsidR="00751320" w:rsidRPr="00751320" w:rsidRDefault="00751320" w:rsidP="004E2C63">
      <w:pPr>
        <w:pStyle w:val="ListParagraph"/>
        <w:numPr>
          <w:ilvl w:val="0"/>
          <w:numId w:val="40"/>
        </w:numPr>
        <w:jc w:val="both"/>
        <w:rPr>
          <w:i/>
        </w:rPr>
      </w:pPr>
      <w:r w:rsidRPr="00751320">
        <w:rPr>
          <w:i/>
        </w:rPr>
        <w:t>Postojeći primarni bakreni kabel između glavnog razdje</w:t>
      </w:r>
      <w:r w:rsidR="0092757C">
        <w:rPr>
          <w:i/>
        </w:rPr>
        <w:t>l</w:t>
      </w:r>
      <w:r w:rsidRPr="00751320">
        <w:rPr>
          <w:i/>
        </w:rPr>
        <w:t>nika i izvoda u zgradi</w:t>
      </w:r>
      <w:r>
        <w:rPr>
          <w:i/>
        </w:rPr>
        <w:t xml:space="preserve"> </w:t>
      </w:r>
      <w:r w:rsidRPr="00751320">
        <w:rPr>
          <w:i/>
        </w:rPr>
        <w:t>/ izvodnom stupu</w:t>
      </w:r>
      <w:r>
        <w:rPr>
          <w:i/>
        </w:rPr>
        <w:t xml:space="preserve"> </w:t>
      </w:r>
      <w:r w:rsidRPr="00751320">
        <w:rPr>
          <w:i/>
        </w:rPr>
        <w:t>/izvodnom stupiću/zdencu</w:t>
      </w:r>
    </w:p>
    <w:p w14:paraId="648EDF1C" w14:textId="77777777" w:rsidR="00751320" w:rsidRPr="00751320" w:rsidRDefault="00751320" w:rsidP="004E2C63">
      <w:pPr>
        <w:pStyle w:val="ListParagraph"/>
        <w:numPr>
          <w:ilvl w:val="0"/>
          <w:numId w:val="40"/>
        </w:numPr>
        <w:jc w:val="both"/>
        <w:rPr>
          <w:i/>
        </w:rPr>
      </w:pPr>
      <w:r w:rsidRPr="00751320">
        <w:rPr>
          <w:i/>
        </w:rPr>
        <w:t xml:space="preserve">Bakreni izvod u zgradi/na izvodnom stupu/ izvodnom stupiću /zdencu kao </w:t>
      </w:r>
      <w:proofErr w:type="spellStart"/>
      <w:r w:rsidRPr="00751320">
        <w:rPr>
          <w:i/>
        </w:rPr>
        <w:t>prespojno</w:t>
      </w:r>
      <w:proofErr w:type="spellEnd"/>
      <w:r w:rsidRPr="00751320">
        <w:rPr>
          <w:i/>
        </w:rPr>
        <w:t xml:space="preserve"> mjesto na zavisni dio petlje (na lokaciji zavisnog-FTTB/FTTDP čvora)</w:t>
      </w:r>
    </w:p>
    <w:p w14:paraId="581228A3" w14:textId="77777777" w:rsidR="004841CE" w:rsidRDefault="00751320" w:rsidP="004E2C63">
      <w:pPr>
        <w:pStyle w:val="ListParagraph"/>
        <w:numPr>
          <w:ilvl w:val="0"/>
          <w:numId w:val="40"/>
        </w:numPr>
        <w:jc w:val="both"/>
        <w:rPr>
          <w:i/>
        </w:rPr>
      </w:pPr>
      <w:r w:rsidRPr="00751320">
        <w:rPr>
          <w:i/>
        </w:rPr>
        <w:lastRenderedPageBreak/>
        <w:t>Zavisna kućna instalacija zgrade/zavisni dio razvodne mreže (</w:t>
      </w:r>
      <w:proofErr w:type="spellStart"/>
      <w:r w:rsidRPr="00751320">
        <w:rPr>
          <w:i/>
        </w:rPr>
        <w:t>privod</w:t>
      </w:r>
      <w:proofErr w:type="spellEnd"/>
      <w:r w:rsidRPr="00751320">
        <w:rPr>
          <w:i/>
        </w:rPr>
        <w:t xml:space="preserve"> do kuće/manje zgrade)</w:t>
      </w:r>
    </w:p>
    <w:p w14:paraId="4BADCB88" w14:textId="77777777" w:rsidR="00751320" w:rsidRPr="00751320" w:rsidRDefault="00751320" w:rsidP="000D5300">
      <w:pPr>
        <w:jc w:val="both"/>
        <w:rPr>
          <w:i/>
        </w:rPr>
      </w:pPr>
    </w:p>
    <w:p w14:paraId="656603D6" w14:textId="77777777" w:rsidR="00751320" w:rsidRPr="00751320" w:rsidRDefault="00751320" w:rsidP="00751320">
      <w:pPr>
        <w:ind w:left="991"/>
        <w:jc w:val="both"/>
        <w:rPr>
          <w:i/>
        </w:rPr>
      </w:pPr>
      <w:r w:rsidRPr="00751320">
        <w:rPr>
          <w:i/>
        </w:rPr>
        <w:t>Kod ovog koncepta, omogućeno je da se usluge u pristupnoj zavisnoj mreži mogu realizirati s dvije različite lokacije; lokacije nezavisnog čvora i lokacije FTTB/FTTDP - zavisnog čvora.</w:t>
      </w:r>
    </w:p>
    <w:p w14:paraId="15AE0402" w14:textId="77777777" w:rsidR="00751320" w:rsidRPr="00751320" w:rsidRDefault="00751320" w:rsidP="00751320">
      <w:pPr>
        <w:ind w:left="991"/>
        <w:jc w:val="both"/>
        <w:rPr>
          <w:i/>
        </w:rPr>
      </w:pPr>
      <w:r w:rsidRPr="00751320">
        <w:rPr>
          <w:i/>
        </w:rPr>
        <w:t xml:space="preserve">FTTB/FTTDP čvor opremljen je VDSL 2 – profil 17a pristupnim </w:t>
      </w:r>
      <w:proofErr w:type="spellStart"/>
      <w:r w:rsidRPr="00751320">
        <w:rPr>
          <w:i/>
        </w:rPr>
        <w:t>portovima</w:t>
      </w:r>
      <w:proofErr w:type="spellEnd"/>
      <w:r w:rsidRPr="00751320">
        <w:rPr>
          <w:i/>
        </w:rPr>
        <w:t xml:space="preserve">. </w:t>
      </w:r>
    </w:p>
    <w:p w14:paraId="4FDC7D58" w14:textId="77777777" w:rsidR="00751320" w:rsidRPr="00751320" w:rsidRDefault="00751320" w:rsidP="00751320">
      <w:pPr>
        <w:ind w:left="991"/>
        <w:jc w:val="both"/>
        <w:rPr>
          <w:i/>
        </w:rPr>
      </w:pPr>
      <w:r w:rsidRPr="00751320">
        <w:rPr>
          <w:i/>
        </w:rPr>
        <w:t>Na lokaciji FTTB/FTTDP čvora nije moguće koristiti uslugu izdvojenog pristupa lokalnoj petlji/</w:t>
      </w:r>
      <w:proofErr w:type="spellStart"/>
      <w:r w:rsidRPr="00751320">
        <w:rPr>
          <w:i/>
        </w:rPr>
        <w:t>potpetlji</w:t>
      </w:r>
      <w:proofErr w:type="spellEnd"/>
      <w:r w:rsidRPr="00751320">
        <w:rPr>
          <w:i/>
        </w:rPr>
        <w:t xml:space="preserve"> ni uslugu </w:t>
      </w:r>
      <w:proofErr w:type="spellStart"/>
      <w:r w:rsidRPr="00751320">
        <w:rPr>
          <w:i/>
        </w:rPr>
        <w:t>kolokacije</w:t>
      </w:r>
      <w:proofErr w:type="spellEnd"/>
      <w:r w:rsidRPr="00751320">
        <w:rPr>
          <w:i/>
        </w:rPr>
        <w:t>, s obzirom da bakrena kućna instalacija za FTTB nije dio lokalne petlje/</w:t>
      </w:r>
      <w:proofErr w:type="spellStart"/>
      <w:r w:rsidRPr="00751320">
        <w:rPr>
          <w:i/>
        </w:rPr>
        <w:t>potpetlje</w:t>
      </w:r>
      <w:proofErr w:type="spellEnd"/>
      <w:r w:rsidRPr="00751320">
        <w:rPr>
          <w:i/>
        </w:rPr>
        <w:t xml:space="preserve"> u vlasništvu/odgovornosti HT-a, odnosno koristi se samo razvodni dio mreže do privatnih kuća/manjih zgrada za FTTDP. HT ima pravo odbiti sve zahtjeve operatora korisnika za uslugom izdvojenog pristupa lokalnoj petlji/</w:t>
      </w:r>
      <w:proofErr w:type="spellStart"/>
      <w:r w:rsidRPr="00751320">
        <w:rPr>
          <w:i/>
        </w:rPr>
        <w:t>potpetlji</w:t>
      </w:r>
      <w:proofErr w:type="spellEnd"/>
      <w:r w:rsidRPr="00751320">
        <w:rPr>
          <w:i/>
        </w:rPr>
        <w:t xml:space="preserve"> i/ili uslugom </w:t>
      </w:r>
      <w:proofErr w:type="spellStart"/>
      <w:r w:rsidRPr="00751320">
        <w:rPr>
          <w:i/>
        </w:rPr>
        <w:t>kolokacije</w:t>
      </w:r>
      <w:proofErr w:type="spellEnd"/>
      <w:r w:rsidRPr="00751320">
        <w:rPr>
          <w:i/>
        </w:rPr>
        <w:t xml:space="preserve"> na lokaciji FTTB/FTTDP čvora. </w:t>
      </w:r>
    </w:p>
    <w:p w14:paraId="58C170C9" w14:textId="77777777" w:rsidR="00751320" w:rsidRDefault="00751320" w:rsidP="00751320">
      <w:pPr>
        <w:ind w:left="991"/>
        <w:jc w:val="both"/>
        <w:rPr>
          <w:i/>
        </w:rPr>
      </w:pPr>
      <w:r w:rsidRPr="00751320">
        <w:rPr>
          <w:i/>
        </w:rPr>
        <w:t xml:space="preserve">Ne preporuča se postavljanje više od jednog FTTB/FTTDP čvora na istoj lokaciji kako bi se omogućilo naknadno uključenje </w:t>
      </w:r>
      <w:proofErr w:type="spellStart"/>
      <w:r w:rsidRPr="00751320">
        <w:rPr>
          <w:i/>
        </w:rPr>
        <w:t>vektoring</w:t>
      </w:r>
      <w:proofErr w:type="spellEnd"/>
      <w:r w:rsidRPr="00751320">
        <w:rPr>
          <w:i/>
        </w:rPr>
        <w:t xml:space="preserve"> funkcionalnosti na FTTB/FTTDP čvoru.“</w:t>
      </w:r>
    </w:p>
    <w:p w14:paraId="1010A45E" w14:textId="77777777" w:rsidR="000D5300" w:rsidRDefault="000D5300" w:rsidP="00751320">
      <w:pPr>
        <w:ind w:left="991"/>
        <w:jc w:val="both"/>
        <w:rPr>
          <w:i/>
        </w:rPr>
      </w:pPr>
    </w:p>
    <w:p w14:paraId="697E595A" w14:textId="77777777" w:rsidR="000D5300" w:rsidRPr="00A80204" w:rsidRDefault="000D5300" w:rsidP="000D5300">
      <w:pPr>
        <w:pStyle w:val="ListParagraph"/>
        <w:numPr>
          <w:ilvl w:val="1"/>
          <w:numId w:val="22"/>
        </w:numPr>
        <w:jc w:val="both"/>
        <w:rPr>
          <w:i/>
        </w:rPr>
      </w:pPr>
    </w:p>
    <w:p w14:paraId="2F36BC2B" w14:textId="77777777" w:rsidR="000D5300" w:rsidRDefault="000D5300" w:rsidP="000D5300">
      <w:pPr>
        <w:ind w:left="991"/>
        <w:jc w:val="both"/>
      </w:pPr>
    </w:p>
    <w:p w14:paraId="61DD9BBB" w14:textId="77777777" w:rsidR="000D5300" w:rsidRDefault="000D5300" w:rsidP="000D5300">
      <w:pPr>
        <w:ind w:left="991"/>
        <w:jc w:val="both"/>
      </w:pPr>
      <w:r>
        <w:t xml:space="preserve">U novi članak 4.4. </w:t>
      </w:r>
      <w:r w:rsidRPr="00751320">
        <w:rPr>
          <w:i/>
        </w:rPr>
        <w:t xml:space="preserve">Tehnički opis usluge – </w:t>
      </w:r>
      <w:proofErr w:type="spellStart"/>
      <w:r w:rsidRPr="00751320">
        <w:rPr>
          <w:i/>
        </w:rPr>
        <w:t>FttB</w:t>
      </w:r>
      <w:proofErr w:type="spellEnd"/>
      <w:r w:rsidRPr="00751320">
        <w:rPr>
          <w:i/>
        </w:rPr>
        <w:t>/</w:t>
      </w:r>
      <w:proofErr w:type="spellStart"/>
      <w:r w:rsidRPr="00751320">
        <w:rPr>
          <w:i/>
        </w:rPr>
        <w:t>FttDP</w:t>
      </w:r>
      <w:proofErr w:type="spellEnd"/>
      <w:r w:rsidRPr="00751320">
        <w:rPr>
          <w:i/>
        </w:rPr>
        <w:t xml:space="preserve"> koncept</w:t>
      </w:r>
      <w:r>
        <w:rPr>
          <w:i/>
        </w:rPr>
        <w:t xml:space="preserve"> </w:t>
      </w:r>
      <w:r>
        <w:t>koji je definiran točkom I.5. ove odluke dodaju se slike iz Privitka 1 ove odluke.</w:t>
      </w:r>
    </w:p>
    <w:p w14:paraId="0DAC342C" w14:textId="77777777" w:rsidR="000D5300" w:rsidRDefault="000D5300" w:rsidP="000D5300">
      <w:pPr>
        <w:ind w:left="991"/>
        <w:jc w:val="both"/>
      </w:pPr>
    </w:p>
    <w:p w14:paraId="225A2A4B" w14:textId="77777777" w:rsidR="004841CE" w:rsidRPr="004841CE" w:rsidRDefault="004841CE" w:rsidP="000D5300">
      <w:pPr>
        <w:pStyle w:val="ListParagraph"/>
        <w:numPr>
          <w:ilvl w:val="1"/>
          <w:numId w:val="22"/>
        </w:numPr>
        <w:jc w:val="both"/>
        <w:rPr>
          <w:i/>
        </w:rPr>
      </w:pPr>
    </w:p>
    <w:p w14:paraId="78153C76" w14:textId="77777777" w:rsidR="004841CE" w:rsidRDefault="004841CE" w:rsidP="004841CE">
      <w:pPr>
        <w:jc w:val="both"/>
        <w:rPr>
          <w:i/>
        </w:rPr>
      </w:pPr>
    </w:p>
    <w:p w14:paraId="61BD6411" w14:textId="77777777" w:rsidR="004841CE" w:rsidRDefault="004841CE" w:rsidP="004841CE">
      <w:pPr>
        <w:ind w:left="991"/>
        <w:jc w:val="both"/>
      </w:pPr>
      <w:r>
        <w:t xml:space="preserve">Dodaje se </w:t>
      </w:r>
      <w:r w:rsidR="00E66997">
        <w:t xml:space="preserve">novi </w:t>
      </w:r>
      <w:r>
        <w:t xml:space="preserve">članak 4.4.1. </w:t>
      </w:r>
      <w:r w:rsidRPr="004841CE">
        <w:rPr>
          <w:i/>
        </w:rPr>
        <w:t>Zadržavanje kvalitete za postojeće usluge</w:t>
      </w:r>
      <w:r>
        <w:rPr>
          <w:i/>
        </w:rPr>
        <w:t xml:space="preserve"> </w:t>
      </w:r>
      <w:r>
        <w:t>koji glasi:</w:t>
      </w:r>
    </w:p>
    <w:p w14:paraId="39B4BAEA" w14:textId="77777777" w:rsidR="004841CE" w:rsidRPr="004841CE" w:rsidRDefault="004841CE" w:rsidP="00751320">
      <w:pPr>
        <w:ind w:left="991"/>
        <w:jc w:val="both"/>
      </w:pPr>
    </w:p>
    <w:p w14:paraId="65737B92" w14:textId="77777777" w:rsidR="004841CE" w:rsidRPr="004841CE" w:rsidRDefault="004841CE" w:rsidP="004841CE">
      <w:pPr>
        <w:ind w:left="991"/>
        <w:jc w:val="both"/>
        <w:rPr>
          <w:i/>
        </w:rPr>
      </w:pPr>
      <w:r w:rsidRPr="004841CE">
        <w:rPr>
          <w:i/>
        </w:rPr>
        <w:t>„U cilju zadržavanja kvalitete postojećih usluga krajnjih korisnika na području zavisnog dijela mreže (kućne instalacije zgrade za FTTB, odnosno razvodnog dijela mreže za FTTDP) koje se pružaju sa lokacije nezavisnog FTTN ili zavisnog FTTC čvora putem postojećeg primarnog bakrenog kabela, HT će poduzeti sljedeće korake:</w:t>
      </w:r>
    </w:p>
    <w:p w14:paraId="1A5884B4" w14:textId="77777777" w:rsidR="004841CE" w:rsidRPr="004841CE" w:rsidRDefault="004841CE" w:rsidP="004841CE">
      <w:pPr>
        <w:ind w:left="708" w:firstLine="283"/>
        <w:rPr>
          <w:i/>
        </w:rPr>
      </w:pPr>
    </w:p>
    <w:p w14:paraId="50E7C01C" w14:textId="77777777" w:rsidR="004841CE" w:rsidRPr="004841CE" w:rsidRDefault="004841CE" w:rsidP="004841CE">
      <w:pPr>
        <w:pStyle w:val="ListParagraph"/>
        <w:numPr>
          <w:ilvl w:val="0"/>
          <w:numId w:val="40"/>
        </w:numPr>
        <w:jc w:val="both"/>
        <w:rPr>
          <w:i/>
        </w:rPr>
      </w:pPr>
      <w:r w:rsidRPr="004841CE">
        <w:rPr>
          <w:i/>
        </w:rPr>
        <w:t>Za širokopojasne usluge s lokacije FTTB/FTTDP - zavisnog čvora koristi se isključivo VDSL2 profil 17a dodatno prilagođen DPBO metodom (</w:t>
      </w:r>
      <w:proofErr w:type="spellStart"/>
      <w:r w:rsidRPr="004841CE">
        <w:rPr>
          <w:i/>
        </w:rPr>
        <w:t>Downstream</w:t>
      </w:r>
      <w:proofErr w:type="spellEnd"/>
      <w:r w:rsidRPr="004841CE">
        <w:rPr>
          <w:i/>
        </w:rPr>
        <w:t xml:space="preserve"> Power </w:t>
      </w:r>
      <w:proofErr w:type="spellStart"/>
      <w:r w:rsidRPr="004841CE">
        <w:rPr>
          <w:i/>
        </w:rPr>
        <w:t>Back</w:t>
      </w:r>
      <w:proofErr w:type="spellEnd"/>
      <w:r w:rsidRPr="004841CE">
        <w:rPr>
          <w:i/>
        </w:rPr>
        <w:t xml:space="preserve"> Off) sukladno članku 4.4.2. ove Standardne ponude, kako ne bi imao negativan utjecaj na ADSL2+ i VDSL 2 signal (profil 8b) signal s lokacije nezavisnog čvora ili na VDSL 2 17a signal sa zavisnog FTTC čvora. Operatori korisnici koji instaliraju vlastiti FTTB/FTTDP – zavisni čvor na lokaciji izvoda HT bakrene mreže i za pružanje svojih usluga koriste kućnu instalaciju / razvodni dio mreže koja je povezana s HT primarnom mrežom i na kojima rade usluge HT-a i drugih Operatora korisnika s nezavisnog FTTN čvora i zavisnog FTTC čvora na istom kabelu, također su dužni poštivati pravilo iz prethodne rečenice.</w:t>
      </w:r>
    </w:p>
    <w:p w14:paraId="65C1E064" w14:textId="77777777" w:rsidR="004841CE" w:rsidRPr="004841CE" w:rsidRDefault="004841CE" w:rsidP="004841CE">
      <w:pPr>
        <w:pStyle w:val="ListParagraph"/>
        <w:numPr>
          <w:ilvl w:val="0"/>
          <w:numId w:val="40"/>
        </w:numPr>
        <w:jc w:val="both"/>
        <w:rPr>
          <w:i/>
        </w:rPr>
      </w:pPr>
      <w:r w:rsidRPr="004841CE">
        <w:rPr>
          <w:i/>
        </w:rPr>
        <w:t>Minimalna dozvoljena električna udaljenost (ESEL) izmjerena na f=1MHz  između glavnog razdjelnika FTTN/FTTC i izvoda sa FTTB/FTTDP čvorom u zgradi koji su povezani istim kabelom je 19,1 dB (ekvivalent duljine  kabela  TK 59-50 **x4x0,4 iznosi 800 m). Operatori korisnici koji instaliraju vlastiti FTTB/FTTDP – zavisni čvor na lokaciji izvoda HT bakrene mreže i za pružanje svojih usluga koriste kućnu instalaciju, odnosno razvodni dio mreže koja je povezana s primarnom HT mrežom i po kojoj rade usluge HT-a i drugih Operatora korisnika s nezavisnog FTTN i zavisnog FTTC čvora na istom kabelu, također su dužni poštivati pravilo iz prethodne rečenice.</w:t>
      </w:r>
    </w:p>
    <w:p w14:paraId="59CA3D95" w14:textId="77777777" w:rsidR="004841CE" w:rsidRPr="004841CE" w:rsidRDefault="004841CE" w:rsidP="004841CE">
      <w:pPr>
        <w:pStyle w:val="ListParagraph"/>
        <w:numPr>
          <w:ilvl w:val="0"/>
          <w:numId w:val="40"/>
        </w:numPr>
        <w:jc w:val="both"/>
        <w:rPr>
          <w:i/>
        </w:rPr>
      </w:pPr>
      <w:r w:rsidRPr="004841CE">
        <w:rPr>
          <w:i/>
        </w:rPr>
        <w:t xml:space="preserve">U iznimnim situacijama kada se dogodi da je FTTB/FTTDP čvor postavljen na udaljenosti manjoj od 19,1 dB (ekvivalent duljine  kabela  TK 59-50 **x4x0,4 </w:t>
      </w:r>
      <w:r w:rsidRPr="004841CE">
        <w:rPr>
          <w:i/>
        </w:rPr>
        <w:lastRenderedPageBreak/>
        <w:t>iznosi 800 m) od postojećeg čvora, tada operator treba osigurati spektralnu kompatibilnost i primijeniti zaštitu i za VDSl2 17a profila.</w:t>
      </w:r>
    </w:p>
    <w:p w14:paraId="3EA9747D" w14:textId="17291BE8" w:rsidR="004841CE" w:rsidRPr="004841CE" w:rsidRDefault="004841CE" w:rsidP="004841CE">
      <w:pPr>
        <w:pStyle w:val="ListParagraph"/>
        <w:numPr>
          <w:ilvl w:val="0"/>
          <w:numId w:val="40"/>
        </w:numPr>
        <w:jc w:val="both"/>
        <w:rPr>
          <w:i/>
        </w:rPr>
      </w:pPr>
      <w:r w:rsidRPr="004841CE">
        <w:rPr>
          <w:i/>
        </w:rPr>
        <w:t xml:space="preserve">Ukoliko se krajnjem korisniku pružaju usluge putem izdvojenog pristupa lokalnoj petlji sa nezavisnog čvora FTTN ili putem izdvojenog pristupa lokalnoj </w:t>
      </w:r>
      <w:proofErr w:type="spellStart"/>
      <w:r w:rsidRPr="004841CE">
        <w:rPr>
          <w:i/>
        </w:rPr>
        <w:t>potpetlji</w:t>
      </w:r>
      <w:proofErr w:type="spellEnd"/>
      <w:r w:rsidRPr="004841CE">
        <w:rPr>
          <w:i/>
        </w:rPr>
        <w:t xml:space="preserve"> sa zavisnog FTTC čvora, tom krajnjem korisniku nije moguće istovremeno pružati usluge i putem zavisnog FTTB/FTTDP čvora, tj. jednom korisniku se usluga smije pružati isključivo sa jednog od navedenih čvorova.</w:t>
      </w:r>
    </w:p>
    <w:p w14:paraId="05E6C6D1" w14:textId="77777777" w:rsidR="004841CE" w:rsidRPr="004841CE" w:rsidRDefault="004841CE" w:rsidP="004841CE">
      <w:pPr>
        <w:pStyle w:val="ListParagraph"/>
        <w:numPr>
          <w:ilvl w:val="0"/>
          <w:numId w:val="40"/>
        </w:numPr>
        <w:jc w:val="both"/>
        <w:rPr>
          <w:i/>
        </w:rPr>
      </w:pPr>
      <w:r w:rsidRPr="004841CE">
        <w:rPr>
          <w:i/>
        </w:rPr>
        <w:t>Produljenja lokalne petlje nema kod primjene ovog koncepta.</w:t>
      </w:r>
    </w:p>
    <w:p w14:paraId="0165E685" w14:textId="77777777" w:rsidR="00A32278" w:rsidRDefault="004841CE" w:rsidP="004841CE">
      <w:pPr>
        <w:pStyle w:val="ListParagraph"/>
        <w:numPr>
          <w:ilvl w:val="0"/>
          <w:numId w:val="40"/>
        </w:numPr>
        <w:jc w:val="both"/>
        <w:rPr>
          <w:i/>
        </w:rPr>
      </w:pPr>
      <w:r w:rsidRPr="004841CE">
        <w:rPr>
          <w:i/>
        </w:rPr>
        <w:t>Kapacitet postojećeg kabela između glavnog razdjelnika FTTN/FTTC čvora i izvoda na lokaciji FTTB/FTTDP čvora, ostaje nepromijenjen.“</w:t>
      </w:r>
    </w:p>
    <w:p w14:paraId="3D491E56" w14:textId="77777777" w:rsidR="00271982" w:rsidRDefault="00271982" w:rsidP="00271982">
      <w:pPr>
        <w:jc w:val="both"/>
        <w:rPr>
          <w:i/>
        </w:rPr>
      </w:pPr>
    </w:p>
    <w:p w14:paraId="391D8E8E" w14:textId="77777777" w:rsidR="00271982" w:rsidRPr="00271982" w:rsidRDefault="00271982" w:rsidP="000D5300">
      <w:pPr>
        <w:pStyle w:val="ListParagraph"/>
        <w:numPr>
          <w:ilvl w:val="1"/>
          <w:numId w:val="22"/>
        </w:numPr>
        <w:jc w:val="both"/>
        <w:rPr>
          <w:i/>
        </w:rPr>
      </w:pPr>
    </w:p>
    <w:p w14:paraId="3DF29D33" w14:textId="77777777" w:rsidR="004841CE" w:rsidRDefault="004841CE" w:rsidP="004841CE">
      <w:pPr>
        <w:jc w:val="both"/>
        <w:rPr>
          <w:i/>
        </w:rPr>
      </w:pPr>
    </w:p>
    <w:p w14:paraId="1F858F89" w14:textId="77777777" w:rsidR="00271982" w:rsidRDefault="00271982" w:rsidP="00271982">
      <w:pPr>
        <w:ind w:left="1004"/>
        <w:jc w:val="both"/>
      </w:pPr>
      <w:r>
        <w:t xml:space="preserve">Dodaje se </w:t>
      </w:r>
      <w:r w:rsidR="00E66997">
        <w:t xml:space="preserve">novi </w:t>
      </w:r>
      <w:r>
        <w:t xml:space="preserve">članak 4.4.2. </w:t>
      </w:r>
      <w:r>
        <w:rPr>
          <w:i/>
        </w:rPr>
        <w:t xml:space="preserve">Primjena DPBO metode </w:t>
      </w:r>
      <w:r>
        <w:t>koji glasi:</w:t>
      </w:r>
    </w:p>
    <w:p w14:paraId="61E044B9" w14:textId="77777777" w:rsidR="00C776A2" w:rsidRDefault="00C776A2" w:rsidP="00271982">
      <w:pPr>
        <w:ind w:left="1004"/>
        <w:jc w:val="both"/>
      </w:pPr>
    </w:p>
    <w:p w14:paraId="73B951C2" w14:textId="33E2B6AD" w:rsidR="00C776A2" w:rsidRDefault="00C776A2" w:rsidP="00271982">
      <w:pPr>
        <w:ind w:left="1004"/>
        <w:jc w:val="both"/>
        <w:rPr>
          <w:rFonts w:ascii="Tele-GroteskNor" w:hAnsi="Tele-GroteskNor" w:cs="Tele-GroteskEENor"/>
          <w:i/>
          <w:sz w:val="22"/>
          <w:szCs w:val="22"/>
        </w:rPr>
      </w:pPr>
      <w:r w:rsidRPr="00C776A2">
        <w:rPr>
          <w:rFonts w:ascii="Tele-GroteskNor" w:hAnsi="Tele-GroteskNor" w:cs="Tele-GroteskEENor"/>
          <w:i/>
          <w:sz w:val="22"/>
          <w:szCs w:val="22"/>
        </w:rPr>
        <w:t>„Svrha DPBO (</w:t>
      </w:r>
      <w:proofErr w:type="spellStart"/>
      <w:r w:rsidRPr="00C776A2">
        <w:rPr>
          <w:rFonts w:ascii="Tele-GroteskNor" w:hAnsi="Tele-GroteskNor" w:cs="Tele-GroteskEENor"/>
          <w:i/>
          <w:sz w:val="22"/>
          <w:szCs w:val="22"/>
        </w:rPr>
        <w:t>Downstream</w:t>
      </w:r>
      <w:proofErr w:type="spellEnd"/>
      <w:r w:rsidRPr="00C776A2">
        <w:rPr>
          <w:rFonts w:ascii="Tele-GroteskNor" w:hAnsi="Tele-GroteskNor" w:cs="Tele-GroteskEENor"/>
          <w:i/>
          <w:sz w:val="22"/>
          <w:szCs w:val="22"/>
        </w:rPr>
        <w:t xml:space="preserve"> </w:t>
      </w:r>
      <w:proofErr w:type="spellStart"/>
      <w:r w:rsidRPr="00C776A2">
        <w:rPr>
          <w:rFonts w:ascii="Tele-GroteskNor" w:hAnsi="Tele-GroteskNor" w:cs="Tele-GroteskEENor"/>
          <w:i/>
          <w:sz w:val="22"/>
          <w:szCs w:val="22"/>
        </w:rPr>
        <w:t>power</w:t>
      </w:r>
      <w:proofErr w:type="spellEnd"/>
      <w:r w:rsidRPr="00C776A2">
        <w:rPr>
          <w:rFonts w:ascii="Tele-GroteskNor" w:hAnsi="Tele-GroteskNor" w:cs="Tele-GroteskEENor"/>
          <w:i/>
          <w:sz w:val="22"/>
          <w:szCs w:val="22"/>
        </w:rPr>
        <w:t xml:space="preserve"> </w:t>
      </w:r>
      <w:proofErr w:type="spellStart"/>
      <w:r w:rsidRPr="00C776A2">
        <w:rPr>
          <w:rFonts w:ascii="Tele-GroteskNor" w:hAnsi="Tele-GroteskNor" w:cs="Tele-GroteskEENor"/>
          <w:i/>
          <w:sz w:val="22"/>
          <w:szCs w:val="22"/>
        </w:rPr>
        <w:t>back-off</w:t>
      </w:r>
      <w:proofErr w:type="spellEnd"/>
      <w:r w:rsidRPr="00C776A2">
        <w:rPr>
          <w:rFonts w:ascii="Tele-GroteskNor" w:hAnsi="Tele-GroteskNor" w:cs="Tele-GroteskEENor"/>
          <w:i/>
          <w:sz w:val="22"/>
          <w:szCs w:val="22"/>
        </w:rPr>
        <w:t>) metode je smanjiti izlaznu snagu signala koju odašilje DSLAM smješten na lokaciji FTTB/FTTDP čvora, na očekivanu razinu ADSL2+, odnosno VDSL2 signal</w:t>
      </w:r>
      <w:r w:rsidR="00A70DC7">
        <w:rPr>
          <w:rFonts w:ascii="Tele-GroteskNor" w:hAnsi="Tele-GroteskNor" w:cs="Tele-GroteskEENor"/>
          <w:i/>
          <w:sz w:val="22"/>
          <w:szCs w:val="22"/>
        </w:rPr>
        <w:t>a</w:t>
      </w:r>
      <w:r w:rsidRPr="00C776A2">
        <w:rPr>
          <w:rFonts w:ascii="Tele-GroteskNor" w:hAnsi="Tele-GroteskNor" w:cs="Tele-GroteskEENor"/>
          <w:i/>
          <w:sz w:val="22"/>
          <w:szCs w:val="22"/>
        </w:rPr>
        <w:t xml:space="preserve"> koji odašilje DSLAM s udaljene lokacije FTTN/FTTC čvora u kućnu instalaciju zgrade, odnosno razvodni dio mreže.</w:t>
      </w:r>
    </w:p>
    <w:p w14:paraId="2782768A" w14:textId="77777777" w:rsidR="00C776A2" w:rsidRDefault="00C776A2" w:rsidP="00271982">
      <w:pPr>
        <w:ind w:left="1004"/>
        <w:jc w:val="both"/>
        <w:rPr>
          <w:i/>
        </w:rPr>
      </w:pPr>
      <w:r w:rsidRPr="00C776A2">
        <w:rPr>
          <w:i/>
        </w:rPr>
        <w:t>DPBO metoda definirana je u ITU-T preporuci G.997.1, a zajednički konfiguracijski parametri opisani su u niže navedenoj tablici.</w:t>
      </w:r>
    </w:p>
    <w:p w14:paraId="530A57BC" w14:textId="77777777" w:rsidR="00C776A2" w:rsidRDefault="00C776A2" w:rsidP="00271982">
      <w:pPr>
        <w:ind w:left="1004"/>
        <w:jc w:val="both"/>
        <w:rPr>
          <w: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8"/>
        <w:gridCol w:w="4279"/>
        <w:gridCol w:w="3119"/>
      </w:tblGrid>
      <w:tr w:rsidR="00C776A2" w:rsidRPr="00ED6BAE" w14:paraId="4318E5E0" w14:textId="77777777" w:rsidTr="00C776A2">
        <w:trPr>
          <w:jc w:val="center"/>
        </w:trPr>
        <w:tc>
          <w:tcPr>
            <w:tcW w:w="1843" w:type="dxa"/>
          </w:tcPr>
          <w:p w14:paraId="4ED4ABB3" w14:textId="77777777" w:rsidR="00C776A2" w:rsidRPr="00ED6BAE" w:rsidRDefault="00C776A2" w:rsidP="00ED7810">
            <w:pPr>
              <w:jc w:val="center"/>
              <w:rPr>
                <w:rFonts w:ascii="Tele-GroteskNor" w:hAnsi="Tele-GroteskNor" w:cs="Tele-GroteskEENor"/>
                <w:sz w:val="22"/>
                <w:szCs w:val="22"/>
              </w:rPr>
            </w:pPr>
            <w:r w:rsidRPr="004A0840">
              <w:rPr>
                <w:rFonts w:ascii="Tele-GroteskNor" w:hAnsi="Tele-GroteskNor" w:cs="Tele-GroteskEENor"/>
                <w:sz w:val="22"/>
                <w:szCs w:val="22"/>
              </w:rPr>
              <w:t>Parametar</w:t>
            </w:r>
          </w:p>
        </w:tc>
        <w:tc>
          <w:tcPr>
            <w:tcW w:w="4279" w:type="dxa"/>
          </w:tcPr>
          <w:p w14:paraId="4FCBDB27" w14:textId="77777777" w:rsidR="00C776A2" w:rsidRPr="00ED6BAE" w:rsidRDefault="00C776A2" w:rsidP="00ED7810">
            <w:pPr>
              <w:jc w:val="center"/>
              <w:rPr>
                <w:rFonts w:ascii="Tele-GroteskNor" w:hAnsi="Tele-GroteskNor" w:cs="Tele-GroteskEENor"/>
                <w:sz w:val="22"/>
                <w:szCs w:val="22"/>
              </w:rPr>
            </w:pPr>
            <w:r w:rsidRPr="004A0840">
              <w:rPr>
                <w:rFonts w:ascii="Tele-GroteskNor" w:hAnsi="Tele-GroteskNor" w:cs="Tele-GroteskEENor"/>
                <w:sz w:val="22"/>
                <w:szCs w:val="22"/>
              </w:rPr>
              <w:t>Opis</w:t>
            </w:r>
          </w:p>
        </w:tc>
        <w:tc>
          <w:tcPr>
            <w:tcW w:w="3119" w:type="dxa"/>
          </w:tcPr>
          <w:p w14:paraId="5AA33AF0" w14:textId="77777777" w:rsidR="00C776A2" w:rsidRPr="00ED6BAE" w:rsidRDefault="00C776A2" w:rsidP="00ED7810">
            <w:pPr>
              <w:jc w:val="center"/>
              <w:rPr>
                <w:rFonts w:ascii="Tele-GroteskNor" w:hAnsi="Tele-GroteskNor" w:cs="Tele-GroteskEENor"/>
                <w:sz w:val="22"/>
                <w:szCs w:val="22"/>
              </w:rPr>
            </w:pPr>
            <w:r w:rsidRPr="004A0840">
              <w:rPr>
                <w:rFonts w:ascii="Tele-GroteskNor" w:hAnsi="Tele-GroteskNor" w:cs="Tele-GroteskEENor"/>
                <w:sz w:val="22"/>
                <w:szCs w:val="22"/>
              </w:rPr>
              <w:t>Postavke u HT mreži</w:t>
            </w:r>
          </w:p>
        </w:tc>
      </w:tr>
      <w:tr w:rsidR="00C776A2" w:rsidRPr="00ED6BAE" w14:paraId="733D706F" w14:textId="77777777" w:rsidTr="00C776A2">
        <w:trPr>
          <w:jc w:val="center"/>
        </w:trPr>
        <w:tc>
          <w:tcPr>
            <w:tcW w:w="1843" w:type="dxa"/>
          </w:tcPr>
          <w:p w14:paraId="2D37904D" w14:textId="77777777" w:rsidR="00C776A2" w:rsidRPr="00ED6BAE" w:rsidRDefault="00C776A2" w:rsidP="00ED7810">
            <w:pPr>
              <w:rPr>
                <w:rFonts w:ascii="Tele-GroteskNor" w:hAnsi="Tele-GroteskNor" w:cs="Tele-GroteskEENor"/>
                <w:sz w:val="22"/>
                <w:szCs w:val="22"/>
              </w:rPr>
            </w:pPr>
            <w:proofErr w:type="spellStart"/>
            <w:r w:rsidRPr="004A0840">
              <w:rPr>
                <w:rFonts w:ascii="Tele-GroteskNor" w:hAnsi="Tele-GroteskNor" w:cs="Tele-GroteskEENor"/>
                <w:sz w:val="22"/>
                <w:szCs w:val="22"/>
              </w:rPr>
              <w:t>DPBOPSDMASKds</w:t>
            </w:r>
            <w:proofErr w:type="spellEnd"/>
          </w:p>
        </w:tc>
        <w:tc>
          <w:tcPr>
            <w:tcW w:w="4279" w:type="dxa"/>
          </w:tcPr>
          <w:p w14:paraId="47A7B037"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Maksimalna vrijednost PSD maske kada se koristi DPBO metoda</w:t>
            </w:r>
          </w:p>
        </w:tc>
        <w:tc>
          <w:tcPr>
            <w:tcW w:w="3119" w:type="dxa"/>
          </w:tcPr>
          <w:p w14:paraId="07200A72"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Ove vrijednosti računaju se prema ITU-T preporuci G.997.1</w:t>
            </w:r>
          </w:p>
        </w:tc>
      </w:tr>
      <w:tr w:rsidR="00C776A2" w:rsidRPr="00ED6BAE" w14:paraId="04789026" w14:textId="77777777" w:rsidTr="00C776A2">
        <w:trPr>
          <w:jc w:val="center"/>
        </w:trPr>
        <w:tc>
          <w:tcPr>
            <w:tcW w:w="1843" w:type="dxa"/>
          </w:tcPr>
          <w:p w14:paraId="170F34EF"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DPBOESCMA</w:t>
            </w:r>
          </w:p>
        </w:tc>
        <w:tc>
          <w:tcPr>
            <w:tcW w:w="4279" w:type="dxa"/>
          </w:tcPr>
          <w:p w14:paraId="3D6E69CD"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Skalarna vrijednost koja definira model kabela</w:t>
            </w:r>
            <w:r>
              <w:rPr>
                <w:rFonts w:ascii="Tele-GroteskNor" w:hAnsi="Tele-GroteskNor" w:cs="Tele-GroteskEENor"/>
                <w:sz w:val="22"/>
                <w:szCs w:val="22"/>
              </w:rPr>
              <w:t xml:space="preserve"> između glavnog razdjelnika i izvoda </w:t>
            </w:r>
            <w:r w:rsidRPr="00037248">
              <w:rPr>
                <w:rFonts w:ascii="Tele-GroteskNor" w:hAnsi="Tele-GroteskNor" w:cs="Tele-GroteskEENor"/>
                <w:sz w:val="22"/>
                <w:szCs w:val="22"/>
              </w:rPr>
              <w:t xml:space="preserve">na lokaciji FTTB/FTTDP </w:t>
            </w:r>
            <w:r>
              <w:rPr>
                <w:rFonts w:ascii="Tele-GroteskNor" w:hAnsi="Tele-GroteskNor" w:cs="Tele-GroteskEENor"/>
                <w:sz w:val="22"/>
                <w:szCs w:val="22"/>
              </w:rPr>
              <w:t xml:space="preserve">čvora </w:t>
            </w:r>
            <w:r w:rsidRPr="004A0840">
              <w:rPr>
                <w:rFonts w:ascii="Tele-GroteskNor" w:hAnsi="Tele-GroteskNor" w:cs="Tele-GroteskEENor"/>
                <w:sz w:val="22"/>
                <w:szCs w:val="22"/>
              </w:rPr>
              <w:t xml:space="preserve">u svrhu izračuna gušenja </w:t>
            </w:r>
            <w:r>
              <w:rPr>
                <w:rFonts w:ascii="Tele-GroteskNor" w:hAnsi="Tele-GroteskNor" w:cs="Tele-GroteskEENor"/>
                <w:sz w:val="22"/>
                <w:szCs w:val="22"/>
              </w:rPr>
              <w:t xml:space="preserve">te dionice </w:t>
            </w:r>
            <w:r w:rsidRPr="004A0840">
              <w:rPr>
                <w:rFonts w:ascii="Tele-GroteskNor" w:hAnsi="Tele-GroteskNor" w:cs="Tele-GroteskEENor"/>
                <w:sz w:val="22"/>
                <w:szCs w:val="22"/>
              </w:rPr>
              <w:t xml:space="preserve">kabela na određenoj frekvenciji </w:t>
            </w:r>
          </w:p>
        </w:tc>
        <w:tc>
          <w:tcPr>
            <w:tcW w:w="3119" w:type="dxa"/>
          </w:tcPr>
          <w:p w14:paraId="4FDDA10F"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0,185</w:t>
            </w:r>
          </w:p>
        </w:tc>
      </w:tr>
      <w:tr w:rsidR="00C776A2" w:rsidRPr="00ED6BAE" w14:paraId="09F9CADC" w14:textId="77777777" w:rsidTr="00C776A2">
        <w:trPr>
          <w:jc w:val="center"/>
        </w:trPr>
        <w:tc>
          <w:tcPr>
            <w:tcW w:w="1843" w:type="dxa"/>
          </w:tcPr>
          <w:p w14:paraId="203EB129"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DPBOESCMB</w:t>
            </w:r>
          </w:p>
        </w:tc>
        <w:tc>
          <w:tcPr>
            <w:tcW w:w="4279" w:type="dxa"/>
          </w:tcPr>
          <w:p w14:paraId="201F43F1"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Skalarna vrijednost koja definira model kabela</w:t>
            </w:r>
            <w:r>
              <w:rPr>
                <w:rFonts w:ascii="Tele-GroteskNor" w:hAnsi="Tele-GroteskNor" w:cs="Tele-GroteskEENor"/>
                <w:sz w:val="22"/>
                <w:szCs w:val="22"/>
              </w:rPr>
              <w:t xml:space="preserve"> između glavnog razdjelnika i izvoda </w:t>
            </w:r>
            <w:r w:rsidRPr="00037248">
              <w:rPr>
                <w:rFonts w:ascii="Tele-GroteskNor" w:hAnsi="Tele-GroteskNor" w:cs="Tele-GroteskEENor"/>
                <w:sz w:val="22"/>
                <w:szCs w:val="22"/>
              </w:rPr>
              <w:t xml:space="preserve">na lokaciji FTTB/FTTDP čvora </w:t>
            </w:r>
            <w:r w:rsidRPr="004A0840">
              <w:rPr>
                <w:rFonts w:ascii="Tele-GroteskNor" w:hAnsi="Tele-GroteskNor" w:cs="Tele-GroteskEENor"/>
                <w:sz w:val="22"/>
                <w:szCs w:val="22"/>
              </w:rPr>
              <w:t xml:space="preserve">u svrhu izračuna gušenja </w:t>
            </w:r>
            <w:r>
              <w:rPr>
                <w:rFonts w:ascii="Tele-GroteskNor" w:hAnsi="Tele-GroteskNor" w:cs="Tele-GroteskEENor"/>
                <w:sz w:val="22"/>
                <w:szCs w:val="22"/>
              </w:rPr>
              <w:t xml:space="preserve">te dionice </w:t>
            </w:r>
            <w:r w:rsidRPr="004A0840">
              <w:rPr>
                <w:rFonts w:ascii="Tele-GroteskNor" w:hAnsi="Tele-GroteskNor" w:cs="Tele-GroteskEENor"/>
                <w:sz w:val="22"/>
                <w:szCs w:val="22"/>
              </w:rPr>
              <w:t>kabela na određenoj frekvenciji</w:t>
            </w:r>
          </w:p>
        </w:tc>
        <w:tc>
          <w:tcPr>
            <w:tcW w:w="3119" w:type="dxa"/>
          </w:tcPr>
          <w:p w14:paraId="6A7E4A6B"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0,614</w:t>
            </w:r>
          </w:p>
        </w:tc>
      </w:tr>
      <w:tr w:rsidR="00C776A2" w:rsidRPr="00ED6BAE" w14:paraId="64A81D8A" w14:textId="77777777" w:rsidTr="00C776A2">
        <w:trPr>
          <w:jc w:val="center"/>
        </w:trPr>
        <w:tc>
          <w:tcPr>
            <w:tcW w:w="1843" w:type="dxa"/>
          </w:tcPr>
          <w:p w14:paraId="4EE8012F"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DPBOESCMC</w:t>
            </w:r>
          </w:p>
        </w:tc>
        <w:tc>
          <w:tcPr>
            <w:tcW w:w="4279" w:type="dxa"/>
          </w:tcPr>
          <w:p w14:paraId="358248CF"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Skalarna vrijednost koja definira model kabela</w:t>
            </w:r>
            <w:r>
              <w:rPr>
                <w:rFonts w:ascii="Tele-GroteskNor" w:hAnsi="Tele-GroteskNor" w:cs="Tele-GroteskEENor"/>
                <w:sz w:val="22"/>
                <w:szCs w:val="22"/>
              </w:rPr>
              <w:t xml:space="preserve"> između glavnog razdjelnika i izvoda </w:t>
            </w:r>
            <w:r w:rsidRPr="00037248">
              <w:rPr>
                <w:rFonts w:ascii="Tele-GroteskNor" w:hAnsi="Tele-GroteskNor" w:cs="Tele-GroteskEENor"/>
                <w:sz w:val="22"/>
                <w:szCs w:val="22"/>
              </w:rPr>
              <w:t xml:space="preserve">na lokaciji FTTB/FTTDP čvora </w:t>
            </w:r>
            <w:r w:rsidRPr="004A0840">
              <w:rPr>
                <w:rFonts w:ascii="Tele-GroteskNor" w:hAnsi="Tele-GroteskNor" w:cs="Tele-GroteskEENor"/>
                <w:sz w:val="22"/>
                <w:szCs w:val="22"/>
              </w:rPr>
              <w:t xml:space="preserve">u svrhu izračuna gušenja </w:t>
            </w:r>
            <w:r>
              <w:rPr>
                <w:rFonts w:ascii="Tele-GroteskNor" w:hAnsi="Tele-GroteskNor" w:cs="Tele-GroteskEENor"/>
                <w:sz w:val="22"/>
                <w:szCs w:val="22"/>
              </w:rPr>
              <w:t xml:space="preserve">te dionice </w:t>
            </w:r>
            <w:r w:rsidRPr="004A0840">
              <w:rPr>
                <w:rFonts w:ascii="Tele-GroteskNor" w:hAnsi="Tele-GroteskNor" w:cs="Tele-GroteskEENor"/>
                <w:sz w:val="22"/>
                <w:szCs w:val="22"/>
              </w:rPr>
              <w:t>kabela na određenoj frekvenciji</w:t>
            </w:r>
          </w:p>
        </w:tc>
        <w:tc>
          <w:tcPr>
            <w:tcW w:w="3119" w:type="dxa"/>
          </w:tcPr>
          <w:p w14:paraId="622FF3C8" w14:textId="77777777" w:rsidR="00C776A2" w:rsidRPr="00ED6BAE" w:rsidRDefault="00C776A2" w:rsidP="00C776A2">
            <w:pPr>
              <w:keepNext/>
              <w:rPr>
                <w:rFonts w:ascii="Tele-GroteskNor" w:hAnsi="Tele-GroteskNor" w:cs="Tele-GroteskEENor"/>
                <w:sz w:val="22"/>
                <w:szCs w:val="22"/>
              </w:rPr>
            </w:pPr>
            <w:r w:rsidRPr="004A0840">
              <w:rPr>
                <w:rFonts w:ascii="Tele-GroteskNor" w:hAnsi="Tele-GroteskNor" w:cs="Tele-GroteskEENor"/>
                <w:sz w:val="22"/>
                <w:szCs w:val="22"/>
              </w:rPr>
              <w:t>0,192</w:t>
            </w:r>
          </w:p>
        </w:tc>
      </w:tr>
      <w:tr w:rsidR="00C776A2" w:rsidRPr="00ED6BAE" w14:paraId="2D20A64F" w14:textId="77777777" w:rsidTr="00C776A2">
        <w:trPr>
          <w:jc w:val="center"/>
        </w:trPr>
        <w:tc>
          <w:tcPr>
            <w:tcW w:w="1843" w:type="dxa"/>
          </w:tcPr>
          <w:p w14:paraId="208227D4"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DPBOESCM</w:t>
            </w:r>
          </w:p>
        </w:tc>
        <w:tc>
          <w:tcPr>
            <w:tcW w:w="4279" w:type="dxa"/>
          </w:tcPr>
          <w:p w14:paraId="3C3EAAAF"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Funkcija gušenja kabela</w:t>
            </w:r>
            <w:r>
              <w:rPr>
                <w:rFonts w:ascii="Tele-GroteskNor" w:hAnsi="Tele-GroteskNor" w:cs="Tele-GroteskEENor"/>
                <w:sz w:val="22"/>
                <w:szCs w:val="22"/>
              </w:rPr>
              <w:t xml:space="preserve"> između glavnog razdjelnika i izvoda na lokaciji FTTB/FTTDP čvora </w:t>
            </w:r>
            <w:r w:rsidRPr="004A0840">
              <w:rPr>
                <w:rFonts w:ascii="Tele-GroteskNor" w:hAnsi="Tele-GroteskNor" w:cs="Tele-GroteskEENor"/>
                <w:sz w:val="22"/>
                <w:szCs w:val="22"/>
              </w:rPr>
              <w:t>u ovisnosti o frekvenciji (</w:t>
            </w:r>
            <w:proofErr w:type="spellStart"/>
            <w:r w:rsidRPr="004A0840">
              <w:rPr>
                <w:rFonts w:ascii="Tele-GroteskNor" w:hAnsi="Tele-GroteskNor" w:cs="Tele-GroteskEENor"/>
                <w:sz w:val="22"/>
                <w:szCs w:val="22"/>
              </w:rPr>
              <w:t>Mhz</w:t>
            </w:r>
            <w:proofErr w:type="spellEnd"/>
            <w:r w:rsidRPr="004A0840">
              <w:rPr>
                <w:rFonts w:ascii="Tele-GroteskNor" w:hAnsi="Tele-GroteskNor" w:cs="Tele-GroteskEENor"/>
                <w:sz w:val="22"/>
                <w:szCs w:val="22"/>
              </w:rPr>
              <w:t>) gdje se ova vrijednost računa prema formuli</w:t>
            </w:r>
          </w:p>
        </w:tc>
        <w:tc>
          <w:tcPr>
            <w:tcW w:w="3119" w:type="dxa"/>
          </w:tcPr>
          <w:p w14:paraId="4B26DE08" w14:textId="77777777" w:rsidR="00C776A2" w:rsidRPr="00ED6BAE" w:rsidRDefault="00C776A2" w:rsidP="00ED7810">
            <w:pPr>
              <w:keepNext/>
              <w:rPr>
                <w:rFonts w:ascii="Tele-GroteskNor" w:hAnsi="Tele-GroteskNor" w:cs="Tele-GroteskEENor"/>
                <w:sz w:val="22"/>
                <w:szCs w:val="22"/>
              </w:rPr>
            </w:pPr>
            <w:r w:rsidRPr="004A0840">
              <w:rPr>
                <w:rFonts w:ascii="Tele-GroteskNor" w:hAnsi="Tele-GroteskNor" w:cs="Tele-GroteskEENor"/>
                <w:sz w:val="22"/>
                <w:szCs w:val="22"/>
              </w:rPr>
              <w:t xml:space="preserve">ESCM( f ) = (DPBOESCMA+ DPBOESCMB x f </w:t>
            </w:r>
            <w:r w:rsidRPr="004A0840">
              <w:rPr>
                <w:rFonts w:ascii="Tele-GroteskNor" w:hAnsi="Tele-GroteskNor" w:cs="Tele-GroteskEENor"/>
                <w:sz w:val="22"/>
                <w:szCs w:val="22"/>
                <w:vertAlign w:val="superscript"/>
              </w:rPr>
              <w:t xml:space="preserve">0,5 </w:t>
            </w:r>
            <w:r w:rsidRPr="004A0840">
              <w:rPr>
                <w:rFonts w:ascii="Tele-GroteskNor" w:hAnsi="Tele-GroteskNor" w:cs="Tele-GroteskEENor"/>
                <w:sz w:val="22"/>
                <w:szCs w:val="22"/>
              </w:rPr>
              <w:t>+ DPBOESCMC x f)</w:t>
            </w:r>
            <w:r w:rsidRPr="004A0840">
              <w:rPr>
                <w:rFonts w:ascii="Tele-GroteskNor" w:hAnsi="Tele-GroteskNor" w:cs="Cambria Math"/>
                <w:sz w:val="22"/>
                <w:szCs w:val="22"/>
              </w:rPr>
              <w:t>⋅</w:t>
            </w:r>
            <w:r w:rsidRPr="004A0840">
              <w:rPr>
                <w:rFonts w:ascii="Tele-GroteskNor" w:hAnsi="Tele-GroteskNor" w:cs="Tele-GroteskEENor"/>
                <w:sz w:val="22"/>
                <w:szCs w:val="22"/>
              </w:rPr>
              <w:t>DPBOESEL</w:t>
            </w:r>
          </w:p>
        </w:tc>
      </w:tr>
    </w:tbl>
    <w:p w14:paraId="7E503DFC" w14:textId="77777777" w:rsidR="00271982" w:rsidRDefault="00271982" w:rsidP="004841CE">
      <w:pPr>
        <w:jc w:val="both"/>
        <w:rPr>
          <w:i/>
        </w:rPr>
      </w:pPr>
    </w:p>
    <w:p w14:paraId="6766EFAB" w14:textId="775BC90A" w:rsidR="00C776A2" w:rsidRDefault="00C776A2" w:rsidP="00C776A2">
      <w:pPr>
        <w:ind w:left="1004"/>
        <w:jc w:val="both"/>
        <w:rPr>
          <w:i/>
        </w:rPr>
      </w:pPr>
      <w:r w:rsidRPr="00C776A2">
        <w:rPr>
          <w:i/>
        </w:rPr>
        <w:t xml:space="preserve">Parametri DPBOESCMA, </w:t>
      </w:r>
      <w:r w:rsidR="000A6937">
        <w:rPr>
          <w:i/>
        </w:rPr>
        <w:t>DPBOESCMB i</w:t>
      </w:r>
      <w:r w:rsidRPr="00C776A2">
        <w:rPr>
          <w:i/>
        </w:rPr>
        <w:t xml:space="preserve"> DPBOESCMC su identični u svim slučajevima kada se primjenjuje DPBO metoda.</w:t>
      </w:r>
      <w:r w:rsidR="00406341">
        <w:rPr>
          <w:i/>
        </w:rPr>
        <w:t>“</w:t>
      </w:r>
      <w:r w:rsidRPr="00C776A2">
        <w:rPr>
          <w:i/>
        </w:rPr>
        <w:t xml:space="preserve"> </w:t>
      </w:r>
    </w:p>
    <w:p w14:paraId="73056E86" w14:textId="77777777" w:rsidR="00C776A2" w:rsidRDefault="00C776A2" w:rsidP="00C776A2">
      <w:pPr>
        <w:ind w:left="1004"/>
        <w:jc w:val="both"/>
        <w:rPr>
          <w:i/>
        </w:rPr>
      </w:pPr>
    </w:p>
    <w:p w14:paraId="326E111A" w14:textId="77777777" w:rsidR="00C776A2" w:rsidRPr="00C776A2" w:rsidRDefault="00C776A2" w:rsidP="000D5300">
      <w:pPr>
        <w:pStyle w:val="ListParagraph"/>
        <w:numPr>
          <w:ilvl w:val="1"/>
          <w:numId w:val="22"/>
        </w:numPr>
        <w:jc w:val="both"/>
        <w:rPr>
          <w:i/>
        </w:rPr>
      </w:pPr>
    </w:p>
    <w:p w14:paraId="4392E730" w14:textId="77777777" w:rsidR="00C776A2" w:rsidRPr="00C776A2" w:rsidRDefault="00C776A2" w:rsidP="00C776A2">
      <w:pPr>
        <w:ind w:left="1004"/>
        <w:jc w:val="both"/>
        <w:rPr>
          <w:i/>
        </w:rPr>
      </w:pPr>
    </w:p>
    <w:p w14:paraId="75BC06FC" w14:textId="77777777" w:rsidR="00C776A2" w:rsidRDefault="00C776A2" w:rsidP="00C776A2">
      <w:pPr>
        <w:ind w:left="1004"/>
        <w:jc w:val="both"/>
      </w:pPr>
      <w:r>
        <w:t xml:space="preserve">Dodaje se </w:t>
      </w:r>
      <w:r w:rsidR="00E66997">
        <w:t xml:space="preserve">novi </w:t>
      </w:r>
      <w:r>
        <w:t xml:space="preserve">članak 4.4.2.1. </w:t>
      </w:r>
      <w:r w:rsidRPr="00C776A2">
        <w:rPr>
          <w:i/>
        </w:rPr>
        <w:t xml:space="preserve">DPBO metoda za električnu udaljenost između glavnog razdjelnika i izvoda na lokaciji FTTB/FTTDP čvora veću od 19.1 i manju od 31 dB </w:t>
      </w:r>
      <w:r>
        <w:t>koji glasi:</w:t>
      </w:r>
    </w:p>
    <w:p w14:paraId="4964D6A0" w14:textId="77777777" w:rsidR="00C776A2" w:rsidRDefault="00C776A2" w:rsidP="00C776A2">
      <w:pPr>
        <w:ind w:left="1004"/>
        <w:jc w:val="both"/>
      </w:pPr>
    </w:p>
    <w:p w14:paraId="3C8A9350" w14:textId="77777777" w:rsidR="00C776A2" w:rsidRPr="00C776A2" w:rsidRDefault="00C776A2" w:rsidP="00C776A2">
      <w:pPr>
        <w:ind w:left="1004"/>
        <w:jc w:val="both"/>
        <w:rPr>
          <w:i/>
        </w:rPr>
      </w:pPr>
      <w:r w:rsidRPr="00C776A2">
        <w:rPr>
          <w:i/>
        </w:rPr>
        <w:t>„Kada je električna udaljenost (ESEL) izmjerena na f=1MHz između glavnog razdjelnika i izvoda na lokaciji FTTB/FTTDP čvora veća od 19,1 dB (ekvivalent duljine kabela TK 59-50 **x4x0,4 iznosi 800 m), i manja od 31dB (ekvivalent duljine  kabela  TK 59-50 **x4x0,4 iznosi 1.300 m) putem DPBO metode štiti se ADSL2+ i VDSL2 (profil 8b) frekvencijsko područje.</w:t>
      </w:r>
    </w:p>
    <w:p w14:paraId="2B424013" w14:textId="77777777" w:rsidR="00C776A2" w:rsidRPr="00C776A2" w:rsidRDefault="00C776A2" w:rsidP="00C776A2">
      <w:pPr>
        <w:ind w:left="1004"/>
        <w:jc w:val="both"/>
        <w:rPr>
          <w:i/>
        </w:rPr>
      </w:pPr>
    </w:p>
    <w:p w14:paraId="27A0F4D7" w14:textId="77777777" w:rsidR="00C776A2" w:rsidRPr="00C776A2" w:rsidRDefault="00C776A2" w:rsidP="00C776A2">
      <w:pPr>
        <w:ind w:left="1004"/>
        <w:jc w:val="both"/>
        <w:rPr>
          <w:i/>
        </w:rPr>
      </w:pPr>
      <w:r w:rsidRPr="00C776A2">
        <w:rPr>
          <w:i/>
        </w:rPr>
        <w:t xml:space="preserve">Frekvencijsko područje u kojem se koristi DPBO metoda je od 254 </w:t>
      </w:r>
      <w:proofErr w:type="spellStart"/>
      <w:r w:rsidRPr="00C776A2">
        <w:rPr>
          <w:i/>
        </w:rPr>
        <w:t>kHz</w:t>
      </w:r>
      <w:proofErr w:type="spellEnd"/>
      <w:r w:rsidRPr="00C776A2">
        <w:rPr>
          <w:i/>
        </w:rPr>
        <w:t xml:space="preserve"> (59. Ton) do 8500 </w:t>
      </w:r>
      <w:proofErr w:type="spellStart"/>
      <w:r w:rsidRPr="00C776A2">
        <w:rPr>
          <w:i/>
        </w:rPr>
        <w:t>kHz</w:t>
      </w:r>
      <w:proofErr w:type="spellEnd"/>
      <w:r w:rsidRPr="00C776A2">
        <w:rPr>
          <w:i/>
        </w:rPr>
        <w:t xml:space="preserve"> (1971. Ton).</w:t>
      </w:r>
    </w:p>
    <w:p w14:paraId="64DDB112" w14:textId="77777777" w:rsidR="00C776A2" w:rsidRPr="00C776A2" w:rsidRDefault="00C776A2" w:rsidP="00C776A2">
      <w:pPr>
        <w:ind w:left="1004"/>
        <w:jc w:val="both"/>
        <w:rPr>
          <w:i/>
        </w:rPr>
      </w:pPr>
    </w:p>
    <w:p w14:paraId="27DEFEFE" w14:textId="77777777" w:rsidR="00C776A2" w:rsidRPr="00C776A2" w:rsidRDefault="00C776A2" w:rsidP="00C776A2">
      <w:pPr>
        <w:ind w:left="1004"/>
        <w:jc w:val="both"/>
        <w:rPr>
          <w:i/>
        </w:rPr>
      </w:pPr>
      <w:r w:rsidRPr="00C776A2">
        <w:rPr>
          <w:i/>
        </w:rPr>
        <w:t>Parametri koji se koriste u ovom slučaju su slijedeći:</w:t>
      </w:r>
    </w:p>
    <w:p w14:paraId="30E92EFD" w14:textId="77777777" w:rsidR="00C776A2" w:rsidRDefault="00C776A2" w:rsidP="00C776A2">
      <w:pPr>
        <w:ind w:left="1004"/>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4241"/>
        <w:gridCol w:w="3096"/>
      </w:tblGrid>
      <w:tr w:rsidR="00C776A2" w:rsidRPr="00ED6BAE" w14:paraId="47C96294" w14:textId="77777777" w:rsidTr="00066479">
        <w:trPr>
          <w:jc w:val="center"/>
        </w:trPr>
        <w:tc>
          <w:tcPr>
            <w:tcW w:w="1951" w:type="dxa"/>
          </w:tcPr>
          <w:p w14:paraId="7CBC7C25" w14:textId="77777777" w:rsidR="00C776A2" w:rsidRPr="00ED6BAE" w:rsidRDefault="00C776A2" w:rsidP="00ED7810">
            <w:pPr>
              <w:jc w:val="center"/>
              <w:rPr>
                <w:rFonts w:ascii="Tele-GroteskNor" w:hAnsi="Tele-GroteskNor" w:cs="Tele-GroteskEENor"/>
                <w:sz w:val="22"/>
                <w:szCs w:val="22"/>
              </w:rPr>
            </w:pPr>
            <w:r w:rsidRPr="004A0840">
              <w:rPr>
                <w:rFonts w:ascii="Tele-GroteskNor" w:hAnsi="Tele-GroteskNor" w:cs="Tele-GroteskEENor"/>
                <w:sz w:val="22"/>
                <w:szCs w:val="22"/>
              </w:rPr>
              <w:t>Parametar</w:t>
            </w:r>
          </w:p>
        </w:tc>
        <w:tc>
          <w:tcPr>
            <w:tcW w:w="4241" w:type="dxa"/>
          </w:tcPr>
          <w:p w14:paraId="65F38848" w14:textId="77777777" w:rsidR="00C776A2" w:rsidRPr="00ED6BAE" w:rsidRDefault="00C776A2" w:rsidP="00ED7810">
            <w:pPr>
              <w:jc w:val="center"/>
              <w:rPr>
                <w:rFonts w:ascii="Tele-GroteskNor" w:hAnsi="Tele-GroteskNor" w:cs="Tele-GroteskEENor"/>
                <w:sz w:val="22"/>
                <w:szCs w:val="22"/>
              </w:rPr>
            </w:pPr>
            <w:r w:rsidRPr="004A0840">
              <w:rPr>
                <w:rFonts w:ascii="Tele-GroteskNor" w:hAnsi="Tele-GroteskNor" w:cs="Tele-GroteskEENor"/>
                <w:sz w:val="22"/>
                <w:szCs w:val="22"/>
              </w:rPr>
              <w:t>Opis</w:t>
            </w:r>
          </w:p>
        </w:tc>
        <w:tc>
          <w:tcPr>
            <w:tcW w:w="3096" w:type="dxa"/>
          </w:tcPr>
          <w:p w14:paraId="4AC02146" w14:textId="77777777" w:rsidR="00C776A2" w:rsidRPr="00ED6BAE" w:rsidRDefault="00C776A2" w:rsidP="00ED7810">
            <w:pPr>
              <w:jc w:val="center"/>
              <w:rPr>
                <w:rFonts w:ascii="Tele-GroteskNor" w:hAnsi="Tele-GroteskNor" w:cs="Tele-GroteskEENor"/>
                <w:sz w:val="22"/>
                <w:szCs w:val="22"/>
              </w:rPr>
            </w:pPr>
            <w:r w:rsidRPr="004A0840">
              <w:rPr>
                <w:rFonts w:ascii="Tele-GroteskNor" w:hAnsi="Tele-GroteskNor" w:cs="Tele-GroteskEENor"/>
                <w:sz w:val="22"/>
                <w:szCs w:val="22"/>
              </w:rPr>
              <w:t>Postavke u HT mreži</w:t>
            </w:r>
          </w:p>
        </w:tc>
      </w:tr>
      <w:tr w:rsidR="00C776A2" w:rsidRPr="00ED6BAE" w14:paraId="51BA8D82" w14:textId="77777777" w:rsidTr="00066479">
        <w:trPr>
          <w:jc w:val="center"/>
        </w:trPr>
        <w:tc>
          <w:tcPr>
            <w:tcW w:w="1951" w:type="dxa"/>
          </w:tcPr>
          <w:p w14:paraId="13D7B40A"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DPBOESEL</w:t>
            </w:r>
          </w:p>
        </w:tc>
        <w:tc>
          <w:tcPr>
            <w:tcW w:w="4241" w:type="dxa"/>
          </w:tcPr>
          <w:p w14:paraId="5522A92A"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 xml:space="preserve">Pretpostavljena električna duljina kabela koji povezuje </w:t>
            </w:r>
            <w:r>
              <w:rPr>
                <w:rFonts w:ascii="Tele-GroteskNor" w:hAnsi="Tele-GroteskNor" w:cs="Tele-GroteskEENor"/>
                <w:sz w:val="22"/>
                <w:szCs w:val="22"/>
              </w:rPr>
              <w:t>l</w:t>
            </w:r>
            <w:r w:rsidRPr="004A0840">
              <w:rPr>
                <w:rFonts w:ascii="Tele-GroteskNor" w:hAnsi="Tele-GroteskNor" w:cs="Tele-GroteskEENor"/>
                <w:sz w:val="22"/>
                <w:szCs w:val="22"/>
              </w:rPr>
              <w:t xml:space="preserve">okaciju </w:t>
            </w:r>
            <w:r>
              <w:rPr>
                <w:rFonts w:ascii="Tele-GroteskNor" w:hAnsi="Tele-GroteskNor" w:cs="Tele-GroteskEENor"/>
                <w:sz w:val="22"/>
                <w:szCs w:val="22"/>
              </w:rPr>
              <w:t xml:space="preserve">FTTN/FTTC </w:t>
            </w:r>
            <w:r w:rsidRPr="004A0840">
              <w:rPr>
                <w:rFonts w:ascii="Tele-GroteskNor" w:hAnsi="Tele-GroteskNor" w:cs="Tele-GroteskEENor"/>
                <w:sz w:val="22"/>
                <w:szCs w:val="22"/>
              </w:rPr>
              <w:t>čvora</w:t>
            </w:r>
            <w:r>
              <w:rPr>
                <w:rFonts w:ascii="Tele-GroteskNor" w:hAnsi="Tele-GroteskNor" w:cs="Tele-GroteskEENor"/>
                <w:sz w:val="22"/>
                <w:szCs w:val="22"/>
              </w:rPr>
              <w:t xml:space="preserve"> </w:t>
            </w:r>
            <w:r w:rsidRPr="004A0840">
              <w:rPr>
                <w:rFonts w:ascii="Tele-GroteskNor" w:hAnsi="Tele-GroteskNor" w:cs="Tele-GroteskEENor"/>
                <w:sz w:val="22"/>
                <w:szCs w:val="22"/>
              </w:rPr>
              <w:t xml:space="preserve">s </w:t>
            </w:r>
            <w:r>
              <w:rPr>
                <w:rFonts w:ascii="Tele-GroteskNor" w:hAnsi="Tele-GroteskNor" w:cs="Tele-GroteskEENor"/>
                <w:sz w:val="22"/>
                <w:szCs w:val="22"/>
              </w:rPr>
              <w:t>l</w:t>
            </w:r>
            <w:r w:rsidRPr="004A0840">
              <w:rPr>
                <w:rFonts w:ascii="Tele-GroteskNor" w:hAnsi="Tele-GroteskNor" w:cs="Tele-GroteskEENor"/>
                <w:sz w:val="22"/>
                <w:szCs w:val="22"/>
              </w:rPr>
              <w:t xml:space="preserve">okacijom </w:t>
            </w:r>
            <w:r>
              <w:rPr>
                <w:rFonts w:ascii="Tele-GroteskNor" w:hAnsi="Tele-GroteskNor" w:cs="Tele-GroteskEENor"/>
                <w:sz w:val="22"/>
                <w:szCs w:val="22"/>
              </w:rPr>
              <w:t>FTTB/FTTDP</w:t>
            </w:r>
            <w:r w:rsidRPr="004A0840">
              <w:rPr>
                <w:rFonts w:ascii="Tele-GroteskNor" w:hAnsi="Tele-GroteskNor" w:cs="Tele-GroteskEENor"/>
                <w:sz w:val="22"/>
                <w:szCs w:val="22"/>
              </w:rPr>
              <w:t xml:space="preserve"> čvora izmjerena na 1Mhz  </w:t>
            </w:r>
          </w:p>
        </w:tc>
        <w:tc>
          <w:tcPr>
            <w:tcW w:w="3096" w:type="dxa"/>
          </w:tcPr>
          <w:p w14:paraId="2DC09FAD"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Raspon vrijednosti definiran je u posebnoj tablici</w:t>
            </w:r>
          </w:p>
        </w:tc>
      </w:tr>
      <w:tr w:rsidR="00C776A2" w:rsidRPr="00ED6BAE" w14:paraId="470F6F34" w14:textId="77777777" w:rsidTr="00066479">
        <w:trPr>
          <w:jc w:val="center"/>
        </w:trPr>
        <w:tc>
          <w:tcPr>
            <w:tcW w:w="1951" w:type="dxa"/>
          </w:tcPr>
          <w:p w14:paraId="7CD39003"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DPBOMUS</w:t>
            </w:r>
          </w:p>
        </w:tc>
        <w:tc>
          <w:tcPr>
            <w:tcW w:w="4241" w:type="dxa"/>
          </w:tcPr>
          <w:p w14:paraId="5B48B07C"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 xml:space="preserve">Pretpostavljena minimalna upotrebljiva vrijednost PSD maske s </w:t>
            </w:r>
            <w:r>
              <w:rPr>
                <w:rFonts w:ascii="Tele-GroteskNor" w:hAnsi="Tele-GroteskNor" w:cs="Tele-GroteskEENor"/>
                <w:sz w:val="22"/>
                <w:szCs w:val="22"/>
              </w:rPr>
              <w:t>l</w:t>
            </w:r>
            <w:r w:rsidRPr="004A0840">
              <w:rPr>
                <w:rFonts w:ascii="Tele-GroteskNor" w:hAnsi="Tele-GroteskNor" w:cs="Tele-GroteskEENor"/>
                <w:sz w:val="22"/>
                <w:szCs w:val="22"/>
              </w:rPr>
              <w:t xml:space="preserve">okacije </w:t>
            </w:r>
            <w:r>
              <w:rPr>
                <w:rFonts w:ascii="Tele-GroteskNor" w:hAnsi="Tele-GroteskNor" w:cs="Tele-GroteskEENor"/>
                <w:sz w:val="22"/>
                <w:szCs w:val="22"/>
              </w:rPr>
              <w:t xml:space="preserve">FTTN/FTTC </w:t>
            </w:r>
            <w:r w:rsidRPr="004A0840">
              <w:rPr>
                <w:rFonts w:ascii="Tele-GroteskNor" w:hAnsi="Tele-GroteskNor" w:cs="Tele-GroteskEENor"/>
                <w:sz w:val="22"/>
                <w:szCs w:val="22"/>
              </w:rPr>
              <w:t>čvora</w:t>
            </w:r>
            <w:r>
              <w:rPr>
                <w:rFonts w:ascii="Tele-GroteskNor" w:hAnsi="Tele-GroteskNor" w:cs="Tele-GroteskEENor"/>
                <w:sz w:val="22"/>
                <w:szCs w:val="22"/>
              </w:rPr>
              <w:t xml:space="preserve"> </w:t>
            </w:r>
            <w:r w:rsidRPr="004A0840">
              <w:rPr>
                <w:rFonts w:ascii="Tele-GroteskNor" w:hAnsi="Tele-GroteskNor" w:cs="Tele-GroteskEENor"/>
                <w:sz w:val="22"/>
                <w:szCs w:val="22"/>
              </w:rPr>
              <w:t xml:space="preserve">na </w:t>
            </w:r>
            <w:r>
              <w:rPr>
                <w:rFonts w:ascii="Tele-GroteskNor" w:hAnsi="Tele-GroteskNor" w:cs="Tele-GroteskEENor"/>
                <w:sz w:val="22"/>
                <w:szCs w:val="22"/>
              </w:rPr>
              <w:t>l</w:t>
            </w:r>
            <w:r w:rsidRPr="004A0840">
              <w:rPr>
                <w:rFonts w:ascii="Tele-GroteskNor" w:hAnsi="Tele-GroteskNor" w:cs="Tele-GroteskEENor"/>
                <w:sz w:val="22"/>
                <w:szCs w:val="22"/>
              </w:rPr>
              <w:t xml:space="preserve">okaciji </w:t>
            </w:r>
            <w:r>
              <w:rPr>
                <w:rFonts w:ascii="Tele-GroteskNor" w:hAnsi="Tele-GroteskNor" w:cs="Tele-GroteskEENor"/>
                <w:sz w:val="22"/>
                <w:szCs w:val="22"/>
              </w:rPr>
              <w:t>FTTB/FTTDP</w:t>
            </w:r>
            <w:r w:rsidRPr="004A0840">
              <w:rPr>
                <w:rFonts w:ascii="Tele-GroteskNor" w:hAnsi="Tele-GroteskNor" w:cs="Tele-GroteskEENor"/>
                <w:sz w:val="22"/>
                <w:szCs w:val="22"/>
              </w:rPr>
              <w:t xml:space="preserve"> čvora</w:t>
            </w:r>
          </w:p>
        </w:tc>
        <w:tc>
          <w:tcPr>
            <w:tcW w:w="3096" w:type="dxa"/>
          </w:tcPr>
          <w:p w14:paraId="0EA76662" w14:textId="77777777" w:rsidR="00C776A2" w:rsidRPr="00ED6BAE" w:rsidRDefault="00C776A2" w:rsidP="00ED7810">
            <w:pPr>
              <w:keepNext/>
              <w:rPr>
                <w:rFonts w:ascii="Tele-GroteskNor" w:hAnsi="Tele-GroteskNor" w:cs="Tele-GroteskEENor"/>
                <w:sz w:val="22"/>
                <w:szCs w:val="22"/>
              </w:rPr>
            </w:pPr>
            <w:r>
              <w:rPr>
                <w:rFonts w:ascii="Tele-GroteskNor" w:hAnsi="Tele-GroteskNor" w:cs="Tele-GroteskEENor"/>
                <w:sz w:val="22"/>
                <w:szCs w:val="22"/>
              </w:rPr>
              <w:t>-110</w:t>
            </w:r>
            <w:r w:rsidRPr="004A0840">
              <w:rPr>
                <w:rFonts w:ascii="Tele-GroteskNor" w:hAnsi="Tele-GroteskNor" w:cs="Tele-GroteskEENor"/>
                <w:sz w:val="22"/>
                <w:szCs w:val="22"/>
              </w:rPr>
              <w:t xml:space="preserve"> </w:t>
            </w:r>
            <w:proofErr w:type="spellStart"/>
            <w:r w:rsidRPr="004A0840">
              <w:rPr>
                <w:rFonts w:ascii="Tele-GroteskNor" w:hAnsi="Tele-GroteskNor" w:cs="Tele-GroteskEENor"/>
                <w:sz w:val="22"/>
                <w:szCs w:val="22"/>
              </w:rPr>
              <w:t>dBm</w:t>
            </w:r>
            <w:proofErr w:type="spellEnd"/>
            <w:r>
              <w:rPr>
                <w:rFonts w:ascii="Tele-GroteskNor" w:hAnsi="Tele-GroteskNor" w:cs="Tele-GroteskEENor"/>
                <w:sz w:val="22"/>
                <w:szCs w:val="22"/>
              </w:rPr>
              <w:t>/Hz</w:t>
            </w:r>
          </w:p>
        </w:tc>
      </w:tr>
      <w:tr w:rsidR="00C776A2" w:rsidRPr="00ED6BAE" w14:paraId="4139A3CD" w14:textId="77777777" w:rsidTr="00066479">
        <w:trPr>
          <w:jc w:val="center"/>
        </w:trPr>
        <w:tc>
          <w:tcPr>
            <w:tcW w:w="1951" w:type="dxa"/>
          </w:tcPr>
          <w:p w14:paraId="362A012C"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DPBOFMIN</w:t>
            </w:r>
          </w:p>
        </w:tc>
        <w:tc>
          <w:tcPr>
            <w:tcW w:w="4241" w:type="dxa"/>
          </w:tcPr>
          <w:p w14:paraId="047BC250"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Najniža frekvencija na kojoj počinje primjena DPBO metode</w:t>
            </w:r>
          </w:p>
        </w:tc>
        <w:tc>
          <w:tcPr>
            <w:tcW w:w="3096" w:type="dxa"/>
          </w:tcPr>
          <w:p w14:paraId="1ADA3BED" w14:textId="77777777" w:rsidR="00C776A2" w:rsidRPr="00ED6BAE" w:rsidRDefault="00C776A2" w:rsidP="00ED7810">
            <w:pPr>
              <w:keepNext/>
              <w:rPr>
                <w:rFonts w:ascii="Tele-GroteskNor" w:hAnsi="Tele-GroteskNor" w:cs="Tele-GroteskEENor"/>
                <w:sz w:val="22"/>
                <w:szCs w:val="22"/>
              </w:rPr>
            </w:pPr>
            <w:r w:rsidRPr="004A0840">
              <w:rPr>
                <w:rFonts w:ascii="Tele-GroteskNor" w:hAnsi="Tele-GroteskNor" w:cs="Tele-GroteskEENor"/>
                <w:sz w:val="22"/>
                <w:szCs w:val="22"/>
              </w:rPr>
              <w:t xml:space="preserve">254 </w:t>
            </w:r>
            <w:proofErr w:type="spellStart"/>
            <w:r w:rsidRPr="004A0840">
              <w:rPr>
                <w:rFonts w:ascii="Tele-GroteskNor" w:hAnsi="Tele-GroteskNor" w:cs="Tele-GroteskEENor"/>
                <w:sz w:val="22"/>
                <w:szCs w:val="22"/>
              </w:rPr>
              <w:t>kHz</w:t>
            </w:r>
            <w:proofErr w:type="spellEnd"/>
            <w:r w:rsidRPr="004A0840">
              <w:rPr>
                <w:rFonts w:ascii="Tele-GroteskNor" w:hAnsi="Tele-GroteskNor" w:cs="Tele-GroteskEENor"/>
                <w:sz w:val="22"/>
                <w:szCs w:val="22"/>
              </w:rPr>
              <w:t xml:space="preserve"> (59. ton)</w:t>
            </w:r>
          </w:p>
        </w:tc>
      </w:tr>
      <w:tr w:rsidR="00C776A2" w:rsidRPr="00ED6BAE" w14:paraId="010B5110" w14:textId="77777777" w:rsidTr="00066479">
        <w:trPr>
          <w:jc w:val="center"/>
        </w:trPr>
        <w:tc>
          <w:tcPr>
            <w:tcW w:w="1951" w:type="dxa"/>
          </w:tcPr>
          <w:p w14:paraId="5B4DCBDC"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DPBOFMAX</w:t>
            </w:r>
          </w:p>
        </w:tc>
        <w:tc>
          <w:tcPr>
            <w:tcW w:w="4241" w:type="dxa"/>
          </w:tcPr>
          <w:p w14:paraId="52928F56" w14:textId="77777777" w:rsidR="00C776A2" w:rsidRPr="00ED6BAE" w:rsidRDefault="00C776A2" w:rsidP="00ED7810">
            <w:pPr>
              <w:rPr>
                <w:rFonts w:ascii="Tele-GroteskNor" w:hAnsi="Tele-GroteskNor" w:cs="Tele-GroteskEENor"/>
                <w:sz w:val="22"/>
                <w:szCs w:val="22"/>
              </w:rPr>
            </w:pPr>
            <w:r w:rsidRPr="004A0840">
              <w:rPr>
                <w:rFonts w:ascii="Tele-GroteskNor" w:hAnsi="Tele-GroteskNor" w:cs="Tele-GroteskEENor"/>
                <w:sz w:val="22"/>
                <w:szCs w:val="22"/>
              </w:rPr>
              <w:t>Najviša frekvencija na kojoj završava primjena DPBO metode</w:t>
            </w:r>
          </w:p>
        </w:tc>
        <w:tc>
          <w:tcPr>
            <w:tcW w:w="3096" w:type="dxa"/>
          </w:tcPr>
          <w:p w14:paraId="5B91BCF8" w14:textId="77777777" w:rsidR="00C776A2" w:rsidRPr="00ED6BAE" w:rsidRDefault="00C776A2" w:rsidP="00ED7810">
            <w:pPr>
              <w:keepNext/>
              <w:rPr>
                <w:rFonts w:ascii="Tele-GroteskNor" w:hAnsi="Tele-GroteskNor" w:cs="Tele-GroteskEENor"/>
                <w:sz w:val="22"/>
                <w:szCs w:val="22"/>
              </w:rPr>
            </w:pPr>
            <w:r>
              <w:rPr>
                <w:rFonts w:ascii="Tele-GroteskNor" w:hAnsi="Tele-GroteskNor" w:cs="Tele-GroteskEENor"/>
                <w:sz w:val="22"/>
                <w:szCs w:val="22"/>
              </w:rPr>
              <w:t xml:space="preserve">8500 </w:t>
            </w:r>
            <w:proofErr w:type="spellStart"/>
            <w:r>
              <w:rPr>
                <w:rFonts w:ascii="Tele-GroteskNor" w:hAnsi="Tele-GroteskNor" w:cs="Tele-GroteskEENor"/>
                <w:sz w:val="22"/>
                <w:szCs w:val="22"/>
              </w:rPr>
              <w:t>kHz</w:t>
            </w:r>
            <w:proofErr w:type="spellEnd"/>
            <w:r>
              <w:rPr>
                <w:rFonts w:ascii="Tele-GroteskNor" w:hAnsi="Tele-GroteskNor" w:cs="Tele-GroteskEENor"/>
                <w:sz w:val="22"/>
                <w:szCs w:val="22"/>
              </w:rPr>
              <w:t>(1971</w:t>
            </w:r>
            <w:r w:rsidRPr="004A0840">
              <w:rPr>
                <w:rFonts w:ascii="Tele-GroteskNor" w:hAnsi="Tele-GroteskNor" w:cs="Tele-GroteskEENor"/>
                <w:sz w:val="22"/>
                <w:szCs w:val="22"/>
              </w:rPr>
              <w:t>. ton)</w:t>
            </w:r>
          </w:p>
        </w:tc>
      </w:tr>
    </w:tbl>
    <w:p w14:paraId="2A31738F" w14:textId="77777777" w:rsidR="00C776A2" w:rsidRDefault="00C776A2" w:rsidP="00C776A2">
      <w:pPr>
        <w:ind w:left="1004"/>
        <w:jc w:val="both"/>
      </w:pPr>
    </w:p>
    <w:tbl>
      <w:tblPr>
        <w:tblW w:w="8472" w:type="dxa"/>
        <w:jc w:val="center"/>
        <w:tblCellMar>
          <w:left w:w="0" w:type="dxa"/>
          <w:right w:w="0" w:type="dxa"/>
        </w:tblCellMar>
        <w:tblLook w:val="04A0" w:firstRow="1" w:lastRow="0" w:firstColumn="1" w:lastColumn="0" w:noHBand="0" w:noVBand="1"/>
      </w:tblPr>
      <w:tblGrid>
        <w:gridCol w:w="1329"/>
        <w:gridCol w:w="2196"/>
        <w:gridCol w:w="2122"/>
        <w:gridCol w:w="2825"/>
      </w:tblGrid>
      <w:tr w:rsidR="00C776A2" w:rsidRPr="00782296" w14:paraId="19AD54B7" w14:textId="77777777" w:rsidTr="00066479">
        <w:trPr>
          <w:trHeight w:val="975"/>
          <w:jc w:val="center"/>
        </w:trPr>
        <w:tc>
          <w:tcPr>
            <w:tcW w:w="130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462AF6E3" w14:textId="77777777" w:rsidR="00C776A2" w:rsidRPr="00782296" w:rsidRDefault="00C776A2" w:rsidP="00ED7810">
            <w:pPr>
              <w:jc w:val="center"/>
              <w:rPr>
                <w:rFonts w:ascii="Tele-GroteskNor" w:hAnsi="Tele-GroteskNor"/>
                <w:sz w:val="22"/>
                <w:szCs w:val="22"/>
              </w:rPr>
            </w:pPr>
            <w:r w:rsidRPr="00782296">
              <w:rPr>
                <w:rFonts w:ascii="Tele-GroteskNor" w:hAnsi="Tele-GroteskNor"/>
                <w:sz w:val="22"/>
                <w:szCs w:val="22"/>
              </w:rPr>
              <w:t>DPBOESEL [dB]</w:t>
            </w:r>
          </w:p>
        </w:tc>
        <w:tc>
          <w:tcPr>
            <w:tcW w:w="2202" w:type="dxa"/>
            <w:tcBorders>
              <w:top w:val="single" w:sz="8" w:space="0" w:color="000000"/>
              <w:left w:val="nil"/>
              <w:bottom w:val="single" w:sz="8" w:space="0" w:color="000000"/>
              <w:right w:val="single" w:sz="8" w:space="0" w:color="000000"/>
            </w:tcBorders>
            <w:tcMar>
              <w:top w:w="15" w:type="dxa"/>
              <w:left w:w="108" w:type="dxa"/>
              <w:bottom w:w="0" w:type="dxa"/>
              <w:right w:w="108" w:type="dxa"/>
            </w:tcMar>
            <w:vAlign w:val="center"/>
            <w:hideMark/>
          </w:tcPr>
          <w:p w14:paraId="794E41CF" w14:textId="77777777" w:rsidR="00C776A2" w:rsidRPr="00782296" w:rsidRDefault="00C776A2" w:rsidP="00ED7810">
            <w:pPr>
              <w:jc w:val="center"/>
              <w:rPr>
                <w:rFonts w:ascii="Tele-GroteskNor" w:hAnsi="Tele-GroteskNor"/>
                <w:sz w:val="22"/>
                <w:szCs w:val="22"/>
              </w:rPr>
            </w:pPr>
            <w:r w:rsidRPr="00782296">
              <w:rPr>
                <w:rFonts w:ascii="Tele-GroteskNor" w:hAnsi="Tele-GroteskNor"/>
                <w:sz w:val="22"/>
                <w:szCs w:val="22"/>
              </w:rPr>
              <w:t xml:space="preserve">Ekvivalent duljine </w:t>
            </w:r>
            <w:r>
              <w:rPr>
                <w:rFonts w:ascii="Tele-GroteskNor" w:hAnsi="Tele-GroteskNor"/>
                <w:sz w:val="22"/>
                <w:szCs w:val="22"/>
              </w:rPr>
              <w:t>primarnog</w:t>
            </w:r>
            <w:r w:rsidRPr="00782296">
              <w:rPr>
                <w:rFonts w:ascii="Tele-GroteskNor" w:hAnsi="Tele-GroteskNor"/>
                <w:sz w:val="22"/>
                <w:szCs w:val="22"/>
              </w:rPr>
              <w:t xml:space="preserve"> kabela [m]</w:t>
            </w:r>
            <w:r w:rsidRPr="00782296">
              <w:rPr>
                <w:rFonts w:ascii="Tele-GroteskNor" w:hAnsi="Tele-GroteskNor"/>
                <w:sz w:val="22"/>
                <w:szCs w:val="22"/>
              </w:rPr>
              <w:br/>
              <w:t>TK 59-50 **x4x0,4</w:t>
            </w:r>
          </w:p>
        </w:tc>
        <w:tc>
          <w:tcPr>
            <w:tcW w:w="2127" w:type="dxa"/>
            <w:tcBorders>
              <w:top w:val="single" w:sz="8" w:space="0" w:color="000000"/>
              <w:left w:val="nil"/>
              <w:bottom w:val="single" w:sz="8" w:space="0" w:color="000000"/>
              <w:right w:val="single" w:sz="8" w:space="0" w:color="000000"/>
            </w:tcBorders>
            <w:tcMar>
              <w:top w:w="15" w:type="dxa"/>
              <w:left w:w="108" w:type="dxa"/>
              <w:bottom w:w="0" w:type="dxa"/>
              <w:right w:w="108" w:type="dxa"/>
            </w:tcMar>
            <w:vAlign w:val="center"/>
            <w:hideMark/>
          </w:tcPr>
          <w:p w14:paraId="4A3F948A" w14:textId="77777777" w:rsidR="00C776A2" w:rsidRPr="00782296" w:rsidRDefault="00C776A2" w:rsidP="00ED7810">
            <w:pPr>
              <w:jc w:val="center"/>
              <w:rPr>
                <w:rFonts w:ascii="Tele-GroteskNor" w:hAnsi="Tele-GroteskNor"/>
                <w:sz w:val="22"/>
                <w:szCs w:val="22"/>
              </w:rPr>
            </w:pPr>
            <w:r w:rsidRPr="00782296">
              <w:rPr>
                <w:rFonts w:ascii="Tele-GroteskNor" w:hAnsi="Tele-GroteskNor"/>
                <w:sz w:val="22"/>
                <w:szCs w:val="22"/>
              </w:rPr>
              <w:t xml:space="preserve">Ekvivalent duljine </w:t>
            </w:r>
            <w:r>
              <w:rPr>
                <w:rFonts w:ascii="Tele-GroteskNor" w:hAnsi="Tele-GroteskNor"/>
                <w:sz w:val="22"/>
                <w:szCs w:val="22"/>
              </w:rPr>
              <w:t>primarnog</w:t>
            </w:r>
            <w:r w:rsidRPr="00782296">
              <w:rPr>
                <w:rFonts w:ascii="Tele-GroteskNor" w:hAnsi="Tele-GroteskNor"/>
                <w:sz w:val="22"/>
                <w:szCs w:val="22"/>
              </w:rPr>
              <w:t xml:space="preserve"> kabela [m]</w:t>
            </w:r>
            <w:r w:rsidRPr="00782296">
              <w:rPr>
                <w:rFonts w:ascii="Tele-GroteskNor" w:hAnsi="Tele-GroteskNor"/>
                <w:sz w:val="22"/>
                <w:szCs w:val="22"/>
              </w:rPr>
              <w:br/>
              <w:t>TK 10**x4x0,6</w:t>
            </w:r>
          </w:p>
        </w:tc>
        <w:tc>
          <w:tcPr>
            <w:tcW w:w="2835" w:type="dxa"/>
            <w:tcBorders>
              <w:top w:val="single" w:sz="8" w:space="0" w:color="000000"/>
              <w:left w:val="nil"/>
              <w:bottom w:val="single" w:sz="8" w:space="0" w:color="000000"/>
              <w:right w:val="single" w:sz="8" w:space="0" w:color="000000"/>
            </w:tcBorders>
            <w:vAlign w:val="center"/>
          </w:tcPr>
          <w:p w14:paraId="0432532B" w14:textId="77777777" w:rsidR="00C776A2" w:rsidRPr="00782296" w:rsidRDefault="00C776A2" w:rsidP="00ED7810">
            <w:pPr>
              <w:jc w:val="center"/>
              <w:rPr>
                <w:rFonts w:ascii="Tele-GroteskNor" w:hAnsi="Tele-GroteskNor"/>
                <w:sz w:val="22"/>
                <w:szCs w:val="22"/>
              </w:rPr>
            </w:pPr>
            <w:r w:rsidRPr="00782296">
              <w:rPr>
                <w:rFonts w:ascii="Tele-GroteskNor" w:hAnsi="Tele-GroteskNor"/>
                <w:sz w:val="22"/>
                <w:szCs w:val="22"/>
              </w:rPr>
              <w:t xml:space="preserve">Primjenjuje se za izmjerene vrijednosti </w:t>
            </w:r>
            <w:r>
              <w:rPr>
                <w:rFonts w:ascii="Tele-GroteskNor" w:hAnsi="Tele-GroteskNor"/>
                <w:sz w:val="22"/>
                <w:szCs w:val="22"/>
              </w:rPr>
              <w:t>slabljenja</w:t>
            </w:r>
            <w:r w:rsidRPr="00782296">
              <w:rPr>
                <w:rFonts w:ascii="Tele-GroteskNor" w:hAnsi="Tele-GroteskNor"/>
                <w:sz w:val="22"/>
                <w:szCs w:val="22"/>
              </w:rPr>
              <w:t xml:space="preserve"> </w:t>
            </w:r>
            <w:r>
              <w:rPr>
                <w:rFonts w:ascii="Tele-GroteskNor" w:hAnsi="Tele-GroteskNor"/>
                <w:sz w:val="22"/>
                <w:szCs w:val="22"/>
              </w:rPr>
              <w:t>primarnog</w:t>
            </w:r>
            <w:r w:rsidRPr="00782296">
              <w:rPr>
                <w:rFonts w:ascii="Tele-GroteskNor" w:hAnsi="Tele-GroteskNor"/>
                <w:sz w:val="22"/>
                <w:szCs w:val="22"/>
              </w:rPr>
              <w:t xml:space="preserve"> kabela u dB na f=1MHz</w:t>
            </w:r>
          </w:p>
        </w:tc>
      </w:tr>
      <w:tr w:rsidR="00C776A2" w:rsidRPr="00782296" w14:paraId="7E9BD263" w14:textId="77777777" w:rsidTr="00066479">
        <w:trPr>
          <w:trHeight w:val="300"/>
          <w:jc w:val="center"/>
        </w:trPr>
        <w:tc>
          <w:tcPr>
            <w:tcW w:w="1308" w:type="dxa"/>
            <w:tcBorders>
              <w:top w:val="nil"/>
              <w:left w:val="single" w:sz="8" w:space="0" w:color="000000"/>
              <w:bottom w:val="single" w:sz="8" w:space="0" w:color="000000"/>
              <w:right w:val="single" w:sz="8" w:space="0" w:color="000000"/>
            </w:tcBorders>
            <w:tcMar>
              <w:top w:w="15" w:type="dxa"/>
              <w:left w:w="108" w:type="dxa"/>
              <w:bottom w:w="0" w:type="dxa"/>
              <w:right w:w="108" w:type="dxa"/>
            </w:tcMar>
            <w:vAlign w:val="bottom"/>
            <w:hideMark/>
          </w:tcPr>
          <w:p w14:paraId="2997BDE2" w14:textId="77777777" w:rsidR="00C776A2" w:rsidRPr="00782296" w:rsidRDefault="00C776A2" w:rsidP="00ED7810">
            <w:pPr>
              <w:rPr>
                <w:rFonts w:ascii="Tele-GroteskNor" w:hAnsi="Tele-GroteskNor"/>
                <w:sz w:val="22"/>
                <w:szCs w:val="22"/>
              </w:rPr>
            </w:pPr>
            <w:r>
              <w:rPr>
                <w:rFonts w:ascii="Tele-GroteskNor" w:hAnsi="Tele-GroteskNor"/>
                <w:sz w:val="22"/>
                <w:szCs w:val="22"/>
              </w:rPr>
              <w:t>20</w:t>
            </w:r>
          </w:p>
        </w:tc>
        <w:tc>
          <w:tcPr>
            <w:tcW w:w="2202"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3D5C52EE" w14:textId="77777777" w:rsidR="00C776A2" w:rsidRPr="00782296" w:rsidRDefault="00C776A2" w:rsidP="00ED7810">
            <w:pPr>
              <w:rPr>
                <w:rFonts w:ascii="Tele-GroteskNor" w:hAnsi="Tele-GroteskNor"/>
                <w:sz w:val="22"/>
                <w:szCs w:val="22"/>
              </w:rPr>
            </w:pPr>
            <w:r>
              <w:rPr>
                <w:rFonts w:ascii="Tele-GroteskNor" w:hAnsi="Tele-GroteskNor"/>
                <w:sz w:val="22"/>
                <w:szCs w:val="22"/>
              </w:rPr>
              <w:t>837</w:t>
            </w:r>
          </w:p>
        </w:tc>
        <w:tc>
          <w:tcPr>
            <w:tcW w:w="2127"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19E64769" w14:textId="77777777" w:rsidR="00C776A2" w:rsidRPr="00782296" w:rsidRDefault="00C776A2" w:rsidP="00ED7810">
            <w:pPr>
              <w:rPr>
                <w:rFonts w:ascii="Tele-GroteskNor" w:hAnsi="Tele-GroteskNor"/>
                <w:sz w:val="22"/>
                <w:szCs w:val="22"/>
              </w:rPr>
            </w:pPr>
            <w:r>
              <w:rPr>
                <w:rFonts w:ascii="Tele-GroteskNor" w:hAnsi="Tele-GroteskNor"/>
                <w:sz w:val="22"/>
                <w:szCs w:val="22"/>
              </w:rPr>
              <w:t>1550</w:t>
            </w:r>
          </w:p>
        </w:tc>
        <w:tc>
          <w:tcPr>
            <w:tcW w:w="2835" w:type="dxa"/>
            <w:tcBorders>
              <w:top w:val="nil"/>
              <w:left w:val="nil"/>
              <w:bottom w:val="single" w:sz="8" w:space="0" w:color="000000"/>
              <w:right w:val="single" w:sz="8" w:space="0" w:color="000000"/>
            </w:tcBorders>
          </w:tcPr>
          <w:p w14:paraId="324E3D8B" w14:textId="77777777" w:rsidR="00C776A2" w:rsidRPr="00782296" w:rsidRDefault="00C776A2" w:rsidP="00ED7810">
            <w:pPr>
              <w:jc w:val="center"/>
              <w:rPr>
                <w:rFonts w:ascii="Tele-GroteskNor" w:hAnsi="Tele-GroteskNor"/>
                <w:sz w:val="22"/>
                <w:szCs w:val="22"/>
              </w:rPr>
            </w:pPr>
            <w:r>
              <w:rPr>
                <w:rFonts w:ascii="Tele-GroteskNor" w:hAnsi="Tele-GroteskNor"/>
                <w:sz w:val="22"/>
                <w:szCs w:val="22"/>
              </w:rPr>
              <w:t>&gt;=19,1</w:t>
            </w:r>
            <w:r w:rsidRPr="00782296">
              <w:rPr>
                <w:rFonts w:ascii="Tele-GroteskNor" w:hAnsi="Tele-GroteskNor"/>
                <w:sz w:val="22"/>
                <w:szCs w:val="22"/>
              </w:rPr>
              <w:t xml:space="preserve"> i &lt;</w:t>
            </w:r>
            <w:r>
              <w:rPr>
                <w:rFonts w:ascii="Tele-GroteskNor" w:hAnsi="Tele-GroteskNor"/>
                <w:sz w:val="22"/>
                <w:szCs w:val="22"/>
              </w:rPr>
              <w:t>22,5</w:t>
            </w:r>
          </w:p>
        </w:tc>
      </w:tr>
      <w:tr w:rsidR="00C776A2" w:rsidRPr="00782296" w14:paraId="0DDC37CD" w14:textId="77777777" w:rsidTr="00066479">
        <w:trPr>
          <w:trHeight w:val="300"/>
          <w:jc w:val="center"/>
        </w:trPr>
        <w:tc>
          <w:tcPr>
            <w:tcW w:w="1308" w:type="dxa"/>
            <w:tcBorders>
              <w:top w:val="nil"/>
              <w:left w:val="single" w:sz="8" w:space="0" w:color="000000"/>
              <w:bottom w:val="single" w:sz="8" w:space="0" w:color="000000"/>
              <w:right w:val="single" w:sz="8" w:space="0" w:color="000000"/>
            </w:tcBorders>
            <w:tcMar>
              <w:top w:w="15" w:type="dxa"/>
              <w:left w:w="108" w:type="dxa"/>
              <w:bottom w:w="0" w:type="dxa"/>
              <w:right w:w="108" w:type="dxa"/>
            </w:tcMar>
            <w:vAlign w:val="bottom"/>
            <w:hideMark/>
          </w:tcPr>
          <w:p w14:paraId="3AE31873" w14:textId="77777777" w:rsidR="00C776A2" w:rsidRPr="00782296" w:rsidRDefault="00C776A2" w:rsidP="00ED7810">
            <w:pPr>
              <w:rPr>
                <w:rFonts w:ascii="Tele-GroteskNor" w:hAnsi="Tele-GroteskNor"/>
                <w:sz w:val="22"/>
                <w:szCs w:val="22"/>
              </w:rPr>
            </w:pPr>
            <w:r>
              <w:rPr>
                <w:rFonts w:ascii="Tele-GroteskNor" w:hAnsi="Tele-GroteskNor"/>
                <w:sz w:val="22"/>
                <w:szCs w:val="22"/>
              </w:rPr>
              <w:t>25</w:t>
            </w:r>
            <w:r w:rsidRPr="00782296">
              <w:rPr>
                <w:rFonts w:ascii="Tele-GroteskNor" w:hAnsi="Tele-GroteskNor"/>
                <w:sz w:val="22"/>
                <w:szCs w:val="22"/>
              </w:rPr>
              <w:t xml:space="preserve"> </w:t>
            </w:r>
          </w:p>
        </w:tc>
        <w:tc>
          <w:tcPr>
            <w:tcW w:w="2202"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352DD09D" w14:textId="77777777" w:rsidR="00C776A2" w:rsidRPr="00782296" w:rsidRDefault="00C776A2" w:rsidP="00ED7810">
            <w:pPr>
              <w:rPr>
                <w:rFonts w:ascii="Tele-GroteskNor" w:hAnsi="Tele-GroteskNor"/>
                <w:sz w:val="22"/>
                <w:szCs w:val="22"/>
              </w:rPr>
            </w:pPr>
            <w:r>
              <w:rPr>
                <w:rFonts w:ascii="Tele-GroteskNor" w:hAnsi="Tele-GroteskNor"/>
                <w:sz w:val="22"/>
                <w:szCs w:val="22"/>
              </w:rPr>
              <w:t>1046</w:t>
            </w:r>
          </w:p>
        </w:tc>
        <w:tc>
          <w:tcPr>
            <w:tcW w:w="2127"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39A8F2E6" w14:textId="77777777" w:rsidR="00C776A2" w:rsidRPr="00782296" w:rsidRDefault="00C776A2" w:rsidP="00ED7810">
            <w:pPr>
              <w:rPr>
                <w:rFonts w:ascii="Tele-GroteskNor" w:hAnsi="Tele-GroteskNor"/>
                <w:sz w:val="22"/>
                <w:szCs w:val="22"/>
              </w:rPr>
            </w:pPr>
            <w:r>
              <w:rPr>
                <w:rFonts w:ascii="Tele-GroteskNor" w:hAnsi="Tele-GroteskNor"/>
                <w:sz w:val="22"/>
                <w:szCs w:val="22"/>
              </w:rPr>
              <w:t>1938</w:t>
            </w:r>
          </w:p>
        </w:tc>
        <w:tc>
          <w:tcPr>
            <w:tcW w:w="2835" w:type="dxa"/>
            <w:tcBorders>
              <w:top w:val="nil"/>
              <w:left w:val="nil"/>
              <w:bottom w:val="single" w:sz="8" w:space="0" w:color="000000"/>
              <w:right w:val="single" w:sz="8" w:space="0" w:color="000000"/>
            </w:tcBorders>
          </w:tcPr>
          <w:p w14:paraId="217B2F8F" w14:textId="77777777" w:rsidR="00C776A2" w:rsidRPr="00782296" w:rsidRDefault="00C776A2" w:rsidP="00ED7810">
            <w:pPr>
              <w:jc w:val="center"/>
              <w:rPr>
                <w:rFonts w:ascii="Tele-GroteskNor" w:hAnsi="Tele-GroteskNor"/>
                <w:sz w:val="22"/>
                <w:szCs w:val="22"/>
              </w:rPr>
            </w:pPr>
            <w:r>
              <w:rPr>
                <w:rFonts w:ascii="Tele-GroteskNor" w:hAnsi="Tele-GroteskNor"/>
                <w:sz w:val="22"/>
                <w:szCs w:val="22"/>
              </w:rPr>
              <w:t>&gt;=22,5</w:t>
            </w:r>
            <w:r w:rsidRPr="00782296">
              <w:rPr>
                <w:rFonts w:ascii="Tele-GroteskNor" w:hAnsi="Tele-GroteskNor"/>
                <w:sz w:val="22"/>
                <w:szCs w:val="22"/>
              </w:rPr>
              <w:t xml:space="preserve"> i &lt;</w:t>
            </w:r>
            <w:r>
              <w:rPr>
                <w:rFonts w:ascii="Tele-GroteskNor" w:hAnsi="Tele-GroteskNor"/>
                <w:sz w:val="22"/>
                <w:szCs w:val="22"/>
              </w:rPr>
              <w:t>27,5</w:t>
            </w:r>
          </w:p>
        </w:tc>
      </w:tr>
      <w:tr w:rsidR="00C776A2" w:rsidRPr="00782296" w14:paraId="71CB2C93" w14:textId="77777777" w:rsidTr="00066479">
        <w:trPr>
          <w:trHeight w:val="300"/>
          <w:jc w:val="center"/>
        </w:trPr>
        <w:tc>
          <w:tcPr>
            <w:tcW w:w="1308" w:type="dxa"/>
            <w:tcBorders>
              <w:top w:val="nil"/>
              <w:left w:val="single" w:sz="8" w:space="0" w:color="000000"/>
              <w:bottom w:val="single" w:sz="8" w:space="0" w:color="000000"/>
              <w:right w:val="single" w:sz="8" w:space="0" w:color="000000"/>
            </w:tcBorders>
            <w:tcMar>
              <w:top w:w="15" w:type="dxa"/>
              <w:left w:w="108" w:type="dxa"/>
              <w:bottom w:w="0" w:type="dxa"/>
              <w:right w:w="108" w:type="dxa"/>
            </w:tcMar>
            <w:vAlign w:val="bottom"/>
            <w:hideMark/>
          </w:tcPr>
          <w:p w14:paraId="54556573" w14:textId="77777777" w:rsidR="00C776A2" w:rsidRPr="00782296" w:rsidRDefault="00C776A2" w:rsidP="00ED7810">
            <w:pPr>
              <w:rPr>
                <w:rFonts w:ascii="Tele-GroteskNor" w:hAnsi="Tele-GroteskNor"/>
                <w:sz w:val="22"/>
                <w:szCs w:val="22"/>
              </w:rPr>
            </w:pPr>
            <w:r>
              <w:rPr>
                <w:rFonts w:ascii="Tele-GroteskNor" w:hAnsi="Tele-GroteskNor"/>
                <w:sz w:val="22"/>
                <w:szCs w:val="22"/>
              </w:rPr>
              <w:t>30</w:t>
            </w:r>
          </w:p>
        </w:tc>
        <w:tc>
          <w:tcPr>
            <w:tcW w:w="2202"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6B21CC89" w14:textId="77777777" w:rsidR="00C776A2" w:rsidRPr="00782296" w:rsidRDefault="00C776A2" w:rsidP="00ED7810">
            <w:pPr>
              <w:rPr>
                <w:rFonts w:ascii="Tele-GroteskNor" w:hAnsi="Tele-GroteskNor"/>
                <w:sz w:val="22"/>
                <w:szCs w:val="22"/>
              </w:rPr>
            </w:pPr>
            <w:r>
              <w:rPr>
                <w:rFonts w:ascii="Tele-GroteskNor" w:hAnsi="Tele-GroteskNor"/>
                <w:sz w:val="22"/>
                <w:szCs w:val="22"/>
              </w:rPr>
              <w:t>1255</w:t>
            </w:r>
          </w:p>
        </w:tc>
        <w:tc>
          <w:tcPr>
            <w:tcW w:w="2127" w:type="dxa"/>
            <w:tcBorders>
              <w:top w:val="nil"/>
              <w:left w:val="nil"/>
              <w:bottom w:val="single" w:sz="8" w:space="0" w:color="000000"/>
              <w:right w:val="single" w:sz="8" w:space="0" w:color="000000"/>
            </w:tcBorders>
            <w:tcMar>
              <w:top w:w="15" w:type="dxa"/>
              <w:left w:w="108" w:type="dxa"/>
              <w:bottom w:w="0" w:type="dxa"/>
              <w:right w:w="108" w:type="dxa"/>
            </w:tcMar>
            <w:vAlign w:val="bottom"/>
            <w:hideMark/>
          </w:tcPr>
          <w:p w14:paraId="0AB082DB" w14:textId="77777777" w:rsidR="00C776A2" w:rsidRPr="00782296" w:rsidRDefault="00C776A2" w:rsidP="00ED7810">
            <w:pPr>
              <w:rPr>
                <w:rFonts w:ascii="Tele-GroteskNor" w:hAnsi="Tele-GroteskNor"/>
                <w:sz w:val="22"/>
                <w:szCs w:val="22"/>
              </w:rPr>
            </w:pPr>
            <w:r>
              <w:rPr>
                <w:rFonts w:ascii="Tele-GroteskNor" w:hAnsi="Tele-GroteskNor"/>
                <w:sz w:val="22"/>
                <w:szCs w:val="22"/>
              </w:rPr>
              <w:t>2326</w:t>
            </w:r>
          </w:p>
        </w:tc>
        <w:tc>
          <w:tcPr>
            <w:tcW w:w="2835" w:type="dxa"/>
            <w:tcBorders>
              <w:top w:val="nil"/>
              <w:left w:val="nil"/>
              <w:bottom w:val="single" w:sz="8" w:space="0" w:color="000000"/>
              <w:right w:val="single" w:sz="8" w:space="0" w:color="000000"/>
            </w:tcBorders>
          </w:tcPr>
          <w:p w14:paraId="3098D25E" w14:textId="77777777" w:rsidR="00C776A2" w:rsidRPr="00782296" w:rsidRDefault="00C776A2" w:rsidP="00ED7810">
            <w:pPr>
              <w:jc w:val="center"/>
              <w:rPr>
                <w:rFonts w:ascii="Tele-GroteskNor" w:hAnsi="Tele-GroteskNor"/>
                <w:sz w:val="22"/>
                <w:szCs w:val="22"/>
              </w:rPr>
            </w:pPr>
            <w:r>
              <w:rPr>
                <w:rFonts w:ascii="Tele-GroteskNor" w:hAnsi="Tele-GroteskNor"/>
                <w:sz w:val="22"/>
                <w:szCs w:val="22"/>
              </w:rPr>
              <w:t>&gt;=27,5</w:t>
            </w:r>
            <w:r w:rsidRPr="00782296">
              <w:rPr>
                <w:rFonts w:ascii="Tele-GroteskNor" w:hAnsi="Tele-GroteskNor"/>
                <w:sz w:val="22"/>
                <w:szCs w:val="22"/>
              </w:rPr>
              <w:t xml:space="preserve"> i &lt;</w:t>
            </w:r>
            <w:r>
              <w:rPr>
                <w:rFonts w:ascii="Tele-GroteskNor" w:hAnsi="Tele-GroteskNor"/>
                <w:sz w:val="22"/>
                <w:szCs w:val="22"/>
              </w:rPr>
              <w:t>31</w:t>
            </w:r>
          </w:p>
        </w:tc>
      </w:tr>
    </w:tbl>
    <w:p w14:paraId="1A79E7BC" w14:textId="77777777" w:rsidR="00C776A2" w:rsidRDefault="00C776A2" w:rsidP="00C776A2">
      <w:pPr>
        <w:ind w:left="1004"/>
        <w:jc w:val="both"/>
      </w:pPr>
    </w:p>
    <w:p w14:paraId="51BBD32A" w14:textId="445F2370" w:rsidR="00C776A2" w:rsidRPr="00066479" w:rsidRDefault="00C776A2" w:rsidP="00C776A2">
      <w:pPr>
        <w:ind w:left="1004"/>
        <w:jc w:val="both"/>
        <w:rPr>
          <w:i/>
        </w:rPr>
      </w:pPr>
      <w:r w:rsidRPr="00066479">
        <w:rPr>
          <w:i/>
        </w:rPr>
        <w:t xml:space="preserve">Ekvivalentne udaljenosti na primarnom kabelu između glavnog razdjelnika i izvoda na lokaciji FTTB/FTTDP izračunate su prema prosječnim </w:t>
      </w:r>
      <w:r w:rsidR="000A6937">
        <w:rPr>
          <w:i/>
        </w:rPr>
        <w:t>vrijednostima slabljenja</w:t>
      </w:r>
      <w:r w:rsidRPr="00066479">
        <w:rPr>
          <w:i/>
        </w:rPr>
        <w:t xml:space="preserve"> kabela u HT mreži, a ispravna vrijednost DPBOESEL parametra se određuje prema stvarnoj vrijednosti slabljenja na navedenoj dionici kabela izmjerenoj na f=1MHz.</w:t>
      </w:r>
    </w:p>
    <w:p w14:paraId="2DA0D11E" w14:textId="77777777" w:rsidR="00C776A2" w:rsidRPr="00066479" w:rsidRDefault="00C776A2" w:rsidP="00C776A2">
      <w:pPr>
        <w:ind w:left="1004"/>
        <w:jc w:val="both"/>
        <w:rPr>
          <w:i/>
        </w:rPr>
      </w:pPr>
    </w:p>
    <w:p w14:paraId="0D834418" w14:textId="77777777" w:rsidR="00C776A2" w:rsidRDefault="00C776A2" w:rsidP="00C776A2">
      <w:pPr>
        <w:ind w:left="1004"/>
        <w:jc w:val="both"/>
        <w:rPr>
          <w:i/>
        </w:rPr>
      </w:pPr>
      <w:r w:rsidRPr="00066479">
        <w:rPr>
          <w:i/>
        </w:rPr>
        <w:t>HT će svim operatorima koji planiraju postaviti vlastiti FTTB/FTTDP čvor na nekoj lokaciji gdje HT nema svoj FTTB/FTTDP čvor dostaviti vrijednost DPBOESEL parametra koja vrijedi za navedenu lokaciju.</w:t>
      </w:r>
      <w:r w:rsidR="00066479">
        <w:rPr>
          <w:i/>
        </w:rPr>
        <w:t>“</w:t>
      </w:r>
    </w:p>
    <w:p w14:paraId="35DFA6C1" w14:textId="77777777" w:rsidR="00066479" w:rsidRDefault="00066479" w:rsidP="00542081">
      <w:pPr>
        <w:jc w:val="both"/>
        <w:rPr>
          <w:i/>
        </w:rPr>
      </w:pPr>
    </w:p>
    <w:p w14:paraId="600CFAED" w14:textId="77777777" w:rsidR="00066479" w:rsidRPr="00066479" w:rsidRDefault="00066479" w:rsidP="000D5300">
      <w:pPr>
        <w:pStyle w:val="ListParagraph"/>
        <w:numPr>
          <w:ilvl w:val="1"/>
          <w:numId w:val="22"/>
        </w:numPr>
        <w:jc w:val="both"/>
        <w:rPr>
          <w:i/>
        </w:rPr>
      </w:pPr>
    </w:p>
    <w:p w14:paraId="6D033481" w14:textId="77777777" w:rsidR="00066479" w:rsidRDefault="00066479" w:rsidP="00196284">
      <w:pPr>
        <w:jc w:val="both"/>
        <w:rPr>
          <w:i/>
        </w:rPr>
      </w:pPr>
    </w:p>
    <w:p w14:paraId="2F0233F9" w14:textId="77777777" w:rsidR="00E66997" w:rsidRDefault="00E66997" w:rsidP="00E66997">
      <w:pPr>
        <w:ind w:left="1004"/>
        <w:jc w:val="both"/>
      </w:pPr>
      <w:r>
        <w:t xml:space="preserve">Dodaje se novi članak 4.4.2.2. </w:t>
      </w:r>
      <w:r w:rsidRPr="00C776A2">
        <w:rPr>
          <w:i/>
        </w:rPr>
        <w:t xml:space="preserve">DPBO metoda za električnu udaljenost između glavnog razdjelnika i izvoda na lokaciji FTTB/FTTDP čvora veću </w:t>
      </w:r>
      <w:r>
        <w:rPr>
          <w:i/>
        </w:rPr>
        <w:t xml:space="preserve">ili jednaku </w:t>
      </w:r>
      <w:r w:rsidRPr="00C776A2">
        <w:rPr>
          <w:i/>
        </w:rPr>
        <w:t xml:space="preserve">31 dB </w:t>
      </w:r>
      <w:r>
        <w:t>koji glasi:</w:t>
      </w:r>
    </w:p>
    <w:p w14:paraId="02909BB9" w14:textId="77777777" w:rsidR="00E66997" w:rsidRDefault="00E66997" w:rsidP="00E66997">
      <w:pPr>
        <w:ind w:left="1004"/>
        <w:jc w:val="both"/>
      </w:pPr>
    </w:p>
    <w:p w14:paraId="00B2A788" w14:textId="356CCAE7" w:rsidR="00066479" w:rsidRPr="00066479" w:rsidRDefault="00406341" w:rsidP="00066479">
      <w:pPr>
        <w:ind w:left="1004"/>
        <w:jc w:val="both"/>
        <w:rPr>
          <w:i/>
        </w:rPr>
      </w:pPr>
      <w:r>
        <w:rPr>
          <w:i/>
        </w:rPr>
        <w:t>„</w:t>
      </w:r>
      <w:r w:rsidR="00066479" w:rsidRPr="00066479">
        <w:rPr>
          <w:i/>
        </w:rPr>
        <w:t xml:space="preserve">Kada je električna udaljenost (ESEL) izmjerena na f=1MHz između glavnog razdjelnika i izvoda na lokaciji FTTB/FTTDP čvora veća ili jednaka 31 dB (ekvivalent duljine  kabela  TK 59-50 **x4x0,4 iznosi 1.300 m) putem DPBO metode štiti se ADSL2+ i VDSL2 (8b) frekvencijsko područje uvijek sa ESEL-om postavljenim na 310 dB bez obzira kolika je </w:t>
      </w:r>
      <w:r w:rsidR="00066479" w:rsidRPr="00066479">
        <w:rPr>
          <w:i/>
        </w:rPr>
        <w:lastRenderedPageBreak/>
        <w:t>preko 1.300m ekvivalentna udaljenost FTTB</w:t>
      </w:r>
      <w:r w:rsidR="00B901D6">
        <w:rPr>
          <w:i/>
        </w:rPr>
        <w:t>/FTTDP</w:t>
      </w:r>
      <w:r w:rsidR="00066479" w:rsidRPr="00066479">
        <w:rPr>
          <w:i/>
        </w:rPr>
        <w:t xml:space="preserve"> čvora od postojećeg. Ostali parametri DPBO-a su kao u poglavlju 4.4.2.1.</w:t>
      </w:r>
    </w:p>
    <w:p w14:paraId="60D1BD09" w14:textId="77777777" w:rsidR="00066479" w:rsidRPr="00066479" w:rsidRDefault="00066479" w:rsidP="00066479">
      <w:pPr>
        <w:ind w:left="1004"/>
        <w:jc w:val="both"/>
        <w:rPr>
          <w:i/>
        </w:rPr>
      </w:pPr>
      <w:r w:rsidRPr="00066479">
        <w:rPr>
          <w:i/>
        </w:rPr>
        <w:t>Navedeno ujedno predstavlja obaveznu inicijalnu zaštitu koju je obavezno primijeniti na svakom FTTB/FTTDP čvoru bez obzira je li isti u trenutku instalacije potpuno izvan dosega frekvencijskog spektra sa prethodnog čvora na istom kabelu čije se parice propagiraju do FTTB/FTTDP čvora.</w:t>
      </w:r>
    </w:p>
    <w:p w14:paraId="694DEEAF" w14:textId="77777777" w:rsidR="00271982" w:rsidRDefault="00066479" w:rsidP="00066479">
      <w:pPr>
        <w:ind w:left="1004"/>
        <w:jc w:val="both"/>
        <w:rPr>
          <w:i/>
        </w:rPr>
      </w:pPr>
      <w:r w:rsidRPr="00066479">
        <w:rPr>
          <w:i/>
        </w:rPr>
        <w:t>Operator koji je već instalirao FTTB/FTTDP čvor sa gore navedenom primjenom inicijalne DPBO zaštite, istu nije dužan naknadno korigirati, ukoliko se na HT mreži naknadno planira i instalira bliži FTTN/FTTC čvor od zatečenog ili objavljenog u trenutku instalacije FTTB/FTTDP čvora.</w:t>
      </w:r>
    </w:p>
    <w:p w14:paraId="6DCA964C" w14:textId="77777777" w:rsidR="002B3CFC" w:rsidRDefault="002B3CFC" w:rsidP="00066479">
      <w:pPr>
        <w:ind w:left="1004"/>
        <w:jc w:val="both"/>
        <w:rPr>
          <w:i/>
        </w:rPr>
      </w:pPr>
    </w:p>
    <w:p w14:paraId="0FF4E2F0" w14:textId="77777777" w:rsidR="002B3CFC" w:rsidRDefault="002B3CFC" w:rsidP="00066479">
      <w:pPr>
        <w:ind w:left="1004"/>
        <w:jc w:val="both"/>
        <w:rPr>
          <w:i/>
        </w:rPr>
      </w:pPr>
      <w:r w:rsidRPr="002B3CFC">
        <w:rPr>
          <w:i/>
        </w:rPr>
        <w:t>HT će svim operatorima koji planiraju postaviti vlastiti FTTB/FTTDP čvor na nekoj lokaciji gdje HT nema svoj FTTB/FTTDP čvor dostaviti vrijednost DPBOESEL parametra koja vrijedi za navedenu lokaciju.</w:t>
      </w:r>
    </w:p>
    <w:p w14:paraId="40B2D872" w14:textId="77777777" w:rsidR="002B3CFC" w:rsidRDefault="002B3CFC" w:rsidP="00066479">
      <w:pPr>
        <w:ind w:left="1004"/>
        <w:jc w:val="both"/>
        <w:rPr>
          <w:i/>
        </w:rPr>
      </w:pPr>
    </w:p>
    <w:p w14:paraId="28265D4A" w14:textId="77777777" w:rsidR="002B3CFC" w:rsidRDefault="002B3CFC" w:rsidP="00066479">
      <w:pPr>
        <w:ind w:left="1004"/>
        <w:jc w:val="both"/>
        <w:rPr>
          <w:i/>
        </w:rPr>
      </w:pPr>
      <w:r w:rsidRPr="002B3CFC">
        <w:rPr>
          <w:i/>
        </w:rPr>
        <w:t xml:space="preserve">Navedena pravila u poglavlju 4.4.2. vrijede za sve operatore i FTTB/FTTDP čvorove čiji se </w:t>
      </w:r>
      <w:proofErr w:type="spellStart"/>
      <w:r w:rsidRPr="002B3CFC">
        <w:rPr>
          <w:i/>
        </w:rPr>
        <w:t>portovi</w:t>
      </w:r>
      <w:proofErr w:type="spellEnd"/>
      <w:r w:rsidRPr="002B3CFC">
        <w:rPr>
          <w:i/>
        </w:rPr>
        <w:t xml:space="preserve"> spajaju na kućne instalacije odnosno razvodni dio mreže, koji su povezani sa primarnom HT bakrenom mrežom.</w:t>
      </w:r>
      <w:r>
        <w:rPr>
          <w:i/>
        </w:rPr>
        <w:t>“</w:t>
      </w:r>
    </w:p>
    <w:p w14:paraId="62D5AB7C" w14:textId="77777777" w:rsidR="00A62896" w:rsidRDefault="00A62896" w:rsidP="00066479">
      <w:pPr>
        <w:ind w:left="1004"/>
        <w:jc w:val="both"/>
        <w:rPr>
          <w:i/>
        </w:rPr>
      </w:pPr>
    </w:p>
    <w:p w14:paraId="3A209874" w14:textId="77777777" w:rsidR="00A62896" w:rsidRDefault="00066479" w:rsidP="000D5300">
      <w:pPr>
        <w:pStyle w:val="ListParagraph"/>
        <w:numPr>
          <w:ilvl w:val="1"/>
          <w:numId w:val="22"/>
        </w:numPr>
        <w:jc w:val="both"/>
      </w:pPr>
      <w:r>
        <w:rPr>
          <w:i/>
        </w:rPr>
        <w:tab/>
      </w:r>
    </w:p>
    <w:p w14:paraId="0F855CE8" w14:textId="77777777" w:rsidR="00A62896" w:rsidRDefault="00A62896" w:rsidP="00A62896">
      <w:pPr>
        <w:pStyle w:val="ListParagraph"/>
        <w:ind w:left="1004"/>
        <w:jc w:val="both"/>
      </w:pPr>
    </w:p>
    <w:p w14:paraId="0A49DDB1" w14:textId="027EA5F5" w:rsidR="00A62896" w:rsidRDefault="00A62896" w:rsidP="00A62896">
      <w:pPr>
        <w:ind w:left="991"/>
        <w:jc w:val="both"/>
      </w:pPr>
      <w:r w:rsidRPr="006155EA">
        <w:t xml:space="preserve">U članku </w:t>
      </w:r>
      <w:r w:rsidR="00F75C36" w:rsidRPr="006155EA">
        <w:t>10</w:t>
      </w:r>
      <w:r w:rsidR="00F75C36">
        <w:t>.1</w:t>
      </w:r>
      <w:r>
        <w:t xml:space="preserve">. </w:t>
      </w:r>
      <w:r w:rsidR="00F75C36">
        <w:rPr>
          <w:i/>
        </w:rPr>
        <w:t xml:space="preserve">Fizička </w:t>
      </w:r>
      <w:proofErr w:type="spellStart"/>
      <w:r w:rsidR="00F75C36">
        <w:rPr>
          <w:i/>
        </w:rPr>
        <w:t>kolokacija</w:t>
      </w:r>
      <w:proofErr w:type="spellEnd"/>
      <w:r w:rsidR="00F75C36">
        <w:rPr>
          <w:i/>
        </w:rPr>
        <w:t xml:space="preserve"> </w:t>
      </w:r>
      <w:r w:rsidR="00F75C36">
        <w:t xml:space="preserve">u poglavlju </w:t>
      </w:r>
      <w:r w:rsidR="00F75C36" w:rsidRPr="00F75C36">
        <w:rPr>
          <w:i/>
        </w:rPr>
        <w:t xml:space="preserve">Tehnički uvjeti </w:t>
      </w:r>
      <w:proofErr w:type="spellStart"/>
      <w:r w:rsidR="00F75C36" w:rsidRPr="00F75C36">
        <w:rPr>
          <w:i/>
        </w:rPr>
        <w:t>kolokacije</w:t>
      </w:r>
      <w:proofErr w:type="spellEnd"/>
      <w:r w:rsidR="00F75C36" w:rsidRPr="00F75C36">
        <w:rPr>
          <w:i/>
        </w:rPr>
        <w:t xml:space="preserve"> vezani uz </w:t>
      </w:r>
      <w:proofErr w:type="spellStart"/>
      <w:r w:rsidR="00F75C36" w:rsidRPr="00F75C36">
        <w:rPr>
          <w:i/>
        </w:rPr>
        <w:t>kolokacijski</w:t>
      </w:r>
      <w:proofErr w:type="spellEnd"/>
      <w:r w:rsidR="00F75C36" w:rsidRPr="00F75C36">
        <w:rPr>
          <w:i/>
        </w:rPr>
        <w:t xml:space="preserve"> prostor</w:t>
      </w:r>
      <w:r w:rsidR="00F75C36">
        <w:rPr>
          <w:i/>
        </w:rPr>
        <w:t xml:space="preserve"> </w:t>
      </w:r>
      <w:r w:rsidR="00F75C36">
        <w:t xml:space="preserve">drugi </w:t>
      </w:r>
      <w:r w:rsidR="000D63F6">
        <w:t>odlomak</w:t>
      </w:r>
      <w:r w:rsidR="00F75C36">
        <w:t xml:space="preserve"> se mijenja na način da sada glasi</w:t>
      </w:r>
      <w:r>
        <w:t>:</w:t>
      </w:r>
    </w:p>
    <w:p w14:paraId="4ECA85A0" w14:textId="77777777" w:rsidR="00A62896" w:rsidRDefault="00A62896" w:rsidP="00A62896">
      <w:pPr>
        <w:ind w:left="991"/>
        <w:jc w:val="both"/>
      </w:pPr>
    </w:p>
    <w:p w14:paraId="4A75190D" w14:textId="5F56F7D6" w:rsidR="000838BC" w:rsidRDefault="00F75C36" w:rsidP="00196284">
      <w:pPr>
        <w:ind w:left="991"/>
        <w:jc w:val="both"/>
        <w:rPr>
          <w:i/>
        </w:rPr>
      </w:pPr>
      <w:r>
        <w:rPr>
          <w:i/>
        </w:rPr>
        <w:t>„</w:t>
      </w:r>
      <w:r w:rsidR="000838BC" w:rsidRPr="000838BC">
        <w:rPr>
          <w:i/>
        </w:rPr>
        <w:t xml:space="preserve">Za instalacije vezane uz </w:t>
      </w:r>
      <w:r w:rsidR="000838BC">
        <w:rPr>
          <w:i/>
        </w:rPr>
        <w:t>izmjeničnu struju (</w:t>
      </w:r>
      <w:r w:rsidR="000838BC" w:rsidRPr="000838BC">
        <w:rPr>
          <w:i/>
        </w:rPr>
        <w:t>AC</w:t>
      </w:r>
      <w:r w:rsidR="000838BC">
        <w:rPr>
          <w:i/>
        </w:rPr>
        <w:t>)</w:t>
      </w:r>
      <w:r w:rsidR="000838BC" w:rsidRPr="000838BC">
        <w:rPr>
          <w:i/>
        </w:rPr>
        <w:t>, HT ostvaruje jednako neprekidno napajanje (UPS) za Operatora korisnika Standardne ponude kao što se koristi za rad opreme HT-a na toj lokaciji. Ukoliko HT</w:t>
      </w:r>
      <w:r w:rsidR="000838BC">
        <w:rPr>
          <w:i/>
        </w:rPr>
        <w:t>-</w:t>
      </w:r>
      <w:r w:rsidR="000838BC" w:rsidRPr="000838BC">
        <w:rPr>
          <w:i/>
        </w:rPr>
        <w:t xml:space="preserve">ov objekt posjeduje stacionarni </w:t>
      </w:r>
      <w:proofErr w:type="spellStart"/>
      <w:r w:rsidR="000838BC" w:rsidRPr="000838BC">
        <w:rPr>
          <w:i/>
        </w:rPr>
        <w:t>diesel</w:t>
      </w:r>
      <w:proofErr w:type="spellEnd"/>
      <w:r w:rsidR="000838BC" w:rsidRPr="000838BC">
        <w:rPr>
          <w:i/>
        </w:rPr>
        <w:t xml:space="preserve"> elektroagregat (SDEA) i na njemu postoji slobodni kapacitet, Operatoru korisniku Standardne ponude će biti omogućeno korištenje SDEA</w:t>
      </w:r>
      <w:r w:rsidR="000838BC">
        <w:rPr>
          <w:i/>
        </w:rPr>
        <w:t xml:space="preserve"> po cijeni koja je navedena u članku 13.3.4. Standardne ponude. Navedena cijena za korištenje SDEA je iskazana po kW snage električnog priključka tj. snage instalirane ispravljačke opreme</w:t>
      </w:r>
      <w:r w:rsidR="006301EF">
        <w:rPr>
          <w:i/>
        </w:rPr>
        <w:t xml:space="preserve"> od strane Operatora korisnika </w:t>
      </w:r>
      <w:r w:rsidR="000838BC">
        <w:rPr>
          <w:i/>
        </w:rPr>
        <w:t xml:space="preserve">za svaku pojedinu </w:t>
      </w:r>
      <w:proofErr w:type="spellStart"/>
      <w:r w:rsidR="000838BC">
        <w:rPr>
          <w:i/>
        </w:rPr>
        <w:t>kolokaciju</w:t>
      </w:r>
      <w:proofErr w:type="spellEnd"/>
      <w:r w:rsidR="000838BC">
        <w:rPr>
          <w:i/>
        </w:rPr>
        <w:t>, te se ista obračunava i naplaćuje Operatoru korisniku na mjesečnoj osnovi, u tekućem mjesecu za prethodni mjesec.</w:t>
      </w:r>
      <w:r w:rsidR="008C1030">
        <w:rPr>
          <w:i/>
        </w:rPr>
        <w:t>“</w:t>
      </w:r>
    </w:p>
    <w:p w14:paraId="094EDDF8" w14:textId="77777777" w:rsidR="00163D77" w:rsidRDefault="00163D77" w:rsidP="00163D77">
      <w:pPr>
        <w:ind w:left="1004"/>
        <w:jc w:val="both"/>
        <w:rPr>
          <w:i/>
        </w:rPr>
      </w:pPr>
    </w:p>
    <w:p w14:paraId="31A62931" w14:textId="77777777" w:rsidR="00163D77" w:rsidRDefault="00163D77" w:rsidP="000D5300">
      <w:pPr>
        <w:pStyle w:val="ListParagraph"/>
        <w:numPr>
          <w:ilvl w:val="1"/>
          <w:numId w:val="22"/>
        </w:numPr>
        <w:jc w:val="both"/>
      </w:pPr>
      <w:r>
        <w:rPr>
          <w:i/>
        </w:rPr>
        <w:tab/>
      </w:r>
    </w:p>
    <w:p w14:paraId="4E871C2F" w14:textId="77777777" w:rsidR="00163D77" w:rsidRDefault="00163D77" w:rsidP="00163D77">
      <w:pPr>
        <w:pStyle w:val="ListParagraph"/>
        <w:ind w:left="1004"/>
        <w:jc w:val="both"/>
      </w:pPr>
    </w:p>
    <w:p w14:paraId="305119AE" w14:textId="77777777" w:rsidR="00084CB5" w:rsidRDefault="00163D77" w:rsidP="00163D77">
      <w:pPr>
        <w:ind w:left="991"/>
        <w:jc w:val="both"/>
      </w:pPr>
      <w:r w:rsidRPr="006155EA">
        <w:t>U članku 13</w:t>
      </w:r>
      <w:r>
        <w:t xml:space="preserve">.3.4. </w:t>
      </w:r>
      <w:r w:rsidRPr="00163D77">
        <w:rPr>
          <w:i/>
        </w:rPr>
        <w:t>Napajanje električnom energijom</w:t>
      </w:r>
      <w:r>
        <w:t xml:space="preserve"> </w:t>
      </w:r>
      <w:r w:rsidR="00084CB5">
        <w:t>iza postojećeg teksta dodaje se tekst koji glasi:</w:t>
      </w:r>
    </w:p>
    <w:p w14:paraId="3253038D" w14:textId="77777777" w:rsidR="00163D77" w:rsidRDefault="00163D77" w:rsidP="00084CB5">
      <w:pPr>
        <w:jc w:val="both"/>
      </w:pPr>
    </w:p>
    <w:p w14:paraId="35BBFBCF" w14:textId="7C6B56FD" w:rsidR="00A62896" w:rsidRDefault="00163D77" w:rsidP="00084CB5">
      <w:pPr>
        <w:ind w:left="991"/>
        <w:jc w:val="both"/>
        <w:rPr>
          <w:i/>
        </w:rPr>
      </w:pPr>
      <w:r>
        <w:rPr>
          <w:i/>
        </w:rPr>
        <w:t>„</w:t>
      </w:r>
      <w:r w:rsidR="00EA47A4">
        <w:rPr>
          <w:i/>
        </w:rPr>
        <w:t xml:space="preserve">Cijena korištenja stacionarnih </w:t>
      </w:r>
      <w:proofErr w:type="spellStart"/>
      <w:r w:rsidR="00EA47A4">
        <w:rPr>
          <w:i/>
        </w:rPr>
        <w:t>diesel</w:t>
      </w:r>
      <w:proofErr w:type="spellEnd"/>
      <w:r w:rsidR="00EA47A4">
        <w:rPr>
          <w:i/>
        </w:rPr>
        <w:t xml:space="preserve"> elektroagregata (SDEA</w:t>
      </w:r>
      <w:r w:rsidR="004A598C">
        <w:rPr>
          <w:i/>
        </w:rPr>
        <w:t>) za 1 kW snage ispravljačke op</w:t>
      </w:r>
      <w:r w:rsidR="00EA47A4">
        <w:rPr>
          <w:i/>
        </w:rPr>
        <w:t xml:space="preserve">reme instalirane od strane Operatora korisnika iznosi 98,26 kn mjesečno po svakom </w:t>
      </w:r>
      <w:proofErr w:type="spellStart"/>
      <w:r w:rsidR="00EA47A4">
        <w:rPr>
          <w:i/>
        </w:rPr>
        <w:t>kolokacijskom</w:t>
      </w:r>
      <w:proofErr w:type="spellEnd"/>
      <w:r w:rsidR="00EA47A4">
        <w:rPr>
          <w:i/>
        </w:rPr>
        <w:t xml:space="preserve"> prostoru, te se ista obračunava i naplaćuje Operatoru korisniku na mjesečnoj osnovi, u tekućem mjesecu za prethodni mjesec.</w:t>
      </w:r>
      <w:r w:rsidR="005A061B">
        <w:rPr>
          <w:i/>
        </w:rPr>
        <w:t>“</w:t>
      </w:r>
      <w:r w:rsidR="00EA47A4">
        <w:rPr>
          <w:i/>
        </w:rPr>
        <w:t xml:space="preserve"> </w:t>
      </w:r>
    </w:p>
    <w:p w14:paraId="07B807E6" w14:textId="77777777" w:rsidR="000B4E5E" w:rsidRDefault="000B4E5E" w:rsidP="00084CB5">
      <w:pPr>
        <w:ind w:left="991"/>
        <w:jc w:val="both"/>
        <w:rPr>
          <w:i/>
        </w:rPr>
      </w:pPr>
    </w:p>
    <w:p w14:paraId="3A13B1E9" w14:textId="77777777" w:rsidR="000B4E5E" w:rsidRDefault="000B4E5E" w:rsidP="000D5300">
      <w:pPr>
        <w:pStyle w:val="ListParagraph"/>
        <w:numPr>
          <w:ilvl w:val="1"/>
          <w:numId w:val="22"/>
        </w:numPr>
        <w:jc w:val="both"/>
      </w:pPr>
      <w:r>
        <w:rPr>
          <w:i/>
        </w:rPr>
        <w:tab/>
      </w:r>
    </w:p>
    <w:p w14:paraId="209D09B1" w14:textId="77777777" w:rsidR="000B4E5E" w:rsidRDefault="000B4E5E" w:rsidP="000B4E5E">
      <w:pPr>
        <w:pStyle w:val="ListParagraph"/>
        <w:ind w:left="1004"/>
        <w:jc w:val="both"/>
      </w:pPr>
    </w:p>
    <w:p w14:paraId="4389A12B" w14:textId="3CF5262A" w:rsidR="000B4E5E" w:rsidRDefault="000B4E5E" w:rsidP="000B4E5E">
      <w:pPr>
        <w:ind w:left="991"/>
        <w:jc w:val="both"/>
      </w:pPr>
      <w:r w:rsidRPr="006155EA">
        <w:t>U članku 27.16.</w:t>
      </w:r>
      <w:r>
        <w:t xml:space="preserve"> </w:t>
      </w:r>
      <w:r w:rsidRPr="000B4E5E">
        <w:rPr>
          <w:i/>
        </w:rPr>
        <w:t>Proces realizacije i priključenja završne točke mreže na točku raspodjele (izvod pristupne mreže)</w:t>
      </w:r>
      <w:r>
        <w:t xml:space="preserve"> u sedmom </w:t>
      </w:r>
      <w:r w:rsidR="000D63F6">
        <w:t>odlomku</w:t>
      </w:r>
      <w:r>
        <w:t xml:space="preserve"> mijenja se zadnja rečenica: </w:t>
      </w:r>
    </w:p>
    <w:p w14:paraId="11F8CE9B" w14:textId="77777777" w:rsidR="000B4E5E" w:rsidRDefault="000B4E5E" w:rsidP="000B4E5E">
      <w:pPr>
        <w:ind w:left="991"/>
        <w:jc w:val="both"/>
      </w:pPr>
    </w:p>
    <w:p w14:paraId="111ADDF0" w14:textId="77777777" w:rsidR="000B4E5E" w:rsidRPr="000B4E5E" w:rsidRDefault="000B4E5E" w:rsidP="000B4E5E">
      <w:pPr>
        <w:ind w:left="991"/>
        <w:jc w:val="both"/>
        <w:rPr>
          <w:i/>
        </w:rPr>
      </w:pPr>
      <w:r>
        <w:rPr>
          <w:i/>
        </w:rPr>
        <w:t>„</w:t>
      </w:r>
      <w:r w:rsidRPr="000B4E5E">
        <w:rPr>
          <w:i/>
        </w:rPr>
        <w:t>U svakom slučaju trošak izrade tehničkog rješenja je trošak Operatora korisnika Standardne ponude.</w:t>
      </w:r>
      <w:r>
        <w:rPr>
          <w:i/>
        </w:rPr>
        <w:t>“</w:t>
      </w:r>
    </w:p>
    <w:p w14:paraId="4EC0FA8E" w14:textId="77777777" w:rsidR="000B4E5E" w:rsidRDefault="000B4E5E" w:rsidP="000B4E5E">
      <w:pPr>
        <w:ind w:left="991"/>
        <w:jc w:val="both"/>
      </w:pPr>
    </w:p>
    <w:p w14:paraId="5C590688" w14:textId="77777777" w:rsidR="000B4E5E" w:rsidRDefault="000B4E5E" w:rsidP="000B4E5E">
      <w:pPr>
        <w:ind w:left="991"/>
        <w:jc w:val="both"/>
      </w:pPr>
      <w:r>
        <w:t xml:space="preserve">na način da </w:t>
      </w:r>
      <w:r w:rsidR="000D63F6">
        <w:t>sad</w:t>
      </w:r>
      <w:r>
        <w:t xml:space="preserve"> glasi:</w:t>
      </w:r>
    </w:p>
    <w:p w14:paraId="5E5C6D4A" w14:textId="77777777" w:rsidR="000B4E5E" w:rsidRDefault="000B4E5E" w:rsidP="00084CB5">
      <w:pPr>
        <w:ind w:left="991"/>
        <w:jc w:val="both"/>
        <w:rPr>
          <w:i/>
        </w:rPr>
      </w:pPr>
    </w:p>
    <w:p w14:paraId="1AD9A094" w14:textId="79FDABDB" w:rsidR="000B4E5E" w:rsidRPr="000B4E5E" w:rsidRDefault="000B4E5E" w:rsidP="000B4E5E">
      <w:pPr>
        <w:ind w:left="991"/>
        <w:jc w:val="both"/>
        <w:rPr>
          <w:i/>
        </w:rPr>
      </w:pPr>
      <w:r>
        <w:rPr>
          <w:i/>
        </w:rPr>
        <w:t>„U</w:t>
      </w:r>
      <w:r w:rsidRPr="000B4E5E">
        <w:rPr>
          <w:i/>
        </w:rPr>
        <w:t xml:space="preserve"> slučaju odustajanja od zahtjeva</w:t>
      </w:r>
      <w:r w:rsidR="00D431B9">
        <w:rPr>
          <w:i/>
        </w:rPr>
        <w:t xml:space="preserve"> trošak izrade</w:t>
      </w:r>
      <w:r w:rsidRPr="000B4E5E">
        <w:rPr>
          <w:i/>
        </w:rPr>
        <w:t xml:space="preserve"> tehničkog rješenja snosi Opera</w:t>
      </w:r>
      <w:r>
        <w:rPr>
          <w:i/>
        </w:rPr>
        <w:t>tor korisnik Standardne ponude.“</w:t>
      </w:r>
    </w:p>
    <w:p w14:paraId="29F20870" w14:textId="77777777" w:rsidR="00C05005" w:rsidRDefault="00C05005" w:rsidP="00196284">
      <w:pPr>
        <w:jc w:val="both"/>
        <w:rPr>
          <w:i/>
        </w:rPr>
      </w:pPr>
    </w:p>
    <w:p w14:paraId="453A6CC8" w14:textId="77777777" w:rsidR="00C05005" w:rsidRDefault="00C05005" w:rsidP="000D5300">
      <w:pPr>
        <w:pStyle w:val="ListParagraph"/>
        <w:numPr>
          <w:ilvl w:val="1"/>
          <w:numId w:val="22"/>
        </w:numPr>
        <w:jc w:val="both"/>
      </w:pPr>
      <w:r>
        <w:rPr>
          <w:i/>
        </w:rPr>
        <w:tab/>
      </w:r>
    </w:p>
    <w:p w14:paraId="6D6C020E" w14:textId="77777777" w:rsidR="00C05005" w:rsidRDefault="00C05005" w:rsidP="00C05005">
      <w:pPr>
        <w:pStyle w:val="ListParagraph"/>
        <w:ind w:left="1004"/>
        <w:jc w:val="both"/>
      </w:pPr>
    </w:p>
    <w:p w14:paraId="6397C546" w14:textId="77777777" w:rsidR="00C05005" w:rsidRDefault="00C05005" w:rsidP="00C05005">
      <w:pPr>
        <w:ind w:left="991"/>
        <w:jc w:val="both"/>
      </w:pPr>
      <w:r w:rsidRPr="006155EA">
        <w:t>U članku 27.16</w:t>
      </w:r>
      <w:r>
        <w:t xml:space="preserve">. </w:t>
      </w:r>
      <w:r w:rsidRPr="000B4E5E">
        <w:rPr>
          <w:i/>
        </w:rPr>
        <w:t>Proces realizacije i priključenja završne točke mreže na točku raspodjele (izvod pristupne mreže)</w:t>
      </w:r>
      <w:r>
        <w:t xml:space="preserve"> mijenja se sljedeći tekst: </w:t>
      </w:r>
    </w:p>
    <w:p w14:paraId="507807BD" w14:textId="77777777" w:rsidR="00C05005" w:rsidRDefault="00C05005" w:rsidP="00C05005">
      <w:pPr>
        <w:ind w:left="991"/>
        <w:jc w:val="both"/>
      </w:pPr>
    </w:p>
    <w:p w14:paraId="27CDBA6C" w14:textId="77777777" w:rsidR="00C05005" w:rsidRDefault="00016826" w:rsidP="00C05005">
      <w:pPr>
        <w:ind w:left="991"/>
        <w:jc w:val="both"/>
        <w:rPr>
          <w:i/>
        </w:rPr>
      </w:pPr>
      <w:r>
        <w:rPr>
          <w:i/>
        </w:rPr>
        <w:t>„</w:t>
      </w:r>
      <w:r w:rsidR="00C05005" w:rsidRPr="00C05005">
        <w:rPr>
          <w:i/>
        </w:rPr>
        <w:t>Trošak izrade tehničkog rješenja je trošak Operatora korisnika Standardne ponude. Troškove radova na realizaciji priključka snosi Operator korisnik Standardne ponude (uključujući i možebitne dodatne troškove proizašle iz rješavanja imovinsko-pravnih odnosa).</w:t>
      </w:r>
    </w:p>
    <w:p w14:paraId="1A759621" w14:textId="77777777" w:rsidR="00C05005" w:rsidRPr="00C05005" w:rsidRDefault="00C05005" w:rsidP="00C05005">
      <w:pPr>
        <w:ind w:left="991"/>
        <w:jc w:val="both"/>
        <w:rPr>
          <w:i/>
        </w:rPr>
      </w:pPr>
    </w:p>
    <w:p w14:paraId="2C0D421C" w14:textId="77777777" w:rsidR="00C05005" w:rsidRDefault="00C05005" w:rsidP="00C05005">
      <w:pPr>
        <w:ind w:left="991"/>
        <w:jc w:val="both"/>
        <w:rPr>
          <w:i/>
        </w:rPr>
      </w:pPr>
      <w:r w:rsidRPr="00C05005">
        <w:rPr>
          <w:i/>
        </w:rPr>
        <w:t>Nakon realizacije završne točke mreže na točku raspodjele (izvod pristupne mreže), za uslugu izdvajanja lokalne petlje plaćaju se naknade utvrđene u članku 13. Standardne ponude (cijene za aktivaciju, deaktivaciju, povlačenje zahtjeva, mjesečna naknada za izdvojenu lokalnu petlju itd.).</w:t>
      </w:r>
      <w:r w:rsidR="00016826">
        <w:rPr>
          <w:i/>
        </w:rPr>
        <w:t>“</w:t>
      </w:r>
    </w:p>
    <w:p w14:paraId="13AE0903" w14:textId="77777777" w:rsidR="00016826" w:rsidRDefault="00016826" w:rsidP="00C05005">
      <w:pPr>
        <w:ind w:left="991"/>
        <w:jc w:val="both"/>
      </w:pPr>
    </w:p>
    <w:p w14:paraId="169C6D97" w14:textId="77777777" w:rsidR="00C05005" w:rsidRDefault="00C05005" w:rsidP="00C05005">
      <w:pPr>
        <w:ind w:left="991"/>
        <w:jc w:val="both"/>
      </w:pPr>
      <w:r>
        <w:t>na način da sada glasi:</w:t>
      </w:r>
    </w:p>
    <w:p w14:paraId="0A2507DC" w14:textId="77777777" w:rsidR="000B4E5E" w:rsidRDefault="000B4E5E" w:rsidP="000B4E5E">
      <w:pPr>
        <w:jc w:val="both"/>
        <w:rPr>
          <w:rFonts w:ascii="Tele-GroteskNor" w:hAnsi="Tele-GroteskNor" w:cs="Tele-GroteskNor"/>
          <w:color w:val="000000"/>
          <w:sz w:val="22"/>
          <w:szCs w:val="22"/>
        </w:rPr>
      </w:pPr>
    </w:p>
    <w:p w14:paraId="49AB39C5" w14:textId="75990A02" w:rsidR="000B4E5E" w:rsidRPr="00016826" w:rsidRDefault="00016826" w:rsidP="00016826">
      <w:pPr>
        <w:ind w:left="991"/>
        <w:jc w:val="both"/>
        <w:rPr>
          <w:i/>
        </w:rPr>
      </w:pPr>
      <w:r>
        <w:rPr>
          <w:i/>
        </w:rPr>
        <w:t>„</w:t>
      </w:r>
      <w:r w:rsidR="000B4E5E" w:rsidRPr="00016826">
        <w:rPr>
          <w:i/>
        </w:rPr>
        <w:t xml:space="preserve">U slučaju kada izradu tehničkog rješenja i realizaciju radova vrši HT, Operator korisnik plaća 50% ukupnih troškova (koji uključuju i možebitne dodatne troškove proizašle iz rješavanja imovinsko-pravnih odnosa), dok preostalih 50% troškova snosi HT. Operator korisnik će svoj dio troškova nadoknaditi tako što će biti oslobođen plaćanja naknada koje su utvrđene u članku 13. Standardne ponude (cijene za aktivaciju, deaktivaciju, povlačenje zahtjeva, mjesečna naknada za izdvojenu lokalnu petlju itd.) sve dok ne nadoknadi svoj dio </w:t>
      </w:r>
      <w:r w:rsidR="00506224">
        <w:rPr>
          <w:i/>
        </w:rPr>
        <w:t>troška izgradnje mreže</w:t>
      </w:r>
      <w:r w:rsidR="000B4E5E" w:rsidRPr="00016826">
        <w:rPr>
          <w:i/>
        </w:rPr>
        <w:t xml:space="preserve"> u potpunosti. U slučaju kada Operator korisnik uslijed raskida ugovora s krajnjim korisnikom nije nadoknadio sve troškove, HT nije dužan Operatoru korisniku nadoknaditi preostali iznos troškova.</w:t>
      </w:r>
      <w:r>
        <w:rPr>
          <w:i/>
        </w:rPr>
        <w:t>“</w:t>
      </w:r>
    </w:p>
    <w:p w14:paraId="48D412E8" w14:textId="77777777" w:rsidR="000B4E5E" w:rsidRDefault="000B4E5E" w:rsidP="00084CB5">
      <w:pPr>
        <w:ind w:left="991"/>
        <w:jc w:val="both"/>
        <w:rPr>
          <w:i/>
        </w:rPr>
      </w:pPr>
    </w:p>
    <w:p w14:paraId="0AE62E0B" w14:textId="77777777" w:rsidR="00196284" w:rsidRDefault="00196284" w:rsidP="00084CB5">
      <w:pPr>
        <w:ind w:left="991"/>
        <w:jc w:val="both"/>
        <w:rPr>
          <w:i/>
        </w:rPr>
      </w:pPr>
    </w:p>
    <w:p w14:paraId="3B8114B8" w14:textId="77777777" w:rsidR="00196284" w:rsidRDefault="00196284" w:rsidP="00084CB5">
      <w:pPr>
        <w:ind w:left="991"/>
        <w:jc w:val="both"/>
        <w:rPr>
          <w:i/>
        </w:rPr>
      </w:pPr>
    </w:p>
    <w:p w14:paraId="62049D93" w14:textId="77777777" w:rsidR="00196284" w:rsidRDefault="00196284" w:rsidP="00084CB5">
      <w:pPr>
        <w:ind w:left="991"/>
        <w:jc w:val="both"/>
        <w:rPr>
          <w:i/>
        </w:rPr>
      </w:pPr>
    </w:p>
    <w:p w14:paraId="3E88E55A" w14:textId="77777777" w:rsidR="00231D46" w:rsidRDefault="00231D46" w:rsidP="00084CB5">
      <w:pPr>
        <w:ind w:left="991"/>
        <w:jc w:val="both"/>
        <w:rPr>
          <w:i/>
        </w:rPr>
      </w:pPr>
    </w:p>
    <w:p w14:paraId="24D376E7" w14:textId="77777777" w:rsidR="00231D46" w:rsidRDefault="00231D46" w:rsidP="00084CB5">
      <w:pPr>
        <w:ind w:left="991"/>
        <w:jc w:val="both"/>
        <w:rPr>
          <w:i/>
        </w:rPr>
      </w:pPr>
    </w:p>
    <w:p w14:paraId="5F854126" w14:textId="77777777" w:rsidR="00231D46" w:rsidRDefault="00231D46" w:rsidP="00084CB5">
      <w:pPr>
        <w:ind w:left="991"/>
        <w:jc w:val="both"/>
        <w:rPr>
          <w:i/>
        </w:rPr>
      </w:pPr>
    </w:p>
    <w:p w14:paraId="162148B7" w14:textId="77777777" w:rsidR="00231D46" w:rsidRDefault="00231D46" w:rsidP="00084CB5">
      <w:pPr>
        <w:ind w:left="991"/>
        <w:jc w:val="both"/>
        <w:rPr>
          <w:i/>
        </w:rPr>
      </w:pPr>
    </w:p>
    <w:p w14:paraId="15EF5C44" w14:textId="77777777" w:rsidR="00231D46" w:rsidRDefault="00231D46" w:rsidP="00084CB5">
      <w:pPr>
        <w:ind w:left="991"/>
        <w:jc w:val="both"/>
        <w:rPr>
          <w:i/>
        </w:rPr>
      </w:pPr>
    </w:p>
    <w:p w14:paraId="1AB350A2" w14:textId="77777777" w:rsidR="00231D46" w:rsidRDefault="00231D46" w:rsidP="00084CB5">
      <w:pPr>
        <w:ind w:left="991"/>
        <w:jc w:val="both"/>
        <w:rPr>
          <w:i/>
        </w:rPr>
      </w:pPr>
    </w:p>
    <w:p w14:paraId="6C29059B" w14:textId="77777777" w:rsidR="00231D46" w:rsidRDefault="00231D46" w:rsidP="00084CB5">
      <w:pPr>
        <w:ind w:left="991"/>
        <w:jc w:val="both"/>
        <w:rPr>
          <w:i/>
        </w:rPr>
      </w:pPr>
    </w:p>
    <w:p w14:paraId="7CC8F255" w14:textId="1D275CFF" w:rsidR="00A70634" w:rsidRDefault="00A70634">
      <w:pPr>
        <w:rPr>
          <w:i/>
        </w:rPr>
      </w:pPr>
      <w:r>
        <w:rPr>
          <w:i/>
        </w:rPr>
        <w:br w:type="page"/>
      </w:r>
    </w:p>
    <w:p w14:paraId="2761FF29" w14:textId="64289BBA" w:rsidR="00FB4541" w:rsidRDefault="006A1BAC" w:rsidP="000D5300">
      <w:pPr>
        <w:pStyle w:val="ListParagraph"/>
        <w:numPr>
          <w:ilvl w:val="0"/>
          <w:numId w:val="22"/>
        </w:numPr>
        <w:jc w:val="both"/>
      </w:pPr>
      <w:r w:rsidRPr="006A1BAC">
        <w:lastRenderedPageBreak/>
        <w:t xml:space="preserve">Hrvatski Telekom d.d. obvezan je najkasnije u roku od 8 dana </w:t>
      </w:r>
      <w:r w:rsidR="00304CAA" w:rsidRPr="006A1BAC">
        <w:t>od</w:t>
      </w:r>
      <w:r w:rsidR="00304CAA">
        <w:t xml:space="preserve"> dana primitka </w:t>
      </w:r>
      <w:r w:rsidR="000A6937">
        <w:t xml:space="preserve">ove </w:t>
      </w:r>
      <w:r w:rsidRPr="006A1BAC">
        <w:t xml:space="preserve">odluke objaviti na svojim internetskim stranicama Standardnu ponudu Hrvatskog Telekoma d.d. </w:t>
      </w:r>
      <w:r w:rsidR="00D21E35">
        <w:t xml:space="preserve">za uslugu </w:t>
      </w:r>
      <w:r w:rsidR="00C15D15">
        <w:t>izdvojenog pristupa lokalnoj petlji</w:t>
      </w:r>
      <w:r w:rsidR="00D21E35" w:rsidRPr="006A1BAC">
        <w:t xml:space="preserve"> </w:t>
      </w:r>
      <w:r w:rsidRPr="006A1BAC">
        <w:t>s ugrađenim izmjenama iz točke I.</w:t>
      </w:r>
      <w:r w:rsidR="00D21E35">
        <w:t xml:space="preserve"> </w:t>
      </w:r>
      <w:r w:rsidR="002101B9">
        <w:t xml:space="preserve">izreke </w:t>
      </w:r>
      <w:r w:rsidRPr="006A1BAC">
        <w:t>ove odluke</w:t>
      </w:r>
      <w:r w:rsidR="009C0052">
        <w:t>.</w:t>
      </w:r>
    </w:p>
    <w:p w14:paraId="7586834F" w14:textId="77777777" w:rsidR="00FB4541" w:rsidRDefault="00FB4541" w:rsidP="00FB4541">
      <w:pPr>
        <w:pStyle w:val="ListParagraph"/>
        <w:ind w:left="1004"/>
        <w:jc w:val="both"/>
      </w:pPr>
    </w:p>
    <w:p w14:paraId="44686F7A" w14:textId="77777777" w:rsidR="00992698" w:rsidRDefault="00FB4541" w:rsidP="000D5300">
      <w:pPr>
        <w:pStyle w:val="ListParagraph"/>
        <w:numPr>
          <w:ilvl w:val="0"/>
          <w:numId w:val="22"/>
        </w:numPr>
        <w:jc w:val="both"/>
      </w:pPr>
      <w:r w:rsidRPr="006A1BAC">
        <w:t xml:space="preserve">Hrvatski Telekom d.d. </w:t>
      </w:r>
      <w:r w:rsidR="000B5431">
        <w:t>obvezan</w:t>
      </w:r>
      <w:r>
        <w:t xml:space="preserve"> je</w:t>
      </w:r>
      <w:r w:rsidR="000B1C84">
        <w:t xml:space="preserve"> ukloniti sve odredbe koje su protivne odredbama iz točke </w:t>
      </w:r>
      <w:r w:rsidR="00B81260">
        <w:t>I</w:t>
      </w:r>
      <w:r w:rsidR="000B1C84">
        <w:t>. izreke ove odluke</w:t>
      </w:r>
      <w:r w:rsidR="006A1BAC" w:rsidRPr="006A1BAC">
        <w:t xml:space="preserve">. U ostalim dijelovima Standardna ponuda Hrvatskog Telekoma d.d. </w:t>
      </w:r>
      <w:r w:rsidR="00D21E35">
        <w:t xml:space="preserve">za uslugu </w:t>
      </w:r>
      <w:r w:rsidR="00C15D15">
        <w:t>za uslugu izdvojenog pristupa lokalnoj petlji</w:t>
      </w:r>
      <w:r w:rsidR="00C15D15" w:rsidRPr="006A1BAC">
        <w:t xml:space="preserve"> </w:t>
      </w:r>
      <w:r w:rsidR="006A1BAC" w:rsidRPr="006A1BAC">
        <w:t>ostaje nepromijenjena.</w:t>
      </w:r>
      <w:r w:rsidR="00033902" w:rsidRPr="000156BA">
        <w:t xml:space="preserve"> </w:t>
      </w:r>
    </w:p>
    <w:p w14:paraId="758965DF" w14:textId="77777777" w:rsidR="001B41A0" w:rsidRDefault="001B41A0" w:rsidP="00D80529">
      <w:pPr>
        <w:ind w:left="567" w:hanging="283"/>
        <w:jc w:val="both"/>
      </w:pPr>
    </w:p>
    <w:p w14:paraId="331611F3" w14:textId="0CAD6409" w:rsidR="00FB4541" w:rsidRDefault="001B41A0" w:rsidP="000D5300">
      <w:pPr>
        <w:pStyle w:val="ListParagraph"/>
        <w:numPr>
          <w:ilvl w:val="0"/>
          <w:numId w:val="22"/>
        </w:numPr>
        <w:jc w:val="both"/>
      </w:pPr>
      <w:r w:rsidRPr="001B41A0">
        <w:t>Hrvatski Telekom d.d. obvezan je u roku od 15 dana</w:t>
      </w:r>
      <w:r w:rsidR="009C2017">
        <w:t xml:space="preserve"> </w:t>
      </w:r>
      <w:r w:rsidR="009C2017" w:rsidRPr="006A1BAC">
        <w:t xml:space="preserve">od </w:t>
      </w:r>
      <w:r w:rsidR="00304CAA">
        <w:t>dana primitka</w:t>
      </w:r>
      <w:r w:rsidR="009C2017" w:rsidRPr="006A1BAC">
        <w:t xml:space="preserve"> </w:t>
      </w:r>
      <w:r w:rsidR="002470A0">
        <w:t xml:space="preserve">ove </w:t>
      </w:r>
      <w:r w:rsidR="009C2017" w:rsidRPr="006A1BAC">
        <w:t>odluke</w:t>
      </w:r>
      <w:r w:rsidRPr="001B41A0">
        <w:t xml:space="preserve"> početi primjenjivati Standardnu ponudu Hrvatskog Telekoma d.d. </w:t>
      </w:r>
      <w:r w:rsidR="00C15D15">
        <w:t>za uslugu izdvojenog pristupa lokalnoj petlji</w:t>
      </w:r>
      <w:r w:rsidR="00C15D15" w:rsidRPr="006A1BAC">
        <w:t xml:space="preserve"> </w:t>
      </w:r>
      <w:r w:rsidRPr="001B41A0">
        <w:t>s ugrađenim izmjenama iz točke I. izreke ove odluke.</w:t>
      </w:r>
    </w:p>
    <w:p w14:paraId="70BB6D84" w14:textId="77777777" w:rsidR="0058177D" w:rsidRDefault="0058177D" w:rsidP="0058177D">
      <w:pPr>
        <w:pStyle w:val="ListParagraph"/>
      </w:pPr>
    </w:p>
    <w:p w14:paraId="09B1A8D5" w14:textId="77777777" w:rsidR="00194813" w:rsidRDefault="00194813" w:rsidP="00194813">
      <w:pPr>
        <w:pStyle w:val="ListParagraph"/>
      </w:pPr>
    </w:p>
    <w:p w14:paraId="7FA69731" w14:textId="77777777" w:rsidR="000B4E5E" w:rsidRDefault="000B4E5E" w:rsidP="00D64D53">
      <w:pPr>
        <w:jc w:val="both"/>
      </w:pPr>
    </w:p>
    <w:p w14:paraId="35032C43" w14:textId="77777777" w:rsidR="00D64D53" w:rsidRDefault="00D64D53" w:rsidP="00194813">
      <w:pPr>
        <w:jc w:val="both"/>
      </w:pPr>
    </w:p>
    <w:p w14:paraId="55C5CAC0" w14:textId="77777777" w:rsidR="00D64D53" w:rsidRDefault="00D64D53" w:rsidP="00194813">
      <w:pPr>
        <w:jc w:val="both"/>
      </w:pPr>
    </w:p>
    <w:p w14:paraId="1FFFFB5F" w14:textId="77777777" w:rsidR="00916482" w:rsidRDefault="00916482" w:rsidP="00E94B09">
      <w:pPr>
        <w:ind w:left="738"/>
        <w:jc w:val="both"/>
      </w:pPr>
    </w:p>
    <w:p w14:paraId="3A5B3A43" w14:textId="77777777" w:rsidR="00EE3489" w:rsidRDefault="00EE3489" w:rsidP="00E94B09">
      <w:pPr>
        <w:ind w:left="738"/>
        <w:jc w:val="both"/>
      </w:pPr>
    </w:p>
    <w:p w14:paraId="58D6F282" w14:textId="77777777" w:rsidR="00DF15B4" w:rsidRDefault="00DF15B4" w:rsidP="00E94B09">
      <w:pPr>
        <w:ind w:left="738"/>
        <w:jc w:val="both"/>
      </w:pPr>
    </w:p>
    <w:p w14:paraId="49223AB8" w14:textId="77777777" w:rsidR="0032608B" w:rsidRDefault="0032608B">
      <w:pPr>
        <w:rPr>
          <w:b/>
          <w:i/>
        </w:rPr>
      </w:pPr>
      <w:r>
        <w:rPr>
          <w:b/>
          <w:i/>
        </w:rPr>
        <w:br w:type="page"/>
      </w:r>
    </w:p>
    <w:p w14:paraId="41338859" w14:textId="77777777" w:rsidR="0075733F" w:rsidRPr="000156BA" w:rsidRDefault="0075733F" w:rsidP="004A02CF">
      <w:pPr>
        <w:jc w:val="center"/>
        <w:rPr>
          <w:b/>
          <w:i/>
        </w:rPr>
      </w:pPr>
      <w:r w:rsidRPr="000156BA">
        <w:rPr>
          <w:b/>
          <w:i/>
        </w:rPr>
        <w:lastRenderedPageBreak/>
        <w:t>Obrazloženje</w:t>
      </w:r>
    </w:p>
    <w:p w14:paraId="7102A08F" w14:textId="77777777" w:rsidR="00E52909" w:rsidRDefault="00E52909" w:rsidP="00625CC9">
      <w:pPr>
        <w:jc w:val="both"/>
      </w:pPr>
    </w:p>
    <w:p w14:paraId="0CD6932D" w14:textId="77777777" w:rsidR="00DF15B4" w:rsidRDefault="00DF15B4" w:rsidP="00B10BCB">
      <w:pPr>
        <w:jc w:val="both"/>
      </w:pPr>
    </w:p>
    <w:p w14:paraId="1ED8D754" w14:textId="703AC0AF" w:rsidR="00687D40" w:rsidRDefault="00C15D15" w:rsidP="00B10BCB">
      <w:pPr>
        <w:tabs>
          <w:tab w:val="right" w:pos="9072"/>
        </w:tabs>
        <w:jc w:val="both"/>
      </w:pPr>
      <w:r w:rsidRPr="00F31DA4">
        <w:t>Hrvatska regulatorna agencija za mrežne djelatnosti (dalje: HAKOM)</w:t>
      </w:r>
      <w:r w:rsidR="00B81260">
        <w:t xml:space="preserve"> je 19. prosinca 2016. zaprimila dopis operatora Hrvatski Telekom d.d. (dalje: HT), u kojem </w:t>
      </w:r>
      <w:r w:rsidR="00F74259">
        <w:t>isti</w:t>
      </w:r>
      <w:r w:rsidR="00B81260">
        <w:t xml:space="preserve"> podnosi zahtjev </w:t>
      </w:r>
      <w:r w:rsidR="00C6358D">
        <w:t xml:space="preserve">za pokretanje postupka izmjene </w:t>
      </w:r>
      <w:r w:rsidR="00034628">
        <w:t>S</w:t>
      </w:r>
      <w:r w:rsidR="00C6358D">
        <w:t>tandardne ponude H</w:t>
      </w:r>
      <w:r w:rsidR="00034628">
        <w:t xml:space="preserve">rvatskog </w:t>
      </w:r>
      <w:r w:rsidR="00C6358D">
        <w:t>T</w:t>
      </w:r>
      <w:r w:rsidR="00034628">
        <w:t>elekoma d.d.</w:t>
      </w:r>
      <w:r w:rsidR="00C6358D">
        <w:t xml:space="preserve"> za uslugu izdvojenog pristupa lokalnoj petlji</w:t>
      </w:r>
      <w:r w:rsidR="00034628">
        <w:t xml:space="preserve"> (dalje: Standardna ponuda)</w:t>
      </w:r>
      <w:r w:rsidR="00C6358D">
        <w:t xml:space="preserve">. </w:t>
      </w:r>
      <w:r w:rsidR="00B10BCB">
        <w:t>HT postupak pokreće s ciljem uvođenj</w:t>
      </w:r>
      <w:r w:rsidR="00F74259">
        <w:t>a</w:t>
      </w:r>
      <w:r w:rsidR="00B10BCB">
        <w:t xml:space="preserve"> FTTB/FTTDP tehnologije u mrežu HT-a.</w:t>
      </w:r>
    </w:p>
    <w:p w14:paraId="7FC96AE8" w14:textId="77777777" w:rsidR="00687D40" w:rsidRDefault="00687D40" w:rsidP="00B10BCB">
      <w:pPr>
        <w:tabs>
          <w:tab w:val="right" w:pos="9072"/>
        </w:tabs>
        <w:jc w:val="both"/>
      </w:pPr>
    </w:p>
    <w:p w14:paraId="139C945D" w14:textId="77777777" w:rsidR="0010318B" w:rsidRDefault="00687D40" w:rsidP="0010318B">
      <w:pPr>
        <w:tabs>
          <w:tab w:val="right" w:pos="9072"/>
        </w:tabs>
        <w:jc w:val="both"/>
      </w:pPr>
      <w:r>
        <w:t xml:space="preserve">Na osnovu zaprimljenog zahtjeva, HAKOM je </w:t>
      </w:r>
      <w:r w:rsidR="008F7A45">
        <w:t>održao sastanak</w:t>
      </w:r>
      <w:r>
        <w:t xml:space="preserve"> s HT-om </w:t>
      </w:r>
      <w:r w:rsidR="0010318B">
        <w:t>radi pojašnjenja predloženih izmjena. Po provedenoj analizi predloženih izmijene HAKOM je donio konačan prijedlog izmjena Standardne ponude.</w:t>
      </w:r>
    </w:p>
    <w:p w14:paraId="31C10BBE" w14:textId="77777777" w:rsidR="00EF4F0B" w:rsidRDefault="00EF4F0B" w:rsidP="00687D40">
      <w:pPr>
        <w:tabs>
          <w:tab w:val="right" w:pos="9072"/>
        </w:tabs>
        <w:jc w:val="both"/>
      </w:pPr>
    </w:p>
    <w:p w14:paraId="55EC4486" w14:textId="657E84A7" w:rsidR="00EF4F0B" w:rsidRDefault="00EF4F0B" w:rsidP="00687D40">
      <w:pPr>
        <w:tabs>
          <w:tab w:val="right" w:pos="9072"/>
        </w:tabs>
        <w:jc w:val="both"/>
      </w:pPr>
      <w:r>
        <w:t xml:space="preserve">Prijedlozi izmjena </w:t>
      </w:r>
      <w:r w:rsidR="00034628">
        <w:t>S</w:t>
      </w:r>
      <w:r>
        <w:t>tandardne ponude s ciljem uvođenja FTTB/FTTDP tehnologije u mrežu HT-a temelje se na korištenju VDSL2 tehnologije uz maksimalno poštivanje spektralne kompatibilnosti u mreži. Prije samog uvođenja FTTB/FTTDP tehnologije u mrežu HT-a, HT je pokrenuo pilot projekt na ograničenom broju korisnika radi ispitivanja FTTB/FTTDP tehnologije na tržištu. Predloženim izmjenama stvaraju se uvjeti za investicije u FTTB/FTTDP tehnološko rješenje</w:t>
      </w:r>
      <w:r w:rsidR="007E2944">
        <w:t xml:space="preserve"> te se potiču investicije u NGA infrastrukturu. </w:t>
      </w:r>
    </w:p>
    <w:p w14:paraId="640DB3FA" w14:textId="77777777" w:rsidR="00EF4F0B" w:rsidRDefault="00EF4F0B" w:rsidP="00687D40">
      <w:pPr>
        <w:tabs>
          <w:tab w:val="right" w:pos="9072"/>
        </w:tabs>
        <w:jc w:val="both"/>
      </w:pPr>
    </w:p>
    <w:p w14:paraId="7CBE5BDA" w14:textId="77777777" w:rsidR="007E2944" w:rsidRDefault="007E2944" w:rsidP="007E2944">
      <w:pPr>
        <w:jc w:val="both"/>
      </w:pPr>
      <w:r>
        <w:t xml:space="preserve">Stoga su predložene izmjene </w:t>
      </w:r>
      <w:r w:rsidRPr="00A825FD">
        <w:t xml:space="preserve">Standardne ponude u točkama </w:t>
      </w:r>
      <w:r>
        <w:t xml:space="preserve">od I.1. do </w:t>
      </w:r>
      <w:r w:rsidRPr="00A825FD">
        <w:t>I.</w:t>
      </w:r>
      <w:r w:rsidR="00B26E5A">
        <w:t>10</w:t>
      </w:r>
      <w:r w:rsidRPr="00A825FD">
        <w:t>. izreke ove odluke.</w:t>
      </w:r>
    </w:p>
    <w:p w14:paraId="2DD6B8D3" w14:textId="77777777" w:rsidR="00687D40" w:rsidRDefault="00687D40" w:rsidP="00B10BCB">
      <w:pPr>
        <w:tabs>
          <w:tab w:val="right" w:pos="9072"/>
        </w:tabs>
        <w:jc w:val="both"/>
      </w:pPr>
    </w:p>
    <w:p w14:paraId="217D4F98" w14:textId="2EF2DF85" w:rsidR="00B10BCB" w:rsidRDefault="00C1026F" w:rsidP="00B10BCB">
      <w:pPr>
        <w:tabs>
          <w:tab w:val="right" w:pos="9072"/>
        </w:tabs>
        <w:jc w:val="both"/>
      </w:pPr>
      <w:r>
        <w:t>Nadalje, n</w:t>
      </w:r>
      <w:r w:rsidR="00B10BCB">
        <w:t>astavno na odluku HAKOM-a od 14. rujna 2016. (KLASA: UP/I</w:t>
      </w:r>
      <w:r w:rsidR="00B10BCB" w:rsidRPr="00297FCD">
        <w:rPr>
          <w:color w:val="000000" w:themeColor="text1"/>
        </w:rPr>
        <w:t>-344-01/16-05/0</w:t>
      </w:r>
      <w:r w:rsidR="00B10BCB">
        <w:rPr>
          <w:color w:val="000000" w:themeColor="text1"/>
        </w:rPr>
        <w:t>7, U</w:t>
      </w:r>
      <w:r w:rsidR="00B10BCB" w:rsidRPr="00A825FD">
        <w:t xml:space="preserve">RBROJ: </w:t>
      </w:r>
      <w:r w:rsidR="00B10BCB">
        <w:t xml:space="preserve">376-11-16-8) u kojoj je HAKOM naveo kako će komentare vezano za </w:t>
      </w:r>
      <w:r w:rsidR="00E01101">
        <w:t xml:space="preserve">prijedlog </w:t>
      </w:r>
      <w:r w:rsidR="00B10BCB">
        <w:t>promjene iznosa mjesečne najamnine po m</w:t>
      </w:r>
      <w:r w:rsidR="00B10BCB">
        <w:rPr>
          <w:vertAlign w:val="superscript"/>
        </w:rPr>
        <w:t>2</w:t>
      </w:r>
      <w:r w:rsidR="00B10BCB">
        <w:t xml:space="preserve"> za fizički unutarnji </w:t>
      </w:r>
      <w:proofErr w:type="spellStart"/>
      <w:r w:rsidR="00B10BCB">
        <w:t>kolokacijski</w:t>
      </w:r>
      <w:proofErr w:type="spellEnd"/>
      <w:r w:rsidR="00B10BCB">
        <w:t xml:space="preserve"> prostor uz promjene načina izračuna navedene cijene te prijedlog </w:t>
      </w:r>
      <w:r w:rsidR="00E01101">
        <w:t>uvođenja naplate stacionarnih dizel električnih agregata</w:t>
      </w:r>
      <w:r w:rsidR="00D13B64">
        <w:t xml:space="preserve"> (dalje: SDEA)</w:t>
      </w:r>
      <w:r w:rsidR="00E01101">
        <w:t xml:space="preserve"> od strane operatora korisnika razmotriti u odvojenom postupku, HT 6. veljače 2017. podnosi još jedan zahtjev za pokretanje postupka izmjene </w:t>
      </w:r>
      <w:r w:rsidR="006D6C4B">
        <w:t>S</w:t>
      </w:r>
      <w:r w:rsidR="00E01101">
        <w:t>tandardne ponude.</w:t>
      </w:r>
    </w:p>
    <w:p w14:paraId="5F6344FF" w14:textId="77777777" w:rsidR="00E01101" w:rsidRDefault="00E01101" w:rsidP="00B10BCB">
      <w:pPr>
        <w:tabs>
          <w:tab w:val="right" w:pos="9072"/>
        </w:tabs>
        <w:jc w:val="both"/>
      </w:pPr>
    </w:p>
    <w:p w14:paraId="7E5ACF1D" w14:textId="77777777" w:rsidR="008F7A45" w:rsidRDefault="008F7A45" w:rsidP="00B10BCB">
      <w:pPr>
        <w:tabs>
          <w:tab w:val="right" w:pos="9072"/>
        </w:tabs>
        <w:jc w:val="both"/>
      </w:pPr>
      <w:r>
        <w:t xml:space="preserve">Na osnovu zaprimljenog zahtjeva, HAKOM je održao sastanak na kojem je HT detaljnije prezentirao svoje prijedloge </w:t>
      </w:r>
      <w:r w:rsidR="00DA666A">
        <w:t>te popratne izračune</w:t>
      </w:r>
      <w:r>
        <w:t xml:space="preserve">. Na temelju zaprimljenog prijedloga te </w:t>
      </w:r>
      <w:r w:rsidR="00DA666A">
        <w:t>održanog sastanka HAKOM je djelomično prihvatio prijedlog HT-a.</w:t>
      </w:r>
    </w:p>
    <w:p w14:paraId="7CC87BA0" w14:textId="77777777" w:rsidR="00DA666A" w:rsidRDefault="00DA666A" w:rsidP="00B10BCB">
      <w:pPr>
        <w:tabs>
          <w:tab w:val="right" w:pos="9072"/>
        </w:tabs>
        <w:jc w:val="both"/>
      </w:pPr>
    </w:p>
    <w:p w14:paraId="323B9F23" w14:textId="78E18669" w:rsidR="00DA666A" w:rsidRDefault="006D6C4B" w:rsidP="00B10BCB">
      <w:pPr>
        <w:tabs>
          <w:tab w:val="right" w:pos="9072"/>
        </w:tabs>
        <w:jc w:val="both"/>
      </w:pPr>
      <w:r>
        <w:t xml:space="preserve">HAKOM nije prihvatio </w:t>
      </w:r>
      <w:r w:rsidR="00DA666A">
        <w:t>prijedlog u dijelu koji se odnosi na promjene iznosa mjesečne najamnine po m</w:t>
      </w:r>
      <w:r w:rsidR="00DA666A">
        <w:rPr>
          <w:vertAlign w:val="superscript"/>
        </w:rPr>
        <w:t>2</w:t>
      </w:r>
      <w:r w:rsidR="00DA666A">
        <w:t xml:space="preserve"> za fizički unutarnji </w:t>
      </w:r>
      <w:proofErr w:type="spellStart"/>
      <w:r w:rsidR="00DA666A">
        <w:t>kolokacijski</w:t>
      </w:r>
      <w:proofErr w:type="spellEnd"/>
      <w:r w:rsidR="00DA666A">
        <w:t xml:space="preserve"> prostor</w:t>
      </w:r>
      <w:r w:rsidR="00B63155">
        <w:t xml:space="preserve"> uz primjenu načela troškovne usmjerenosti</w:t>
      </w:r>
      <w:r w:rsidR="00DA666A">
        <w:t xml:space="preserve"> s obzirom da smatra kako predloženi uzorak na osnovu kojeg su određene nove cijene nije reprezentativan te postoji veliki</w:t>
      </w:r>
      <w:r w:rsidR="00DA666A" w:rsidRPr="00DA666A">
        <w:t xml:space="preserve"> broj lokacija na kojima postoji </w:t>
      </w:r>
      <w:proofErr w:type="spellStart"/>
      <w:r w:rsidR="00DA666A" w:rsidRPr="00DA666A">
        <w:t>kolokacija</w:t>
      </w:r>
      <w:proofErr w:type="spellEnd"/>
      <w:r w:rsidR="00DA666A">
        <w:t>,</w:t>
      </w:r>
      <w:r w:rsidR="00DA666A" w:rsidRPr="00DA666A">
        <w:t xml:space="preserve"> a koje nisu uzete u obzir što </w:t>
      </w:r>
      <w:r w:rsidR="00DA666A">
        <w:t>dovodi</w:t>
      </w:r>
      <w:r w:rsidR="00DA666A" w:rsidRPr="00DA666A">
        <w:t xml:space="preserve"> </w:t>
      </w:r>
      <w:r w:rsidR="00DA666A">
        <w:t xml:space="preserve">u </w:t>
      </w:r>
      <w:r w:rsidR="00B63155">
        <w:t>pitanje</w:t>
      </w:r>
      <w:r w:rsidR="00DA666A" w:rsidRPr="00DA666A">
        <w:t xml:space="preserve"> ispravnost predloženog izračuna</w:t>
      </w:r>
      <w:r w:rsidR="00DA666A">
        <w:t xml:space="preserve">. </w:t>
      </w:r>
      <w:r w:rsidR="00B63155">
        <w:t xml:space="preserve">HT je naknadno </w:t>
      </w:r>
      <w:r>
        <w:t>dostavio</w:t>
      </w:r>
      <w:r w:rsidR="00B63155">
        <w:t xml:space="preserve"> i izmijenjeni prijedlog izračuna koji obuhvaća više lokacija, međutim ni taj izračun nije bio zadovoljavajući. </w:t>
      </w:r>
      <w:r w:rsidR="00DA666A">
        <w:t xml:space="preserve">HAKOM je mišljenja </w:t>
      </w:r>
      <w:r w:rsidR="00DA666A" w:rsidRPr="00DA666A">
        <w:t xml:space="preserve">kako na temelju dostavljenih </w:t>
      </w:r>
      <w:r w:rsidR="00B63155">
        <w:t>podataka</w:t>
      </w:r>
      <w:r w:rsidR="00DA666A" w:rsidRPr="00DA666A">
        <w:t xml:space="preserve"> nije opravda</w:t>
      </w:r>
      <w:r w:rsidR="00F74259">
        <w:t>n</w:t>
      </w:r>
      <w:r w:rsidR="00DA666A" w:rsidRPr="00DA666A">
        <w:t>o pokrenuti postupak izmjene c</w:t>
      </w:r>
      <w:r w:rsidR="00DA666A">
        <w:t>ijene najma prostora te smatra</w:t>
      </w:r>
      <w:r w:rsidR="00DA666A" w:rsidRPr="00DA666A">
        <w:t xml:space="preserve"> kako do daljnjega na snazi trebaju ostati trenutno važeće cijene.</w:t>
      </w:r>
    </w:p>
    <w:p w14:paraId="3454DEDA" w14:textId="77777777" w:rsidR="00B63155" w:rsidRDefault="00B63155" w:rsidP="00B10BCB">
      <w:pPr>
        <w:tabs>
          <w:tab w:val="right" w:pos="9072"/>
        </w:tabs>
        <w:jc w:val="both"/>
      </w:pPr>
    </w:p>
    <w:p w14:paraId="708968B9" w14:textId="410F2DDA" w:rsidR="00BE1B1C" w:rsidRDefault="00B63155" w:rsidP="00B10BCB">
      <w:pPr>
        <w:tabs>
          <w:tab w:val="right" w:pos="9072"/>
        </w:tabs>
        <w:jc w:val="both"/>
      </w:pPr>
      <w:r>
        <w:t xml:space="preserve">Vezano za uvođenje naplate </w:t>
      </w:r>
      <w:r w:rsidR="00D13B64">
        <w:t xml:space="preserve">SDEA, </w:t>
      </w:r>
      <w:r>
        <w:t>HAKOM</w:t>
      </w:r>
      <w:r w:rsidR="00516F21">
        <w:t xml:space="preserve"> je razmotrio HT-ov prijedlog da</w:t>
      </w:r>
      <w:r>
        <w:t xml:space="preserve"> se definira iznos cijene za korištenje SDEA </w:t>
      </w:r>
      <w:r w:rsidR="00516F21">
        <w:t>u okviru Standardne ponude te smatra kako je isti opravdan s obzirom da</w:t>
      </w:r>
      <w:r w:rsidR="00BE3548">
        <w:t xml:space="preserve"> je trenutno važećom standardnom ponudom definirano kako u slučaju kada HT-ove objekt posjeduje SDEA </w:t>
      </w:r>
      <w:r w:rsidR="005E674F">
        <w:t xml:space="preserve">i na njemu postoji slobodni kapacitet, operatoru korisniku </w:t>
      </w:r>
      <w:r w:rsidR="00BE1B1C">
        <w:t>mora biti omogućeno korištenje SDEA, a naknada za korištenje biti će mu pravedno i transparentno dostavljena.</w:t>
      </w:r>
      <w:r w:rsidR="00516F21">
        <w:t xml:space="preserve"> </w:t>
      </w:r>
    </w:p>
    <w:p w14:paraId="152F4088" w14:textId="77777777" w:rsidR="00632F63" w:rsidRDefault="00632F63" w:rsidP="00B10BCB">
      <w:pPr>
        <w:tabs>
          <w:tab w:val="right" w:pos="9072"/>
        </w:tabs>
        <w:jc w:val="both"/>
      </w:pPr>
    </w:p>
    <w:p w14:paraId="56843E4B" w14:textId="3700CE7B" w:rsidR="00DC0556" w:rsidRDefault="00516F21" w:rsidP="00B10BCB">
      <w:pPr>
        <w:tabs>
          <w:tab w:val="right" w:pos="9072"/>
        </w:tabs>
        <w:jc w:val="both"/>
      </w:pPr>
      <w:r>
        <w:t xml:space="preserve">Izračun predložene cijene po kW snage na </w:t>
      </w:r>
      <w:proofErr w:type="spellStart"/>
      <w:r>
        <w:t>agregatskom</w:t>
      </w:r>
      <w:proofErr w:type="spellEnd"/>
      <w:r>
        <w:t xml:space="preserve"> postrojenju temelji se na zakupljenoj snazi na agregatu koju mogu povući instalirani uređaji za neprekidno napajanje (ispravljački uređaji) </w:t>
      </w:r>
      <w:r w:rsidR="00F74259">
        <w:t>o</w:t>
      </w:r>
      <w:r>
        <w:t>peratora korisnika uslije</w:t>
      </w:r>
      <w:r w:rsidR="00EA7192">
        <w:t xml:space="preserve">d nestanka električne energije. Mjesečni trošak za korištenje SDEA za 1 </w:t>
      </w:r>
      <w:r w:rsidR="00EA7192">
        <w:lastRenderedPageBreak/>
        <w:t xml:space="preserve">kW snage instalirane ispravljačke opreme od strane </w:t>
      </w:r>
      <w:r w:rsidR="00F74259">
        <w:t>o</w:t>
      </w:r>
      <w:r w:rsidR="00EA7192">
        <w:t xml:space="preserve">peratora korisnika po svakom pojedinačnom </w:t>
      </w:r>
      <w:proofErr w:type="spellStart"/>
      <w:r w:rsidR="00EA7192">
        <w:t>kolokacijskom</w:t>
      </w:r>
      <w:proofErr w:type="spellEnd"/>
      <w:r w:rsidR="00EA7192">
        <w:t xml:space="preserve"> prostoru određen je temeljem </w:t>
      </w:r>
      <w:r w:rsidR="00427F6A">
        <w:t xml:space="preserve">metode tekućih računa </w:t>
      </w:r>
      <w:r w:rsidR="00EA7192">
        <w:t>(</w:t>
      </w:r>
      <w:proofErr w:type="spellStart"/>
      <w:r w:rsidR="00EA7192">
        <w:rPr>
          <w:i/>
        </w:rPr>
        <w:t>Current</w:t>
      </w:r>
      <w:proofErr w:type="spellEnd"/>
      <w:r w:rsidR="00EA7192">
        <w:rPr>
          <w:i/>
        </w:rPr>
        <w:t xml:space="preserve"> </w:t>
      </w:r>
      <w:proofErr w:type="spellStart"/>
      <w:r w:rsidR="00EA7192">
        <w:rPr>
          <w:i/>
        </w:rPr>
        <w:t>cost</w:t>
      </w:r>
      <w:proofErr w:type="spellEnd"/>
      <w:r w:rsidR="00EA7192">
        <w:rPr>
          <w:i/>
        </w:rPr>
        <w:t xml:space="preserve"> </w:t>
      </w:r>
      <w:proofErr w:type="spellStart"/>
      <w:r w:rsidR="00EA7192">
        <w:rPr>
          <w:i/>
        </w:rPr>
        <w:t>accounting</w:t>
      </w:r>
      <w:proofErr w:type="spellEnd"/>
      <w:r w:rsidR="00EA7192">
        <w:rPr>
          <w:i/>
        </w:rPr>
        <w:t xml:space="preserve"> – CCA</w:t>
      </w:r>
      <w:r w:rsidR="00EA7192">
        <w:t xml:space="preserve">). Trošak spremnosti dostatnog kapaciteta SDEA temelji se na investicijskim i operativnim troškovima te prosječnom radu agregata od 2 sata mjesečno po </w:t>
      </w:r>
      <w:proofErr w:type="spellStart"/>
      <w:r w:rsidR="00EA7192">
        <w:t>kolokaciji</w:t>
      </w:r>
      <w:proofErr w:type="spellEnd"/>
      <w:r w:rsidR="00EA7192">
        <w:t xml:space="preserve">. </w:t>
      </w:r>
      <w:r w:rsidR="00097562">
        <w:t xml:space="preserve">Navedeni prosječni rad agregata od 2 sata mjesečno, a na kojem se temelji izračun troška, odnosi se na razdoblje nestanka električne energije te razdoblja testnih paljenja SDEA u sklopu redovnog održavanja. </w:t>
      </w:r>
    </w:p>
    <w:p w14:paraId="2A56B3DD" w14:textId="77777777" w:rsidR="00DC0556" w:rsidRDefault="00DC0556" w:rsidP="00B10BCB">
      <w:pPr>
        <w:tabs>
          <w:tab w:val="right" w:pos="9072"/>
        </w:tabs>
        <w:jc w:val="both"/>
      </w:pPr>
    </w:p>
    <w:p w14:paraId="5B3EFF59" w14:textId="42DAC2D2" w:rsidR="00DC0556" w:rsidRDefault="009908FD" w:rsidP="00B10BCB">
      <w:pPr>
        <w:tabs>
          <w:tab w:val="right" w:pos="9072"/>
        </w:tabs>
        <w:jc w:val="both"/>
      </w:pPr>
      <w:r>
        <w:t xml:space="preserve">Izračun predložene cijene po kW snage </w:t>
      </w:r>
      <w:r w:rsidR="0024402A">
        <w:t>rađen</w:t>
      </w:r>
      <w:r>
        <w:t xml:space="preserve"> je na </w:t>
      </w:r>
      <w:r w:rsidR="00691F5A">
        <w:t>način da su u obzir uzeti samo SDEA koji se nalaze na lokacija</w:t>
      </w:r>
      <w:r w:rsidR="00D95517">
        <w:t>ma</w:t>
      </w:r>
      <w:r w:rsidR="00691F5A">
        <w:t xml:space="preserve"> na kojima </w:t>
      </w:r>
      <w:r w:rsidR="00A00D70">
        <w:t>o</w:t>
      </w:r>
      <w:r w:rsidR="00691F5A">
        <w:t xml:space="preserve">peratori korisnici imaju </w:t>
      </w:r>
      <w:proofErr w:type="spellStart"/>
      <w:r w:rsidR="00691F5A">
        <w:t>kolokaciju</w:t>
      </w:r>
      <w:proofErr w:type="spellEnd"/>
      <w:r w:rsidR="00691F5A">
        <w:t xml:space="preserve">. Određena je prosječna nabavna cijena agregata </w:t>
      </w:r>
      <w:r w:rsidR="00D95517">
        <w:t xml:space="preserve">koji ima vijek trajanja </w:t>
      </w:r>
      <w:r w:rsidR="00691F5A">
        <w:t>od 15 godina</w:t>
      </w:r>
      <w:r w:rsidR="00F23F86">
        <w:t xml:space="preserve"> te nabavna cijena baterija koje imaju vijek trajanja od </w:t>
      </w:r>
      <w:r w:rsidR="00691F5A">
        <w:t xml:space="preserve">5 godina. </w:t>
      </w:r>
      <w:r w:rsidR="005D0313">
        <w:t>Izračunata</w:t>
      </w:r>
      <w:r w:rsidR="00691F5A">
        <w:t xml:space="preserve"> vrijednost</w:t>
      </w:r>
      <w:r w:rsidR="00686884">
        <w:t xml:space="preserve"> amortizacije imovine</w:t>
      </w:r>
      <w:r w:rsidR="00691F5A">
        <w:t xml:space="preserve"> podijeljena je s </w:t>
      </w:r>
      <w:r w:rsidR="005D0313">
        <w:t xml:space="preserve">prosječnom raspoloživom snagom koja predstavlja 75% prosječne snaga agregata u kW te je određena investicijska vrijednost po kW. Dodatno je određena prosječna površina koja je potrebna za smještanje agregata te je dobivena vrijednost pomnožena s prosječnim troškom mjesečnog </w:t>
      </w:r>
      <w:r w:rsidR="00DC0556">
        <w:t>najma za</w:t>
      </w:r>
      <w:r w:rsidR="005D0313">
        <w:t xml:space="preserve"> m</w:t>
      </w:r>
      <w:r w:rsidR="005D0313">
        <w:rPr>
          <w:vertAlign w:val="superscript"/>
        </w:rPr>
        <w:t>2</w:t>
      </w:r>
      <w:r w:rsidR="005D0313">
        <w:t xml:space="preserve"> fizičkog </w:t>
      </w:r>
      <w:proofErr w:type="spellStart"/>
      <w:r w:rsidR="005D0313">
        <w:t>kolokacijskog</w:t>
      </w:r>
      <w:proofErr w:type="spellEnd"/>
      <w:r w:rsidR="005D0313">
        <w:t xml:space="preserve"> prostora iz Standardne ponude. Operativni troškovi su određeni na način da je </w:t>
      </w:r>
      <w:r w:rsidR="00DC0556">
        <w:t>izračunata</w:t>
      </w:r>
      <w:r w:rsidR="005D0313">
        <w:t xml:space="preserve"> prosječna cijena održavanja agregata za period od 5 godina. Na </w:t>
      </w:r>
      <w:r w:rsidR="00DC0556">
        <w:t>taj trošak se dodaje</w:t>
      </w:r>
      <w:r w:rsidR="005D0313">
        <w:t xml:space="preserve"> 25% </w:t>
      </w:r>
      <w:r w:rsidR="00DC0556">
        <w:t xml:space="preserve">troška za </w:t>
      </w:r>
      <w:r w:rsidR="005D0313">
        <w:t>preventivno</w:t>
      </w:r>
      <w:r w:rsidR="00DC0556">
        <w:t xml:space="preserve"> održavanje, trošak probnog paljenja agregata i kontrole baterija te trošak čišćenja spremnika i </w:t>
      </w:r>
      <w:proofErr w:type="spellStart"/>
      <w:r w:rsidR="00DC0556">
        <w:t>ozračnika</w:t>
      </w:r>
      <w:proofErr w:type="spellEnd"/>
      <w:r w:rsidR="00DC0556">
        <w:t xml:space="preserve"> koji se vrši svakih 5 godina. Na kraju je uzet u obzir i trošak goriva koji se računa na temelju potrošnje goriva za 1kW struje uz uvećanje za 6,75% s obzirom na trošak maziva i filtera.</w:t>
      </w:r>
    </w:p>
    <w:p w14:paraId="1AD6DFE9" w14:textId="77777777" w:rsidR="00DC0556" w:rsidRDefault="00DC0556" w:rsidP="00B10BCB">
      <w:pPr>
        <w:tabs>
          <w:tab w:val="right" w:pos="9072"/>
        </w:tabs>
        <w:jc w:val="both"/>
      </w:pPr>
    </w:p>
    <w:p w14:paraId="3B250289" w14:textId="1F6199F6" w:rsidR="005A061B" w:rsidRPr="005D0313" w:rsidRDefault="00DC0556" w:rsidP="00B10BCB">
      <w:pPr>
        <w:tabs>
          <w:tab w:val="right" w:pos="9072"/>
        </w:tabs>
        <w:jc w:val="both"/>
      </w:pPr>
      <w:r>
        <w:t>Pri izračunu je uzet u obzir i WACC u vrijednosti od 8,73%.</w:t>
      </w:r>
      <w:r w:rsidR="005A061B">
        <w:t xml:space="preserve"> </w:t>
      </w:r>
      <w:r w:rsidR="005A061B" w:rsidRPr="004E37B8">
        <w:t>S obzirom da se izmjene i dopune ove Standardne ponude primjenjuju automatski na postojeće ugovore o izdvojenom pristupu lokalnoj petlji, a sukladno članku 1.3. ove Standardne ponude, HT je ovlašten započeti obračun i naplatu navedene cijene Operatorima korisnicima koji su spojeni na SDEA računajući od datuma objave Standardne ponude HT-a koja sadrži gore navedenu cijenu za korištenje SDEA</w:t>
      </w:r>
      <w:r w:rsidR="005A061B">
        <w:t>.</w:t>
      </w:r>
    </w:p>
    <w:p w14:paraId="26FE27D6" w14:textId="77777777" w:rsidR="009908FD" w:rsidRDefault="009908FD" w:rsidP="00B10BCB">
      <w:pPr>
        <w:tabs>
          <w:tab w:val="right" w:pos="9072"/>
        </w:tabs>
        <w:jc w:val="both"/>
      </w:pPr>
    </w:p>
    <w:p w14:paraId="7F4AFDED" w14:textId="77777777" w:rsidR="00720C67" w:rsidRDefault="00720C67" w:rsidP="00B10BCB">
      <w:pPr>
        <w:tabs>
          <w:tab w:val="right" w:pos="9072"/>
        </w:tabs>
        <w:jc w:val="both"/>
      </w:pPr>
      <w:r w:rsidRPr="00720C67">
        <w:t xml:space="preserve">Slijedom navedenog, </w:t>
      </w:r>
      <w:r>
        <w:t xml:space="preserve">predložene su izmjene </w:t>
      </w:r>
      <w:r w:rsidRPr="00A825FD">
        <w:t>Standardne ponude u točk</w:t>
      </w:r>
      <w:r w:rsidR="00B26E5A">
        <w:t>ama I.11</w:t>
      </w:r>
      <w:r>
        <w:t xml:space="preserve">. i </w:t>
      </w:r>
      <w:r w:rsidRPr="00A825FD">
        <w:t>I.</w:t>
      </w:r>
      <w:r w:rsidR="00B26E5A">
        <w:t>12</w:t>
      </w:r>
      <w:r w:rsidRPr="00A825FD">
        <w:t>. izreke ove odluke.</w:t>
      </w:r>
    </w:p>
    <w:p w14:paraId="7AFC6E58" w14:textId="77777777" w:rsidR="00720C67" w:rsidRDefault="00720C67" w:rsidP="00B10BCB">
      <w:pPr>
        <w:tabs>
          <w:tab w:val="right" w:pos="9072"/>
        </w:tabs>
        <w:jc w:val="both"/>
      </w:pPr>
    </w:p>
    <w:p w14:paraId="7AF7EF53" w14:textId="5F3CDBE0" w:rsidR="006D6C4B" w:rsidRDefault="006D6C4B" w:rsidP="006D6C4B">
      <w:pPr>
        <w:tabs>
          <w:tab w:val="right" w:pos="9072"/>
        </w:tabs>
        <w:jc w:val="both"/>
      </w:pPr>
      <w:r>
        <w:t xml:space="preserve">Pored izmjena koje u svojim zahtjevima traži HT, HAKOM u ovoj odluci predlaže dodatnu izmjenu koja se tiče </w:t>
      </w:r>
      <w:r w:rsidR="00316DF5">
        <w:t>izmjene</w:t>
      </w:r>
      <w:r>
        <w:t xml:space="preserve"> p</w:t>
      </w:r>
      <w:r w:rsidRPr="0058177D">
        <w:t>roces</w:t>
      </w:r>
      <w:r>
        <w:t>a</w:t>
      </w:r>
      <w:r w:rsidRPr="0058177D">
        <w:t xml:space="preserve"> realizacije i priključenja završne točke mreže na točku raspodjele</w:t>
      </w:r>
      <w:r>
        <w:t xml:space="preserve">. </w:t>
      </w:r>
    </w:p>
    <w:p w14:paraId="5807E1BF" w14:textId="77777777" w:rsidR="00527169" w:rsidRDefault="00527169" w:rsidP="00720C67">
      <w:pPr>
        <w:tabs>
          <w:tab w:val="right" w:pos="9072"/>
        </w:tabs>
        <w:jc w:val="both"/>
      </w:pPr>
    </w:p>
    <w:p w14:paraId="50CB4DB0" w14:textId="77777777" w:rsidR="00632F63" w:rsidRDefault="00527169" w:rsidP="00720C67">
      <w:pPr>
        <w:tabs>
          <w:tab w:val="right" w:pos="9072"/>
        </w:tabs>
        <w:jc w:val="both"/>
      </w:pPr>
      <w:r>
        <w:t xml:space="preserve">HAKOM smatra kako su trenutno važeće odredbe kojima se definira mogućnost nadogradnje mreže ukoliko je </w:t>
      </w:r>
      <w:r w:rsidRPr="0091689A">
        <w:t>krajnji korisnik udaljen od najbliže slobodne parice više od 100 metara zračne udaljenosti (maksimalno unutar kruga od 300 metara zračne udaljenosti od objekta koji treba priključiti) ili se radi o zračnoj udaljenosti manjoj od 100 m, za koju je potrebno poduzeti određene građevinske radove te ishođenje potrebnih dozvola/suglasnosti, dis</w:t>
      </w:r>
      <w:r w:rsidR="006A4210" w:rsidRPr="0091689A">
        <w:t xml:space="preserve">kriminirajuće u odnosu na </w:t>
      </w:r>
      <w:r w:rsidR="00A00D70" w:rsidRPr="0091689A">
        <w:t>o</w:t>
      </w:r>
      <w:r w:rsidR="006A4210" w:rsidRPr="0091689A">
        <w:t xml:space="preserve">peratore korisnike. </w:t>
      </w:r>
    </w:p>
    <w:p w14:paraId="475B56D1" w14:textId="77777777" w:rsidR="00632F63" w:rsidRDefault="00632F63" w:rsidP="00720C67">
      <w:pPr>
        <w:tabs>
          <w:tab w:val="right" w:pos="9072"/>
        </w:tabs>
        <w:jc w:val="both"/>
      </w:pPr>
    </w:p>
    <w:p w14:paraId="416C32B4" w14:textId="22704031" w:rsidR="006A4210" w:rsidRPr="0091689A" w:rsidRDefault="006A4210" w:rsidP="00720C67">
      <w:pPr>
        <w:tabs>
          <w:tab w:val="right" w:pos="9072"/>
        </w:tabs>
        <w:jc w:val="both"/>
      </w:pPr>
      <w:bookmarkStart w:id="0" w:name="_GoBack"/>
      <w:bookmarkEnd w:id="0"/>
      <w:r w:rsidRPr="0091689A">
        <w:t xml:space="preserve">Naime, </w:t>
      </w:r>
      <w:r w:rsidR="00A00D70" w:rsidRPr="0091689A">
        <w:t>o</w:t>
      </w:r>
      <w:r w:rsidRPr="0091689A">
        <w:t xml:space="preserve">peratori korisnici, u slučaju kada žele spojiti krajnjeg korisnika koji zahtjeva nadogradnju mreže na prethodno navedeni način, snose sve troškove izgradnje HT-ove mreže (izuzev troška materijala kojeg je dužan osigurati HT) bez obzira što ista postaje vlasništvo HT-a. Nadalje, operator korisnik i dalje po realizaciji završne toče mreže na točku raspodjele </w:t>
      </w:r>
      <w:r w:rsidR="007F7E27" w:rsidRPr="0091689A">
        <w:t xml:space="preserve">plaća naknade za korištenje tražene veleprodajne usluge. Navedeno u praksi dovodi do situacije da </w:t>
      </w:r>
      <w:r w:rsidR="00A00D70" w:rsidRPr="0091689A">
        <w:t>o</w:t>
      </w:r>
      <w:r w:rsidR="007F7E27" w:rsidRPr="0091689A">
        <w:t>peratori korisnici u velikoj većini slučajeva odustaju od realizacije takvih priključaka i krajnji korisnici ostaju bez mogućnosti izbora.</w:t>
      </w:r>
    </w:p>
    <w:p w14:paraId="6EE206D1" w14:textId="77777777" w:rsidR="006A4210" w:rsidRDefault="006A4210" w:rsidP="00720C67">
      <w:pPr>
        <w:tabs>
          <w:tab w:val="right" w:pos="9072"/>
        </w:tabs>
        <w:jc w:val="both"/>
        <w:rPr>
          <w:sz w:val="22"/>
          <w:szCs w:val="22"/>
        </w:rPr>
      </w:pPr>
    </w:p>
    <w:p w14:paraId="702C818D" w14:textId="77777777" w:rsidR="007F7E27" w:rsidRDefault="007F7E27" w:rsidP="007F7E27">
      <w:pPr>
        <w:tabs>
          <w:tab w:val="right" w:pos="9072"/>
        </w:tabs>
        <w:jc w:val="both"/>
      </w:pPr>
      <w:r w:rsidRPr="00720C67">
        <w:t xml:space="preserve">Slijedom navedenog, </w:t>
      </w:r>
      <w:r>
        <w:t xml:space="preserve">predložene su izmjene </w:t>
      </w:r>
      <w:r w:rsidRPr="00A825FD">
        <w:t>Standardne ponude u točk</w:t>
      </w:r>
      <w:r>
        <w:t>ama I.1</w:t>
      </w:r>
      <w:r w:rsidR="00B26E5A">
        <w:t>3</w:t>
      </w:r>
      <w:r>
        <w:t xml:space="preserve">. i </w:t>
      </w:r>
      <w:r w:rsidRPr="00A825FD">
        <w:t>I.</w:t>
      </w:r>
      <w:r>
        <w:t>1</w:t>
      </w:r>
      <w:r w:rsidR="00B26E5A">
        <w:t>4</w:t>
      </w:r>
      <w:r w:rsidRPr="00A825FD">
        <w:t>. izreke ove odluke.</w:t>
      </w:r>
    </w:p>
    <w:p w14:paraId="0D922BD4" w14:textId="77777777" w:rsidR="007E5A36" w:rsidRPr="000156BA" w:rsidRDefault="007E5A36" w:rsidP="001C1A1E">
      <w:pPr>
        <w:jc w:val="both"/>
      </w:pPr>
    </w:p>
    <w:p w14:paraId="3BA816D1" w14:textId="77777777" w:rsidR="00BB01DC" w:rsidRDefault="002C06D9" w:rsidP="001C1A1E">
      <w:pPr>
        <w:jc w:val="both"/>
      </w:pPr>
      <w:r w:rsidRPr="000156BA">
        <w:lastRenderedPageBreak/>
        <w:t xml:space="preserve">Slijedom svega navedenog, HAKOM je temeljem članka 12. stavka 1. točke 2. i članka </w:t>
      </w:r>
      <w:r w:rsidR="00F613E1">
        <w:t xml:space="preserve">58. stavka 3. </w:t>
      </w:r>
      <w:r w:rsidR="00E90CA4" w:rsidRPr="007E5A36">
        <w:t>ZEK</w:t>
      </w:r>
      <w:r w:rsidR="00DF15B4">
        <w:t>-a</w:t>
      </w:r>
      <w:r w:rsidRPr="000156BA">
        <w:t xml:space="preserve"> odlučio kao u izreci ove odluke.</w:t>
      </w:r>
    </w:p>
    <w:p w14:paraId="3A802F9C" w14:textId="77777777" w:rsidR="00455D8F" w:rsidRPr="000156BA" w:rsidRDefault="00455D8F" w:rsidP="001C1A1E">
      <w:pPr>
        <w:jc w:val="both"/>
      </w:pPr>
    </w:p>
    <w:p w14:paraId="62AF4BC9" w14:textId="77777777" w:rsidR="008833F0" w:rsidRDefault="00697FCB" w:rsidP="00CC680F">
      <w:pPr>
        <w:jc w:val="both"/>
      </w:pPr>
      <w:r w:rsidRPr="000156BA">
        <w:t>Sukladno članku 22. stavak 5. ZEK-a o ovom prijedlo</w:t>
      </w:r>
      <w:r w:rsidR="008833F0">
        <w:t>gu provest će se javna rasprava.</w:t>
      </w:r>
    </w:p>
    <w:p w14:paraId="79FB4F3C" w14:textId="77777777" w:rsidR="008833F0" w:rsidRDefault="008833F0" w:rsidP="00CC680F">
      <w:pPr>
        <w:jc w:val="both"/>
      </w:pPr>
    </w:p>
    <w:p w14:paraId="391B9C3F" w14:textId="77777777" w:rsidR="00455D8F" w:rsidRPr="000156BA" w:rsidRDefault="00455D8F" w:rsidP="00CC680F">
      <w:pPr>
        <w:jc w:val="both"/>
      </w:pPr>
    </w:p>
    <w:tbl>
      <w:tblPr>
        <w:tblW w:w="0" w:type="auto"/>
        <w:tblLook w:val="01E0" w:firstRow="1" w:lastRow="1" w:firstColumn="1" w:lastColumn="1" w:noHBand="0" w:noVBand="0"/>
      </w:tblPr>
      <w:tblGrid>
        <w:gridCol w:w="4596"/>
        <w:gridCol w:w="4692"/>
      </w:tblGrid>
      <w:tr w:rsidR="00625CC9" w:rsidRPr="000156BA" w14:paraId="7322EF70" w14:textId="77777777" w:rsidTr="00750A56">
        <w:tc>
          <w:tcPr>
            <w:tcW w:w="4596" w:type="dxa"/>
            <w:shd w:val="clear" w:color="auto" w:fill="auto"/>
          </w:tcPr>
          <w:p w14:paraId="7345E2A4" w14:textId="77777777" w:rsidR="00625CC9" w:rsidRPr="000156BA" w:rsidRDefault="00625CC9" w:rsidP="00EB6CE0"/>
          <w:p w14:paraId="5B14B1E6" w14:textId="77777777" w:rsidR="00750A56" w:rsidRPr="000156BA" w:rsidRDefault="00750A56" w:rsidP="00EB6CE0"/>
          <w:p w14:paraId="43F9BC5D" w14:textId="77777777" w:rsidR="00750A56" w:rsidRPr="000156BA" w:rsidRDefault="00750A56" w:rsidP="00EB6CE0"/>
        </w:tc>
        <w:tc>
          <w:tcPr>
            <w:tcW w:w="4692" w:type="dxa"/>
            <w:shd w:val="clear" w:color="auto" w:fill="auto"/>
          </w:tcPr>
          <w:p w14:paraId="5EBC26A2" w14:textId="77777777" w:rsidR="00625CC9" w:rsidRPr="000156BA" w:rsidRDefault="00625CC9" w:rsidP="00EB6CE0">
            <w:pPr>
              <w:pStyle w:val="Uloga"/>
              <w:jc w:val="center"/>
            </w:pPr>
            <w:r w:rsidRPr="000156BA">
              <w:t>Predsjednik Vijeća</w:t>
            </w:r>
          </w:p>
        </w:tc>
      </w:tr>
      <w:tr w:rsidR="00625CC9" w14:paraId="09344F17" w14:textId="77777777" w:rsidTr="00750A56">
        <w:tc>
          <w:tcPr>
            <w:tcW w:w="4596" w:type="dxa"/>
            <w:shd w:val="clear" w:color="auto" w:fill="auto"/>
          </w:tcPr>
          <w:p w14:paraId="1E488CAF" w14:textId="77777777" w:rsidR="00625CC9" w:rsidRPr="000156BA" w:rsidRDefault="00625CC9" w:rsidP="00EB6CE0"/>
        </w:tc>
        <w:tc>
          <w:tcPr>
            <w:tcW w:w="4692" w:type="dxa"/>
            <w:shd w:val="clear" w:color="auto" w:fill="auto"/>
          </w:tcPr>
          <w:p w14:paraId="6049C5C0" w14:textId="77777777" w:rsidR="00625CC9" w:rsidRDefault="00625CC9" w:rsidP="00EB6CE0">
            <w:pPr>
              <w:pStyle w:val="Uloga-ime"/>
              <w:jc w:val="center"/>
            </w:pPr>
            <w:r w:rsidRPr="000156BA">
              <w:t xml:space="preserve">dr. </w:t>
            </w:r>
            <w:proofErr w:type="spellStart"/>
            <w:r w:rsidRPr="000156BA">
              <w:t>sc</w:t>
            </w:r>
            <w:proofErr w:type="spellEnd"/>
            <w:r w:rsidRPr="000156BA">
              <w:t>. Dražen Lučić</w:t>
            </w:r>
          </w:p>
        </w:tc>
      </w:tr>
    </w:tbl>
    <w:p w14:paraId="36CACDE4" w14:textId="77777777" w:rsidR="000D5300" w:rsidRDefault="000D5300" w:rsidP="008833F0">
      <w:pPr>
        <w:rPr>
          <w:highlight w:val="yellow"/>
        </w:rPr>
      </w:pPr>
    </w:p>
    <w:p w14:paraId="1D4987EF" w14:textId="77777777" w:rsidR="000D5300" w:rsidRDefault="000D5300">
      <w:pPr>
        <w:rPr>
          <w:highlight w:val="yellow"/>
        </w:rPr>
      </w:pPr>
      <w:r>
        <w:rPr>
          <w:highlight w:val="yellow"/>
        </w:rPr>
        <w:br w:type="page"/>
      </w:r>
    </w:p>
    <w:p w14:paraId="28F0A914" w14:textId="77777777" w:rsidR="000D5300" w:rsidRPr="0096617C" w:rsidRDefault="000D5300" w:rsidP="000D5300">
      <w:pPr>
        <w:rPr>
          <w:b/>
          <w:sz w:val="22"/>
          <w:szCs w:val="22"/>
        </w:rPr>
      </w:pPr>
      <w:r>
        <w:rPr>
          <w:b/>
          <w:sz w:val="22"/>
          <w:szCs w:val="22"/>
        </w:rPr>
        <w:lastRenderedPageBreak/>
        <w:t xml:space="preserve">Privitak 1 </w:t>
      </w:r>
    </w:p>
    <w:p w14:paraId="33932228" w14:textId="77777777" w:rsidR="000D5300" w:rsidRDefault="000D5300" w:rsidP="008833F0"/>
    <w:p w14:paraId="2E9233B8" w14:textId="77777777" w:rsidR="000D5300" w:rsidRDefault="000D5300" w:rsidP="008833F0"/>
    <w:p w14:paraId="39D6F5DB" w14:textId="77777777" w:rsidR="002101B9" w:rsidRDefault="000D5300" w:rsidP="008833F0">
      <w:pPr>
        <w:rPr>
          <w:highlight w:val="yellow"/>
        </w:rPr>
      </w:pPr>
      <w:r>
        <w:rPr>
          <w:noProof/>
        </w:rPr>
        <w:drawing>
          <wp:inline distT="0" distB="0" distL="0" distR="0" wp14:anchorId="52A2CBE6" wp14:editId="4A750F45">
            <wp:extent cx="5793638" cy="1244522"/>
            <wp:effectExtent l="0" t="0" r="0" b="0"/>
            <wp:docPr id="5"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810912" cy="1248233"/>
                    </a:xfrm>
                    <a:prstGeom prst="rect">
                      <a:avLst/>
                    </a:prstGeom>
                    <a:noFill/>
                    <a:ln w="9525">
                      <a:noFill/>
                      <a:miter lim="800000"/>
                      <a:headEnd/>
                      <a:tailEnd/>
                    </a:ln>
                  </pic:spPr>
                </pic:pic>
              </a:graphicData>
            </a:graphic>
          </wp:inline>
        </w:drawing>
      </w:r>
    </w:p>
    <w:p w14:paraId="06A2AE80" w14:textId="77777777" w:rsidR="000D5300" w:rsidRDefault="000D5300" w:rsidP="008833F0">
      <w:pPr>
        <w:rPr>
          <w:highlight w:val="yellow"/>
        </w:rPr>
      </w:pPr>
    </w:p>
    <w:p w14:paraId="2A0D131B" w14:textId="77777777" w:rsidR="000D5300" w:rsidRDefault="000D5300" w:rsidP="008833F0">
      <w:pPr>
        <w:rPr>
          <w:highlight w:val="yellow"/>
        </w:rPr>
      </w:pPr>
      <w:r>
        <w:object w:dxaOrig="14101" w:dyaOrig="2980" w14:anchorId="07D7A64F">
          <v:shape id="_x0000_i1025" type="#_x0000_t75" style="width:455.05pt;height:96.75pt" o:ole="">
            <v:imagedata r:id="rId12" o:title=""/>
          </v:shape>
          <o:OLEObject Type="Embed" ProgID="Visio.Drawing.11" ShapeID="_x0000_i1025" DrawAspect="Content" ObjectID="_1552891014" r:id="rId13"/>
        </w:object>
      </w:r>
    </w:p>
    <w:sectPr w:rsidR="000D5300" w:rsidSect="00EE3489">
      <w:headerReference w:type="default" r:id="rId14"/>
      <w:footerReference w:type="default" r:id="rId15"/>
      <w:headerReference w:type="first" r:id="rId16"/>
      <w:footerReference w:type="first" r:id="rId17"/>
      <w:pgSz w:w="11906" w:h="16838" w:code="9"/>
      <w:pgMar w:top="1247" w:right="1191" w:bottom="1247" w:left="1191" w:header="340" w:footer="45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441023" w14:textId="77777777" w:rsidR="00FC03CF" w:rsidRDefault="00FC03CF">
      <w:r>
        <w:separator/>
      </w:r>
    </w:p>
  </w:endnote>
  <w:endnote w:type="continuationSeparator" w:id="0">
    <w:p w14:paraId="6CDEFFC7" w14:textId="77777777" w:rsidR="00FC03CF" w:rsidRDefault="00FC03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ele-GroteskEENor">
    <w:altName w:val="Times New Roman"/>
    <w:charset w:val="EE"/>
    <w:family w:val="auto"/>
    <w:pitch w:val="variable"/>
    <w:sig w:usb0="00000001" w:usb1="0000204B" w:usb2="00000000" w:usb3="00000000" w:csb0="00000093"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Tele-GroteskNor">
    <w:altName w:val="Times New Roman"/>
    <w:charset w:val="EE"/>
    <w:family w:val="auto"/>
    <w:pitch w:val="variable"/>
    <w:sig w:usb0="00000001" w:usb1="1000205B" w:usb2="00000000" w:usb3="00000000" w:csb0="00000097" w:csb1="00000000"/>
  </w:font>
  <w:font w:name="Cambria Math">
    <w:panose1 w:val="02040503050406030204"/>
    <w:charset w:val="EE"/>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616328" w14:textId="77777777" w:rsidR="00ED7810" w:rsidRDefault="00ED7810">
    <w:pPr>
      <w:pStyle w:val="Footer"/>
      <w:jc w:val="right"/>
    </w:pPr>
    <w:r>
      <w:fldChar w:fldCharType="begin"/>
    </w:r>
    <w:r>
      <w:instrText>PAGE   \* MERGEFORMAT</w:instrText>
    </w:r>
    <w:r>
      <w:fldChar w:fldCharType="separate"/>
    </w:r>
    <w:r w:rsidR="00632F63">
      <w:rPr>
        <w:noProof/>
      </w:rPr>
      <w:t>12</w:t>
    </w:r>
    <w:r>
      <w:fldChar w:fldCharType="end"/>
    </w:r>
  </w:p>
  <w:p w14:paraId="6525E83F" w14:textId="77777777" w:rsidR="00ED7810" w:rsidRDefault="00ED781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920A60" w14:textId="77777777" w:rsidR="00ED7810" w:rsidRPr="009A57FC" w:rsidRDefault="00ED7810" w:rsidP="00DE4C0D">
    <w:pPr>
      <w:pStyle w:val="Footer"/>
      <w:tabs>
        <w:tab w:val="clear" w:pos="4320"/>
        <w:tab w:val="clear" w:pos="8640"/>
      </w:tabs>
      <w:spacing w:line="240" w:lineRule="auto"/>
      <w:ind w:left="-357" w:right="-357"/>
    </w:pPr>
    <w:r>
      <w:rPr>
        <w:noProof/>
      </w:rPr>
      <mc:AlternateContent>
        <mc:Choice Requires="wps">
          <w:drawing>
            <wp:inline distT="0" distB="0" distL="0" distR="0" wp14:anchorId="5AA3C102" wp14:editId="5730553F">
              <wp:extent cx="6480175" cy="0"/>
              <wp:effectExtent l="0" t="0" r="15875" b="19050"/>
              <wp:docPr id="1"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3C7BC589"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COmM3E&#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18A4F83B" w14:textId="77777777" w:rsidR="00ED7810" w:rsidRPr="00417920" w:rsidRDefault="00ED7810" w:rsidP="00DE4C0D">
    <w:pPr>
      <w:pStyle w:val="Footer"/>
      <w:tabs>
        <w:tab w:val="clear" w:pos="4320"/>
        <w:tab w:val="clear" w:pos="8640"/>
      </w:tabs>
      <w:spacing w:before="80"/>
      <w:rPr>
        <w:b/>
      </w:rPr>
    </w:pPr>
    <w:r w:rsidRPr="00417920">
      <w:rPr>
        <w:b/>
      </w:rPr>
      <w:t>HRVATSKA</w:t>
    </w:r>
    <w:r>
      <w:rPr>
        <w:b/>
      </w:rPr>
      <w:t xml:space="preserve"> REGULATORNA AGENCIJA ZA MREŽNE DJELATNOSTI</w:t>
    </w:r>
  </w:p>
  <w:p w14:paraId="0BD3A815" w14:textId="77777777" w:rsidR="00ED7810" w:rsidRDefault="00ED7810" w:rsidP="00DE4C0D">
    <w:pPr>
      <w:pStyle w:val="Footer"/>
      <w:tabs>
        <w:tab w:val="clear" w:pos="4320"/>
        <w:tab w:val="clear" w:pos="8640"/>
      </w:tabs>
    </w:pPr>
    <w:r>
      <w:t>Roberta Frangeša Mihanovića 9</w:t>
    </w:r>
    <w:r w:rsidRPr="009A57FC">
      <w:t>, 10</w:t>
    </w:r>
    <w:r>
      <w:t>11</w:t>
    </w:r>
    <w:r w:rsidRPr="009A57FC">
      <w:t xml:space="preserve">0 Zagreb / </w:t>
    </w:r>
    <w:r>
      <w:t xml:space="preserve">OIB: 87950783661 / </w:t>
    </w:r>
    <w:r w:rsidRPr="009A57FC">
      <w:t xml:space="preserve">Tel: (01) </w:t>
    </w:r>
    <w:r>
      <w:t xml:space="preserve">7007 </w:t>
    </w:r>
    <w:r w:rsidRPr="009A57FC">
      <w:t>00</w:t>
    </w:r>
    <w:r>
      <w:t>7</w:t>
    </w:r>
    <w:r w:rsidRPr="009A57FC">
      <w:t>, Fa</w:t>
    </w:r>
    <w:r>
      <w:t>x: (01) 7007 070 / www.hakom.hr</w:t>
    </w:r>
  </w:p>
  <w:p w14:paraId="51E3ED64" w14:textId="77777777" w:rsidR="00ED7810" w:rsidRDefault="00ED781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CEA1D9" w14:textId="77777777" w:rsidR="00FC03CF" w:rsidRDefault="00FC03CF">
      <w:r>
        <w:separator/>
      </w:r>
    </w:p>
  </w:footnote>
  <w:footnote w:type="continuationSeparator" w:id="0">
    <w:p w14:paraId="58050C41" w14:textId="77777777" w:rsidR="00FC03CF" w:rsidRDefault="00FC03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CDC3F6" w14:textId="77777777" w:rsidR="00ED7810" w:rsidRDefault="00ED7810" w:rsidP="002A1991">
    <w:pPr>
      <w:pStyle w:val="Header"/>
      <w:tabs>
        <w:tab w:val="clear" w:pos="4536"/>
        <w:tab w:val="clear" w:pos="9072"/>
      </w:tabs>
      <w:ind w:left="-357" w:right="-442"/>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CFD52A" w14:textId="77777777" w:rsidR="00ED7810" w:rsidRDefault="00ED7810" w:rsidP="002D3E41">
    <w:pPr>
      <w:pStyle w:val="Header"/>
      <w:tabs>
        <w:tab w:val="clear" w:pos="4536"/>
        <w:tab w:val="clear" w:pos="9072"/>
      </w:tabs>
      <w:ind w:left="-357" w:right="-357"/>
      <w:jc w:val="center"/>
    </w:pPr>
    <w:r>
      <w:rPr>
        <w:noProof/>
      </w:rPr>
      <w:tab/>
    </w:r>
    <w:r>
      <w:rPr>
        <w:noProof/>
      </w:rPr>
      <w:tab/>
    </w:r>
    <w:r>
      <w:rPr>
        <w:noProof/>
      </w:rPr>
      <w:drawing>
        <wp:inline distT="0" distB="0" distL="0" distR="0" wp14:anchorId="61A21A61" wp14:editId="22DAEB42">
          <wp:extent cx="1314450" cy="828675"/>
          <wp:effectExtent l="0" t="0" r="0" b="9525"/>
          <wp:docPr id="3" name="Picture 3"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KOM logo za dokumente_2009-11-0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14:paraId="003183DA" w14:textId="77777777" w:rsidR="00ED7810" w:rsidRDefault="00ED7810" w:rsidP="00955B87">
    <w:pPr>
      <w:pStyle w:val="Header"/>
      <w:tabs>
        <w:tab w:val="clear" w:pos="4536"/>
        <w:tab w:val="clear" w:pos="9072"/>
      </w:tabs>
      <w:ind w:left="-357" w:right="-357"/>
      <w:jc w:val="center"/>
      <w:rPr>
        <w:noProof/>
      </w:rPr>
    </w:pPr>
    <w:r>
      <w:rPr>
        <w:noProof/>
      </w:rPr>
      <mc:AlternateContent>
        <mc:Choice Requires="wps">
          <w:drawing>
            <wp:inline distT="0" distB="0" distL="0" distR="0" wp14:anchorId="43800BA8" wp14:editId="224C0D37">
              <wp:extent cx="6480175" cy="0"/>
              <wp:effectExtent l="0" t="0" r="15875" b="19050"/>
              <wp:docPr id="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2406486F" id="Line 9"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" strokecolor="#024182" strokeweight=".1pt">
              <w10:anchorlock/>
            </v:line>
          </w:pict>
        </mc:Fallback>
      </mc:AlternateContent>
    </w:r>
  </w:p>
  <w:p w14:paraId="069C02A3" w14:textId="77777777" w:rsidR="00ED7810" w:rsidRDefault="00ED7810" w:rsidP="002D78BC">
    <w:pPr>
      <w:pStyle w:val="Header"/>
      <w:tabs>
        <w:tab w:val="clear" w:pos="4536"/>
        <w:tab w:val="clear" w:pos="9072"/>
      </w:tabs>
      <w:ind w:left="-357" w:right="-357"/>
      <w:jc w:val="right"/>
    </w:pPr>
    <w:r>
      <w:rPr>
        <w:rFonts w:ascii="Times New Roman" w:hAnsi="Times New Roman"/>
        <w:b/>
        <w:sz w:val="24"/>
      </w:rPr>
      <w:t>PRIJEDLOG ZA JAVNU RASPRAVU</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50.1pt;height:33.4pt" o:bullet="t">
        <v:imagedata r:id="rId1" o:title="art952D"/>
      </v:shape>
    </w:pict>
  </w:numPicBullet>
  <w:abstractNum w:abstractNumId="0" w15:restartNumberingAfterBreak="0">
    <w:nsid w:val="04153F39"/>
    <w:multiLevelType w:val="hybridMultilevel"/>
    <w:tmpl w:val="89B459C0"/>
    <w:lvl w:ilvl="0" w:tplc="FB5C8710">
      <w:numFmt w:val="bullet"/>
      <w:lvlText w:val="-"/>
      <w:lvlJc w:val="left"/>
      <w:pPr>
        <w:ind w:left="1210" w:hanging="360"/>
      </w:pPr>
      <w:rPr>
        <w:rFonts w:ascii="Times New Roman" w:eastAsia="Times New Roman" w:hAnsi="Times New Roman" w:cs="Times New Roman" w:hint="default"/>
      </w:rPr>
    </w:lvl>
    <w:lvl w:ilvl="1" w:tplc="041A0003" w:tentative="1">
      <w:start w:val="1"/>
      <w:numFmt w:val="bullet"/>
      <w:lvlText w:val="o"/>
      <w:lvlJc w:val="left"/>
      <w:pPr>
        <w:ind w:left="1930" w:hanging="360"/>
      </w:pPr>
      <w:rPr>
        <w:rFonts w:ascii="Courier New" w:hAnsi="Courier New" w:cs="Courier New" w:hint="default"/>
      </w:rPr>
    </w:lvl>
    <w:lvl w:ilvl="2" w:tplc="041A0005" w:tentative="1">
      <w:start w:val="1"/>
      <w:numFmt w:val="bullet"/>
      <w:lvlText w:val=""/>
      <w:lvlJc w:val="left"/>
      <w:pPr>
        <w:ind w:left="2650" w:hanging="360"/>
      </w:pPr>
      <w:rPr>
        <w:rFonts w:ascii="Wingdings" w:hAnsi="Wingdings" w:hint="default"/>
      </w:rPr>
    </w:lvl>
    <w:lvl w:ilvl="3" w:tplc="041A0001" w:tentative="1">
      <w:start w:val="1"/>
      <w:numFmt w:val="bullet"/>
      <w:lvlText w:val=""/>
      <w:lvlJc w:val="left"/>
      <w:pPr>
        <w:ind w:left="3370" w:hanging="360"/>
      </w:pPr>
      <w:rPr>
        <w:rFonts w:ascii="Symbol" w:hAnsi="Symbol" w:hint="default"/>
      </w:rPr>
    </w:lvl>
    <w:lvl w:ilvl="4" w:tplc="041A0003" w:tentative="1">
      <w:start w:val="1"/>
      <w:numFmt w:val="bullet"/>
      <w:lvlText w:val="o"/>
      <w:lvlJc w:val="left"/>
      <w:pPr>
        <w:ind w:left="4090" w:hanging="360"/>
      </w:pPr>
      <w:rPr>
        <w:rFonts w:ascii="Courier New" w:hAnsi="Courier New" w:cs="Courier New" w:hint="default"/>
      </w:rPr>
    </w:lvl>
    <w:lvl w:ilvl="5" w:tplc="041A0005" w:tentative="1">
      <w:start w:val="1"/>
      <w:numFmt w:val="bullet"/>
      <w:lvlText w:val=""/>
      <w:lvlJc w:val="left"/>
      <w:pPr>
        <w:ind w:left="4810" w:hanging="360"/>
      </w:pPr>
      <w:rPr>
        <w:rFonts w:ascii="Wingdings" w:hAnsi="Wingdings" w:hint="default"/>
      </w:rPr>
    </w:lvl>
    <w:lvl w:ilvl="6" w:tplc="041A0001" w:tentative="1">
      <w:start w:val="1"/>
      <w:numFmt w:val="bullet"/>
      <w:lvlText w:val=""/>
      <w:lvlJc w:val="left"/>
      <w:pPr>
        <w:ind w:left="5530" w:hanging="360"/>
      </w:pPr>
      <w:rPr>
        <w:rFonts w:ascii="Symbol" w:hAnsi="Symbol" w:hint="default"/>
      </w:rPr>
    </w:lvl>
    <w:lvl w:ilvl="7" w:tplc="041A0003" w:tentative="1">
      <w:start w:val="1"/>
      <w:numFmt w:val="bullet"/>
      <w:lvlText w:val="o"/>
      <w:lvlJc w:val="left"/>
      <w:pPr>
        <w:ind w:left="6250" w:hanging="360"/>
      </w:pPr>
      <w:rPr>
        <w:rFonts w:ascii="Courier New" w:hAnsi="Courier New" w:cs="Courier New" w:hint="default"/>
      </w:rPr>
    </w:lvl>
    <w:lvl w:ilvl="8" w:tplc="041A0005" w:tentative="1">
      <w:start w:val="1"/>
      <w:numFmt w:val="bullet"/>
      <w:lvlText w:val=""/>
      <w:lvlJc w:val="left"/>
      <w:pPr>
        <w:ind w:left="6970" w:hanging="360"/>
      </w:pPr>
      <w:rPr>
        <w:rFonts w:ascii="Wingdings" w:hAnsi="Wingdings" w:hint="default"/>
      </w:rPr>
    </w:lvl>
  </w:abstractNum>
  <w:abstractNum w:abstractNumId="1" w15:restartNumberingAfterBreak="0">
    <w:nsid w:val="0678498C"/>
    <w:multiLevelType w:val="multilevel"/>
    <w:tmpl w:val="2EFAA9F8"/>
    <w:lvl w:ilvl="0">
      <w:start w:val="1"/>
      <w:numFmt w:val="upperRoman"/>
      <w:lvlText w:val="%1."/>
      <w:lvlJc w:val="left"/>
      <w:pPr>
        <w:ind w:left="1004" w:hanging="720"/>
      </w:pPr>
      <w:rPr>
        <w:rFonts w:hint="default"/>
        <w:b/>
      </w:rPr>
    </w:lvl>
    <w:lvl w:ilvl="1">
      <w:start w:val="1"/>
      <w:numFmt w:val="decimal"/>
      <w:lvlText w:val="I.%2."/>
      <w:lvlJc w:val="left"/>
      <w:pPr>
        <w:ind w:left="1364"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2" w15:restartNumberingAfterBreak="0">
    <w:nsid w:val="08416462"/>
    <w:multiLevelType w:val="hybridMultilevel"/>
    <w:tmpl w:val="86D2C2A2"/>
    <w:lvl w:ilvl="0" w:tplc="041A0001">
      <w:start w:val="1"/>
      <w:numFmt w:val="bullet"/>
      <w:lvlText w:val=""/>
      <w:lvlJc w:val="left"/>
      <w:pPr>
        <w:ind w:left="1711" w:hanging="360"/>
      </w:pPr>
      <w:rPr>
        <w:rFonts w:ascii="Symbol" w:hAnsi="Symbol" w:hint="default"/>
      </w:rPr>
    </w:lvl>
    <w:lvl w:ilvl="1" w:tplc="041A0003" w:tentative="1">
      <w:start w:val="1"/>
      <w:numFmt w:val="bullet"/>
      <w:lvlText w:val="o"/>
      <w:lvlJc w:val="left"/>
      <w:pPr>
        <w:ind w:left="2431" w:hanging="360"/>
      </w:pPr>
      <w:rPr>
        <w:rFonts w:ascii="Courier New" w:hAnsi="Courier New" w:cs="Courier New" w:hint="default"/>
      </w:rPr>
    </w:lvl>
    <w:lvl w:ilvl="2" w:tplc="041A0005" w:tentative="1">
      <w:start w:val="1"/>
      <w:numFmt w:val="bullet"/>
      <w:lvlText w:val=""/>
      <w:lvlJc w:val="left"/>
      <w:pPr>
        <w:ind w:left="3151" w:hanging="360"/>
      </w:pPr>
      <w:rPr>
        <w:rFonts w:ascii="Wingdings" w:hAnsi="Wingdings" w:hint="default"/>
      </w:rPr>
    </w:lvl>
    <w:lvl w:ilvl="3" w:tplc="041A0001" w:tentative="1">
      <w:start w:val="1"/>
      <w:numFmt w:val="bullet"/>
      <w:lvlText w:val=""/>
      <w:lvlJc w:val="left"/>
      <w:pPr>
        <w:ind w:left="3871" w:hanging="360"/>
      </w:pPr>
      <w:rPr>
        <w:rFonts w:ascii="Symbol" w:hAnsi="Symbol" w:hint="default"/>
      </w:rPr>
    </w:lvl>
    <w:lvl w:ilvl="4" w:tplc="041A0003" w:tentative="1">
      <w:start w:val="1"/>
      <w:numFmt w:val="bullet"/>
      <w:lvlText w:val="o"/>
      <w:lvlJc w:val="left"/>
      <w:pPr>
        <w:ind w:left="4591" w:hanging="360"/>
      </w:pPr>
      <w:rPr>
        <w:rFonts w:ascii="Courier New" w:hAnsi="Courier New" w:cs="Courier New" w:hint="default"/>
      </w:rPr>
    </w:lvl>
    <w:lvl w:ilvl="5" w:tplc="041A0005" w:tentative="1">
      <w:start w:val="1"/>
      <w:numFmt w:val="bullet"/>
      <w:lvlText w:val=""/>
      <w:lvlJc w:val="left"/>
      <w:pPr>
        <w:ind w:left="5311" w:hanging="360"/>
      </w:pPr>
      <w:rPr>
        <w:rFonts w:ascii="Wingdings" w:hAnsi="Wingdings" w:hint="default"/>
      </w:rPr>
    </w:lvl>
    <w:lvl w:ilvl="6" w:tplc="041A0001" w:tentative="1">
      <w:start w:val="1"/>
      <w:numFmt w:val="bullet"/>
      <w:lvlText w:val=""/>
      <w:lvlJc w:val="left"/>
      <w:pPr>
        <w:ind w:left="6031" w:hanging="360"/>
      </w:pPr>
      <w:rPr>
        <w:rFonts w:ascii="Symbol" w:hAnsi="Symbol" w:hint="default"/>
      </w:rPr>
    </w:lvl>
    <w:lvl w:ilvl="7" w:tplc="041A0003" w:tentative="1">
      <w:start w:val="1"/>
      <w:numFmt w:val="bullet"/>
      <w:lvlText w:val="o"/>
      <w:lvlJc w:val="left"/>
      <w:pPr>
        <w:ind w:left="6751" w:hanging="360"/>
      </w:pPr>
      <w:rPr>
        <w:rFonts w:ascii="Courier New" w:hAnsi="Courier New" w:cs="Courier New" w:hint="default"/>
      </w:rPr>
    </w:lvl>
    <w:lvl w:ilvl="8" w:tplc="041A0005" w:tentative="1">
      <w:start w:val="1"/>
      <w:numFmt w:val="bullet"/>
      <w:lvlText w:val=""/>
      <w:lvlJc w:val="left"/>
      <w:pPr>
        <w:ind w:left="7471" w:hanging="360"/>
      </w:pPr>
      <w:rPr>
        <w:rFonts w:ascii="Wingdings" w:hAnsi="Wingdings" w:hint="default"/>
      </w:rPr>
    </w:lvl>
  </w:abstractNum>
  <w:abstractNum w:abstractNumId="3" w15:restartNumberingAfterBreak="0">
    <w:nsid w:val="08E72892"/>
    <w:multiLevelType w:val="multilevel"/>
    <w:tmpl w:val="22C2EC78"/>
    <w:lvl w:ilvl="0">
      <w:start w:val="1"/>
      <w:numFmt w:val="upperRoman"/>
      <w:lvlText w:val="%1."/>
      <w:lvlJc w:val="left"/>
      <w:pPr>
        <w:ind w:left="1004" w:hanging="720"/>
      </w:pPr>
      <w:rPr>
        <w:rFonts w:hint="default"/>
        <w:b/>
      </w:rPr>
    </w:lvl>
    <w:lvl w:ilvl="1">
      <w:start w:val="1"/>
      <w:numFmt w:val="decimal"/>
      <w:lvlText w:val="I.%2."/>
      <w:lvlJc w:val="left"/>
      <w:pPr>
        <w:ind w:left="1364" w:hanging="360"/>
      </w:pPr>
      <w:rPr>
        <w:rFonts w:hint="default"/>
        <w:b/>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4" w15:restartNumberingAfterBreak="0">
    <w:nsid w:val="0A6C01C0"/>
    <w:multiLevelType w:val="multilevel"/>
    <w:tmpl w:val="61EAE60A"/>
    <w:lvl w:ilvl="0">
      <w:start w:val="1"/>
      <w:numFmt w:val="decimal"/>
      <w:lvlText w:val="Ad 1.%1."/>
      <w:lvlJc w:val="left"/>
      <w:pPr>
        <w:ind w:left="360" w:hanging="360"/>
      </w:pPr>
      <w:rPr>
        <w:rFonts w:hint="default"/>
        <w:b/>
        <w:i w:val="0"/>
        <w:u w:val="single"/>
      </w:rPr>
    </w:lvl>
    <w:lvl w:ilvl="1">
      <w:start w:val="1"/>
      <w:numFmt w:val="decimal"/>
      <w:lvlText w:val="Ad 1.%2."/>
      <w:lvlJc w:val="left"/>
      <w:pPr>
        <w:ind w:left="792" w:hanging="432"/>
      </w:pPr>
      <w:rPr>
        <w:rFonts w:hint="default"/>
        <w:b/>
        <w:sz w:val="24"/>
        <w:szCs w:val="24"/>
        <w:u w:val="singl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3235063"/>
    <w:multiLevelType w:val="multilevel"/>
    <w:tmpl w:val="444A60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738047D"/>
    <w:multiLevelType w:val="hybridMultilevel"/>
    <w:tmpl w:val="A45E584C"/>
    <w:lvl w:ilvl="0" w:tplc="BE3C7840">
      <w:start w:val="1"/>
      <w:numFmt w:val="bullet"/>
      <w:lvlText w:val="-"/>
      <w:lvlJc w:val="left"/>
      <w:pPr>
        <w:ind w:left="1711" w:hanging="360"/>
      </w:pPr>
      <w:rPr>
        <w:rFonts w:ascii="Times New Roman" w:eastAsia="Times New Roman" w:hAnsi="Times New Roman" w:cs="Times New Roman" w:hint="default"/>
      </w:rPr>
    </w:lvl>
    <w:lvl w:ilvl="1" w:tplc="041A0003" w:tentative="1">
      <w:start w:val="1"/>
      <w:numFmt w:val="bullet"/>
      <w:lvlText w:val="o"/>
      <w:lvlJc w:val="left"/>
      <w:pPr>
        <w:ind w:left="2431" w:hanging="360"/>
      </w:pPr>
      <w:rPr>
        <w:rFonts w:ascii="Courier New" w:hAnsi="Courier New" w:cs="Courier New" w:hint="default"/>
      </w:rPr>
    </w:lvl>
    <w:lvl w:ilvl="2" w:tplc="041A0005" w:tentative="1">
      <w:start w:val="1"/>
      <w:numFmt w:val="bullet"/>
      <w:lvlText w:val=""/>
      <w:lvlJc w:val="left"/>
      <w:pPr>
        <w:ind w:left="3151" w:hanging="360"/>
      </w:pPr>
      <w:rPr>
        <w:rFonts w:ascii="Wingdings" w:hAnsi="Wingdings" w:hint="default"/>
      </w:rPr>
    </w:lvl>
    <w:lvl w:ilvl="3" w:tplc="041A0001" w:tentative="1">
      <w:start w:val="1"/>
      <w:numFmt w:val="bullet"/>
      <w:lvlText w:val=""/>
      <w:lvlJc w:val="left"/>
      <w:pPr>
        <w:ind w:left="3871" w:hanging="360"/>
      </w:pPr>
      <w:rPr>
        <w:rFonts w:ascii="Symbol" w:hAnsi="Symbol" w:hint="default"/>
      </w:rPr>
    </w:lvl>
    <w:lvl w:ilvl="4" w:tplc="041A0003" w:tentative="1">
      <w:start w:val="1"/>
      <w:numFmt w:val="bullet"/>
      <w:lvlText w:val="o"/>
      <w:lvlJc w:val="left"/>
      <w:pPr>
        <w:ind w:left="4591" w:hanging="360"/>
      </w:pPr>
      <w:rPr>
        <w:rFonts w:ascii="Courier New" w:hAnsi="Courier New" w:cs="Courier New" w:hint="default"/>
      </w:rPr>
    </w:lvl>
    <w:lvl w:ilvl="5" w:tplc="041A0005" w:tentative="1">
      <w:start w:val="1"/>
      <w:numFmt w:val="bullet"/>
      <w:lvlText w:val=""/>
      <w:lvlJc w:val="left"/>
      <w:pPr>
        <w:ind w:left="5311" w:hanging="360"/>
      </w:pPr>
      <w:rPr>
        <w:rFonts w:ascii="Wingdings" w:hAnsi="Wingdings" w:hint="default"/>
      </w:rPr>
    </w:lvl>
    <w:lvl w:ilvl="6" w:tplc="041A0001" w:tentative="1">
      <w:start w:val="1"/>
      <w:numFmt w:val="bullet"/>
      <w:lvlText w:val=""/>
      <w:lvlJc w:val="left"/>
      <w:pPr>
        <w:ind w:left="6031" w:hanging="360"/>
      </w:pPr>
      <w:rPr>
        <w:rFonts w:ascii="Symbol" w:hAnsi="Symbol" w:hint="default"/>
      </w:rPr>
    </w:lvl>
    <w:lvl w:ilvl="7" w:tplc="041A0003" w:tentative="1">
      <w:start w:val="1"/>
      <w:numFmt w:val="bullet"/>
      <w:lvlText w:val="o"/>
      <w:lvlJc w:val="left"/>
      <w:pPr>
        <w:ind w:left="6751" w:hanging="360"/>
      </w:pPr>
      <w:rPr>
        <w:rFonts w:ascii="Courier New" w:hAnsi="Courier New" w:cs="Courier New" w:hint="default"/>
      </w:rPr>
    </w:lvl>
    <w:lvl w:ilvl="8" w:tplc="041A0005" w:tentative="1">
      <w:start w:val="1"/>
      <w:numFmt w:val="bullet"/>
      <w:lvlText w:val=""/>
      <w:lvlJc w:val="left"/>
      <w:pPr>
        <w:ind w:left="7471" w:hanging="360"/>
      </w:pPr>
      <w:rPr>
        <w:rFonts w:ascii="Wingdings" w:hAnsi="Wingdings" w:hint="default"/>
      </w:rPr>
    </w:lvl>
  </w:abstractNum>
  <w:abstractNum w:abstractNumId="7" w15:restartNumberingAfterBreak="0">
    <w:nsid w:val="17BA5E0A"/>
    <w:multiLevelType w:val="hybridMultilevel"/>
    <w:tmpl w:val="50D8D52C"/>
    <w:lvl w:ilvl="0" w:tplc="D37E20A8">
      <w:start w:val="1"/>
      <w:numFmt w:val="upperRoman"/>
      <w:lvlText w:val="%1."/>
      <w:lvlJc w:val="left"/>
      <w:pPr>
        <w:ind w:left="567" w:firstLine="426"/>
      </w:pPr>
      <w:rPr>
        <w:rFonts w:hint="default"/>
        <w:b/>
      </w:rPr>
    </w:lvl>
    <w:lvl w:ilvl="1" w:tplc="FB5C8710">
      <w:numFmt w:val="bullet"/>
      <w:lvlText w:val="-"/>
      <w:lvlJc w:val="left"/>
      <w:pPr>
        <w:ind w:left="9160" w:hanging="360"/>
      </w:pPr>
      <w:rPr>
        <w:rFonts w:ascii="Times New Roman" w:eastAsia="Times New Roman" w:hAnsi="Times New Roman" w:cs="Times New Roman" w:hint="default"/>
      </w:rPr>
    </w:lvl>
    <w:lvl w:ilvl="2" w:tplc="041A001B" w:tentative="1">
      <w:start w:val="1"/>
      <w:numFmt w:val="lowerRoman"/>
      <w:lvlText w:val="%3."/>
      <w:lvlJc w:val="right"/>
      <w:pPr>
        <w:ind w:left="9880" w:hanging="180"/>
      </w:pPr>
    </w:lvl>
    <w:lvl w:ilvl="3" w:tplc="041A000F" w:tentative="1">
      <w:start w:val="1"/>
      <w:numFmt w:val="decimal"/>
      <w:lvlText w:val="%4."/>
      <w:lvlJc w:val="left"/>
      <w:pPr>
        <w:ind w:left="10600" w:hanging="360"/>
      </w:pPr>
    </w:lvl>
    <w:lvl w:ilvl="4" w:tplc="041A0019" w:tentative="1">
      <w:start w:val="1"/>
      <w:numFmt w:val="lowerLetter"/>
      <w:lvlText w:val="%5."/>
      <w:lvlJc w:val="left"/>
      <w:pPr>
        <w:ind w:left="11320" w:hanging="360"/>
      </w:pPr>
    </w:lvl>
    <w:lvl w:ilvl="5" w:tplc="041A001B" w:tentative="1">
      <w:start w:val="1"/>
      <w:numFmt w:val="lowerRoman"/>
      <w:lvlText w:val="%6."/>
      <w:lvlJc w:val="right"/>
      <w:pPr>
        <w:ind w:left="12040" w:hanging="180"/>
      </w:pPr>
    </w:lvl>
    <w:lvl w:ilvl="6" w:tplc="041A000F" w:tentative="1">
      <w:start w:val="1"/>
      <w:numFmt w:val="decimal"/>
      <w:lvlText w:val="%7."/>
      <w:lvlJc w:val="left"/>
      <w:pPr>
        <w:ind w:left="12760" w:hanging="360"/>
      </w:pPr>
    </w:lvl>
    <w:lvl w:ilvl="7" w:tplc="041A0019" w:tentative="1">
      <w:start w:val="1"/>
      <w:numFmt w:val="lowerLetter"/>
      <w:lvlText w:val="%8."/>
      <w:lvlJc w:val="left"/>
      <w:pPr>
        <w:ind w:left="13480" w:hanging="360"/>
      </w:pPr>
    </w:lvl>
    <w:lvl w:ilvl="8" w:tplc="041A001B" w:tentative="1">
      <w:start w:val="1"/>
      <w:numFmt w:val="lowerRoman"/>
      <w:lvlText w:val="%9."/>
      <w:lvlJc w:val="right"/>
      <w:pPr>
        <w:ind w:left="14200" w:hanging="180"/>
      </w:pPr>
    </w:lvl>
  </w:abstractNum>
  <w:abstractNum w:abstractNumId="8" w15:restartNumberingAfterBreak="0">
    <w:nsid w:val="1CBE5F41"/>
    <w:multiLevelType w:val="hybridMultilevel"/>
    <w:tmpl w:val="2D94CAE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26A835FC"/>
    <w:multiLevelType w:val="hybridMultilevel"/>
    <w:tmpl w:val="E6026B1E"/>
    <w:lvl w:ilvl="0" w:tplc="BE3C7840">
      <w:start w:val="1"/>
      <w:numFmt w:val="bullet"/>
      <w:lvlText w:val="-"/>
      <w:lvlJc w:val="left"/>
      <w:pPr>
        <w:ind w:left="1351" w:hanging="360"/>
      </w:pPr>
      <w:rPr>
        <w:rFonts w:ascii="Times New Roman" w:eastAsia="Times New Roman" w:hAnsi="Times New Roman" w:cs="Times New Roman" w:hint="default"/>
      </w:rPr>
    </w:lvl>
    <w:lvl w:ilvl="1" w:tplc="041A0003" w:tentative="1">
      <w:start w:val="1"/>
      <w:numFmt w:val="bullet"/>
      <w:lvlText w:val="o"/>
      <w:lvlJc w:val="left"/>
      <w:pPr>
        <w:ind w:left="2071" w:hanging="360"/>
      </w:pPr>
      <w:rPr>
        <w:rFonts w:ascii="Courier New" w:hAnsi="Courier New" w:cs="Courier New" w:hint="default"/>
      </w:rPr>
    </w:lvl>
    <w:lvl w:ilvl="2" w:tplc="041A0005" w:tentative="1">
      <w:start w:val="1"/>
      <w:numFmt w:val="bullet"/>
      <w:lvlText w:val=""/>
      <w:lvlJc w:val="left"/>
      <w:pPr>
        <w:ind w:left="2791" w:hanging="360"/>
      </w:pPr>
      <w:rPr>
        <w:rFonts w:ascii="Wingdings" w:hAnsi="Wingdings" w:hint="default"/>
      </w:rPr>
    </w:lvl>
    <w:lvl w:ilvl="3" w:tplc="041A0001" w:tentative="1">
      <w:start w:val="1"/>
      <w:numFmt w:val="bullet"/>
      <w:lvlText w:val=""/>
      <w:lvlJc w:val="left"/>
      <w:pPr>
        <w:ind w:left="3511" w:hanging="360"/>
      </w:pPr>
      <w:rPr>
        <w:rFonts w:ascii="Symbol" w:hAnsi="Symbol" w:hint="default"/>
      </w:rPr>
    </w:lvl>
    <w:lvl w:ilvl="4" w:tplc="041A0003" w:tentative="1">
      <w:start w:val="1"/>
      <w:numFmt w:val="bullet"/>
      <w:lvlText w:val="o"/>
      <w:lvlJc w:val="left"/>
      <w:pPr>
        <w:ind w:left="4231" w:hanging="360"/>
      </w:pPr>
      <w:rPr>
        <w:rFonts w:ascii="Courier New" w:hAnsi="Courier New" w:cs="Courier New" w:hint="default"/>
      </w:rPr>
    </w:lvl>
    <w:lvl w:ilvl="5" w:tplc="041A0005" w:tentative="1">
      <w:start w:val="1"/>
      <w:numFmt w:val="bullet"/>
      <w:lvlText w:val=""/>
      <w:lvlJc w:val="left"/>
      <w:pPr>
        <w:ind w:left="4951" w:hanging="360"/>
      </w:pPr>
      <w:rPr>
        <w:rFonts w:ascii="Wingdings" w:hAnsi="Wingdings" w:hint="default"/>
      </w:rPr>
    </w:lvl>
    <w:lvl w:ilvl="6" w:tplc="041A0001" w:tentative="1">
      <w:start w:val="1"/>
      <w:numFmt w:val="bullet"/>
      <w:lvlText w:val=""/>
      <w:lvlJc w:val="left"/>
      <w:pPr>
        <w:ind w:left="5671" w:hanging="360"/>
      </w:pPr>
      <w:rPr>
        <w:rFonts w:ascii="Symbol" w:hAnsi="Symbol" w:hint="default"/>
      </w:rPr>
    </w:lvl>
    <w:lvl w:ilvl="7" w:tplc="041A0003" w:tentative="1">
      <w:start w:val="1"/>
      <w:numFmt w:val="bullet"/>
      <w:lvlText w:val="o"/>
      <w:lvlJc w:val="left"/>
      <w:pPr>
        <w:ind w:left="6391" w:hanging="360"/>
      </w:pPr>
      <w:rPr>
        <w:rFonts w:ascii="Courier New" w:hAnsi="Courier New" w:cs="Courier New" w:hint="default"/>
      </w:rPr>
    </w:lvl>
    <w:lvl w:ilvl="8" w:tplc="041A0005" w:tentative="1">
      <w:start w:val="1"/>
      <w:numFmt w:val="bullet"/>
      <w:lvlText w:val=""/>
      <w:lvlJc w:val="left"/>
      <w:pPr>
        <w:ind w:left="7111" w:hanging="360"/>
      </w:pPr>
      <w:rPr>
        <w:rFonts w:ascii="Wingdings" w:hAnsi="Wingdings" w:hint="default"/>
      </w:rPr>
    </w:lvl>
  </w:abstractNum>
  <w:abstractNum w:abstractNumId="10" w15:restartNumberingAfterBreak="0">
    <w:nsid w:val="2A5070DC"/>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C2C5806"/>
    <w:multiLevelType w:val="hybridMultilevel"/>
    <w:tmpl w:val="6686BEA6"/>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2C310841"/>
    <w:multiLevelType w:val="multilevel"/>
    <w:tmpl w:val="95FECD60"/>
    <w:lvl w:ilvl="0">
      <w:start w:val="1"/>
      <w:numFmt w:val="decimal"/>
      <w:lvlText w:val="%1."/>
      <w:lvlJc w:val="left"/>
      <w:pPr>
        <w:tabs>
          <w:tab w:val="num" w:pos="851"/>
        </w:tabs>
        <w:ind w:left="851" w:hanging="567"/>
      </w:pPr>
      <w:rPr>
        <w:rFonts w:ascii="Tele-GroteskEENor" w:hAnsi="Tele-GroteskEENor" w:hint="default"/>
        <w:b/>
        <w:i w:val="0"/>
        <w:sz w:val="24"/>
        <w:szCs w:val="24"/>
      </w:rPr>
    </w:lvl>
    <w:lvl w:ilvl="1">
      <w:start w:val="1"/>
      <w:numFmt w:val="decimal"/>
      <w:lvlText w:val="%1.%2."/>
      <w:lvlJc w:val="left"/>
      <w:pPr>
        <w:tabs>
          <w:tab w:val="num" w:pos="860"/>
        </w:tabs>
        <w:ind w:left="860" w:hanging="576"/>
      </w:pPr>
      <w:rPr>
        <w:rFonts w:ascii="Tele-GroteskEENor" w:hAnsi="Tele-GroteskEENor" w:hint="default"/>
        <w:b/>
        <w:i w:val="0"/>
        <w:sz w:val="24"/>
        <w:szCs w:val="24"/>
      </w:rPr>
    </w:lvl>
    <w:lvl w:ilvl="2">
      <w:start w:val="1"/>
      <w:numFmt w:val="decimal"/>
      <w:lvlText w:val="%1.%2.%3"/>
      <w:lvlJc w:val="left"/>
      <w:pPr>
        <w:tabs>
          <w:tab w:val="num" w:pos="1004"/>
        </w:tabs>
        <w:ind w:left="1004" w:hanging="720"/>
      </w:pPr>
      <w:rPr>
        <w:rFonts w:hint="default"/>
      </w:rPr>
    </w:lvl>
    <w:lvl w:ilvl="3">
      <w:start w:val="1"/>
      <w:numFmt w:val="decimal"/>
      <w:lvlText w:val="%1.%2.%3.%4"/>
      <w:lvlJc w:val="left"/>
      <w:pPr>
        <w:tabs>
          <w:tab w:val="num" w:pos="1148"/>
        </w:tabs>
        <w:ind w:left="1148" w:hanging="864"/>
      </w:pPr>
      <w:rPr>
        <w:rFonts w:hint="default"/>
      </w:rPr>
    </w:lvl>
    <w:lvl w:ilvl="4">
      <w:start w:val="1"/>
      <w:numFmt w:val="decimal"/>
      <w:lvlText w:val="%1.%2.%3.%4.%5"/>
      <w:lvlJc w:val="left"/>
      <w:pPr>
        <w:tabs>
          <w:tab w:val="num" w:pos="1292"/>
        </w:tabs>
        <w:ind w:left="1292" w:hanging="1008"/>
      </w:pPr>
      <w:rPr>
        <w:rFonts w:hint="default"/>
      </w:rPr>
    </w:lvl>
    <w:lvl w:ilvl="5">
      <w:start w:val="1"/>
      <w:numFmt w:val="decimal"/>
      <w:lvlText w:val="%1.%2.%3.%4.%5.%6"/>
      <w:lvlJc w:val="left"/>
      <w:pPr>
        <w:tabs>
          <w:tab w:val="num" w:pos="1436"/>
        </w:tabs>
        <w:ind w:left="1436" w:hanging="1152"/>
      </w:pPr>
      <w:rPr>
        <w:rFonts w:hint="default"/>
      </w:rPr>
    </w:lvl>
    <w:lvl w:ilvl="6">
      <w:start w:val="1"/>
      <w:numFmt w:val="decimal"/>
      <w:lvlText w:val="%1.%2.%3.%4.%5.%6.%7"/>
      <w:lvlJc w:val="left"/>
      <w:pPr>
        <w:tabs>
          <w:tab w:val="num" w:pos="1580"/>
        </w:tabs>
        <w:ind w:left="1580" w:hanging="1296"/>
      </w:pPr>
      <w:rPr>
        <w:rFonts w:hint="default"/>
      </w:rPr>
    </w:lvl>
    <w:lvl w:ilvl="7">
      <w:start w:val="1"/>
      <w:numFmt w:val="decimal"/>
      <w:lvlText w:val="%1.%2.%3.%4.%5.%6.%7.%8"/>
      <w:lvlJc w:val="left"/>
      <w:pPr>
        <w:tabs>
          <w:tab w:val="num" w:pos="1724"/>
        </w:tabs>
        <w:ind w:left="1724" w:hanging="1440"/>
      </w:pPr>
      <w:rPr>
        <w:rFonts w:hint="default"/>
      </w:rPr>
    </w:lvl>
    <w:lvl w:ilvl="8">
      <w:start w:val="1"/>
      <w:numFmt w:val="decimal"/>
      <w:lvlText w:val="%1.%2.%3.%4.%5.%6.%7.%8.%9"/>
      <w:lvlJc w:val="left"/>
      <w:pPr>
        <w:tabs>
          <w:tab w:val="num" w:pos="1868"/>
        </w:tabs>
        <w:ind w:left="1868" w:hanging="1584"/>
      </w:pPr>
      <w:rPr>
        <w:rFonts w:hint="default"/>
      </w:rPr>
    </w:lvl>
  </w:abstractNum>
  <w:abstractNum w:abstractNumId="13" w15:restartNumberingAfterBreak="0">
    <w:nsid w:val="2FF751AE"/>
    <w:multiLevelType w:val="hybridMultilevel"/>
    <w:tmpl w:val="5F500D7A"/>
    <w:lvl w:ilvl="0" w:tplc="4C643194">
      <w:start w:val="1"/>
      <w:numFmt w:val="decimal"/>
      <w:suff w:val="nothing"/>
      <w:lvlText w:val="%1."/>
      <w:lvlJc w:val="left"/>
      <w:pPr>
        <w:ind w:left="0" w:firstLine="0"/>
      </w:pPr>
      <w:rPr>
        <w:rFonts w:hint="default"/>
        <w:b w:val="0"/>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4" w15:restartNumberingAfterBreak="0">
    <w:nsid w:val="346F41B3"/>
    <w:multiLevelType w:val="hybridMultilevel"/>
    <w:tmpl w:val="5C9E790A"/>
    <w:lvl w:ilvl="0" w:tplc="254C2BD8">
      <w:start w:val="3"/>
      <w:numFmt w:val="upperRoman"/>
      <w:lvlText w:val="Ad %1."/>
      <w:lvlJc w:val="left"/>
      <w:pPr>
        <w:ind w:left="1353"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35077CEC"/>
    <w:multiLevelType w:val="multilevel"/>
    <w:tmpl w:val="37DEA1D6"/>
    <w:lvl w:ilvl="0">
      <w:start w:val="1"/>
      <w:numFmt w:val="decimal"/>
      <w:lvlText w:val="%1."/>
      <w:lvlJc w:val="left"/>
      <w:pPr>
        <w:ind w:left="1004" w:hanging="720"/>
      </w:pPr>
      <w:rPr>
        <w:rFonts w:hint="default"/>
        <w:b/>
      </w:rPr>
    </w:lvl>
    <w:lvl w:ilvl="1">
      <w:start w:val="1"/>
      <w:numFmt w:val="decimal"/>
      <w:lvlText w:val="I.%2."/>
      <w:lvlJc w:val="left"/>
      <w:pPr>
        <w:ind w:left="1364" w:hanging="360"/>
      </w:pPr>
      <w:rPr>
        <w:rFonts w:hint="default"/>
        <w:b/>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16" w15:restartNumberingAfterBreak="0">
    <w:nsid w:val="36A16A40"/>
    <w:multiLevelType w:val="hybridMultilevel"/>
    <w:tmpl w:val="E0AEF46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3C6A634C"/>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C9029BB"/>
    <w:multiLevelType w:val="hybridMultilevel"/>
    <w:tmpl w:val="91A28F72"/>
    <w:lvl w:ilvl="0" w:tplc="BE3C7840">
      <w:start w:val="1"/>
      <w:numFmt w:val="bullet"/>
      <w:lvlText w:val="-"/>
      <w:lvlJc w:val="left"/>
      <w:pPr>
        <w:ind w:left="1416" w:firstLine="0"/>
      </w:pPr>
      <w:rPr>
        <w:rFonts w:ascii="Times New Roman" w:eastAsia="Times New Roman" w:hAnsi="Times New Roman" w:cs="Times New Roman" w:hint="default"/>
      </w:rPr>
    </w:lvl>
    <w:lvl w:ilvl="1" w:tplc="041A0003" w:tentative="1">
      <w:start w:val="1"/>
      <w:numFmt w:val="bullet"/>
      <w:lvlText w:val="o"/>
      <w:lvlJc w:val="left"/>
      <w:pPr>
        <w:ind w:left="2496" w:hanging="360"/>
      </w:pPr>
      <w:rPr>
        <w:rFonts w:ascii="Courier New" w:hAnsi="Courier New" w:cs="Courier New" w:hint="default"/>
      </w:rPr>
    </w:lvl>
    <w:lvl w:ilvl="2" w:tplc="041A0005" w:tentative="1">
      <w:start w:val="1"/>
      <w:numFmt w:val="bullet"/>
      <w:lvlText w:val=""/>
      <w:lvlJc w:val="left"/>
      <w:pPr>
        <w:ind w:left="3216" w:hanging="360"/>
      </w:pPr>
      <w:rPr>
        <w:rFonts w:ascii="Wingdings" w:hAnsi="Wingdings" w:hint="default"/>
      </w:rPr>
    </w:lvl>
    <w:lvl w:ilvl="3" w:tplc="041A0001" w:tentative="1">
      <w:start w:val="1"/>
      <w:numFmt w:val="bullet"/>
      <w:lvlText w:val=""/>
      <w:lvlJc w:val="left"/>
      <w:pPr>
        <w:ind w:left="3936" w:hanging="360"/>
      </w:pPr>
      <w:rPr>
        <w:rFonts w:ascii="Symbol" w:hAnsi="Symbol" w:hint="default"/>
      </w:rPr>
    </w:lvl>
    <w:lvl w:ilvl="4" w:tplc="041A0003" w:tentative="1">
      <w:start w:val="1"/>
      <w:numFmt w:val="bullet"/>
      <w:lvlText w:val="o"/>
      <w:lvlJc w:val="left"/>
      <w:pPr>
        <w:ind w:left="4656" w:hanging="360"/>
      </w:pPr>
      <w:rPr>
        <w:rFonts w:ascii="Courier New" w:hAnsi="Courier New" w:cs="Courier New" w:hint="default"/>
      </w:rPr>
    </w:lvl>
    <w:lvl w:ilvl="5" w:tplc="041A0005" w:tentative="1">
      <w:start w:val="1"/>
      <w:numFmt w:val="bullet"/>
      <w:lvlText w:val=""/>
      <w:lvlJc w:val="left"/>
      <w:pPr>
        <w:ind w:left="5376" w:hanging="360"/>
      </w:pPr>
      <w:rPr>
        <w:rFonts w:ascii="Wingdings" w:hAnsi="Wingdings" w:hint="default"/>
      </w:rPr>
    </w:lvl>
    <w:lvl w:ilvl="6" w:tplc="041A0001" w:tentative="1">
      <w:start w:val="1"/>
      <w:numFmt w:val="bullet"/>
      <w:lvlText w:val=""/>
      <w:lvlJc w:val="left"/>
      <w:pPr>
        <w:ind w:left="6096" w:hanging="360"/>
      </w:pPr>
      <w:rPr>
        <w:rFonts w:ascii="Symbol" w:hAnsi="Symbol" w:hint="default"/>
      </w:rPr>
    </w:lvl>
    <w:lvl w:ilvl="7" w:tplc="041A0003" w:tentative="1">
      <w:start w:val="1"/>
      <w:numFmt w:val="bullet"/>
      <w:lvlText w:val="o"/>
      <w:lvlJc w:val="left"/>
      <w:pPr>
        <w:ind w:left="6816" w:hanging="360"/>
      </w:pPr>
      <w:rPr>
        <w:rFonts w:ascii="Courier New" w:hAnsi="Courier New" w:cs="Courier New" w:hint="default"/>
      </w:rPr>
    </w:lvl>
    <w:lvl w:ilvl="8" w:tplc="041A0005" w:tentative="1">
      <w:start w:val="1"/>
      <w:numFmt w:val="bullet"/>
      <w:lvlText w:val=""/>
      <w:lvlJc w:val="left"/>
      <w:pPr>
        <w:ind w:left="7536" w:hanging="360"/>
      </w:pPr>
      <w:rPr>
        <w:rFonts w:ascii="Wingdings" w:hAnsi="Wingdings" w:hint="default"/>
      </w:rPr>
    </w:lvl>
  </w:abstractNum>
  <w:abstractNum w:abstractNumId="19" w15:restartNumberingAfterBreak="0">
    <w:nsid w:val="3D5779F6"/>
    <w:multiLevelType w:val="multilevel"/>
    <w:tmpl w:val="22C2EC78"/>
    <w:lvl w:ilvl="0">
      <w:start w:val="1"/>
      <w:numFmt w:val="upperRoman"/>
      <w:lvlText w:val="%1."/>
      <w:lvlJc w:val="left"/>
      <w:pPr>
        <w:ind w:left="1004" w:hanging="720"/>
      </w:pPr>
      <w:rPr>
        <w:rFonts w:hint="default"/>
        <w:b/>
      </w:rPr>
    </w:lvl>
    <w:lvl w:ilvl="1">
      <w:start w:val="1"/>
      <w:numFmt w:val="decimal"/>
      <w:lvlText w:val="I.%2."/>
      <w:lvlJc w:val="left"/>
      <w:pPr>
        <w:ind w:left="1364" w:hanging="360"/>
      </w:pPr>
      <w:rPr>
        <w:rFonts w:hint="default"/>
        <w:b/>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20" w15:restartNumberingAfterBreak="0">
    <w:nsid w:val="3E63215C"/>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1E5318B"/>
    <w:multiLevelType w:val="hybridMultilevel"/>
    <w:tmpl w:val="C04CC970"/>
    <w:lvl w:ilvl="0" w:tplc="5EB6FB56">
      <w:start w:val="1"/>
      <w:numFmt w:val="upperRoman"/>
      <w:lvlText w:val="Ad %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461F6626"/>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7072541"/>
    <w:multiLevelType w:val="hybridMultilevel"/>
    <w:tmpl w:val="ED7A02F2"/>
    <w:lvl w:ilvl="0" w:tplc="041A0001">
      <w:start w:val="1"/>
      <w:numFmt w:val="bullet"/>
      <w:lvlText w:val=""/>
      <w:lvlJc w:val="left"/>
      <w:pPr>
        <w:ind w:left="1711" w:hanging="360"/>
      </w:pPr>
      <w:rPr>
        <w:rFonts w:ascii="Symbol" w:hAnsi="Symbol" w:hint="default"/>
      </w:rPr>
    </w:lvl>
    <w:lvl w:ilvl="1" w:tplc="041A0003" w:tentative="1">
      <w:start w:val="1"/>
      <w:numFmt w:val="bullet"/>
      <w:lvlText w:val="o"/>
      <w:lvlJc w:val="left"/>
      <w:pPr>
        <w:ind w:left="2431" w:hanging="360"/>
      </w:pPr>
      <w:rPr>
        <w:rFonts w:ascii="Courier New" w:hAnsi="Courier New" w:cs="Courier New" w:hint="default"/>
      </w:rPr>
    </w:lvl>
    <w:lvl w:ilvl="2" w:tplc="041A0005" w:tentative="1">
      <w:start w:val="1"/>
      <w:numFmt w:val="bullet"/>
      <w:lvlText w:val=""/>
      <w:lvlJc w:val="left"/>
      <w:pPr>
        <w:ind w:left="3151" w:hanging="360"/>
      </w:pPr>
      <w:rPr>
        <w:rFonts w:ascii="Wingdings" w:hAnsi="Wingdings" w:hint="default"/>
      </w:rPr>
    </w:lvl>
    <w:lvl w:ilvl="3" w:tplc="041A0001" w:tentative="1">
      <w:start w:val="1"/>
      <w:numFmt w:val="bullet"/>
      <w:lvlText w:val=""/>
      <w:lvlJc w:val="left"/>
      <w:pPr>
        <w:ind w:left="3871" w:hanging="360"/>
      </w:pPr>
      <w:rPr>
        <w:rFonts w:ascii="Symbol" w:hAnsi="Symbol" w:hint="default"/>
      </w:rPr>
    </w:lvl>
    <w:lvl w:ilvl="4" w:tplc="041A0003" w:tentative="1">
      <w:start w:val="1"/>
      <w:numFmt w:val="bullet"/>
      <w:lvlText w:val="o"/>
      <w:lvlJc w:val="left"/>
      <w:pPr>
        <w:ind w:left="4591" w:hanging="360"/>
      </w:pPr>
      <w:rPr>
        <w:rFonts w:ascii="Courier New" w:hAnsi="Courier New" w:cs="Courier New" w:hint="default"/>
      </w:rPr>
    </w:lvl>
    <w:lvl w:ilvl="5" w:tplc="041A0005" w:tentative="1">
      <w:start w:val="1"/>
      <w:numFmt w:val="bullet"/>
      <w:lvlText w:val=""/>
      <w:lvlJc w:val="left"/>
      <w:pPr>
        <w:ind w:left="5311" w:hanging="360"/>
      </w:pPr>
      <w:rPr>
        <w:rFonts w:ascii="Wingdings" w:hAnsi="Wingdings" w:hint="default"/>
      </w:rPr>
    </w:lvl>
    <w:lvl w:ilvl="6" w:tplc="041A0001" w:tentative="1">
      <w:start w:val="1"/>
      <w:numFmt w:val="bullet"/>
      <w:lvlText w:val=""/>
      <w:lvlJc w:val="left"/>
      <w:pPr>
        <w:ind w:left="6031" w:hanging="360"/>
      </w:pPr>
      <w:rPr>
        <w:rFonts w:ascii="Symbol" w:hAnsi="Symbol" w:hint="default"/>
      </w:rPr>
    </w:lvl>
    <w:lvl w:ilvl="7" w:tplc="041A0003" w:tentative="1">
      <w:start w:val="1"/>
      <w:numFmt w:val="bullet"/>
      <w:lvlText w:val="o"/>
      <w:lvlJc w:val="left"/>
      <w:pPr>
        <w:ind w:left="6751" w:hanging="360"/>
      </w:pPr>
      <w:rPr>
        <w:rFonts w:ascii="Courier New" w:hAnsi="Courier New" w:cs="Courier New" w:hint="default"/>
      </w:rPr>
    </w:lvl>
    <w:lvl w:ilvl="8" w:tplc="041A0005" w:tentative="1">
      <w:start w:val="1"/>
      <w:numFmt w:val="bullet"/>
      <w:lvlText w:val=""/>
      <w:lvlJc w:val="left"/>
      <w:pPr>
        <w:ind w:left="7471" w:hanging="360"/>
      </w:pPr>
      <w:rPr>
        <w:rFonts w:ascii="Wingdings" w:hAnsi="Wingdings" w:hint="default"/>
      </w:rPr>
    </w:lvl>
  </w:abstractNum>
  <w:abstractNum w:abstractNumId="24" w15:restartNumberingAfterBreak="0">
    <w:nsid w:val="49D52D84"/>
    <w:multiLevelType w:val="multilevel"/>
    <w:tmpl w:val="2EFAA9F8"/>
    <w:lvl w:ilvl="0">
      <w:start w:val="1"/>
      <w:numFmt w:val="upperRoman"/>
      <w:lvlText w:val="%1."/>
      <w:lvlJc w:val="left"/>
      <w:pPr>
        <w:ind w:left="1004" w:hanging="720"/>
      </w:pPr>
      <w:rPr>
        <w:rFonts w:hint="default"/>
        <w:b/>
      </w:rPr>
    </w:lvl>
    <w:lvl w:ilvl="1">
      <w:start w:val="1"/>
      <w:numFmt w:val="decimal"/>
      <w:lvlText w:val="I.%2."/>
      <w:lvlJc w:val="left"/>
      <w:pPr>
        <w:ind w:left="1364"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25" w15:restartNumberingAfterBreak="0">
    <w:nsid w:val="4B4900D7"/>
    <w:multiLevelType w:val="multilevel"/>
    <w:tmpl w:val="DDF6B9C0"/>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B7E5952"/>
    <w:multiLevelType w:val="multilevel"/>
    <w:tmpl w:val="61DEEAC8"/>
    <w:lvl w:ilvl="0">
      <w:start w:val="1"/>
      <w:numFmt w:val="upperRoman"/>
      <w:lvlText w:val="%1."/>
      <w:lvlJc w:val="left"/>
      <w:pPr>
        <w:ind w:left="794" w:hanging="794"/>
      </w:pPr>
      <w:rPr>
        <w:rFonts w:hint="default"/>
      </w:rPr>
    </w:lvl>
    <w:lvl w:ilvl="1">
      <w:start w:val="1"/>
      <w:numFmt w:val="decimal"/>
      <w:lvlText w:val="%1.%2."/>
      <w:lvlJc w:val="left"/>
      <w:pPr>
        <w:ind w:left="1000" w:hanging="432"/>
      </w:pPr>
      <w:rPr>
        <w:rFonts w:hint="default"/>
        <w:b/>
        <w:i w:val="0"/>
        <w:sz w:val="24"/>
        <w:szCs w:val="24"/>
        <w:u w:val="singl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4E1E0CCF"/>
    <w:multiLevelType w:val="hybridMultilevel"/>
    <w:tmpl w:val="99108A8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4FD97536"/>
    <w:multiLevelType w:val="hybridMultilevel"/>
    <w:tmpl w:val="DD663DEC"/>
    <w:lvl w:ilvl="0" w:tplc="45EA91F0">
      <w:start w:val="1"/>
      <w:numFmt w:val="bullet"/>
      <w:lvlText w:val="-"/>
      <w:lvlJc w:val="left"/>
      <w:pPr>
        <w:ind w:left="720" w:hanging="360"/>
      </w:pPr>
      <w:rPr>
        <w:rFonts w:ascii="Calibri"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9" w15:restartNumberingAfterBreak="0">
    <w:nsid w:val="51683D8E"/>
    <w:multiLevelType w:val="multilevel"/>
    <w:tmpl w:val="2EFAA9F8"/>
    <w:lvl w:ilvl="0">
      <w:start w:val="1"/>
      <w:numFmt w:val="upperRoman"/>
      <w:lvlText w:val="%1."/>
      <w:lvlJc w:val="left"/>
      <w:pPr>
        <w:ind w:left="1004" w:hanging="720"/>
      </w:pPr>
      <w:rPr>
        <w:rFonts w:hint="default"/>
        <w:b/>
      </w:rPr>
    </w:lvl>
    <w:lvl w:ilvl="1">
      <w:start w:val="1"/>
      <w:numFmt w:val="decimal"/>
      <w:lvlText w:val="I.%2."/>
      <w:lvlJc w:val="left"/>
      <w:pPr>
        <w:ind w:left="1364"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30" w15:restartNumberingAfterBreak="0">
    <w:nsid w:val="517827B6"/>
    <w:multiLevelType w:val="multilevel"/>
    <w:tmpl w:val="2EFAA9F8"/>
    <w:lvl w:ilvl="0">
      <w:start w:val="1"/>
      <w:numFmt w:val="upperRoman"/>
      <w:lvlText w:val="%1."/>
      <w:lvlJc w:val="left"/>
      <w:pPr>
        <w:ind w:left="1004" w:hanging="720"/>
      </w:pPr>
      <w:rPr>
        <w:rFonts w:hint="default"/>
        <w:b/>
      </w:rPr>
    </w:lvl>
    <w:lvl w:ilvl="1">
      <w:start w:val="1"/>
      <w:numFmt w:val="decimal"/>
      <w:lvlText w:val="I.%2."/>
      <w:lvlJc w:val="left"/>
      <w:pPr>
        <w:ind w:left="1364"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31" w15:restartNumberingAfterBreak="0">
    <w:nsid w:val="5708040A"/>
    <w:multiLevelType w:val="hybridMultilevel"/>
    <w:tmpl w:val="D270C176"/>
    <w:lvl w:ilvl="0" w:tplc="8220A808">
      <w:start w:val="1"/>
      <w:numFmt w:val="bullet"/>
      <w:lvlText w:val="•"/>
      <w:lvlJc w:val="left"/>
      <w:pPr>
        <w:ind w:left="708" w:firstLine="283"/>
      </w:pPr>
      <w:rPr>
        <w:rFonts w:ascii="Times New Roman" w:eastAsia="Times New Roman" w:hAnsi="Times New Roman" w:cs="Times New Roman" w:hint="default"/>
      </w:rPr>
    </w:lvl>
    <w:lvl w:ilvl="1" w:tplc="041A0003" w:tentative="1">
      <w:start w:val="1"/>
      <w:numFmt w:val="bullet"/>
      <w:lvlText w:val="o"/>
      <w:lvlJc w:val="left"/>
      <w:pPr>
        <w:ind w:left="2071" w:hanging="360"/>
      </w:pPr>
      <w:rPr>
        <w:rFonts w:ascii="Courier New" w:hAnsi="Courier New" w:cs="Courier New" w:hint="default"/>
      </w:rPr>
    </w:lvl>
    <w:lvl w:ilvl="2" w:tplc="041A0005" w:tentative="1">
      <w:start w:val="1"/>
      <w:numFmt w:val="bullet"/>
      <w:lvlText w:val=""/>
      <w:lvlJc w:val="left"/>
      <w:pPr>
        <w:ind w:left="2791" w:hanging="360"/>
      </w:pPr>
      <w:rPr>
        <w:rFonts w:ascii="Wingdings" w:hAnsi="Wingdings" w:hint="default"/>
      </w:rPr>
    </w:lvl>
    <w:lvl w:ilvl="3" w:tplc="041A0001" w:tentative="1">
      <w:start w:val="1"/>
      <w:numFmt w:val="bullet"/>
      <w:lvlText w:val=""/>
      <w:lvlJc w:val="left"/>
      <w:pPr>
        <w:ind w:left="3511" w:hanging="360"/>
      </w:pPr>
      <w:rPr>
        <w:rFonts w:ascii="Symbol" w:hAnsi="Symbol" w:hint="default"/>
      </w:rPr>
    </w:lvl>
    <w:lvl w:ilvl="4" w:tplc="041A0003" w:tentative="1">
      <w:start w:val="1"/>
      <w:numFmt w:val="bullet"/>
      <w:lvlText w:val="o"/>
      <w:lvlJc w:val="left"/>
      <w:pPr>
        <w:ind w:left="4231" w:hanging="360"/>
      </w:pPr>
      <w:rPr>
        <w:rFonts w:ascii="Courier New" w:hAnsi="Courier New" w:cs="Courier New" w:hint="default"/>
      </w:rPr>
    </w:lvl>
    <w:lvl w:ilvl="5" w:tplc="041A0005" w:tentative="1">
      <w:start w:val="1"/>
      <w:numFmt w:val="bullet"/>
      <w:lvlText w:val=""/>
      <w:lvlJc w:val="left"/>
      <w:pPr>
        <w:ind w:left="4951" w:hanging="360"/>
      </w:pPr>
      <w:rPr>
        <w:rFonts w:ascii="Wingdings" w:hAnsi="Wingdings" w:hint="default"/>
      </w:rPr>
    </w:lvl>
    <w:lvl w:ilvl="6" w:tplc="041A0001" w:tentative="1">
      <w:start w:val="1"/>
      <w:numFmt w:val="bullet"/>
      <w:lvlText w:val=""/>
      <w:lvlJc w:val="left"/>
      <w:pPr>
        <w:ind w:left="5671" w:hanging="360"/>
      </w:pPr>
      <w:rPr>
        <w:rFonts w:ascii="Symbol" w:hAnsi="Symbol" w:hint="default"/>
      </w:rPr>
    </w:lvl>
    <w:lvl w:ilvl="7" w:tplc="041A0003" w:tentative="1">
      <w:start w:val="1"/>
      <w:numFmt w:val="bullet"/>
      <w:lvlText w:val="o"/>
      <w:lvlJc w:val="left"/>
      <w:pPr>
        <w:ind w:left="6391" w:hanging="360"/>
      </w:pPr>
      <w:rPr>
        <w:rFonts w:ascii="Courier New" w:hAnsi="Courier New" w:cs="Courier New" w:hint="default"/>
      </w:rPr>
    </w:lvl>
    <w:lvl w:ilvl="8" w:tplc="041A0005" w:tentative="1">
      <w:start w:val="1"/>
      <w:numFmt w:val="bullet"/>
      <w:lvlText w:val=""/>
      <w:lvlJc w:val="left"/>
      <w:pPr>
        <w:ind w:left="7111" w:hanging="360"/>
      </w:pPr>
      <w:rPr>
        <w:rFonts w:ascii="Wingdings" w:hAnsi="Wingdings" w:hint="default"/>
      </w:rPr>
    </w:lvl>
  </w:abstractNum>
  <w:abstractNum w:abstractNumId="32" w15:restartNumberingAfterBreak="0">
    <w:nsid w:val="57C15764"/>
    <w:multiLevelType w:val="multilevel"/>
    <w:tmpl w:val="2EFAA9F8"/>
    <w:lvl w:ilvl="0">
      <w:start w:val="1"/>
      <w:numFmt w:val="upperRoman"/>
      <w:lvlText w:val="%1."/>
      <w:lvlJc w:val="left"/>
      <w:pPr>
        <w:ind w:left="1004" w:hanging="720"/>
      </w:pPr>
      <w:rPr>
        <w:rFonts w:hint="default"/>
        <w:b/>
      </w:rPr>
    </w:lvl>
    <w:lvl w:ilvl="1">
      <w:start w:val="1"/>
      <w:numFmt w:val="decimal"/>
      <w:lvlText w:val="I.%2."/>
      <w:lvlJc w:val="left"/>
      <w:pPr>
        <w:ind w:left="1364"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33" w15:restartNumberingAfterBreak="0">
    <w:nsid w:val="64FC6C97"/>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5732A0F"/>
    <w:multiLevelType w:val="hybridMultilevel"/>
    <w:tmpl w:val="1226BCF2"/>
    <w:lvl w:ilvl="0" w:tplc="530ECE88">
      <w:start w:val="1"/>
      <w:numFmt w:val="bullet"/>
      <w:lvlText w:val="-"/>
      <w:lvlJc w:val="left"/>
      <w:pPr>
        <w:ind w:left="643" w:hanging="360"/>
      </w:pPr>
      <w:rPr>
        <w:rFonts w:ascii="Times New Roman" w:eastAsia="Times New Roman" w:hAnsi="Times New Roman" w:cs="Times New Roman" w:hint="default"/>
      </w:rPr>
    </w:lvl>
    <w:lvl w:ilvl="1" w:tplc="A9722720">
      <w:start w:val="1"/>
      <w:numFmt w:val="bullet"/>
      <w:lvlText w:val="-"/>
      <w:lvlJc w:val="left"/>
      <w:pPr>
        <w:ind w:left="1363" w:hanging="360"/>
      </w:pPr>
      <w:rPr>
        <w:rFonts w:ascii="Calibri" w:eastAsiaTheme="minorHAnsi" w:hAnsi="Calibri" w:cstheme="minorBidi" w:hint="default"/>
      </w:rPr>
    </w:lvl>
    <w:lvl w:ilvl="2" w:tplc="A9722720">
      <w:start w:val="1"/>
      <w:numFmt w:val="bullet"/>
      <w:lvlText w:val="-"/>
      <w:lvlJc w:val="left"/>
      <w:pPr>
        <w:ind w:left="2083" w:hanging="360"/>
      </w:pPr>
      <w:rPr>
        <w:rFonts w:ascii="Calibri" w:eastAsiaTheme="minorHAnsi" w:hAnsi="Calibri" w:cstheme="minorBidi" w:hint="default"/>
      </w:rPr>
    </w:lvl>
    <w:lvl w:ilvl="3" w:tplc="041A0001" w:tentative="1">
      <w:start w:val="1"/>
      <w:numFmt w:val="bullet"/>
      <w:lvlText w:val=""/>
      <w:lvlJc w:val="left"/>
      <w:pPr>
        <w:ind w:left="2803" w:hanging="360"/>
      </w:pPr>
      <w:rPr>
        <w:rFonts w:ascii="Symbol" w:hAnsi="Symbol" w:hint="default"/>
      </w:rPr>
    </w:lvl>
    <w:lvl w:ilvl="4" w:tplc="041A0003" w:tentative="1">
      <w:start w:val="1"/>
      <w:numFmt w:val="bullet"/>
      <w:lvlText w:val="o"/>
      <w:lvlJc w:val="left"/>
      <w:pPr>
        <w:ind w:left="3523" w:hanging="360"/>
      </w:pPr>
      <w:rPr>
        <w:rFonts w:ascii="Courier New" w:hAnsi="Courier New" w:cs="Courier New" w:hint="default"/>
      </w:rPr>
    </w:lvl>
    <w:lvl w:ilvl="5" w:tplc="041A0005" w:tentative="1">
      <w:start w:val="1"/>
      <w:numFmt w:val="bullet"/>
      <w:lvlText w:val=""/>
      <w:lvlJc w:val="left"/>
      <w:pPr>
        <w:ind w:left="4243" w:hanging="360"/>
      </w:pPr>
      <w:rPr>
        <w:rFonts w:ascii="Wingdings" w:hAnsi="Wingdings" w:hint="default"/>
      </w:rPr>
    </w:lvl>
    <w:lvl w:ilvl="6" w:tplc="041A0001" w:tentative="1">
      <w:start w:val="1"/>
      <w:numFmt w:val="bullet"/>
      <w:lvlText w:val=""/>
      <w:lvlJc w:val="left"/>
      <w:pPr>
        <w:ind w:left="4963" w:hanging="360"/>
      </w:pPr>
      <w:rPr>
        <w:rFonts w:ascii="Symbol" w:hAnsi="Symbol" w:hint="default"/>
      </w:rPr>
    </w:lvl>
    <w:lvl w:ilvl="7" w:tplc="041A0003" w:tentative="1">
      <w:start w:val="1"/>
      <w:numFmt w:val="bullet"/>
      <w:lvlText w:val="o"/>
      <w:lvlJc w:val="left"/>
      <w:pPr>
        <w:ind w:left="5683" w:hanging="360"/>
      </w:pPr>
      <w:rPr>
        <w:rFonts w:ascii="Courier New" w:hAnsi="Courier New" w:cs="Courier New" w:hint="default"/>
      </w:rPr>
    </w:lvl>
    <w:lvl w:ilvl="8" w:tplc="041A0005" w:tentative="1">
      <w:start w:val="1"/>
      <w:numFmt w:val="bullet"/>
      <w:lvlText w:val=""/>
      <w:lvlJc w:val="left"/>
      <w:pPr>
        <w:ind w:left="6403" w:hanging="360"/>
      </w:pPr>
      <w:rPr>
        <w:rFonts w:ascii="Wingdings" w:hAnsi="Wingdings" w:hint="default"/>
      </w:rPr>
    </w:lvl>
  </w:abstractNum>
  <w:abstractNum w:abstractNumId="35" w15:restartNumberingAfterBreak="0">
    <w:nsid w:val="66DB2EDE"/>
    <w:multiLevelType w:val="hybridMultilevel"/>
    <w:tmpl w:val="4A46CD54"/>
    <w:lvl w:ilvl="0" w:tplc="45EA91F0">
      <w:start w:val="1"/>
      <w:numFmt w:val="bullet"/>
      <w:lvlText w:val="-"/>
      <w:lvlJc w:val="left"/>
      <w:pPr>
        <w:ind w:left="1068" w:hanging="360"/>
      </w:pPr>
      <w:rPr>
        <w:rFonts w:ascii="Calibri" w:hAnsi="Calibri"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36" w15:restartNumberingAfterBreak="0">
    <w:nsid w:val="683D2AA7"/>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A755DAB"/>
    <w:multiLevelType w:val="multilevel"/>
    <w:tmpl w:val="2EFAA9F8"/>
    <w:lvl w:ilvl="0">
      <w:start w:val="1"/>
      <w:numFmt w:val="upperRoman"/>
      <w:lvlText w:val="%1."/>
      <w:lvlJc w:val="left"/>
      <w:pPr>
        <w:ind w:left="1004" w:hanging="720"/>
      </w:pPr>
      <w:rPr>
        <w:rFonts w:hint="default"/>
        <w:b/>
      </w:rPr>
    </w:lvl>
    <w:lvl w:ilvl="1">
      <w:start w:val="1"/>
      <w:numFmt w:val="decimal"/>
      <w:lvlText w:val="I.%2."/>
      <w:lvlJc w:val="left"/>
      <w:pPr>
        <w:ind w:left="1364"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38" w15:restartNumberingAfterBreak="0">
    <w:nsid w:val="6A8C383F"/>
    <w:multiLevelType w:val="hybridMultilevel"/>
    <w:tmpl w:val="07C8F42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9" w15:restartNumberingAfterBreak="0">
    <w:nsid w:val="6F695C61"/>
    <w:multiLevelType w:val="multilevel"/>
    <w:tmpl w:val="9E824CC8"/>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0E13C57"/>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3BD60A7"/>
    <w:multiLevelType w:val="multilevel"/>
    <w:tmpl w:val="F984E8AE"/>
    <w:lvl w:ilvl="0">
      <w:start w:val="1"/>
      <w:numFmt w:val="upperRoman"/>
      <w:lvlText w:val="%1."/>
      <w:lvlJc w:val="left"/>
      <w:pPr>
        <w:ind w:left="1004" w:hanging="720"/>
      </w:pPr>
      <w:rPr>
        <w:rFonts w:hint="default"/>
        <w:b/>
      </w:rPr>
    </w:lvl>
    <w:lvl w:ilvl="1">
      <w:start w:val="1"/>
      <w:numFmt w:val="upperRoman"/>
      <w:lvlText w:val="%2.1"/>
      <w:lvlJc w:val="left"/>
      <w:pPr>
        <w:ind w:left="1364" w:hanging="360"/>
      </w:pPr>
      <w:rPr>
        <w:rFonts w:hint="default"/>
        <w:b/>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42" w15:restartNumberingAfterBreak="0">
    <w:nsid w:val="75423CBD"/>
    <w:multiLevelType w:val="multilevel"/>
    <w:tmpl w:val="AD32EE9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759F2E83"/>
    <w:multiLevelType w:val="hybridMultilevel"/>
    <w:tmpl w:val="0FB8664E"/>
    <w:lvl w:ilvl="0" w:tplc="45EA91F0">
      <w:start w:val="1"/>
      <w:numFmt w:val="bullet"/>
      <w:lvlText w:val="-"/>
      <w:lvlJc w:val="left"/>
      <w:pPr>
        <w:ind w:left="720" w:hanging="360"/>
      </w:pPr>
      <w:rPr>
        <w:rFonts w:ascii="Calibri"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4" w15:restartNumberingAfterBreak="0">
    <w:nsid w:val="795C1F52"/>
    <w:multiLevelType w:val="hybridMultilevel"/>
    <w:tmpl w:val="B48A7EB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5" w15:restartNumberingAfterBreak="0">
    <w:nsid w:val="7FE66179"/>
    <w:multiLevelType w:val="hybridMultilevel"/>
    <w:tmpl w:val="9DDEB38C"/>
    <w:lvl w:ilvl="0" w:tplc="08A61D54">
      <w:numFmt w:val="bullet"/>
      <w:lvlText w:val=""/>
      <w:lvlJc w:val="left"/>
      <w:pPr>
        <w:ind w:left="720" w:hanging="360"/>
      </w:pPr>
      <w:rPr>
        <w:rFonts w:ascii="Symbol" w:eastAsia="Times New Roman" w:hAnsi="Symbol"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7"/>
  </w:num>
  <w:num w:numId="2">
    <w:abstractNumId w:val="38"/>
  </w:num>
  <w:num w:numId="3">
    <w:abstractNumId w:val="26"/>
  </w:num>
  <w:num w:numId="4">
    <w:abstractNumId w:val="25"/>
  </w:num>
  <w:num w:numId="5">
    <w:abstractNumId w:val="0"/>
  </w:num>
  <w:num w:numId="6">
    <w:abstractNumId w:val="42"/>
  </w:num>
  <w:num w:numId="7">
    <w:abstractNumId w:val="5"/>
  </w:num>
  <w:num w:numId="8">
    <w:abstractNumId w:val="39"/>
  </w:num>
  <w:num w:numId="9">
    <w:abstractNumId w:val="4"/>
  </w:num>
  <w:num w:numId="10">
    <w:abstractNumId w:val="27"/>
  </w:num>
  <w:num w:numId="11">
    <w:abstractNumId w:val="35"/>
  </w:num>
  <w:num w:numId="12">
    <w:abstractNumId w:val="45"/>
  </w:num>
  <w:num w:numId="13">
    <w:abstractNumId w:val="28"/>
  </w:num>
  <w:num w:numId="14">
    <w:abstractNumId w:val="43"/>
  </w:num>
  <w:num w:numId="15">
    <w:abstractNumId w:val="13"/>
  </w:num>
  <w:num w:numId="16">
    <w:abstractNumId w:val="8"/>
  </w:num>
  <w:num w:numId="17">
    <w:abstractNumId w:val="44"/>
  </w:num>
  <w:num w:numId="18">
    <w:abstractNumId w:val="12"/>
  </w:num>
  <w:num w:numId="19">
    <w:abstractNumId w:val="16"/>
  </w:num>
  <w:num w:numId="20">
    <w:abstractNumId w:val="21"/>
  </w:num>
  <w:num w:numId="21">
    <w:abstractNumId w:val="14"/>
  </w:num>
  <w:num w:numId="22">
    <w:abstractNumId w:val="37"/>
  </w:num>
  <w:num w:numId="23">
    <w:abstractNumId w:val="41"/>
  </w:num>
  <w:num w:numId="24">
    <w:abstractNumId w:val="3"/>
  </w:num>
  <w:num w:numId="25">
    <w:abstractNumId w:val="15"/>
  </w:num>
  <w:num w:numId="26">
    <w:abstractNumId w:val="34"/>
  </w:num>
  <w:num w:numId="27">
    <w:abstractNumId w:val="40"/>
  </w:num>
  <w:num w:numId="28">
    <w:abstractNumId w:val="33"/>
  </w:num>
  <w:num w:numId="29">
    <w:abstractNumId w:val="36"/>
  </w:num>
  <w:num w:numId="30">
    <w:abstractNumId w:val="20"/>
  </w:num>
  <w:num w:numId="31">
    <w:abstractNumId w:val="10"/>
  </w:num>
  <w:num w:numId="32">
    <w:abstractNumId w:val="17"/>
  </w:num>
  <w:num w:numId="33">
    <w:abstractNumId w:val="22"/>
  </w:num>
  <w:num w:numId="34">
    <w:abstractNumId w:val="11"/>
  </w:num>
  <w:num w:numId="35">
    <w:abstractNumId w:val="19"/>
  </w:num>
  <w:num w:numId="36">
    <w:abstractNumId w:val="23"/>
  </w:num>
  <w:num w:numId="37">
    <w:abstractNumId w:val="2"/>
  </w:num>
  <w:num w:numId="38">
    <w:abstractNumId w:val="18"/>
  </w:num>
  <w:num w:numId="39">
    <w:abstractNumId w:val="9"/>
  </w:num>
  <w:num w:numId="40">
    <w:abstractNumId w:val="6"/>
  </w:num>
  <w:num w:numId="41">
    <w:abstractNumId w:val="31"/>
  </w:num>
  <w:num w:numId="42">
    <w:abstractNumId w:val="1"/>
  </w:num>
  <w:num w:numId="43">
    <w:abstractNumId w:val="32"/>
  </w:num>
  <w:num w:numId="44">
    <w:abstractNumId w:val="29"/>
  </w:num>
  <w:num w:numId="45">
    <w:abstractNumId w:val="30"/>
  </w:num>
  <w:num w:numId="4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3F14"/>
    <w:rsid w:val="000127D0"/>
    <w:rsid w:val="00014B09"/>
    <w:rsid w:val="000156BA"/>
    <w:rsid w:val="000157BB"/>
    <w:rsid w:val="00016826"/>
    <w:rsid w:val="000244BB"/>
    <w:rsid w:val="000249A6"/>
    <w:rsid w:val="000249B7"/>
    <w:rsid w:val="00026D6A"/>
    <w:rsid w:val="0003051C"/>
    <w:rsid w:val="00031964"/>
    <w:rsid w:val="00032E03"/>
    <w:rsid w:val="000335F9"/>
    <w:rsid w:val="00033902"/>
    <w:rsid w:val="00034628"/>
    <w:rsid w:val="00040A73"/>
    <w:rsid w:val="00040E34"/>
    <w:rsid w:val="00042C8B"/>
    <w:rsid w:val="00044021"/>
    <w:rsid w:val="000474F2"/>
    <w:rsid w:val="000543D0"/>
    <w:rsid w:val="00054680"/>
    <w:rsid w:val="00054DE8"/>
    <w:rsid w:val="000555AF"/>
    <w:rsid w:val="000560EB"/>
    <w:rsid w:val="00061A69"/>
    <w:rsid w:val="00064A4F"/>
    <w:rsid w:val="00066479"/>
    <w:rsid w:val="0006713C"/>
    <w:rsid w:val="00070F5D"/>
    <w:rsid w:val="00073D33"/>
    <w:rsid w:val="00074064"/>
    <w:rsid w:val="000767B1"/>
    <w:rsid w:val="00077AA5"/>
    <w:rsid w:val="00080B5E"/>
    <w:rsid w:val="000838BC"/>
    <w:rsid w:val="00084CB5"/>
    <w:rsid w:val="0009177D"/>
    <w:rsid w:val="00093443"/>
    <w:rsid w:val="0009498F"/>
    <w:rsid w:val="00094DD1"/>
    <w:rsid w:val="00096F49"/>
    <w:rsid w:val="00097562"/>
    <w:rsid w:val="000A07FD"/>
    <w:rsid w:val="000A11D3"/>
    <w:rsid w:val="000A4607"/>
    <w:rsid w:val="000A6937"/>
    <w:rsid w:val="000B0898"/>
    <w:rsid w:val="000B1C84"/>
    <w:rsid w:val="000B3B40"/>
    <w:rsid w:val="000B3E38"/>
    <w:rsid w:val="000B4E5E"/>
    <w:rsid w:val="000B5431"/>
    <w:rsid w:val="000B5778"/>
    <w:rsid w:val="000B5FC9"/>
    <w:rsid w:val="000C2B4D"/>
    <w:rsid w:val="000C4706"/>
    <w:rsid w:val="000C4F93"/>
    <w:rsid w:val="000C5028"/>
    <w:rsid w:val="000C53C1"/>
    <w:rsid w:val="000C569F"/>
    <w:rsid w:val="000C5CD8"/>
    <w:rsid w:val="000C7734"/>
    <w:rsid w:val="000D49DF"/>
    <w:rsid w:val="000D5300"/>
    <w:rsid w:val="000D5BF4"/>
    <w:rsid w:val="000D5C71"/>
    <w:rsid w:val="000D63F6"/>
    <w:rsid w:val="000E5770"/>
    <w:rsid w:val="000E5AAF"/>
    <w:rsid w:val="000F14AA"/>
    <w:rsid w:val="000F2751"/>
    <w:rsid w:val="000F60A9"/>
    <w:rsid w:val="000F796E"/>
    <w:rsid w:val="000F7B90"/>
    <w:rsid w:val="00100121"/>
    <w:rsid w:val="0010194F"/>
    <w:rsid w:val="001020A1"/>
    <w:rsid w:val="0010318B"/>
    <w:rsid w:val="00103ADB"/>
    <w:rsid w:val="001059DF"/>
    <w:rsid w:val="0010750F"/>
    <w:rsid w:val="0011077B"/>
    <w:rsid w:val="00110CD3"/>
    <w:rsid w:val="001119A4"/>
    <w:rsid w:val="0011292E"/>
    <w:rsid w:val="00122910"/>
    <w:rsid w:val="00123198"/>
    <w:rsid w:val="00123677"/>
    <w:rsid w:val="00123A7E"/>
    <w:rsid w:val="00123AC0"/>
    <w:rsid w:val="00124699"/>
    <w:rsid w:val="00127CFB"/>
    <w:rsid w:val="001324BF"/>
    <w:rsid w:val="00132F28"/>
    <w:rsid w:val="00133728"/>
    <w:rsid w:val="0014221B"/>
    <w:rsid w:val="001455FE"/>
    <w:rsid w:val="00146775"/>
    <w:rsid w:val="001477A2"/>
    <w:rsid w:val="00154316"/>
    <w:rsid w:val="00155755"/>
    <w:rsid w:val="0015789B"/>
    <w:rsid w:val="001600D9"/>
    <w:rsid w:val="00161B1F"/>
    <w:rsid w:val="00161DF0"/>
    <w:rsid w:val="00163D77"/>
    <w:rsid w:val="00164F17"/>
    <w:rsid w:val="00165751"/>
    <w:rsid w:val="00173228"/>
    <w:rsid w:val="00175C66"/>
    <w:rsid w:val="00176F5D"/>
    <w:rsid w:val="001770FA"/>
    <w:rsid w:val="0018661E"/>
    <w:rsid w:val="00186BB6"/>
    <w:rsid w:val="00187990"/>
    <w:rsid w:val="00190D9A"/>
    <w:rsid w:val="0019205E"/>
    <w:rsid w:val="0019307C"/>
    <w:rsid w:val="00194813"/>
    <w:rsid w:val="00196284"/>
    <w:rsid w:val="0019687E"/>
    <w:rsid w:val="0019743D"/>
    <w:rsid w:val="001A0755"/>
    <w:rsid w:val="001A0A54"/>
    <w:rsid w:val="001A15E9"/>
    <w:rsid w:val="001A4521"/>
    <w:rsid w:val="001A5358"/>
    <w:rsid w:val="001A5742"/>
    <w:rsid w:val="001A592A"/>
    <w:rsid w:val="001A5DCC"/>
    <w:rsid w:val="001A680F"/>
    <w:rsid w:val="001A6D2C"/>
    <w:rsid w:val="001A72EF"/>
    <w:rsid w:val="001A73C3"/>
    <w:rsid w:val="001A7696"/>
    <w:rsid w:val="001A7C39"/>
    <w:rsid w:val="001A7DD0"/>
    <w:rsid w:val="001B0E42"/>
    <w:rsid w:val="001B2907"/>
    <w:rsid w:val="001B41A0"/>
    <w:rsid w:val="001B4DD9"/>
    <w:rsid w:val="001C1A1E"/>
    <w:rsid w:val="001C1D61"/>
    <w:rsid w:val="001C3204"/>
    <w:rsid w:val="001C637E"/>
    <w:rsid w:val="001C63DF"/>
    <w:rsid w:val="001D03B5"/>
    <w:rsid w:val="001D0A59"/>
    <w:rsid w:val="001E2A2E"/>
    <w:rsid w:val="001E2F97"/>
    <w:rsid w:val="001E542E"/>
    <w:rsid w:val="001F058E"/>
    <w:rsid w:val="001F0C8F"/>
    <w:rsid w:val="001F3147"/>
    <w:rsid w:val="001F3281"/>
    <w:rsid w:val="001F6EFF"/>
    <w:rsid w:val="00200E65"/>
    <w:rsid w:val="00201AA8"/>
    <w:rsid w:val="00202F26"/>
    <w:rsid w:val="00202FDD"/>
    <w:rsid w:val="00203B79"/>
    <w:rsid w:val="002040A5"/>
    <w:rsid w:val="00204FB7"/>
    <w:rsid w:val="002053E9"/>
    <w:rsid w:val="002101B9"/>
    <w:rsid w:val="002207BF"/>
    <w:rsid w:val="00220A7F"/>
    <w:rsid w:val="002210AC"/>
    <w:rsid w:val="002220A9"/>
    <w:rsid w:val="00230008"/>
    <w:rsid w:val="002306D7"/>
    <w:rsid w:val="0023168E"/>
    <w:rsid w:val="00231D46"/>
    <w:rsid w:val="00232A75"/>
    <w:rsid w:val="00232E77"/>
    <w:rsid w:val="00234E27"/>
    <w:rsid w:val="00234E44"/>
    <w:rsid w:val="00236F39"/>
    <w:rsid w:val="002411B1"/>
    <w:rsid w:val="0024402A"/>
    <w:rsid w:val="002470A0"/>
    <w:rsid w:val="002471CE"/>
    <w:rsid w:val="002477DE"/>
    <w:rsid w:val="002533FA"/>
    <w:rsid w:val="0025444A"/>
    <w:rsid w:val="002548BD"/>
    <w:rsid w:val="00260CE2"/>
    <w:rsid w:val="00262924"/>
    <w:rsid w:val="00263CA3"/>
    <w:rsid w:val="00267784"/>
    <w:rsid w:val="0027196A"/>
    <w:rsid w:val="00271982"/>
    <w:rsid w:val="002743F3"/>
    <w:rsid w:val="00274B8D"/>
    <w:rsid w:val="00275B20"/>
    <w:rsid w:val="00276BFD"/>
    <w:rsid w:val="00277517"/>
    <w:rsid w:val="00277F7D"/>
    <w:rsid w:val="002819D9"/>
    <w:rsid w:val="00282726"/>
    <w:rsid w:val="0028657D"/>
    <w:rsid w:val="002876AC"/>
    <w:rsid w:val="0029400C"/>
    <w:rsid w:val="00296F76"/>
    <w:rsid w:val="002A0C7F"/>
    <w:rsid w:val="002A18B9"/>
    <w:rsid w:val="002A1991"/>
    <w:rsid w:val="002A3585"/>
    <w:rsid w:val="002A56A0"/>
    <w:rsid w:val="002B3CFC"/>
    <w:rsid w:val="002B5999"/>
    <w:rsid w:val="002C02E9"/>
    <w:rsid w:val="002C06D9"/>
    <w:rsid w:val="002C134E"/>
    <w:rsid w:val="002C1FE7"/>
    <w:rsid w:val="002C234E"/>
    <w:rsid w:val="002C781B"/>
    <w:rsid w:val="002D3E41"/>
    <w:rsid w:val="002D4126"/>
    <w:rsid w:val="002D78BC"/>
    <w:rsid w:val="002D7FA6"/>
    <w:rsid w:val="002E24CB"/>
    <w:rsid w:val="002E5B92"/>
    <w:rsid w:val="002E68FA"/>
    <w:rsid w:val="002E71CA"/>
    <w:rsid w:val="002F3004"/>
    <w:rsid w:val="002F43D6"/>
    <w:rsid w:val="002F49D4"/>
    <w:rsid w:val="002F6F8C"/>
    <w:rsid w:val="002F7FC3"/>
    <w:rsid w:val="003031EC"/>
    <w:rsid w:val="00304CAA"/>
    <w:rsid w:val="00310964"/>
    <w:rsid w:val="00313203"/>
    <w:rsid w:val="003148BC"/>
    <w:rsid w:val="00315206"/>
    <w:rsid w:val="00316543"/>
    <w:rsid w:val="00316DF5"/>
    <w:rsid w:val="0032604F"/>
    <w:rsid w:val="0032608B"/>
    <w:rsid w:val="0033147A"/>
    <w:rsid w:val="00340857"/>
    <w:rsid w:val="00341A1E"/>
    <w:rsid w:val="00346018"/>
    <w:rsid w:val="003460C0"/>
    <w:rsid w:val="00356AC7"/>
    <w:rsid w:val="0036187A"/>
    <w:rsid w:val="00362DF8"/>
    <w:rsid w:val="00363572"/>
    <w:rsid w:val="00370283"/>
    <w:rsid w:val="00370DCA"/>
    <w:rsid w:val="0037446E"/>
    <w:rsid w:val="00374762"/>
    <w:rsid w:val="00376581"/>
    <w:rsid w:val="00376652"/>
    <w:rsid w:val="003772BD"/>
    <w:rsid w:val="0038141F"/>
    <w:rsid w:val="003817EB"/>
    <w:rsid w:val="003848A2"/>
    <w:rsid w:val="00386412"/>
    <w:rsid w:val="0038698A"/>
    <w:rsid w:val="00387A4D"/>
    <w:rsid w:val="00392F58"/>
    <w:rsid w:val="00394A96"/>
    <w:rsid w:val="003A0B10"/>
    <w:rsid w:val="003A2098"/>
    <w:rsid w:val="003A21F9"/>
    <w:rsid w:val="003A4B51"/>
    <w:rsid w:val="003A58BA"/>
    <w:rsid w:val="003A7A62"/>
    <w:rsid w:val="003B47D3"/>
    <w:rsid w:val="003B72DC"/>
    <w:rsid w:val="003B7507"/>
    <w:rsid w:val="003C46D3"/>
    <w:rsid w:val="003C6149"/>
    <w:rsid w:val="003D0EB6"/>
    <w:rsid w:val="003D350A"/>
    <w:rsid w:val="003D40F7"/>
    <w:rsid w:val="003D6286"/>
    <w:rsid w:val="003E11C3"/>
    <w:rsid w:val="003E20B5"/>
    <w:rsid w:val="003E3577"/>
    <w:rsid w:val="003F0D15"/>
    <w:rsid w:val="003F121C"/>
    <w:rsid w:val="003F1AE2"/>
    <w:rsid w:val="003F361B"/>
    <w:rsid w:val="003F45B8"/>
    <w:rsid w:val="003F6696"/>
    <w:rsid w:val="003F6C77"/>
    <w:rsid w:val="00400D65"/>
    <w:rsid w:val="00401EB5"/>
    <w:rsid w:val="00403609"/>
    <w:rsid w:val="0040489B"/>
    <w:rsid w:val="00404DD2"/>
    <w:rsid w:val="00405625"/>
    <w:rsid w:val="00406341"/>
    <w:rsid w:val="0041044A"/>
    <w:rsid w:val="00410BA6"/>
    <w:rsid w:val="004122D7"/>
    <w:rsid w:val="00412768"/>
    <w:rsid w:val="0041305B"/>
    <w:rsid w:val="00414618"/>
    <w:rsid w:val="004161EC"/>
    <w:rsid w:val="00416941"/>
    <w:rsid w:val="004172C5"/>
    <w:rsid w:val="00417920"/>
    <w:rsid w:val="00420D50"/>
    <w:rsid w:val="004210F5"/>
    <w:rsid w:val="00424D6E"/>
    <w:rsid w:val="004265E0"/>
    <w:rsid w:val="00427F6A"/>
    <w:rsid w:val="0043105D"/>
    <w:rsid w:val="00436E55"/>
    <w:rsid w:val="00440E93"/>
    <w:rsid w:val="00441075"/>
    <w:rsid w:val="00441FAE"/>
    <w:rsid w:val="0044338F"/>
    <w:rsid w:val="00443F69"/>
    <w:rsid w:val="00445227"/>
    <w:rsid w:val="00445CBA"/>
    <w:rsid w:val="00446116"/>
    <w:rsid w:val="0044662C"/>
    <w:rsid w:val="00447BD4"/>
    <w:rsid w:val="00451E70"/>
    <w:rsid w:val="0045269D"/>
    <w:rsid w:val="00452A98"/>
    <w:rsid w:val="00454A35"/>
    <w:rsid w:val="00455D8F"/>
    <w:rsid w:val="00456098"/>
    <w:rsid w:val="00461254"/>
    <w:rsid w:val="00461865"/>
    <w:rsid w:val="00462DDD"/>
    <w:rsid w:val="00464511"/>
    <w:rsid w:val="00466B15"/>
    <w:rsid w:val="004701D7"/>
    <w:rsid w:val="004737F6"/>
    <w:rsid w:val="00475167"/>
    <w:rsid w:val="00476158"/>
    <w:rsid w:val="004763A3"/>
    <w:rsid w:val="0047656A"/>
    <w:rsid w:val="00476EBD"/>
    <w:rsid w:val="00480BAE"/>
    <w:rsid w:val="00480D08"/>
    <w:rsid w:val="004815BD"/>
    <w:rsid w:val="00481770"/>
    <w:rsid w:val="004824CD"/>
    <w:rsid w:val="004841CE"/>
    <w:rsid w:val="004842B7"/>
    <w:rsid w:val="004863CF"/>
    <w:rsid w:val="00486478"/>
    <w:rsid w:val="00492F4C"/>
    <w:rsid w:val="004A02CF"/>
    <w:rsid w:val="004A598C"/>
    <w:rsid w:val="004B5610"/>
    <w:rsid w:val="004B7AF5"/>
    <w:rsid w:val="004C43F8"/>
    <w:rsid w:val="004C4C50"/>
    <w:rsid w:val="004C716B"/>
    <w:rsid w:val="004D231E"/>
    <w:rsid w:val="004E0F30"/>
    <w:rsid w:val="004E24FA"/>
    <w:rsid w:val="004E2C63"/>
    <w:rsid w:val="004E3767"/>
    <w:rsid w:val="004E37B8"/>
    <w:rsid w:val="004E4BA7"/>
    <w:rsid w:val="004E5843"/>
    <w:rsid w:val="004E74C3"/>
    <w:rsid w:val="004F26E9"/>
    <w:rsid w:val="004F4B26"/>
    <w:rsid w:val="004F5414"/>
    <w:rsid w:val="004F641A"/>
    <w:rsid w:val="004F7223"/>
    <w:rsid w:val="005014D5"/>
    <w:rsid w:val="005050D9"/>
    <w:rsid w:val="0050565A"/>
    <w:rsid w:val="00506129"/>
    <w:rsid w:val="00506224"/>
    <w:rsid w:val="0051303C"/>
    <w:rsid w:val="00516F21"/>
    <w:rsid w:val="00520461"/>
    <w:rsid w:val="00522523"/>
    <w:rsid w:val="00523638"/>
    <w:rsid w:val="00523C8C"/>
    <w:rsid w:val="0052521B"/>
    <w:rsid w:val="00526E37"/>
    <w:rsid w:val="00527169"/>
    <w:rsid w:val="00530181"/>
    <w:rsid w:val="00530EA2"/>
    <w:rsid w:val="005336CE"/>
    <w:rsid w:val="00534345"/>
    <w:rsid w:val="00534658"/>
    <w:rsid w:val="00535625"/>
    <w:rsid w:val="0053634D"/>
    <w:rsid w:val="00536AE4"/>
    <w:rsid w:val="00542081"/>
    <w:rsid w:val="005426F1"/>
    <w:rsid w:val="00542B91"/>
    <w:rsid w:val="00544ECE"/>
    <w:rsid w:val="005457CE"/>
    <w:rsid w:val="005526FB"/>
    <w:rsid w:val="005540DA"/>
    <w:rsid w:val="005558AA"/>
    <w:rsid w:val="00557DD6"/>
    <w:rsid w:val="00561F9B"/>
    <w:rsid w:val="00563156"/>
    <w:rsid w:val="005640F9"/>
    <w:rsid w:val="00570574"/>
    <w:rsid w:val="00574728"/>
    <w:rsid w:val="0057796F"/>
    <w:rsid w:val="0058177D"/>
    <w:rsid w:val="00582EF1"/>
    <w:rsid w:val="00585ADD"/>
    <w:rsid w:val="0058702D"/>
    <w:rsid w:val="00591485"/>
    <w:rsid w:val="00596785"/>
    <w:rsid w:val="0059746C"/>
    <w:rsid w:val="0059772D"/>
    <w:rsid w:val="005A061B"/>
    <w:rsid w:val="005A0852"/>
    <w:rsid w:val="005A0ECC"/>
    <w:rsid w:val="005A205A"/>
    <w:rsid w:val="005A4F00"/>
    <w:rsid w:val="005B0110"/>
    <w:rsid w:val="005B2345"/>
    <w:rsid w:val="005B70F5"/>
    <w:rsid w:val="005B7890"/>
    <w:rsid w:val="005C258A"/>
    <w:rsid w:val="005C2C88"/>
    <w:rsid w:val="005C6A9F"/>
    <w:rsid w:val="005D0313"/>
    <w:rsid w:val="005D0915"/>
    <w:rsid w:val="005D52D6"/>
    <w:rsid w:val="005D680F"/>
    <w:rsid w:val="005D731C"/>
    <w:rsid w:val="005D776F"/>
    <w:rsid w:val="005E4616"/>
    <w:rsid w:val="005E58A1"/>
    <w:rsid w:val="005E674F"/>
    <w:rsid w:val="005F053A"/>
    <w:rsid w:val="005F365F"/>
    <w:rsid w:val="005F44BD"/>
    <w:rsid w:val="005F6DFF"/>
    <w:rsid w:val="005F7A88"/>
    <w:rsid w:val="006028F4"/>
    <w:rsid w:val="00602B90"/>
    <w:rsid w:val="00604678"/>
    <w:rsid w:val="006110F7"/>
    <w:rsid w:val="0061440B"/>
    <w:rsid w:val="006155EA"/>
    <w:rsid w:val="00615A48"/>
    <w:rsid w:val="00616E47"/>
    <w:rsid w:val="006173CF"/>
    <w:rsid w:val="006202B8"/>
    <w:rsid w:val="00623BD6"/>
    <w:rsid w:val="00625CC9"/>
    <w:rsid w:val="00626AC5"/>
    <w:rsid w:val="00626D16"/>
    <w:rsid w:val="006301EF"/>
    <w:rsid w:val="006319DC"/>
    <w:rsid w:val="006329F3"/>
    <w:rsid w:val="00632F63"/>
    <w:rsid w:val="00633039"/>
    <w:rsid w:val="00640229"/>
    <w:rsid w:val="00640AE4"/>
    <w:rsid w:val="00641BCC"/>
    <w:rsid w:val="0064553F"/>
    <w:rsid w:val="006513AC"/>
    <w:rsid w:val="0065292C"/>
    <w:rsid w:val="00655677"/>
    <w:rsid w:val="006567B2"/>
    <w:rsid w:val="00657B88"/>
    <w:rsid w:val="0066046E"/>
    <w:rsid w:val="006640D4"/>
    <w:rsid w:val="00667974"/>
    <w:rsid w:val="00670506"/>
    <w:rsid w:val="006724AA"/>
    <w:rsid w:val="00673C9B"/>
    <w:rsid w:val="006745CD"/>
    <w:rsid w:val="00674F66"/>
    <w:rsid w:val="006760AB"/>
    <w:rsid w:val="00676E09"/>
    <w:rsid w:val="006771A1"/>
    <w:rsid w:val="0068174B"/>
    <w:rsid w:val="00681F8D"/>
    <w:rsid w:val="00682DF8"/>
    <w:rsid w:val="00685F74"/>
    <w:rsid w:val="00686884"/>
    <w:rsid w:val="006868F0"/>
    <w:rsid w:val="0068774F"/>
    <w:rsid w:val="00687D40"/>
    <w:rsid w:val="00691F5A"/>
    <w:rsid w:val="00693ADD"/>
    <w:rsid w:val="00694C1B"/>
    <w:rsid w:val="00695564"/>
    <w:rsid w:val="00697344"/>
    <w:rsid w:val="0069769A"/>
    <w:rsid w:val="00697FCB"/>
    <w:rsid w:val="006A0556"/>
    <w:rsid w:val="006A1BAC"/>
    <w:rsid w:val="006A2E4D"/>
    <w:rsid w:val="006A4210"/>
    <w:rsid w:val="006A5217"/>
    <w:rsid w:val="006B61B3"/>
    <w:rsid w:val="006B6355"/>
    <w:rsid w:val="006C2B33"/>
    <w:rsid w:val="006D15E6"/>
    <w:rsid w:val="006D17BE"/>
    <w:rsid w:val="006D1BAB"/>
    <w:rsid w:val="006D20A7"/>
    <w:rsid w:val="006D461E"/>
    <w:rsid w:val="006D6C4B"/>
    <w:rsid w:val="006D79BD"/>
    <w:rsid w:val="006E0778"/>
    <w:rsid w:val="006E1757"/>
    <w:rsid w:val="006E4C8D"/>
    <w:rsid w:val="006F1852"/>
    <w:rsid w:val="006F1C90"/>
    <w:rsid w:val="006F779F"/>
    <w:rsid w:val="0070048B"/>
    <w:rsid w:val="00702429"/>
    <w:rsid w:val="00711272"/>
    <w:rsid w:val="00711549"/>
    <w:rsid w:val="007116BC"/>
    <w:rsid w:val="00720C67"/>
    <w:rsid w:val="00721055"/>
    <w:rsid w:val="00721984"/>
    <w:rsid w:val="00726FA2"/>
    <w:rsid w:val="007270AA"/>
    <w:rsid w:val="00730A81"/>
    <w:rsid w:val="00734878"/>
    <w:rsid w:val="00734C79"/>
    <w:rsid w:val="00737FA3"/>
    <w:rsid w:val="007401C5"/>
    <w:rsid w:val="007408C5"/>
    <w:rsid w:val="0074541D"/>
    <w:rsid w:val="0074592E"/>
    <w:rsid w:val="00745950"/>
    <w:rsid w:val="00745A4B"/>
    <w:rsid w:val="00745EC5"/>
    <w:rsid w:val="007466E7"/>
    <w:rsid w:val="00747F12"/>
    <w:rsid w:val="0075006C"/>
    <w:rsid w:val="00750A56"/>
    <w:rsid w:val="00750F8D"/>
    <w:rsid w:val="00751320"/>
    <w:rsid w:val="00752B42"/>
    <w:rsid w:val="00752CA3"/>
    <w:rsid w:val="00755DF5"/>
    <w:rsid w:val="0075733F"/>
    <w:rsid w:val="00760A11"/>
    <w:rsid w:val="00760E9D"/>
    <w:rsid w:val="0076191D"/>
    <w:rsid w:val="0076269A"/>
    <w:rsid w:val="007649E8"/>
    <w:rsid w:val="00766E0F"/>
    <w:rsid w:val="00770BA6"/>
    <w:rsid w:val="0077180A"/>
    <w:rsid w:val="0077343E"/>
    <w:rsid w:val="00773F7D"/>
    <w:rsid w:val="0077709A"/>
    <w:rsid w:val="007824E9"/>
    <w:rsid w:val="00792F4B"/>
    <w:rsid w:val="0079419F"/>
    <w:rsid w:val="007969D3"/>
    <w:rsid w:val="007A2C2E"/>
    <w:rsid w:val="007A3012"/>
    <w:rsid w:val="007A6D3B"/>
    <w:rsid w:val="007B1101"/>
    <w:rsid w:val="007B3A5B"/>
    <w:rsid w:val="007B4EA7"/>
    <w:rsid w:val="007B519A"/>
    <w:rsid w:val="007B5407"/>
    <w:rsid w:val="007C3D2A"/>
    <w:rsid w:val="007C5B32"/>
    <w:rsid w:val="007C5E99"/>
    <w:rsid w:val="007C6AAD"/>
    <w:rsid w:val="007D1780"/>
    <w:rsid w:val="007D1B92"/>
    <w:rsid w:val="007D5761"/>
    <w:rsid w:val="007E2944"/>
    <w:rsid w:val="007E5A36"/>
    <w:rsid w:val="007E61D1"/>
    <w:rsid w:val="007E7A78"/>
    <w:rsid w:val="007F184A"/>
    <w:rsid w:val="007F2A16"/>
    <w:rsid w:val="007F5426"/>
    <w:rsid w:val="007F603A"/>
    <w:rsid w:val="007F7E27"/>
    <w:rsid w:val="0080156B"/>
    <w:rsid w:val="00803A33"/>
    <w:rsid w:val="00805473"/>
    <w:rsid w:val="00805656"/>
    <w:rsid w:val="008079F3"/>
    <w:rsid w:val="00813763"/>
    <w:rsid w:val="008153EA"/>
    <w:rsid w:val="00815838"/>
    <w:rsid w:val="00822D7F"/>
    <w:rsid w:val="00823314"/>
    <w:rsid w:val="00825957"/>
    <w:rsid w:val="008264D6"/>
    <w:rsid w:val="0082663B"/>
    <w:rsid w:val="008305F9"/>
    <w:rsid w:val="00831416"/>
    <w:rsid w:val="008366F8"/>
    <w:rsid w:val="00836BA0"/>
    <w:rsid w:val="008412D0"/>
    <w:rsid w:val="008418C8"/>
    <w:rsid w:val="00841EF8"/>
    <w:rsid w:val="00843552"/>
    <w:rsid w:val="00843EC7"/>
    <w:rsid w:val="00844987"/>
    <w:rsid w:val="008467E0"/>
    <w:rsid w:val="00847EB9"/>
    <w:rsid w:val="00850B01"/>
    <w:rsid w:val="00851876"/>
    <w:rsid w:val="00852ACC"/>
    <w:rsid w:val="0085317A"/>
    <w:rsid w:val="00853A53"/>
    <w:rsid w:val="0086133D"/>
    <w:rsid w:val="00861E8E"/>
    <w:rsid w:val="00862D06"/>
    <w:rsid w:val="008631C7"/>
    <w:rsid w:val="008632FB"/>
    <w:rsid w:val="00867209"/>
    <w:rsid w:val="00871283"/>
    <w:rsid w:val="008717EC"/>
    <w:rsid w:val="008720C5"/>
    <w:rsid w:val="008723A1"/>
    <w:rsid w:val="00880350"/>
    <w:rsid w:val="00881023"/>
    <w:rsid w:val="00881688"/>
    <w:rsid w:val="008821B4"/>
    <w:rsid w:val="008833F0"/>
    <w:rsid w:val="0088471C"/>
    <w:rsid w:val="008901A1"/>
    <w:rsid w:val="00891E52"/>
    <w:rsid w:val="0089316D"/>
    <w:rsid w:val="00894C53"/>
    <w:rsid w:val="008972BB"/>
    <w:rsid w:val="008A2532"/>
    <w:rsid w:val="008A381D"/>
    <w:rsid w:val="008A482D"/>
    <w:rsid w:val="008A5B29"/>
    <w:rsid w:val="008A5E8E"/>
    <w:rsid w:val="008B07CC"/>
    <w:rsid w:val="008B0EAC"/>
    <w:rsid w:val="008B771C"/>
    <w:rsid w:val="008C0A3A"/>
    <w:rsid w:val="008C0CD7"/>
    <w:rsid w:val="008C1030"/>
    <w:rsid w:val="008C2041"/>
    <w:rsid w:val="008C283D"/>
    <w:rsid w:val="008C50C7"/>
    <w:rsid w:val="008C597D"/>
    <w:rsid w:val="008C67DB"/>
    <w:rsid w:val="008D1DFF"/>
    <w:rsid w:val="008D2040"/>
    <w:rsid w:val="008D26AA"/>
    <w:rsid w:val="008D6468"/>
    <w:rsid w:val="008D7C7D"/>
    <w:rsid w:val="008E2A2E"/>
    <w:rsid w:val="008E3C33"/>
    <w:rsid w:val="008E6988"/>
    <w:rsid w:val="008F7A45"/>
    <w:rsid w:val="009029AE"/>
    <w:rsid w:val="00903C53"/>
    <w:rsid w:val="009073D3"/>
    <w:rsid w:val="00914F91"/>
    <w:rsid w:val="00916482"/>
    <w:rsid w:val="0091689A"/>
    <w:rsid w:val="00916AC4"/>
    <w:rsid w:val="0091792D"/>
    <w:rsid w:val="00922BDA"/>
    <w:rsid w:val="00923A65"/>
    <w:rsid w:val="00925983"/>
    <w:rsid w:val="00925DE7"/>
    <w:rsid w:val="009265D1"/>
    <w:rsid w:val="0092757C"/>
    <w:rsid w:val="00930BE7"/>
    <w:rsid w:val="00931427"/>
    <w:rsid w:val="00935CFC"/>
    <w:rsid w:val="00945137"/>
    <w:rsid w:val="00950380"/>
    <w:rsid w:val="00952400"/>
    <w:rsid w:val="00953F5C"/>
    <w:rsid w:val="00955B87"/>
    <w:rsid w:val="00956D76"/>
    <w:rsid w:val="00967AA8"/>
    <w:rsid w:val="00973D7F"/>
    <w:rsid w:val="00977804"/>
    <w:rsid w:val="00982B35"/>
    <w:rsid w:val="00984881"/>
    <w:rsid w:val="00984CFE"/>
    <w:rsid w:val="009879A8"/>
    <w:rsid w:val="00990429"/>
    <w:rsid w:val="009908FD"/>
    <w:rsid w:val="00992698"/>
    <w:rsid w:val="009972AB"/>
    <w:rsid w:val="00997A9E"/>
    <w:rsid w:val="009A1498"/>
    <w:rsid w:val="009A24BD"/>
    <w:rsid w:val="009A2AEE"/>
    <w:rsid w:val="009A57FC"/>
    <w:rsid w:val="009A6EDA"/>
    <w:rsid w:val="009A7313"/>
    <w:rsid w:val="009B037A"/>
    <w:rsid w:val="009B404A"/>
    <w:rsid w:val="009B5BF7"/>
    <w:rsid w:val="009B6DAB"/>
    <w:rsid w:val="009C0052"/>
    <w:rsid w:val="009C0879"/>
    <w:rsid w:val="009C2017"/>
    <w:rsid w:val="009C52E2"/>
    <w:rsid w:val="009D0427"/>
    <w:rsid w:val="009D1D0B"/>
    <w:rsid w:val="009D609D"/>
    <w:rsid w:val="009D6304"/>
    <w:rsid w:val="009E23AB"/>
    <w:rsid w:val="009E5D35"/>
    <w:rsid w:val="009E6B05"/>
    <w:rsid w:val="009F1A60"/>
    <w:rsid w:val="009F2BCC"/>
    <w:rsid w:val="009F3811"/>
    <w:rsid w:val="009F68DA"/>
    <w:rsid w:val="00A00199"/>
    <w:rsid w:val="00A0081E"/>
    <w:rsid w:val="00A00D70"/>
    <w:rsid w:val="00A0207D"/>
    <w:rsid w:val="00A044AD"/>
    <w:rsid w:val="00A04943"/>
    <w:rsid w:val="00A0557B"/>
    <w:rsid w:val="00A06287"/>
    <w:rsid w:val="00A07DB8"/>
    <w:rsid w:val="00A1065C"/>
    <w:rsid w:val="00A10943"/>
    <w:rsid w:val="00A1334E"/>
    <w:rsid w:val="00A1502B"/>
    <w:rsid w:val="00A17376"/>
    <w:rsid w:val="00A17F17"/>
    <w:rsid w:val="00A23FB5"/>
    <w:rsid w:val="00A24681"/>
    <w:rsid w:val="00A2534A"/>
    <w:rsid w:val="00A26C7A"/>
    <w:rsid w:val="00A3073F"/>
    <w:rsid w:val="00A320CC"/>
    <w:rsid w:val="00A32278"/>
    <w:rsid w:val="00A35EBB"/>
    <w:rsid w:val="00A37212"/>
    <w:rsid w:val="00A408E2"/>
    <w:rsid w:val="00A4105F"/>
    <w:rsid w:val="00A4461F"/>
    <w:rsid w:val="00A44CD5"/>
    <w:rsid w:val="00A454FA"/>
    <w:rsid w:val="00A46243"/>
    <w:rsid w:val="00A47566"/>
    <w:rsid w:val="00A47954"/>
    <w:rsid w:val="00A504FA"/>
    <w:rsid w:val="00A50928"/>
    <w:rsid w:val="00A5282D"/>
    <w:rsid w:val="00A52FE7"/>
    <w:rsid w:val="00A55059"/>
    <w:rsid w:val="00A57205"/>
    <w:rsid w:val="00A574DC"/>
    <w:rsid w:val="00A57CE1"/>
    <w:rsid w:val="00A615C9"/>
    <w:rsid w:val="00A62896"/>
    <w:rsid w:val="00A62A0D"/>
    <w:rsid w:val="00A70634"/>
    <w:rsid w:val="00A70DC7"/>
    <w:rsid w:val="00A72F19"/>
    <w:rsid w:val="00A7375E"/>
    <w:rsid w:val="00A7544B"/>
    <w:rsid w:val="00A76885"/>
    <w:rsid w:val="00A80204"/>
    <w:rsid w:val="00A81174"/>
    <w:rsid w:val="00A825FD"/>
    <w:rsid w:val="00A837FD"/>
    <w:rsid w:val="00A83847"/>
    <w:rsid w:val="00A8410E"/>
    <w:rsid w:val="00A85FFE"/>
    <w:rsid w:val="00A903A7"/>
    <w:rsid w:val="00A91CBA"/>
    <w:rsid w:val="00A95FB9"/>
    <w:rsid w:val="00A96631"/>
    <w:rsid w:val="00A967FF"/>
    <w:rsid w:val="00A9703A"/>
    <w:rsid w:val="00A97488"/>
    <w:rsid w:val="00AA273E"/>
    <w:rsid w:val="00AA5BE2"/>
    <w:rsid w:val="00AB0D83"/>
    <w:rsid w:val="00AC23E7"/>
    <w:rsid w:val="00AC321D"/>
    <w:rsid w:val="00AC3BFD"/>
    <w:rsid w:val="00AC4F57"/>
    <w:rsid w:val="00AC4FC2"/>
    <w:rsid w:val="00AC504F"/>
    <w:rsid w:val="00AC69D5"/>
    <w:rsid w:val="00AD04AF"/>
    <w:rsid w:val="00AD0D72"/>
    <w:rsid w:val="00AD1207"/>
    <w:rsid w:val="00AD1D34"/>
    <w:rsid w:val="00AD5FCA"/>
    <w:rsid w:val="00AE1064"/>
    <w:rsid w:val="00AE119A"/>
    <w:rsid w:val="00AE2703"/>
    <w:rsid w:val="00AE3F16"/>
    <w:rsid w:val="00AF059D"/>
    <w:rsid w:val="00AF2007"/>
    <w:rsid w:val="00AF3ED9"/>
    <w:rsid w:val="00B00B10"/>
    <w:rsid w:val="00B01212"/>
    <w:rsid w:val="00B01AAB"/>
    <w:rsid w:val="00B10BCB"/>
    <w:rsid w:val="00B10DC3"/>
    <w:rsid w:val="00B16097"/>
    <w:rsid w:val="00B179AD"/>
    <w:rsid w:val="00B20D1F"/>
    <w:rsid w:val="00B21680"/>
    <w:rsid w:val="00B2202F"/>
    <w:rsid w:val="00B24995"/>
    <w:rsid w:val="00B249F2"/>
    <w:rsid w:val="00B2589B"/>
    <w:rsid w:val="00B26E5A"/>
    <w:rsid w:val="00B271AD"/>
    <w:rsid w:val="00B2745D"/>
    <w:rsid w:val="00B301BA"/>
    <w:rsid w:val="00B30961"/>
    <w:rsid w:val="00B31333"/>
    <w:rsid w:val="00B36FBF"/>
    <w:rsid w:val="00B375CD"/>
    <w:rsid w:val="00B37E7F"/>
    <w:rsid w:val="00B40D16"/>
    <w:rsid w:val="00B42A6A"/>
    <w:rsid w:val="00B42F2A"/>
    <w:rsid w:val="00B440CE"/>
    <w:rsid w:val="00B47443"/>
    <w:rsid w:val="00B50AC8"/>
    <w:rsid w:val="00B53C4C"/>
    <w:rsid w:val="00B56402"/>
    <w:rsid w:val="00B613C7"/>
    <w:rsid w:val="00B6228E"/>
    <w:rsid w:val="00B625B2"/>
    <w:rsid w:val="00B63155"/>
    <w:rsid w:val="00B64E1E"/>
    <w:rsid w:val="00B66AEC"/>
    <w:rsid w:val="00B67470"/>
    <w:rsid w:val="00B702E6"/>
    <w:rsid w:val="00B70406"/>
    <w:rsid w:val="00B704E2"/>
    <w:rsid w:val="00B7510F"/>
    <w:rsid w:val="00B75867"/>
    <w:rsid w:val="00B75DB4"/>
    <w:rsid w:val="00B76BB1"/>
    <w:rsid w:val="00B81260"/>
    <w:rsid w:val="00B83B48"/>
    <w:rsid w:val="00B87CFA"/>
    <w:rsid w:val="00B901D6"/>
    <w:rsid w:val="00B905F3"/>
    <w:rsid w:val="00B93BC3"/>
    <w:rsid w:val="00B967EE"/>
    <w:rsid w:val="00BA3BEB"/>
    <w:rsid w:val="00BB01DC"/>
    <w:rsid w:val="00BB02F7"/>
    <w:rsid w:val="00BB58FB"/>
    <w:rsid w:val="00BB6573"/>
    <w:rsid w:val="00BC56C6"/>
    <w:rsid w:val="00BC5E03"/>
    <w:rsid w:val="00BC7DB1"/>
    <w:rsid w:val="00BD3224"/>
    <w:rsid w:val="00BD362B"/>
    <w:rsid w:val="00BD42FC"/>
    <w:rsid w:val="00BE1B1C"/>
    <w:rsid w:val="00BE3548"/>
    <w:rsid w:val="00BE3FCE"/>
    <w:rsid w:val="00BE5AAF"/>
    <w:rsid w:val="00BF0928"/>
    <w:rsid w:val="00BF1C2D"/>
    <w:rsid w:val="00BF2C56"/>
    <w:rsid w:val="00BF70FF"/>
    <w:rsid w:val="00BF77F3"/>
    <w:rsid w:val="00C05005"/>
    <w:rsid w:val="00C0508D"/>
    <w:rsid w:val="00C061B5"/>
    <w:rsid w:val="00C1026F"/>
    <w:rsid w:val="00C12657"/>
    <w:rsid w:val="00C15D15"/>
    <w:rsid w:val="00C16983"/>
    <w:rsid w:val="00C16B18"/>
    <w:rsid w:val="00C24F07"/>
    <w:rsid w:val="00C30E52"/>
    <w:rsid w:val="00C34345"/>
    <w:rsid w:val="00C41EC0"/>
    <w:rsid w:val="00C427AB"/>
    <w:rsid w:val="00C427BA"/>
    <w:rsid w:val="00C4302B"/>
    <w:rsid w:val="00C50A02"/>
    <w:rsid w:val="00C51D23"/>
    <w:rsid w:val="00C527F9"/>
    <w:rsid w:val="00C52B20"/>
    <w:rsid w:val="00C53DBD"/>
    <w:rsid w:val="00C53DE4"/>
    <w:rsid w:val="00C55CD9"/>
    <w:rsid w:val="00C6024D"/>
    <w:rsid w:val="00C6199C"/>
    <w:rsid w:val="00C6358D"/>
    <w:rsid w:val="00C666F8"/>
    <w:rsid w:val="00C67367"/>
    <w:rsid w:val="00C704AA"/>
    <w:rsid w:val="00C71125"/>
    <w:rsid w:val="00C7288B"/>
    <w:rsid w:val="00C75D6B"/>
    <w:rsid w:val="00C776A2"/>
    <w:rsid w:val="00C77851"/>
    <w:rsid w:val="00C8094A"/>
    <w:rsid w:val="00C8126A"/>
    <w:rsid w:val="00C81FED"/>
    <w:rsid w:val="00C8204A"/>
    <w:rsid w:val="00C84271"/>
    <w:rsid w:val="00C84EF5"/>
    <w:rsid w:val="00C85FC5"/>
    <w:rsid w:val="00C8792B"/>
    <w:rsid w:val="00C9216F"/>
    <w:rsid w:val="00C92A2E"/>
    <w:rsid w:val="00C931BB"/>
    <w:rsid w:val="00C94F5C"/>
    <w:rsid w:val="00C94FC8"/>
    <w:rsid w:val="00C968C9"/>
    <w:rsid w:val="00C97699"/>
    <w:rsid w:val="00CA1090"/>
    <w:rsid w:val="00CA13C2"/>
    <w:rsid w:val="00CA342A"/>
    <w:rsid w:val="00CA3EFA"/>
    <w:rsid w:val="00CA62B4"/>
    <w:rsid w:val="00CB0B75"/>
    <w:rsid w:val="00CB3071"/>
    <w:rsid w:val="00CB4741"/>
    <w:rsid w:val="00CB7413"/>
    <w:rsid w:val="00CC2E6C"/>
    <w:rsid w:val="00CC2F70"/>
    <w:rsid w:val="00CC3AC3"/>
    <w:rsid w:val="00CC5B46"/>
    <w:rsid w:val="00CC680F"/>
    <w:rsid w:val="00CD14F3"/>
    <w:rsid w:val="00CE05F5"/>
    <w:rsid w:val="00CE37FB"/>
    <w:rsid w:val="00CE43CE"/>
    <w:rsid w:val="00CF06B2"/>
    <w:rsid w:val="00CF0899"/>
    <w:rsid w:val="00CF16FC"/>
    <w:rsid w:val="00D044C8"/>
    <w:rsid w:val="00D05203"/>
    <w:rsid w:val="00D05D14"/>
    <w:rsid w:val="00D11282"/>
    <w:rsid w:val="00D134BC"/>
    <w:rsid w:val="00D13ADA"/>
    <w:rsid w:val="00D13B64"/>
    <w:rsid w:val="00D14CAA"/>
    <w:rsid w:val="00D15F4D"/>
    <w:rsid w:val="00D21E35"/>
    <w:rsid w:val="00D3089A"/>
    <w:rsid w:val="00D32A26"/>
    <w:rsid w:val="00D32D52"/>
    <w:rsid w:val="00D35952"/>
    <w:rsid w:val="00D35BC4"/>
    <w:rsid w:val="00D40D44"/>
    <w:rsid w:val="00D431B9"/>
    <w:rsid w:val="00D43416"/>
    <w:rsid w:val="00D4383A"/>
    <w:rsid w:val="00D44978"/>
    <w:rsid w:val="00D45558"/>
    <w:rsid w:val="00D504D1"/>
    <w:rsid w:val="00D5202A"/>
    <w:rsid w:val="00D619C4"/>
    <w:rsid w:val="00D61D54"/>
    <w:rsid w:val="00D64D53"/>
    <w:rsid w:val="00D73EB6"/>
    <w:rsid w:val="00D746EF"/>
    <w:rsid w:val="00D80529"/>
    <w:rsid w:val="00D84587"/>
    <w:rsid w:val="00D87183"/>
    <w:rsid w:val="00D91C7C"/>
    <w:rsid w:val="00D9369A"/>
    <w:rsid w:val="00D937E7"/>
    <w:rsid w:val="00D9524E"/>
    <w:rsid w:val="00D95517"/>
    <w:rsid w:val="00DA4028"/>
    <w:rsid w:val="00DA63C3"/>
    <w:rsid w:val="00DA666A"/>
    <w:rsid w:val="00DB281E"/>
    <w:rsid w:val="00DB38C5"/>
    <w:rsid w:val="00DB47B1"/>
    <w:rsid w:val="00DC0556"/>
    <w:rsid w:val="00DC0667"/>
    <w:rsid w:val="00DC2443"/>
    <w:rsid w:val="00DC2568"/>
    <w:rsid w:val="00DC3785"/>
    <w:rsid w:val="00DD0A20"/>
    <w:rsid w:val="00DD243E"/>
    <w:rsid w:val="00DD2F59"/>
    <w:rsid w:val="00DE06F6"/>
    <w:rsid w:val="00DE271D"/>
    <w:rsid w:val="00DE2F13"/>
    <w:rsid w:val="00DE301B"/>
    <w:rsid w:val="00DE4590"/>
    <w:rsid w:val="00DE4C0D"/>
    <w:rsid w:val="00DE4C73"/>
    <w:rsid w:val="00DE5DBB"/>
    <w:rsid w:val="00DE751C"/>
    <w:rsid w:val="00DF066F"/>
    <w:rsid w:val="00DF095C"/>
    <w:rsid w:val="00DF15B4"/>
    <w:rsid w:val="00DF7F1D"/>
    <w:rsid w:val="00E01101"/>
    <w:rsid w:val="00E0205B"/>
    <w:rsid w:val="00E0785C"/>
    <w:rsid w:val="00E07C8A"/>
    <w:rsid w:val="00E10E9D"/>
    <w:rsid w:val="00E165E3"/>
    <w:rsid w:val="00E167AC"/>
    <w:rsid w:val="00E2110F"/>
    <w:rsid w:val="00E308D6"/>
    <w:rsid w:val="00E3099B"/>
    <w:rsid w:val="00E30A2D"/>
    <w:rsid w:val="00E31C26"/>
    <w:rsid w:val="00E3268A"/>
    <w:rsid w:val="00E34FD1"/>
    <w:rsid w:val="00E35C14"/>
    <w:rsid w:val="00E417F7"/>
    <w:rsid w:val="00E41FE6"/>
    <w:rsid w:val="00E44FF7"/>
    <w:rsid w:val="00E452E8"/>
    <w:rsid w:val="00E51307"/>
    <w:rsid w:val="00E515E9"/>
    <w:rsid w:val="00E52909"/>
    <w:rsid w:val="00E52BB0"/>
    <w:rsid w:val="00E54848"/>
    <w:rsid w:val="00E569B2"/>
    <w:rsid w:val="00E6061A"/>
    <w:rsid w:val="00E62864"/>
    <w:rsid w:val="00E62A34"/>
    <w:rsid w:val="00E636C3"/>
    <w:rsid w:val="00E66997"/>
    <w:rsid w:val="00E66A38"/>
    <w:rsid w:val="00E67D02"/>
    <w:rsid w:val="00E712A5"/>
    <w:rsid w:val="00E71933"/>
    <w:rsid w:val="00E71C4F"/>
    <w:rsid w:val="00E7422A"/>
    <w:rsid w:val="00E874DC"/>
    <w:rsid w:val="00E90CA4"/>
    <w:rsid w:val="00E91954"/>
    <w:rsid w:val="00E929AA"/>
    <w:rsid w:val="00E94036"/>
    <w:rsid w:val="00E947AF"/>
    <w:rsid w:val="00E94B09"/>
    <w:rsid w:val="00E9572E"/>
    <w:rsid w:val="00E968CF"/>
    <w:rsid w:val="00E96FD8"/>
    <w:rsid w:val="00EA184E"/>
    <w:rsid w:val="00EA2118"/>
    <w:rsid w:val="00EA22F0"/>
    <w:rsid w:val="00EA47A4"/>
    <w:rsid w:val="00EA501E"/>
    <w:rsid w:val="00EA604E"/>
    <w:rsid w:val="00EA7170"/>
    <w:rsid w:val="00EA7192"/>
    <w:rsid w:val="00EA7BD8"/>
    <w:rsid w:val="00EB18F3"/>
    <w:rsid w:val="00EB1C7E"/>
    <w:rsid w:val="00EB1FEF"/>
    <w:rsid w:val="00EB28FB"/>
    <w:rsid w:val="00EB2E06"/>
    <w:rsid w:val="00EB3E25"/>
    <w:rsid w:val="00EB6C10"/>
    <w:rsid w:val="00EB6CE0"/>
    <w:rsid w:val="00EB6DE4"/>
    <w:rsid w:val="00EC2272"/>
    <w:rsid w:val="00EC6812"/>
    <w:rsid w:val="00EC6E31"/>
    <w:rsid w:val="00ED0E07"/>
    <w:rsid w:val="00ED5DA6"/>
    <w:rsid w:val="00ED7810"/>
    <w:rsid w:val="00ED7CF8"/>
    <w:rsid w:val="00EE1D38"/>
    <w:rsid w:val="00EE3489"/>
    <w:rsid w:val="00EE3F60"/>
    <w:rsid w:val="00EE778D"/>
    <w:rsid w:val="00EF1A78"/>
    <w:rsid w:val="00EF2A6F"/>
    <w:rsid w:val="00EF40B8"/>
    <w:rsid w:val="00EF4C46"/>
    <w:rsid w:val="00EF4F0B"/>
    <w:rsid w:val="00EF6130"/>
    <w:rsid w:val="00EF7662"/>
    <w:rsid w:val="00F00D8C"/>
    <w:rsid w:val="00F02A68"/>
    <w:rsid w:val="00F02B6F"/>
    <w:rsid w:val="00F041DB"/>
    <w:rsid w:val="00F04775"/>
    <w:rsid w:val="00F105BE"/>
    <w:rsid w:val="00F13B82"/>
    <w:rsid w:val="00F23F86"/>
    <w:rsid w:val="00F24BD8"/>
    <w:rsid w:val="00F31CF9"/>
    <w:rsid w:val="00F35CA6"/>
    <w:rsid w:val="00F3769D"/>
    <w:rsid w:val="00F37B18"/>
    <w:rsid w:val="00F40B5A"/>
    <w:rsid w:val="00F429F5"/>
    <w:rsid w:val="00F43D18"/>
    <w:rsid w:val="00F43E4B"/>
    <w:rsid w:val="00F503C7"/>
    <w:rsid w:val="00F51B41"/>
    <w:rsid w:val="00F5353A"/>
    <w:rsid w:val="00F55192"/>
    <w:rsid w:val="00F5569D"/>
    <w:rsid w:val="00F613E1"/>
    <w:rsid w:val="00F627CB"/>
    <w:rsid w:val="00F63BBE"/>
    <w:rsid w:val="00F64464"/>
    <w:rsid w:val="00F65EC1"/>
    <w:rsid w:val="00F67731"/>
    <w:rsid w:val="00F70E50"/>
    <w:rsid w:val="00F7242B"/>
    <w:rsid w:val="00F72E65"/>
    <w:rsid w:val="00F73AC0"/>
    <w:rsid w:val="00F74259"/>
    <w:rsid w:val="00F74F8C"/>
    <w:rsid w:val="00F75C36"/>
    <w:rsid w:val="00F81128"/>
    <w:rsid w:val="00F81FDD"/>
    <w:rsid w:val="00F82445"/>
    <w:rsid w:val="00F8449C"/>
    <w:rsid w:val="00F85DE9"/>
    <w:rsid w:val="00F86231"/>
    <w:rsid w:val="00F87F30"/>
    <w:rsid w:val="00F9179B"/>
    <w:rsid w:val="00F94909"/>
    <w:rsid w:val="00F95925"/>
    <w:rsid w:val="00FA0CC5"/>
    <w:rsid w:val="00FA1929"/>
    <w:rsid w:val="00FA1AFC"/>
    <w:rsid w:val="00FA1E70"/>
    <w:rsid w:val="00FA241D"/>
    <w:rsid w:val="00FA416D"/>
    <w:rsid w:val="00FA41CB"/>
    <w:rsid w:val="00FA50F6"/>
    <w:rsid w:val="00FA6C07"/>
    <w:rsid w:val="00FA74EE"/>
    <w:rsid w:val="00FB15A3"/>
    <w:rsid w:val="00FB2F76"/>
    <w:rsid w:val="00FB4541"/>
    <w:rsid w:val="00FB55A7"/>
    <w:rsid w:val="00FB6FF1"/>
    <w:rsid w:val="00FC03CF"/>
    <w:rsid w:val="00FC0405"/>
    <w:rsid w:val="00FC0BCA"/>
    <w:rsid w:val="00FC2CF4"/>
    <w:rsid w:val="00FC3D4E"/>
    <w:rsid w:val="00FD23FA"/>
    <w:rsid w:val="00FD3DB7"/>
    <w:rsid w:val="00FD7E3B"/>
    <w:rsid w:val="00FE0AB6"/>
    <w:rsid w:val="00FE2FB4"/>
    <w:rsid w:val="00FE3FA2"/>
    <w:rsid w:val="00FE4D4B"/>
    <w:rsid w:val="00FE508E"/>
    <w:rsid w:val="00FF0184"/>
    <w:rsid w:val="00FF339A"/>
    <w:rsid w:val="00FF5932"/>
    <w:rsid w:val="00FF5D4C"/>
    <w:rsid w:val="00FF67CC"/>
    <w:rsid w:val="00FF77CB"/>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3B444EB"/>
  <w15:docId w15:val="{CBC577F5-225E-4E99-AEA5-11916C966A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3A65"/>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paragraph" w:styleId="Heading4">
    <w:name w:val="heading 4"/>
    <w:basedOn w:val="Normal"/>
    <w:next w:val="Normal"/>
    <w:link w:val="Heading4Char"/>
    <w:qFormat/>
    <w:rsid w:val="00E167AC"/>
    <w:pPr>
      <w:keepNext/>
      <w:tabs>
        <w:tab w:val="num" w:pos="1148"/>
      </w:tabs>
      <w:ind w:left="1148" w:hanging="864"/>
      <w:jc w:val="center"/>
      <w:outlineLvl w:val="3"/>
    </w:pPr>
    <w:rPr>
      <w:rFonts w:ascii="Arial" w:hAnsi="Arial"/>
      <w:b/>
      <w:bCs/>
      <w:sz w:val="20"/>
    </w:rPr>
  </w:style>
  <w:style w:type="paragraph" w:styleId="Heading5">
    <w:name w:val="heading 5"/>
    <w:basedOn w:val="Normal"/>
    <w:next w:val="Normal"/>
    <w:link w:val="Heading5Char"/>
    <w:qFormat/>
    <w:rsid w:val="00E167AC"/>
    <w:pPr>
      <w:keepNext/>
      <w:tabs>
        <w:tab w:val="num" w:pos="1292"/>
      </w:tabs>
      <w:spacing w:before="240" w:after="240"/>
      <w:ind w:left="1292" w:hanging="1008"/>
      <w:jc w:val="center"/>
      <w:outlineLvl w:val="4"/>
    </w:pPr>
    <w:rPr>
      <w:rFonts w:ascii="Arial" w:hAnsi="Arial"/>
      <w:b/>
      <w:bCs/>
    </w:rPr>
  </w:style>
  <w:style w:type="paragraph" w:styleId="Heading6">
    <w:name w:val="heading 6"/>
    <w:basedOn w:val="Normal"/>
    <w:next w:val="Normal"/>
    <w:link w:val="Heading6Char"/>
    <w:qFormat/>
    <w:rsid w:val="00E167AC"/>
    <w:pPr>
      <w:tabs>
        <w:tab w:val="num" w:pos="1436"/>
      </w:tabs>
      <w:spacing w:before="240" w:after="60"/>
      <w:ind w:left="1436" w:hanging="1152"/>
      <w:jc w:val="both"/>
      <w:outlineLvl w:val="5"/>
    </w:pPr>
    <w:rPr>
      <w:b/>
      <w:bCs/>
      <w:sz w:val="20"/>
      <w:szCs w:val="22"/>
    </w:rPr>
  </w:style>
  <w:style w:type="paragraph" w:styleId="Heading7">
    <w:name w:val="heading 7"/>
    <w:basedOn w:val="Normal"/>
    <w:next w:val="Normal"/>
    <w:link w:val="Heading7Char"/>
    <w:qFormat/>
    <w:rsid w:val="00E167AC"/>
    <w:pPr>
      <w:tabs>
        <w:tab w:val="num" w:pos="1580"/>
      </w:tabs>
      <w:spacing w:before="240" w:after="60"/>
      <w:ind w:left="1580" w:hanging="1296"/>
      <w:jc w:val="both"/>
      <w:outlineLvl w:val="6"/>
    </w:pPr>
  </w:style>
  <w:style w:type="paragraph" w:styleId="Heading8">
    <w:name w:val="heading 8"/>
    <w:basedOn w:val="Normal"/>
    <w:next w:val="Normal"/>
    <w:link w:val="Heading8Char"/>
    <w:qFormat/>
    <w:rsid w:val="00E167AC"/>
    <w:pPr>
      <w:tabs>
        <w:tab w:val="num" w:pos="1724"/>
      </w:tabs>
      <w:spacing w:before="240" w:after="60"/>
      <w:ind w:left="1724" w:hanging="1440"/>
      <w:jc w:val="both"/>
      <w:outlineLvl w:val="7"/>
    </w:pPr>
    <w:rPr>
      <w:i/>
      <w:iCs/>
    </w:rPr>
  </w:style>
  <w:style w:type="paragraph" w:styleId="Heading9">
    <w:name w:val="heading 9"/>
    <w:basedOn w:val="Normal"/>
    <w:next w:val="Normal"/>
    <w:link w:val="Heading9Char"/>
    <w:qFormat/>
    <w:rsid w:val="00E167AC"/>
    <w:pPr>
      <w:tabs>
        <w:tab w:val="num" w:pos="1868"/>
      </w:tabs>
      <w:spacing w:before="240" w:after="60"/>
      <w:ind w:left="1868" w:hanging="1584"/>
      <w:jc w:val="both"/>
      <w:outlineLvl w:val="8"/>
    </w:pPr>
    <w:rPr>
      <w:rFonts w:ascii="Arial" w:hAnsi="Arial" w:cs="Arial"/>
      <w:sz w:val="20"/>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uiPriority w:val="59"/>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9A2AEE"/>
    <w:rPr>
      <w:rFonts w:ascii="Tahoma" w:hAnsi="Tahoma" w:cs="Tahoma"/>
      <w:sz w:val="16"/>
      <w:szCs w:val="16"/>
    </w:rPr>
  </w:style>
  <w:style w:type="character" w:customStyle="1" w:styleId="BalloonTextChar">
    <w:name w:val="Balloon Text Char"/>
    <w:link w:val="BalloonText"/>
    <w:rsid w:val="009A2AEE"/>
    <w:rPr>
      <w:rFonts w:ascii="Tahoma" w:hAnsi="Tahoma" w:cs="Tahoma"/>
      <w:sz w:val="16"/>
      <w:szCs w:val="16"/>
    </w:rPr>
  </w:style>
  <w:style w:type="paragraph" w:customStyle="1" w:styleId="Odlomakpopisa1">
    <w:name w:val="Odlomak popisa1"/>
    <w:basedOn w:val="Normal"/>
    <w:rsid w:val="0075733F"/>
    <w:pPr>
      <w:ind w:left="720"/>
    </w:pPr>
  </w:style>
  <w:style w:type="character" w:styleId="CommentReference">
    <w:name w:val="annotation reference"/>
    <w:uiPriority w:val="99"/>
    <w:rsid w:val="002819D9"/>
    <w:rPr>
      <w:sz w:val="16"/>
      <w:szCs w:val="16"/>
    </w:rPr>
  </w:style>
  <w:style w:type="paragraph" w:styleId="CommentText">
    <w:name w:val="annotation text"/>
    <w:basedOn w:val="Normal"/>
    <w:link w:val="CommentTextChar"/>
    <w:rsid w:val="002819D9"/>
    <w:rPr>
      <w:sz w:val="20"/>
      <w:szCs w:val="20"/>
    </w:rPr>
  </w:style>
  <w:style w:type="character" w:customStyle="1" w:styleId="CommentTextChar">
    <w:name w:val="Comment Text Char"/>
    <w:basedOn w:val="DefaultParagraphFont"/>
    <w:link w:val="CommentText"/>
    <w:rsid w:val="002819D9"/>
  </w:style>
  <w:style w:type="paragraph" w:styleId="CommentSubject">
    <w:name w:val="annotation subject"/>
    <w:basedOn w:val="CommentText"/>
    <w:next w:val="CommentText"/>
    <w:link w:val="CommentSubjectChar"/>
    <w:rsid w:val="002819D9"/>
    <w:rPr>
      <w:b/>
      <w:bCs/>
    </w:rPr>
  </w:style>
  <w:style w:type="character" w:customStyle="1" w:styleId="CommentSubjectChar">
    <w:name w:val="Comment Subject Char"/>
    <w:link w:val="CommentSubject"/>
    <w:rsid w:val="002819D9"/>
    <w:rPr>
      <w:b/>
      <w:bCs/>
    </w:rPr>
  </w:style>
  <w:style w:type="character" w:customStyle="1" w:styleId="FooterChar">
    <w:name w:val="Footer Char"/>
    <w:link w:val="Footer"/>
    <w:uiPriority w:val="99"/>
    <w:rsid w:val="002819D9"/>
    <w:rPr>
      <w:rFonts w:ascii="Calibri" w:hAnsi="Calibri"/>
      <w:color w:val="024182"/>
      <w:sz w:val="16"/>
    </w:rPr>
  </w:style>
  <w:style w:type="paragraph" w:styleId="ListParagraph">
    <w:name w:val="List Paragraph"/>
    <w:basedOn w:val="Normal"/>
    <w:qFormat/>
    <w:rsid w:val="00A46243"/>
    <w:pPr>
      <w:ind w:left="720"/>
      <w:contextualSpacing/>
    </w:pPr>
  </w:style>
  <w:style w:type="paragraph" w:styleId="FootnoteText">
    <w:name w:val="footnote text"/>
    <w:aliases w:val="ALTS FOOTNOTE,DTE-Voetnoottekst"/>
    <w:basedOn w:val="Normal"/>
    <w:link w:val="FootnoteTextChar1"/>
    <w:uiPriority w:val="99"/>
    <w:qFormat/>
    <w:rsid w:val="006D17BE"/>
    <w:pPr>
      <w:jc w:val="both"/>
    </w:pPr>
    <w:rPr>
      <w:sz w:val="20"/>
      <w:szCs w:val="20"/>
      <w:lang w:eastAsia="en-US"/>
    </w:rPr>
  </w:style>
  <w:style w:type="character" w:customStyle="1" w:styleId="FootnoteTextChar">
    <w:name w:val="Footnote Text Char"/>
    <w:basedOn w:val="DefaultParagraphFont"/>
    <w:uiPriority w:val="99"/>
    <w:rsid w:val="006D17BE"/>
  </w:style>
  <w:style w:type="character" w:styleId="FootnoteReference">
    <w:name w:val="footnote reference"/>
    <w:rsid w:val="006D17BE"/>
    <w:rPr>
      <w:vertAlign w:val="superscript"/>
      <w:lang w:val="hr-HR"/>
    </w:rPr>
  </w:style>
  <w:style w:type="character" w:customStyle="1" w:styleId="FootnoteTextChar1">
    <w:name w:val="Footnote Text Char1"/>
    <w:aliases w:val="ALTS FOOTNOTE Char,DTE-Voetnoottekst Char"/>
    <w:link w:val="FootnoteText"/>
    <w:uiPriority w:val="99"/>
    <w:rsid w:val="006D17BE"/>
    <w:rPr>
      <w:lang w:eastAsia="en-US"/>
    </w:rPr>
  </w:style>
  <w:style w:type="character" w:styleId="Hyperlink">
    <w:name w:val="Hyperlink"/>
    <w:rsid w:val="00A967FF"/>
    <w:rPr>
      <w:color w:val="0000FF"/>
      <w:u w:val="single"/>
    </w:rPr>
  </w:style>
  <w:style w:type="paragraph" w:styleId="BodyText">
    <w:name w:val="Body Text"/>
    <w:basedOn w:val="Normal"/>
    <w:link w:val="BodyTextChar"/>
    <w:unhideWhenUsed/>
    <w:qFormat/>
    <w:rsid w:val="00E52909"/>
    <w:pPr>
      <w:spacing w:before="120" w:after="120"/>
      <w:jc w:val="both"/>
    </w:pPr>
  </w:style>
  <w:style w:type="character" w:customStyle="1" w:styleId="BodyTextChar">
    <w:name w:val="Body Text Char"/>
    <w:link w:val="BodyText"/>
    <w:rsid w:val="00E52909"/>
    <w:rPr>
      <w:sz w:val="24"/>
      <w:szCs w:val="24"/>
    </w:rPr>
  </w:style>
  <w:style w:type="table" w:styleId="LightGrid-Accent4">
    <w:name w:val="Light Grid Accent 4"/>
    <w:basedOn w:val="TableNormal"/>
    <w:uiPriority w:val="62"/>
    <w:rsid w:val="00260CE2"/>
    <w:rPr>
      <w:rFonts w:ascii="Calibri" w:eastAsia="Calibri" w:hAnsi="Calibri"/>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character" w:customStyle="1" w:styleId="HeaderChar">
    <w:name w:val="Header Char"/>
    <w:link w:val="Header"/>
    <w:rsid w:val="00626AC5"/>
    <w:rPr>
      <w:rFonts w:ascii="Calibri" w:hAnsi="Calibri"/>
      <w:color w:val="024182"/>
      <w:sz w:val="16"/>
      <w:szCs w:val="24"/>
    </w:rPr>
  </w:style>
  <w:style w:type="table" w:styleId="LightGrid-Accent5">
    <w:name w:val="Light Grid Accent 5"/>
    <w:basedOn w:val="TableNormal"/>
    <w:uiPriority w:val="62"/>
    <w:rsid w:val="003D40F7"/>
    <w:rPr>
      <w:rFonts w:ascii="Calibri" w:eastAsia="Calibri" w:hAnsi="Calibri"/>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ightGrid-Accent51">
    <w:name w:val="Light Grid - Accent 51"/>
    <w:basedOn w:val="TableNormal"/>
    <w:next w:val="LightGrid-Accent5"/>
    <w:uiPriority w:val="62"/>
    <w:rsid w:val="003D40F7"/>
    <w:rPr>
      <w:rFonts w:ascii="Calibri" w:eastAsia="Calibri" w:hAnsi="Calibri"/>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character" w:customStyle="1" w:styleId="Heading4Char">
    <w:name w:val="Heading 4 Char"/>
    <w:link w:val="Heading4"/>
    <w:rsid w:val="00E167AC"/>
    <w:rPr>
      <w:rFonts w:ascii="Arial" w:hAnsi="Arial"/>
      <w:b/>
      <w:bCs/>
      <w:szCs w:val="24"/>
    </w:rPr>
  </w:style>
  <w:style w:type="character" w:customStyle="1" w:styleId="Heading5Char">
    <w:name w:val="Heading 5 Char"/>
    <w:link w:val="Heading5"/>
    <w:rsid w:val="00E167AC"/>
    <w:rPr>
      <w:rFonts w:ascii="Arial" w:hAnsi="Arial"/>
      <w:b/>
      <w:bCs/>
      <w:sz w:val="24"/>
      <w:szCs w:val="24"/>
    </w:rPr>
  </w:style>
  <w:style w:type="character" w:customStyle="1" w:styleId="Heading6Char">
    <w:name w:val="Heading 6 Char"/>
    <w:link w:val="Heading6"/>
    <w:rsid w:val="00E167AC"/>
    <w:rPr>
      <w:b/>
      <w:bCs/>
      <w:szCs w:val="22"/>
    </w:rPr>
  </w:style>
  <w:style w:type="character" w:customStyle="1" w:styleId="Heading7Char">
    <w:name w:val="Heading 7 Char"/>
    <w:link w:val="Heading7"/>
    <w:rsid w:val="00E167AC"/>
    <w:rPr>
      <w:sz w:val="24"/>
      <w:szCs w:val="24"/>
    </w:rPr>
  </w:style>
  <w:style w:type="character" w:customStyle="1" w:styleId="Heading8Char">
    <w:name w:val="Heading 8 Char"/>
    <w:link w:val="Heading8"/>
    <w:rsid w:val="00E167AC"/>
    <w:rPr>
      <w:i/>
      <w:iCs/>
      <w:sz w:val="24"/>
      <w:szCs w:val="24"/>
    </w:rPr>
  </w:style>
  <w:style w:type="character" w:customStyle="1" w:styleId="Heading9Char">
    <w:name w:val="Heading 9 Char"/>
    <w:link w:val="Heading9"/>
    <w:rsid w:val="00E167AC"/>
    <w:rPr>
      <w:rFonts w:ascii="Arial" w:hAnsi="Arial" w:cs="Arial"/>
      <w:szCs w:val="22"/>
    </w:rPr>
  </w:style>
  <w:style w:type="paragraph" w:customStyle="1" w:styleId="StyleHeading1Tele-GroteskEENor">
    <w:name w:val="Style Heading 1 + Tele-GroteskEENor"/>
    <w:basedOn w:val="Heading1"/>
    <w:rsid w:val="00E167AC"/>
    <w:pPr>
      <w:tabs>
        <w:tab w:val="left" w:pos="567"/>
        <w:tab w:val="num" w:pos="851"/>
      </w:tabs>
      <w:spacing w:before="120"/>
      <w:ind w:left="851" w:hanging="567"/>
      <w:jc w:val="both"/>
    </w:pPr>
    <w:rPr>
      <w:rFonts w:ascii="Tele-GroteskEENor" w:hAnsi="Tele-GroteskEENor" w:cs="Times New Roman"/>
      <w:caps w:val="0"/>
      <w:kern w:val="0"/>
      <w:sz w:val="24"/>
      <w:szCs w:val="24"/>
    </w:rPr>
  </w:style>
  <w:style w:type="paragraph" w:customStyle="1" w:styleId="StyleHeading2Tele-GroteskEENor">
    <w:name w:val="Style Heading 2 + Tele-GroteskEENor"/>
    <w:basedOn w:val="Heading2"/>
    <w:link w:val="StyleHeading2Tele-GroteskEENorChar"/>
    <w:rsid w:val="00E167AC"/>
    <w:pPr>
      <w:tabs>
        <w:tab w:val="left" w:pos="567"/>
        <w:tab w:val="num" w:pos="860"/>
      </w:tabs>
      <w:spacing w:before="240" w:after="120"/>
      <w:ind w:left="860" w:hanging="576"/>
      <w:jc w:val="both"/>
    </w:pPr>
    <w:rPr>
      <w:rFonts w:ascii="Tele-GroteskEENor" w:hAnsi="Tele-GroteskEENor" w:cs="Times New Roman"/>
      <w:iCs w:val="0"/>
      <w:sz w:val="22"/>
      <w:szCs w:val="24"/>
    </w:rPr>
  </w:style>
  <w:style w:type="character" w:customStyle="1" w:styleId="StyleHeading2Tele-GroteskEENorChar">
    <w:name w:val="Style Heading 2 + Tele-GroteskEENor Char"/>
    <w:link w:val="StyleHeading2Tele-GroteskEENor"/>
    <w:rsid w:val="00E167AC"/>
    <w:rPr>
      <w:rFonts w:ascii="Tele-GroteskEENor" w:hAnsi="Tele-GroteskEENor"/>
      <w:b/>
      <w:bCs/>
      <w:sz w:val="22"/>
      <w:szCs w:val="24"/>
    </w:rPr>
  </w:style>
  <w:style w:type="paragraph" w:styleId="Revision">
    <w:name w:val="Revision"/>
    <w:hidden/>
    <w:uiPriority w:val="99"/>
    <w:semiHidden/>
    <w:rsid w:val="003A58BA"/>
    <w:rPr>
      <w:sz w:val="24"/>
      <w:szCs w:val="24"/>
    </w:rPr>
  </w:style>
  <w:style w:type="paragraph" w:customStyle="1" w:styleId="Default">
    <w:name w:val="Default"/>
    <w:rsid w:val="00044021"/>
    <w:pPr>
      <w:autoSpaceDE w:val="0"/>
      <w:autoSpaceDN w:val="0"/>
      <w:adjustRightInd w:val="0"/>
    </w:pPr>
    <w:rPr>
      <w:color w:val="000000"/>
      <w:sz w:val="24"/>
      <w:szCs w:val="24"/>
    </w:rPr>
  </w:style>
  <w:style w:type="paragraph" w:customStyle="1" w:styleId="TableParagraph">
    <w:name w:val="Table Paragraph"/>
    <w:basedOn w:val="Normal"/>
    <w:uiPriority w:val="1"/>
    <w:qFormat/>
    <w:rsid w:val="00455D8F"/>
    <w:pPr>
      <w:widowControl w:val="0"/>
      <w:autoSpaceDE w:val="0"/>
      <w:autoSpaceDN w:val="0"/>
      <w:adjustRightInd w:val="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11298">
      <w:bodyDiv w:val="1"/>
      <w:marLeft w:val="0"/>
      <w:marRight w:val="0"/>
      <w:marTop w:val="0"/>
      <w:marBottom w:val="0"/>
      <w:divBdr>
        <w:top w:val="none" w:sz="0" w:space="0" w:color="auto"/>
        <w:left w:val="none" w:sz="0" w:space="0" w:color="auto"/>
        <w:bottom w:val="none" w:sz="0" w:space="0" w:color="auto"/>
        <w:right w:val="none" w:sz="0" w:space="0" w:color="auto"/>
      </w:divBdr>
      <w:divsChild>
        <w:div w:id="1291476934">
          <w:marLeft w:val="720"/>
          <w:marRight w:val="0"/>
          <w:marTop w:val="0"/>
          <w:marBottom w:val="0"/>
          <w:divBdr>
            <w:top w:val="none" w:sz="0" w:space="0" w:color="auto"/>
            <w:left w:val="none" w:sz="0" w:space="0" w:color="auto"/>
            <w:bottom w:val="none" w:sz="0" w:space="0" w:color="auto"/>
            <w:right w:val="none" w:sz="0" w:space="0" w:color="auto"/>
          </w:divBdr>
        </w:div>
        <w:div w:id="1718823338">
          <w:marLeft w:val="720"/>
          <w:marRight w:val="0"/>
          <w:marTop w:val="0"/>
          <w:marBottom w:val="0"/>
          <w:divBdr>
            <w:top w:val="none" w:sz="0" w:space="0" w:color="auto"/>
            <w:left w:val="none" w:sz="0" w:space="0" w:color="auto"/>
            <w:bottom w:val="none" w:sz="0" w:space="0" w:color="auto"/>
            <w:right w:val="none" w:sz="0" w:space="0" w:color="auto"/>
          </w:divBdr>
        </w:div>
      </w:divsChild>
    </w:div>
    <w:div w:id="62215531">
      <w:bodyDiv w:val="1"/>
      <w:marLeft w:val="0"/>
      <w:marRight w:val="0"/>
      <w:marTop w:val="0"/>
      <w:marBottom w:val="0"/>
      <w:divBdr>
        <w:top w:val="none" w:sz="0" w:space="0" w:color="auto"/>
        <w:left w:val="none" w:sz="0" w:space="0" w:color="auto"/>
        <w:bottom w:val="none" w:sz="0" w:space="0" w:color="auto"/>
        <w:right w:val="none" w:sz="0" w:space="0" w:color="auto"/>
      </w:divBdr>
    </w:div>
    <w:div w:id="80949537">
      <w:bodyDiv w:val="1"/>
      <w:marLeft w:val="0"/>
      <w:marRight w:val="0"/>
      <w:marTop w:val="0"/>
      <w:marBottom w:val="0"/>
      <w:divBdr>
        <w:top w:val="none" w:sz="0" w:space="0" w:color="auto"/>
        <w:left w:val="none" w:sz="0" w:space="0" w:color="auto"/>
        <w:bottom w:val="none" w:sz="0" w:space="0" w:color="auto"/>
        <w:right w:val="none" w:sz="0" w:space="0" w:color="auto"/>
      </w:divBdr>
      <w:divsChild>
        <w:div w:id="607391279">
          <w:marLeft w:val="0"/>
          <w:marRight w:val="0"/>
          <w:marTop w:val="0"/>
          <w:marBottom w:val="0"/>
          <w:divBdr>
            <w:top w:val="none" w:sz="0" w:space="0" w:color="auto"/>
            <w:left w:val="none" w:sz="0" w:space="0" w:color="auto"/>
            <w:bottom w:val="none" w:sz="0" w:space="0" w:color="auto"/>
            <w:right w:val="none" w:sz="0" w:space="0" w:color="auto"/>
          </w:divBdr>
        </w:div>
        <w:div w:id="668824658">
          <w:marLeft w:val="0"/>
          <w:marRight w:val="0"/>
          <w:marTop w:val="0"/>
          <w:marBottom w:val="0"/>
          <w:divBdr>
            <w:top w:val="none" w:sz="0" w:space="0" w:color="auto"/>
            <w:left w:val="none" w:sz="0" w:space="0" w:color="auto"/>
            <w:bottom w:val="none" w:sz="0" w:space="0" w:color="auto"/>
            <w:right w:val="none" w:sz="0" w:space="0" w:color="auto"/>
          </w:divBdr>
        </w:div>
        <w:div w:id="313333647">
          <w:marLeft w:val="0"/>
          <w:marRight w:val="0"/>
          <w:marTop w:val="0"/>
          <w:marBottom w:val="0"/>
          <w:divBdr>
            <w:top w:val="none" w:sz="0" w:space="0" w:color="auto"/>
            <w:left w:val="none" w:sz="0" w:space="0" w:color="auto"/>
            <w:bottom w:val="none" w:sz="0" w:space="0" w:color="auto"/>
            <w:right w:val="none" w:sz="0" w:space="0" w:color="auto"/>
          </w:divBdr>
        </w:div>
        <w:div w:id="1469854129">
          <w:marLeft w:val="0"/>
          <w:marRight w:val="0"/>
          <w:marTop w:val="0"/>
          <w:marBottom w:val="0"/>
          <w:divBdr>
            <w:top w:val="none" w:sz="0" w:space="0" w:color="auto"/>
            <w:left w:val="none" w:sz="0" w:space="0" w:color="auto"/>
            <w:bottom w:val="none" w:sz="0" w:space="0" w:color="auto"/>
            <w:right w:val="none" w:sz="0" w:space="0" w:color="auto"/>
          </w:divBdr>
        </w:div>
        <w:div w:id="2096903357">
          <w:marLeft w:val="0"/>
          <w:marRight w:val="0"/>
          <w:marTop w:val="0"/>
          <w:marBottom w:val="0"/>
          <w:divBdr>
            <w:top w:val="none" w:sz="0" w:space="0" w:color="auto"/>
            <w:left w:val="none" w:sz="0" w:space="0" w:color="auto"/>
            <w:bottom w:val="none" w:sz="0" w:space="0" w:color="auto"/>
            <w:right w:val="none" w:sz="0" w:space="0" w:color="auto"/>
          </w:divBdr>
        </w:div>
        <w:div w:id="1096558134">
          <w:marLeft w:val="0"/>
          <w:marRight w:val="0"/>
          <w:marTop w:val="0"/>
          <w:marBottom w:val="0"/>
          <w:divBdr>
            <w:top w:val="none" w:sz="0" w:space="0" w:color="auto"/>
            <w:left w:val="none" w:sz="0" w:space="0" w:color="auto"/>
            <w:bottom w:val="none" w:sz="0" w:space="0" w:color="auto"/>
            <w:right w:val="none" w:sz="0" w:space="0" w:color="auto"/>
          </w:divBdr>
        </w:div>
        <w:div w:id="1821656148">
          <w:marLeft w:val="0"/>
          <w:marRight w:val="0"/>
          <w:marTop w:val="0"/>
          <w:marBottom w:val="0"/>
          <w:divBdr>
            <w:top w:val="none" w:sz="0" w:space="0" w:color="auto"/>
            <w:left w:val="none" w:sz="0" w:space="0" w:color="auto"/>
            <w:bottom w:val="none" w:sz="0" w:space="0" w:color="auto"/>
            <w:right w:val="none" w:sz="0" w:space="0" w:color="auto"/>
          </w:divBdr>
        </w:div>
        <w:div w:id="1574849105">
          <w:marLeft w:val="0"/>
          <w:marRight w:val="0"/>
          <w:marTop w:val="0"/>
          <w:marBottom w:val="0"/>
          <w:divBdr>
            <w:top w:val="none" w:sz="0" w:space="0" w:color="auto"/>
            <w:left w:val="none" w:sz="0" w:space="0" w:color="auto"/>
            <w:bottom w:val="none" w:sz="0" w:space="0" w:color="auto"/>
            <w:right w:val="none" w:sz="0" w:space="0" w:color="auto"/>
          </w:divBdr>
        </w:div>
        <w:div w:id="568737758">
          <w:marLeft w:val="0"/>
          <w:marRight w:val="0"/>
          <w:marTop w:val="0"/>
          <w:marBottom w:val="0"/>
          <w:divBdr>
            <w:top w:val="none" w:sz="0" w:space="0" w:color="auto"/>
            <w:left w:val="none" w:sz="0" w:space="0" w:color="auto"/>
            <w:bottom w:val="none" w:sz="0" w:space="0" w:color="auto"/>
            <w:right w:val="none" w:sz="0" w:space="0" w:color="auto"/>
          </w:divBdr>
        </w:div>
        <w:div w:id="1073435237">
          <w:marLeft w:val="0"/>
          <w:marRight w:val="0"/>
          <w:marTop w:val="0"/>
          <w:marBottom w:val="0"/>
          <w:divBdr>
            <w:top w:val="none" w:sz="0" w:space="0" w:color="auto"/>
            <w:left w:val="none" w:sz="0" w:space="0" w:color="auto"/>
            <w:bottom w:val="none" w:sz="0" w:space="0" w:color="auto"/>
            <w:right w:val="none" w:sz="0" w:space="0" w:color="auto"/>
          </w:divBdr>
        </w:div>
      </w:divsChild>
    </w:div>
    <w:div w:id="93212756">
      <w:bodyDiv w:val="1"/>
      <w:marLeft w:val="0"/>
      <w:marRight w:val="0"/>
      <w:marTop w:val="0"/>
      <w:marBottom w:val="0"/>
      <w:divBdr>
        <w:top w:val="none" w:sz="0" w:space="0" w:color="auto"/>
        <w:left w:val="none" w:sz="0" w:space="0" w:color="auto"/>
        <w:bottom w:val="none" w:sz="0" w:space="0" w:color="auto"/>
        <w:right w:val="none" w:sz="0" w:space="0" w:color="auto"/>
      </w:divBdr>
    </w:div>
    <w:div w:id="112215256">
      <w:bodyDiv w:val="1"/>
      <w:marLeft w:val="0"/>
      <w:marRight w:val="0"/>
      <w:marTop w:val="0"/>
      <w:marBottom w:val="0"/>
      <w:divBdr>
        <w:top w:val="none" w:sz="0" w:space="0" w:color="auto"/>
        <w:left w:val="none" w:sz="0" w:space="0" w:color="auto"/>
        <w:bottom w:val="none" w:sz="0" w:space="0" w:color="auto"/>
        <w:right w:val="none" w:sz="0" w:space="0" w:color="auto"/>
      </w:divBdr>
    </w:div>
    <w:div w:id="225070620">
      <w:bodyDiv w:val="1"/>
      <w:marLeft w:val="0"/>
      <w:marRight w:val="0"/>
      <w:marTop w:val="0"/>
      <w:marBottom w:val="0"/>
      <w:divBdr>
        <w:top w:val="none" w:sz="0" w:space="0" w:color="auto"/>
        <w:left w:val="none" w:sz="0" w:space="0" w:color="auto"/>
        <w:bottom w:val="none" w:sz="0" w:space="0" w:color="auto"/>
        <w:right w:val="none" w:sz="0" w:space="0" w:color="auto"/>
      </w:divBdr>
    </w:div>
    <w:div w:id="267857079">
      <w:bodyDiv w:val="1"/>
      <w:marLeft w:val="0"/>
      <w:marRight w:val="0"/>
      <w:marTop w:val="0"/>
      <w:marBottom w:val="0"/>
      <w:divBdr>
        <w:top w:val="none" w:sz="0" w:space="0" w:color="auto"/>
        <w:left w:val="none" w:sz="0" w:space="0" w:color="auto"/>
        <w:bottom w:val="none" w:sz="0" w:space="0" w:color="auto"/>
        <w:right w:val="none" w:sz="0" w:space="0" w:color="auto"/>
      </w:divBdr>
    </w:div>
    <w:div w:id="273943263">
      <w:bodyDiv w:val="1"/>
      <w:marLeft w:val="0"/>
      <w:marRight w:val="0"/>
      <w:marTop w:val="0"/>
      <w:marBottom w:val="0"/>
      <w:divBdr>
        <w:top w:val="none" w:sz="0" w:space="0" w:color="auto"/>
        <w:left w:val="none" w:sz="0" w:space="0" w:color="auto"/>
        <w:bottom w:val="none" w:sz="0" w:space="0" w:color="auto"/>
        <w:right w:val="none" w:sz="0" w:space="0" w:color="auto"/>
      </w:divBdr>
      <w:divsChild>
        <w:div w:id="116073937">
          <w:marLeft w:val="720"/>
          <w:marRight w:val="0"/>
          <w:marTop w:val="0"/>
          <w:marBottom w:val="0"/>
          <w:divBdr>
            <w:top w:val="none" w:sz="0" w:space="0" w:color="auto"/>
            <w:left w:val="none" w:sz="0" w:space="0" w:color="auto"/>
            <w:bottom w:val="none" w:sz="0" w:space="0" w:color="auto"/>
            <w:right w:val="none" w:sz="0" w:space="0" w:color="auto"/>
          </w:divBdr>
        </w:div>
        <w:div w:id="994919243">
          <w:marLeft w:val="720"/>
          <w:marRight w:val="0"/>
          <w:marTop w:val="0"/>
          <w:marBottom w:val="0"/>
          <w:divBdr>
            <w:top w:val="none" w:sz="0" w:space="0" w:color="auto"/>
            <w:left w:val="none" w:sz="0" w:space="0" w:color="auto"/>
            <w:bottom w:val="none" w:sz="0" w:space="0" w:color="auto"/>
            <w:right w:val="none" w:sz="0" w:space="0" w:color="auto"/>
          </w:divBdr>
        </w:div>
        <w:div w:id="1652833191">
          <w:marLeft w:val="720"/>
          <w:marRight w:val="0"/>
          <w:marTop w:val="0"/>
          <w:marBottom w:val="0"/>
          <w:divBdr>
            <w:top w:val="none" w:sz="0" w:space="0" w:color="auto"/>
            <w:left w:val="none" w:sz="0" w:space="0" w:color="auto"/>
            <w:bottom w:val="none" w:sz="0" w:space="0" w:color="auto"/>
            <w:right w:val="none" w:sz="0" w:space="0" w:color="auto"/>
          </w:divBdr>
        </w:div>
      </w:divsChild>
    </w:div>
    <w:div w:id="280382920">
      <w:bodyDiv w:val="1"/>
      <w:marLeft w:val="0"/>
      <w:marRight w:val="0"/>
      <w:marTop w:val="0"/>
      <w:marBottom w:val="0"/>
      <w:divBdr>
        <w:top w:val="none" w:sz="0" w:space="0" w:color="auto"/>
        <w:left w:val="none" w:sz="0" w:space="0" w:color="auto"/>
        <w:bottom w:val="none" w:sz="0" w:space="0" w:color="auto"/>
        <w:right w:val="none" w:sz="0" w:space="0" w:color="auto"/>
      </w:divBdr>
    </w:div>
    <w:div w:id="284241824">
      <w:bodyDiv w:val="1"/>
      <w:marLeft w:val="0"/>
      <w:marRight w:val="0"/>
      <w:marTop w:val="0"/>
      <w:marBottom w:val="0"/>
      <w:divBdr>
        <w:top w:val="none" w:sz="0" w:space="0" w:color="auto"/>
        <w:left w:val="none" w:sz="0" w:space="0" w:color="auto"/>
        <w:bottom w:val="none" w:sz="0" w:space="0" w:color="auto"/>
        <w:right w:val="none" w:sz="0" w:space="0" w:color="auto"/>
      </w:divBdr>
      <w:divsChild>
        <w:div w:id="51202765">
          <w:marLeft w:val="0"/>
          <w:marRight w:val="0"/>
          <w:marTop w:val="0"/>
          <w:marBottom w:val="0"/>
          <w:divBdr>
            <w:top w:val="none" w:sz="0" w:space="0" w:color="auto"/>
            <w:left w:val="none" w:sz="0" w:space="0" w:color="auto"/>
            <w:bottom w:val="none" w:sz="0" w:space="0" w:color="auto"/>
            <w:right w:val="none" w:sz="0" w:space="0" w:color="auto"/>
          </w:divBdr>
        </w:div>
        <w:div w:id="167257005">
          <w:marLeft w:val="0"/>
          <w:marRight w:val="0"/>
          <w:marTop w:val="0"/>
          <w:marBottom w:val="0"/>
          <w:divBdr>
            <w:top w:val="none" w:sz="0" w:space="0" w:color="auto"/>
            <w:left w:val="none" w:sz="0" w:space="0" w:color="auto"/>
            <w:bottom w:val="none" w:sz="0" w:space="0" w:color="auto"/>
            <w:right w:val="none" w:sz="0" w:space="0" w:color="auto"/>
          </w:divBdr>
        </w:div>
        <w:div w:id="174733920">
          <w:marLeft w:val="0"/>
          <w:marRight w:val="0"/>
          <w:marTop w:val="0"/>
          <w:marBottom w:val="0"/>
          <w:divBdr>
            <w:top w:val="none" w:sz="0" w:space="0" w:color="auto"/>
            <w:left w:val="none" w:sz="0" w:space="0" w:color="auto"/>
            <w:bottom w:val="none" w:sz="0" w:space="0" w:color="auto"/>
            <w:right w:val="none" w:sz="0" w:space="0" w:color="auto"/>
          </w:divBdr>
        </w:div>
        <w:div w:id="178206762">
          <w:marLeft w:val="0"/>
          <w:marRight w:val="0"/>
          <w:marTop w:val="0"/>
          <w:marBottom w:val="0"/>
          <w:divBdr>
            <w:top w:val="none" w:sz="0" w:space="0" w:color="auto"/>
            <w:left w:val="none" w:sz="0" w:space="0" w:color="auto"/>
            <w:bottom w:val="none" w:sz="0" w:space="0" w:color="auto"/>
            <w:right w:val="none" w:sz="0" w:space="0" w:color="auto"/>
          </w:divBdr>
        </w:div>
        <w:div w:id="331837545">
          <w:marLeft w:val="0"/>
          <w:marRight w:val="0"/>
          <w:marTop w:val="0"/>
          <w:marBottom w:val="0"/>
          <w:divBdr>
            <w:top w:val="none" w:sz="0" w:space="0" w:color="auto"/>
            <w:left w:val="none" w:sz="0" w:space="0" w:color="auto"/>
            <w:bottom w:val="none" w:sz="0" w:space="0" w:color="auto"/>
            <w:right w:val="none" w:sz="0" w:space="0" w:color="auto"/>
          </w:divBdr>
        </w:div>
        <w:div w:id="374085086">
          <w:marLeft w:val="0"/>
          <w:marRight w:val="0"/>
          <w:marTop w:val="0"/>
          <w:marBottom w:val="0"/>
          <w:divBdr>
            <w:top w:val="none" w:sz="0" w:space="0" w:color="auto"/>
            <w:left w:val="none" w:sz="0" w:space="0" w:color="auto"/>
            <w:bottom w:val="none" w:sz="0" w:space="0" w:color="auto"/>
            <w:right w:val="none" w:sz="0" w:space="0" w:color="auto"/>
          </w:divBdr>
        </w:div>
        <w:div w:id="498811860">
          <w:marLeft w:val="0"/>
          <w:marRight w:val="0"/>
          <w:marTop w:val="0"/>
          <w:marBottom w:val="0"/>
          <w:divBdr>
            <w:top w:val="none" w:sz="0" w:space="0" w:color="auto"/>
            <w:left w:val="none" w:sz="0" w:space="0" w:color="auto"/>
            <w:bottom w:val="none" w:sz="0" w:space="0" w:color="auto"/>
            <w:right w:val="none" w:sz="0" w:space="0" w:color="auto"/>
          </w:divBdr>
        </w:div>
        <w:div w:id="530147599">
          <w:marLeft w:val="0"/>
          <w:marRight w:val="0"/>
          <w:marTop w:val="0"/>
          <w:marBottom w:val="0"/>
          <w:divBdr>
            <w:top w:val="none" w:sz="0" w:space="0" w:color="auto"/>
            <w:left w:val="none" w:sz="0" w:space="0" w:color="auto"/>
            <w:bottom w:val="none" w:sz="0" w:space="0" w:color="auto"/>
            <w:right w:val="none" w:sz="0" w:space="0" w:color="auto"/>
          </w:divBdr>
        </w:div>
        <w:div w:id="564098769">
          <w:marLeft w:val="0"/>
          <w:marRight w:val="0"/>
          <w:marTop w:val="0"/>
          <w:marBottom w:val="0"/>
          <w:divBdr>
            <w:top w:val="none" w:sz="0" w:space="0" w:color="auto"/>
            <w:left w:val="none" w:sz="0" w:space="0" w:color="auto"/>
            <w:bottom w:val="none" w:sz="0" w:space="0" w:color="auto"/>
            <w:right w:val="none" w:sz="0" w:space="0" w:color="auto"/>
          </w:divBdr>
        </w:div>
        <w:div w:id="598104167">
          <w:marLeft w:val="0"/>
          <w:marRight w:val="0"/>
          <w:marTop w:val="0"/>
          <w:marBottom w:val="0"/>
          <w:divBdr>
            <w:top w:val="none" w:sz="0" w:space="0" w:color="auto"/>
            <w:left w:val="none" w:sz="0" w:space="0" w:color="auto"/>
            <w:bottom w:val="none" w:sz="0" w:space="0" w:color="auto"/>
            <w:right w:val="none" w:sz="0" w:space="0" w:color="auto"/>
          </w:divBdr>
        </w:div>
        <w:div w:id="630283134">
          <w:marLeft w:val="0"/>
          <w:marRight w:val="0"/>
          <w:marTop w:val="0"/>
          <w:marBottom w:val="0"/>
          <w:divBdr>
            <w:top w:val="none" w:sz="0" w:space="0" w:color="auto"/>
            <w:left w:val="none" w:sz="0" w:space="0" w:color="auto"/>
            <w:bottom w:val="none" w:sz="0" w:space="0" w:color="auto"/>
            <w:right w:val="none" w:sz="0" w:space="0" w:color="auto"/>
          </w:divBdr>
        </w:div>
        <w:div w:id="932084228">
          <w:marLeft w:val="0"/>
          <w:marRight w:val="0"/>
          <w:marTop w:val="0"/>
          <w:marBottom w:val="0"/>
          <w:divBdr>
            <w:top w:val="none" w:sz="0" w:space="0" w:color="auto"/>
            <w:left w:val="none" w:sz="0" w:space="0" w:color="auto"/>
            <w:bottom w:val="none" w:sz="0" w:space="0" w:color="auto"/>
            <w:right w:val="none" w:sz="0" w:space="0" w:color="auto"/>
          </w:divBdr>
        </w:div>
        <w:div w:id="972712897">
          <w:marLeft w:val="0"/>
          <w:marRight w:val="0"/>
          <w:marTop w:val="0"/>
          <w:marBottom w:val="0"/>
          <w:divBdr>
            <w:top w:val="none" w:sz="0" w:space="0" w:color="auto"/>
            <w:left w:val="none" w:sz="0" w:space="0" w:color="auto"/>
            <w:bottom w:val="none" w:sz="0" w:space="0" w:color="auto"/>
            <w:right w:val="none" w:sz="0" w:space="0" w:color="auto"/>
          </w:divBdr>
        </w:div>
        <w:div w:id="983582136">
          <w:marLeft w:val="0"/>
          <w:marRight w:val="0"/>
          <w:marTop w:val="0"/>
          <w:marBottom w:val="0"/>
          <w:divBdr>
            <w:top w:val="none" w:sz="0" w:space="0" w:color="auto"/>
            <w:left w:val="none" w:sz="0" w:space="0" w:color="auto"/>
            <w:bottom w:val="none" w:sz="0" w:space="0" w:color="auto"/>
            <w:right w:val="none" w:sz="0" w:space="0" w:color="auto"/>
          </w:divBdr>
        </w:div>
        <w:div w:id="1048844717">
          <w:marLeft w:val="0"/>
          <w:marRight w:val="0"/>
          <w:marTop w:val="0"/>
          <w:marBottom w:val="0"/>
          <w:divBdr>
            <w:top w:val="none" w:sz="0" w:space="0" w:color="auto"/>
            <w:left w:val="none" w:sz="0" w:space="0" w:color="auto"/>
            <w:bottom w:val="none" w:sz="0" w:space="0" w:color="auto"/>
            <w:right w:val="none" w:sz="0" w:space="0" w:color="auto"/>
          </w:divBdr>
        </w:div>
        <w:div w:id="1059984885">
          <w:marLeft w:val="0"/>
          <w:marRight w:val="0"/>
          <w:marTop w:val="0"/>
          <w:marBottom w:val="0"/>
          <w:divBdr>
            <w:top w:val="none" w:sz="0" w:space="0" w:color="auto"/>
            <w:left w:val="none" w:sz="0" w:space="0" w:color="auto"/>
            <w:bottom w:val="none" w:sz="0" w:space="0" w:color="auto"/>
            <w:right w:val="none" w:sz="0" w:space="0" w:color="auto"/>
          </w:divBdr>
        </w:div>
        <w:div w:id="1151025900">
          <w:marLeft w:val="0"/>
          <w:marRight w:val="0"/>
          <w:marTop w:val="0"/>
          <w:marBottom w:val="0"/>
          <w:divBdr>
            <w:top w:val="none" w:sz="0" w:space="0" w:color="auto"/>
            <w:left w:val="none" w:sz="0" w:space="0" w:color="auto"/>
            <w:bottom w:val="none" w:sz="0" w:space="0" w:color="auto"/>
            <w:right w:val="none" w:sz="0" w:space="0" w:color="auto"/>
          </w:divBdr>
        </w:div>
        <w:div w:id="1199927339">
          <w:marLeft w:val="0"/>
          <w:marRight w:val="0"/>
          <w:marTop w:val="0"/>
          <w:marBottom w:val="0"/>
          <w:divBdr>
            <w:top w:val="none" w:sz="0" w:space="0" w:color="auto"/>
            <w:left w:val="none" w:sz="0" w:space="0" w:color="auto"/>
            <w:bottom w:val="none" w:sz="0" w:space="0" w:color="auto"/>
            <w:right w:val="none" w:sz="0" w:space="0" w:color="auto"/>
          </w:divBdr>
        </w:div>
        <w:div w:id="1205756222">
          <w:marLeft w:val="0"/>
          <w:marRight w:val="0"/>
          <w:marTop w:val="0"/>
          <w:marBottom w:val="0"/>
          <w:divBdr>
            <w:top w:val="none" w:sz="0" w:space="0" w:color="auto"/>
            <w:left w:val="none" w:sz="0" w:space="0" w:color="auto"/>
            <w:bottom w:val="none" w:sz="0" w:space="0" w:color="auto"/>
            <w:right w:val="none" w:sz="0" w:space="0" w:color="auto"/>
          </w:divBdr>
        </w:div>
        <w:div w:id="1225868389">
          <w:marLeft w:val="0"/>
          <w:marRight w:val="0"/>
          <w:marTop w:val="0"/>
          <w:marBottom w:val="0"/>
          <w:divBdr>
            <w:top w:val="none" w:sz="0" w:space="0" w:color="auto"/>
            <w:left w:val="none" w:sz="0" w:space="0" w:color="auto"/>
            <w:bottom w:val="none" w:sz="0" w:space="0" w:color="auto"/>
            <w:right w:val="none" w:sz="0" w:space="0" w:color="auto"/>
          </w:divBdr>
        </w:div>
        <w:div w:id="1239095900">
          <w:marLeft w:val="0"/>
          <w:marRight w:val="0"/>
          <w:marTop w:val="0"/>
          <w:marBottom w:val="0"/>
          <w:divBdr>
            <w:top w:val="none" w:sz="0" w:space="0" w:color="auto"/>
            <w:left w:val="none" w:sz="0" w:space="0" w:color="auto"/>
            <w:bottom w:val="none" w:sz="0" w:space="0" w:color="auto"/>
            <w:right w:val="none" w:sz="0" w:space="0" w:color="auto"/>
          </w:divBdr>
        </w:div>
        <w:div w:id="1297368340">
          <w:marLeft w:val="0"/>
          <w:marRight w:val="0"/>
          <w:marTop w:val="0"/>
          <w:marBottom w:val="0"/>
          <w:divBdr>
            <w:top w:val="none" w:sz="0" w:space="0" w:color="auto"/>
            <w:left w:val="none" w:sz="0" w:space="0" w:color="auto"/>
            <w:bottom w:val="none" w:sz="0" w:space="0" w:color="auto"/>
            <w:right w:val="none" w:sz="0" w:space="0" w:color="auto"/>
          </w:divBdr>
        </w:div>
        <w:div w:id="1343629095">
          <w:marLeft w:val="0"/>
          <w:marRight w:val="0"/>
          <w:marTop w:val="0"/>
          <w:marBottom w:val="0"/>
          <w:divBdr>
            <w:top w:val="none" w:sz="0" w:space="0" w:color="auto"/>
            <w:left w:val="none" w:sz="0" w:space="0" w:color="auto"/>
            <w:bottom w:val="none" w:sz="0" w:space="0" w:color="auto"/>
            <w:right w:val="none" w:sz="0" w:space="0" w:color="auto"/>
          </w:divBdr>
        </w:div>
        <w:div w:id="1519850014">
          <w:marLeft w:val="0"/>
          <w:marRight w:val="0"/>
          <w:marTop w:val="0"/>
          <w:marBottom w:val="0"/>
          <w:divBdr>
            <w:top w:val="none" w:sz="0" w:space="0" w:color="auto"/>
            <w:left w:val="none" w:sz="0" w:space="0" w:color="auto"/>
            <w:bottom w:val="none" w:sz="0" w:space="0" w:color="auto"/>
            <w:right w:val="none" w:sz="0" w:space="0" w:color="auto"/>
          </w:divBdr>
        </w:div>
        <w:div w:id="1707439216">
          <w:marLeft w:val="0"/>
          <w:marRight w:val="0"/>
          <w:marTop w:val="0"/>
          <w:marBottom w:val="0"/>
          <w:divBdr>
            <w:top w:val="none" w:sz="0" w:space="0" w:color="auto"/>
            <w:left w:val="none" w:sz="0" w:space="0" w:color="auto"/>
            <w:bottom w:val="none" w:sz="0" w:space="0" w:color="auto"/>
            <w:right w:val="none" w:sz="0" w:space="0" w:color="auto"/>
          </w:divBdr>
        </w:div>
        <w:div w:id="1777212410">
          <w:marLeft w:val="0"/>
          <w:marRight w:val="0"/>
          <w:marTop w:val="0"/>
          <w:marBottom w:val="0"/>
          <w:divBdr>
            <w:top w:val="none" w:sz="0" w:space="0" w:color="auto"/>
            <w:left w:val="none" w:sz="0" w:space="0" w:color="auto"/>
            <w:bottom w:val="none" w:sz="0" w:space="0" w:color="auto"/>
            <w:right w:val="none" w:sz="0" w:space="0" w:color="auto"/>
          </w:divBdr>
        </w:div>
        <w:div w:id="2066633702">
          <w:marLeft w:val="0"/>
          <w:marRight w:val="0"/>
          <w:marTop w:val="0"/>
          <w:marBottom w:val="0"/>
          <w:divBdr>
            <w:top w:val="none" w:sz="0" w:space="0" w:color="auto"/>
            <w:left w:val="none" w:sz="0" w:space="0" w:color="auto"/>
            <w:bottom w:val="none" w:sz="0" w:space="0" w:color="auto"/>
            <w:right w:val="none" w:sz="0" w:space="0" w:color="auto"/>
          </w:divBdr>
        </w:div>
        <w:div w:id="2092309901">
          <w:marLeft w:val="0"/>
          <w:marRight w:val="0"/>
          <w:marTop w:val="0"/>
          <w:marBottom w:val="0"/>
          <w:divBdr>
            <w:top w:val="none" w:sz="0" w:space="0" w:color="auto"/>
            <w:left w:val="none" w:sz="0" w:space="0" w:color="auto"/>
            <w:bottom w:val="none" w:sz="0" w:space="0" w:color="auto"/>
            <w:right w:val="none" w:sz="0" w:space="0" w:color="auto"/>
          </w:divBdr>
        </w:div>
      </w:divsChild>
    </w:div>
    <w:div w:id="346450038">
      <w:bodyDiv w:val="1"/>
      <w:marLeft w:val="0"/>
      <w:marRight w:val="0"/>
      <w:marTop w:val="0"/>
      <w:marBottom w:val="0"/>
      <w:divBdr>
        <w:top w:val="none" w:sz="0" w:space="0" w:color="auto"/>
        <w:left w:val="none" w:sz="0" w:space="0" w:color="auto"/>
        <w:bottom w:val="none" w:sz="0" w:space="0" w:color="auto"/>
        <w:right w:val="none" w:sz="0" w:space="0" w:color="auto"/>
      </w:divBdr>
    </w:div>
    <w:div w:id="381562984">
      <w:bodyDiv w:val="1"/>
      <w:marLeft w:val="0"/>
      <w:marRight w:val="0"/>
      <w:marTop w:val="0"/>
      <w:marBottom w:val="0"/>
      <w:divBdr>
        <w:top w:val="none" w:sz="0" w:space="0" w:color="auto"/>
        <w:left w:val="none" w:sz="0" w:space="0" w:color="auto"/>
        <w:bottom w:val="none" w:sz="0" w:space="0" w:color="auto"/>
        <w:right w:val="none" w:sz="0" w:space="0" w:color="auto"/>
      </w:divBdr>
      <w:divsChild>
        <w:div w:id="103430859">
          <w:marLeft w:val="0"/>
          <w:marRight w:val="0"/>
          <w:marTop w:val="0"/>
          <w:marBottom w:val="0"/>
          <w:divBdr>
            <w:top w:val="none" w:sz="0" w:space="0" w:color="auto"/>
            <w:left w:val="none" w:sz="0" w:space="0" w:color="auto"/>
            <w:bottom w:val="none" w:sz="0" w:space="0" w:color="auto"/>
            <w:right w:val="none" w:sz="0" w:space="0" w:color="auto"/>
          </w:divBdr>
        </w:div>
        <w:div w:id="421342106">
          <w:marLeft w:val="0"/>
          <w:marRight w:val="0"/>
          <w:marTop w:val="0"/>
          <w:marBottom w:val="0"/>
          <w:divBdr>
            <w:top w:val="none" w:sz="0" w:space="0" w:color="auto"/>
            <w:left w:val="none" w:sz="0" w:space="0" w:color="auto"/>
            <w:bottom w:val="none" w:sz="0" w:space="0" w:color="auto"/>
            <w:right w:val="none" w:sz="0" w:space="0" w:color="auto"/>
          </w:divBdr>
        </w:div>
        <w:div w:id="440153841">
          <w:marLeft w:val="0"/>
          <w:marRight w:val="0"/>
          <w:marTop w:val="0"/>
          <w:marBottom w:val="0"/>
          <w:divBdr>
            <w:top w:val="none" w:sz="0" w:space="0" w:color="auto"/>
            <w:left w:val="none" w:sz="0" w:space="0" w:color="auto"/>
            <w:bottom w:val="none" w:sz="0" w:space="0" w:color="auto"/>
            <w:right w:val="none" w:sz="0" w:space="0" w:color="auto"/>
          </w:divBdr>
        </w:div>
        <w:div w:id="558051789">
          <w:marLeft w:val="0"/>
          <w:marRight w:val="0"/>
          <w:marTop w:val="0"/>
          <w:marBottom w:val="0"/>
          <w:divBdr>
            <w:top w:val="none" w:sz="0" w:space="0" w:color="auto"/>
            <w:left w:val="none" w:sz="0" w:space="0" w:color="auto"/>
            <w:bottom w:val="none" w:sz="0" w:space="0" w:color="auto"/>
            <w:right w:val="none" w:sz="0" w:space="0" w:color="auto"/>
          </w:divBdr>
        </w:div>
        <w:div w:id="580258077">
          <w:marLeft w:val="0"/>
          <w:marRight w:val="0"/>
          <w:marTop w:val="0"/>
          <w:marBottom w:val="0"/>
          <w:divBdr>
            <w:top w:val="none" w:sz="0" w:space="0" w:color="auto"/>
            <w:left w:val="none" w:sz="0" w:space="0" w:color="auto"/>
            <w:bottom w:val="none" w:sz="0" w:space="0" w:color="auto"/>
            <w:right w:val="none" w:sz="0" w:space="0" w:color="auto"/>
          </w:divBdr>
        </w:div>
        <w:div w:id="594636381">
          <w:marLeft w:val="0"/>
          <w:marRight w:val="0"/>
          <w:marTop w:val="0"/>
          <w:marBottom w:val="0"/>
          <w:divBdr>
            <w:top w:val="none" w:sz="0" w:space="0" w:color="auto"/>
            <w:left w:val="none" w:sz="0" w:space="0" w:color="auto"/>
            <w:bottom w:val="none" w:sz="0" w:space="0" w:color="auto"/>
            <w:right w:val="none" w:sz="0" w:space="0" w:color="auto"/>
          </w:divBdr>
        </w:div>
        <w:div w:id="784076354">
          <w:marLeft w:val="0"/>
          <w:marRight w:val="0"/>
          <w:marTop w:val="0"/>
          <w:marBottom w:val="0"/>
          <w:divBdr>
            <w:top w:val="none" w:sz="0" w:space="0" w:color="auto"/>
            <w:left w:val="none" w:sz="0" w:space="0" w:color="auto"/>
            <w:bottom w:val="none" w:sz="0" w:space="0" w:color="auto"/>
            <w:right w:val="none" w:sz="0" w:space="0" w:color="auto"/>
          </w:divBdr>
        </w:div>
        <w:div w:id="1365868453">
          <w:marLeft w:val="0"/>
          <w:marRight w:val="0"/>
          <w:marTop w:val="0"/>
          <w:marBottom w:val="0"/>
          <w:divBdr>
            <w:top w:val="none" w:sz="0" w:space="0" w:color="auto"/>
            <w:left w:val="none" w:sz="0" w:space="0" w:color="auto"/>
            <w:bottom w:val="none" w:sz="0" w:space="0" w:color="auto"/>
            <w:right w:val="none" w:sz="0" w:space="0" w:color="auto"/>
          </w:divBdr>
        </w:div>
        <w:div w:id="1374236834">
          <w:marLeft w:val="0"/>
          <w:marRight w:val="0"/>
          <w:marTop w:val="0"/>
          <w:marBottom w:val="0"/>
          <w:divBdr>
            <w:top w:val="none" w:sz="0" w:space="0" w:color="auto"/>
            <w:left w:val="none" w:sz="0" w:space="0" w:color="auto"/>
            <w:bottom w:val="none" w:sz="0" w:space="0" w:color="auto"/>
            <w:right w:val="none" w:sz="0" w:space="0" w:color="auto"/>
          </w:divBdr>
        </w:div>
        <w:div w:id="1376615718">
          <w:marLeft w:val="0"/>
          <w:marRight w:val="0"/>
          <w:marTop w:val="0"/>
          <w:marBottom w:val="0"/>
          <w:divBdr>
            <w:top w:val="none" w:sz="0" w:space="0" w:color="auto"/>
            <w:left w:val="none" w:sz="0" w:space="0" w:color="auto"/>
            <w:bottom w:val="none" w:sz="0" w:space="0" w:color="auto"/>
            <w:right w:val="none" w:sz="0" w:space="0" w:color="auto"/>
          </w:divBdr>
        </w:div>
        <w:div w:id="1472167789">
          <w:marLeft w:val="0"/>
          <w:marRight w:val="0"/>
          <w:marTop w:val="0"/>
          <w:marBottom w:val="0"/>
          <w:divBdr>
            <w:top w:val="none" w:sz="0" w:space="0" w:color="auto"/>
            <w:left w:val="none" w:sz="0" w:space="0" w:color="auto"/>
            <w:bottom w:val="none" w:sz="0" w:space="0" w:color="auto"/>
            <w:right w:val="none" w:sz="0" w:space="0" w:color="auto"/>
          </w:divBdr>
        </w:div>
        <w:div w:id="1568564037">
          <w:marLeft w:val="0"/>
          <w:marRight w:val="0"/>
          <w:marTop w:val="0"/>
          <w:marBottom w:val="0"/>
          <w:divBdr>
            <w:top w:val="none" w:sz="0" w:space="0" w:color="auto"/>
            <w:left w:val="none" w:sz="0" w:space="0" w:color="auto"/>
            <w:bottom w:val="none" w:sz="0" w:space="0" w:color="auto"/>
            <w:right w:val="none" w:sz="0" w:space="0" w:color="auto"/>
          </w:divBdr>
        </w:div>
        <w:div w:id="1641764065">
          <w:marLeft w:val="0"/>
          <w:marRight w:val="0"/>
          <w:marTop w:val="0"/>
          <w:marBottom w:val="0"/>
          <w:divBdr>
            <w:top w:val="none" w:sz="0" w:space="0" w:color="auto"/>
            <w:left w:val="none" w:sz="0" w:space="0" w:color="auto"/>
            <w:bottom w:val="none" w:sz="0" w:space="0" w:color="auto"/>
            <w:right w:val="none" w:sz="0" w:space="0" w:color="auto"/>
          </w:divBdr>
        </w:div>
        <w:div w:id="1977180517">
          <w:marLeft w:val="0"/>
          <w:marRight w:val="0"/>
          <w:marTop w:val="0"/>
          <w:marBottom w:val="0"/>
          <w:divBdr>
            <w:top w:val="none" w:sz="0" w:space="0" w:color="auto"/>
            <w:left w:val="none" w:sz="0" w:space="0" w:color="auto"/>
            <w:bottom w:val="none" w:sz="0" w:space="0" w:color="auto"/>
            <w:right w:val="none" w:sz="0" w:space="0" w:color="auto"/>
          </w:divBdr>
        </w:div>
      </w:divsChild>
    </w:div>
    <w:div w:id="432671372">
      <w:bodyDiv w:val="1"/>
      <w:marLeft w:val="0"/>
      <w:marRight w:val="0"/>
      <w:marTop w:val="0"/>
      <w:marBottom w:val="0"/>
      <w:divBdr>
        <w:top w:val="none" w:sz="0" w:space="0" w:color="auto"/>
        <w:left w:val="none" w:sz="0" w:space="0" w:color="auto"/>
        <w:bottom w:val="none" w:sz="0" w:space="0" w:color="auto"/>
        <w:right w:val="none" w:sz="0" w:space="0" w:color="auto"/>
      </w:divBdr>
    </w:div>
    <w:div w:id="519272949">
      <w:bodyDiv w:val="1"/>
      <w:marLeft w:val="0"/>
      <w:marRight w:val="0"/>
      <w:marTop w:val="0"/>
      <w:marBottom w:val="0"/>
      <w:divBdr>
        <w:top w:val="none" w:sz="0" w:space="0" w:color="auto"/>
        <w:left w:val="none" w:sz="0" w:space="0" w:color="auto"/>
        <w:bottom w:val="none" w:sz="0" w:space="0" w:color="auto"/>
        <w:right w:val="none" w:sz="0" w:space="0" w:color="auto"/>
      </w:divBdr>
      <w:divsChild>
        <w:div w:id="1901256">
          <w:marLeft w:val="0"/>
          <w:marRight w:val="0"/>
          <w:marTop w:val="0"/>
          <w:marBottom w:val="0"/>
          <w:divBdr>
            <w:top w:val="none" w:sz="0" w:space="0" w:color="auto"/>
            <w:left w:val="none" w:sz="0" w:space="0" w:color="auto"/>
            <w:bottom w:val="none" w:sz="0" w:space="0" w:color="auto"/>
            <w:right w:val="none" w:sz="0" w:space="0" w:color="auto"/>
          </w:divBdr>
        </w:div>
        <w:div w:id="33583876">
          <w:marLeft w:val="0"/>
          <w:marRight w:val="0"/>
          <w:marTop w:val="0"/>
          <w:marBottom w:val="0"/>
          <w:divBdr>
            <w:top w:val="none" w:sz="0" w:space="0" w:color="auto"/>
            <w:left w:val="none" w:sz="0" w:space="0" w:color="auto"/>
            <w:bottom w:val="none" w:sz="0" w:space="0" w:color="auto"/>
            <w:right w:val="none" w:sz="0" w:space="0" w:color="auto"/>
          </w:divBdr>
        </w:div>
        <w:div w:id="35858611">
          <w:marLeft w:val="0"/>
          <w:marRight w:val="0"/>
          <w:marTop w:val="0"/>
          <w:marBottom w:val="0"/>
          <w:divBdr>
            <w:top w:val="none" w:sz="0" w:space="0" w:color="auto"/>
            <w:left w:val="none" w:sz="0" w:space="0" w:color="auto"/>
            <w:bottom w:val="none" w:sz="0" w:space="0" w:color="auto"/>
            <w:right w:val="none" w:sz="0" w:space="0" w:color="auto"/>
          </w:divBdr>
        </w:div>
        <w:div w:id="277182300">
          <w:marLeft w:val="0"/>
          <w:marRight w:val="0"/>
          <w:marTop w:val="0"/>
          <w:marBottom w:val="0"/>
          <w:divBdr>
            <w:top w:val="none" w:sz="0" w:space="0" w:color="auto"/>
            <w:left w:val="none" w:sz="0" w:space="0" w:color="auto"/>
            <w:bottom w:val="none" w:sz="0" w:space="0" w:color="auto"/>
            <w:right w:val="none" w:sz="0" w:space="0" w:color="auto"/>
          </w:divBdr>
        </w:div>
        <w:div w:id="444927455">
          <w:marLeft w:val="0"/>
          <w:marRight w:val="0"/>
          <w:marTop w:val="0"/>
          <w:marBottom w:val="0"/>
          <w:divBdr>
            <w:top w:val="none" w:sz="0" w:space="0" w:color="auto"/>
            <w:left w:val="none" w:sz="0" w:space="0" w:color="auto"/>
            <w:bottom w:val="none" w:sz="0" w:space="0" w:color="auto"/>
            <w:right w:val="none" w:sz="0" w:space="0" w:color="auto"/>
          </w:divBdr>
        </w:div>
        <w:div w:id="479539956">
          <w:marLeft w:val="0"/>
          <w:marRight w:val="0"/>
          <w:marTop w:val="0"/>
          <w:marBottom w:val="0"/>
          <w:divBdr>
            <w:top w:val="none" w:sz="0" w:space="0" w:color="auto"/>
            <w:left w:val="none" w:sz="0" w:space="0" w:color="auto"/>
            <w:bottom w:val="none" w:sz="0" w:space="0" w:color="auto"/>
            <w:right w:val="none" w:sz="0" w:space="0" w:color="auto"/>
          </w:divBdr>
        </w:div>
        <w:div w:id="969212188">
          <w:marLeft w:val="0"/>
          <w:marRight w:val="0"/>
          <w:marTop w:val="0"/>
          <w:marBottom w:val="0"/>
          <w:divBdr>
            <w:top w:val="none" w:sz="0" w:space="0" w:color="auto"/>
            <w:left w:val="none" w:sz="0" w:space="0" w:color="auto"/>
            <w:bottom w:val="none" w:sz="0" w:space="0" w:color="auto"/>
            <w:right w:val="none" w:sz="0" w:space="0" w:color="auto"/>
          </w:divBdr>
        </w:div>
        <w:div w:id="1026249183">
          <w:marLeft w:val="0"/>
          <w:marRight w:val="0"/>
          <w:marTop w:val="0"/>
          <w:marBottom w:val="0"/>
          <w:divBdr>
            <w:top w:val="none" w:sz="0" w:space="0" w:color="auto"/>
            <w:left w:val="none" w:sz="0" w:space="0" w:color="auto"/>
            <w:bottom w:val="none" w:sz="0" w:space="0" w:color="auto"/>
            <w:right w:val="none" w:sz="0" w:space="0" w:color="auto"/>
          </w:divBdr>
        </w:div>
        <w:div w:id="1037008425">
          <w:marLeft w:val="0"/>
          <w:marRight w:val="0"/>
          <w:marTop w:val="0"/>
          <w:marBottom w:val="0"/>
          <w:divBdr>
            <w:top w:val="none" w:sz="0" w:space="0" w:color="auto"/>
            <w:left w:val="none" w:sz="0" w:space="0" w:color="auto"/>
            <w:bottom w:val="none" w:sz="0" w:space="0" w:color="auto"/>
            <w:right w:val="none" w:sz="0" w:space="0" w:color="auto"/>
          </w:divBdr>
        </w:div>
        <w:div w:id="1080492462">
          <w:marLeft w:val="0"/>
          <w:marRight w:val="0"/>
          <w:marTop w:val="0"/>
          <w:marBottom w:val="0"/>
          <w:divBdr>
            <w:top w:val="none" w:sz="0" w:space="0" w:color="auto"/>
            <w:left w:val="none" w:sz="0" w:space="0" w:color="auto"/>
            <w:bottom w:val="none" w:sz="0" w:space="0" w:color="auto"/>
            <w:right w:val="none" w:sz="0" w:space="0" w:color="auto"/>
          </w:divBdr>
        </w:div>
        <w:div w:id="1095898784">
          <w:marLeft w:val="0"/>
          <w:marRight w:val="0"/>
          <w:marTop w:val="0"/>
          <w:marBottom w:val="0"/>
          <w:divBdr>
            <w:top w:val="none" w:sz="0" w:space="0" w:color="auto"/>
            <w:left w:val="none" w:sz="0" w:space="0" w:color="auto"/>
            <w:bottom w:val="none" w:sz="0" w:space="0" w:color="auto"/>
            <w:right w:val="none" w:sz="0" w:space="0" w:color="auto"/>
          </w:divBdr>
        </w:div>
        <w:div w:id="1766220014">
          <w:marLeft w:val="0"/>
          <w:marRight w:val="0"/>
          <w:marTop w:val="0"/>
          <w:marBottom w:val="0"/>
          <w:divBdr>
            <w:top w:val="none" w:sz="0" w:space="0" w:color="auto"/>
            <w:left w:val="none" w:sz="0" w:space="0" w:color="auto"/>
            <w:bottom w:val="none" w:sz="0" w:space="0" w:color="auto"/>
            <w:right w:val="none" w:sz="0" w:space="0" w:color="auto"/>
          </w:divBdr>
        </w:div>
        <w:div w:id="2037346268">
          <w:marLeft w:val="0"/>
          <w:marRight w:val="0"/>
          <w:marTop w:val="0"/>
          <w:marBottom w:val="0"/>
          <w:divBdr>
            <w:top w:val="none" w:sz="0" w:space="0" w:color="auto"/>
            <w:left w:val="none" w:sz="0" w:space="0" w:color="auto"/>
            <w:bottom w:val="none" w:sz="0" w:space="0" w:color="auto"/>
            <w:right w:val="none" w:sz="0" w:space="0" w:color="auto"/>
          </w:divBdr>
        </w:div>
      </w:divsChild>
    </w:div>
    <w:div w:id="534730438">
      <w:bodyDiv w:val="1"/>
      <w:marLeft w:val="0"/>
      <w:marRight w:val="0"/>
      <w:marTop w:val="0"/>
      <w:marBottom w:val="0"/>
      <w:divBdr>
        <w:top w:val="none" w:sz="0" w:space="0" w:color="auto"/>
        <w:left w:val="none" w:sz="0" w:space="0" w:color="auto"/>
        <w:bottom w:val="none" w:sz="0" w:space="0" w:color="auto"/>
        <w:right w:val="none" w:sz="0" w:space="0" w:color="auto"/>
      </w:divBdr>
    </w:div>
    <w:div w:id="603151186">
      <w:bodyDiv w:val="1"/>
      <w:marLeft w:val="0"/>
      <w:marRight w:val="0"/>
      <w:marTop w:val="0"/>
      <w:marBottom w:val="0"/>
      <w:divBdr>
        <w:top w:val="none" w:sz="0" w:space="0" w:color="auto"/>
        <w:left w:val="none" w:sz="0" w:space="0" w:color="auto"/>
        <w:bottom w:val="none" w:sz="0" w:space="0" w:color="auto"/>
        <w:right w:val="none" w:sz="0" w:space="0" w:color="auto"/>
      </w:divBdr>
    </w:div>
    <w:div w:id="645743515">
      <w:bodyDiv w:val="1"/>
      <w:marLeft w:val="0"/>
      <w:marRight w:val="0"/>
      <w:marTop w:val="0"/>
      <w:marBottom w:val="0"/>
      <w:divBdr>
        <w:top w:val="none" w:sz="0" w:space="0" w:color="auto"/>
        <w:left w:val="none" w:sz="0" w:space="0" w:color="auto"/>
        <w:bottom w:val="none" w:sz="0" w:space="0" w:color="auto"/>
        <w:right w:val="none" w:sz="0" w:space="0" w:color="auto"/>
      </w:divBdr>
    </w:div>
    <w:div w:id="647435913">
      <w:bodyDiv w:val="1"/>
      <w:marLeft w:val="0"/>
      <w:marRight w:val="0"/>
      <w:marTop w:val="0"/>
      <w:marBottom w:val="0"/>
      <w:divBdr>
        <w:top w:val="none" w:sz="0" w:space="0" w:color="auto"/>
        <w:left w:val="none" w:sz="0" w:space="0" w:color="auto"/>
        <w:bottom w:val="none" w:sz="0" w:space="0" w:color="auto"/>
        <w:right w:val="none" w:sz="0" w:space="0" w:color="auto"/>
      </w:divBdr>
      <w:divsChild>
        <w:div w:id="1825973492">
          <w:marLeft w:val="720"/>
          <w:marRight w:val="0"/>
          <w:marTop w:val="0"/>
          <w:marBottom w:val="0"/>
          <w:divBdr>
            <w:top w:val="none" w:sz="0" w:space="0" w:color="auto"/>
            <w:left w:val="none" w:sz="0" w:space="0" w:color="auto"/>
            <w:bottom w:val="none" w:sz="0" w:space="0" w:color="auto"/>
            <w:right w:val="none" w:sz="0" w:space="0" w:color="auto"/>
          </w:divBdr>
        </w:div>
      </w:divsChild>
    </w:div>
    <w:div w:id="647904215">
      <w:bodyDiv w:val="1"/>
      <w:marLeft w:val="0"/>
      <w:marRight w:val="0"/>
      <w:marTop w:val="0"/>
      <w:marBottom w:val="0"/>
      <w:divBdr>
        <w:top w:val="none" w:sz="0" w:space="0" w:color="auto"/>
        <w:left w:val="none" w:sz="0" w:space="0" w:color="auto"/>
        <w:bottom w:val="none" w:sz="0" w:space="0" w:color="auto"/>
        <w:right w:val="none" w:sz="0" w:space="0" w:color="auto"/>
      </w:divBdr>
      <w:divsChild>
        <w:div w:id="63182007">
          <w:marLeft w:val="1440"/>
          <w:marRight w:val="0"/>
          <w:marTop w:val="0"/>
          <w:marBottom w:val="0"/>
          <w:divBdr>
            <w:top w:val="none" w:sz="0" w:space="0" w:color="auto"/>
            <w:left w:val="none" w:sz="0" w:space="0" w:color="auto"/>
            <w:bottom w:val="none" w:sz="0" w:space="0" w:color="auto"/>
            <w:right w:val="none" w:sz="0" w:space="0" w:color="auto"/>
          </w:divBdr>
        </w:div>
        <w:div w:id="203104306">
          <w:marLeft w:val="720"/>
          <w:marRight w:val="0"/>
          <w:marTop w:val="0"/>
          <w:marBottom w:val="0"/>
          <w:divBdr>
            <w:top w:val="none" w:sz="0" w:space="0" w:color="auto"/>
            <w:left w:val="none" w:sz="0" w:space="0" w:color="auto"/>
            <w:bottom w:val="none" w:sz="0" w:space="0" w:color="auto"/>
            <w:right w:val="none" w:sz="0" w:space="0" w:color="auto"/>
          </w:divBdr>
        </w:div>
        <w:div w:id="2123763973">
          <w:marLeft w:val="720"/>
          <w:marRight w:val="0"/>
          <w:marTop w:val="0"/>
          <w:marBottom w:val="0"/>
          <w:divBdr>
            <w:top w:val="none" w:sz="0" w:space="0" w:color="auto"/>
            <w:left w:val="none" w:sz="0" w:space="0" w:color="auto"/>
            <w:bottom w:val="none" w:sz="0" w:space="0" w:color="auto"/>
            <w:right w:val="none" w:sz="0" w:space="0" w:color="auto"/>
          </w:divBdr>
        </w:div>
      </w:divsChild>
    </w:div>
    <w:div w:id="691078345">
      <w:bodyDiv w:val="1"/>
      <w:marLeft w:val="0"/>
      <w:marRight w:val="0"/>
      <w:marTop w:val="0"/>
      <w:marBottom w:val="0"/>
      <w:divBdr>
        <w:top w:val="none" w:sz="0" w:space="0" w:color="auto"/>
        <w:left w:val="none" w:sz="0" w:space="0" w:color="auto"/>
        <w:bottom w:val="none" w:sz="0" w:space="0" w:color="auto"/>
        <w:right w:val="none" w:sz="0" w:space="0" w:color="auto"/>
      </w:divBdr>
      <w:divsChild>
        <w:div w:id="882715976">
          <w:marLeft w:val="2880"/>
          <w:marRight w:val="0"/>
          <w:marTop w:val="0"/>
          <w:marBottom w:val="0"/>
          <w:divBdr>
            <w:top w:val="none" w:sz="0" w:space="0" w:color="auto"/>
            <w:left w:val="none" w:sz="0" w:space="0" w:color="auto"/>
            <w:bottom w:val="none" w:sz="0" w:space="0" w:color="auto"/>
            <w:right w:val="none" w:sz="0" w:space="0" w:color="auto"/>
          </w:divBdr>
        </w:div>
        <w:div w:id="1033533936">
          <w:marLeft w:val="1440"/>
          <w:marRight w:val="0"/>
          <w:marTop w:val="0"/>
          <w:marBottom w:val="0"/>
          <w:divBdr>
            <w:top w:val="none" w:sz="0" w:space="0" w:color="auto"/>
            <w:left w:val="none" w:sz="0" w:space="0" w:color="auto"/>
            <w:bottom w:val="none" w:sz="0" w:space="0" w:color="auto"/>
            <w:right w:val="none" w:sz="0" w:space="0" w:color="auto"/>
          </w:divBdr>
        </w:div>
        <w:div w:id="1073745426">
          <w:marLeft w:val="2160"/>
          <w:marRight w:val="0"/>
          <w:marTop w:val="0"/>
          <w:marBottom w:val="0"/>
          <w:divBdr>
            <w:top w:val="none" w:sz="0" w:space="0" w:color="auto"/>
            <w:left w:val="none" w:sz="0" w:space="0" w:color="auto"/>
            <w:bottom w:val="none" w:sz="0" w:space="0" w:color="auto"/>
            <w:right w:val="none" w:sz="0" w:space="0" w:color="auto"/>
          </w:divBdr>
        </w:div>
        <w:div w:id="1831871071">
          <w:marLeft w:val="2160"/>
          <w:marRight w:val="0"/>
          <w:marTop w:val="0"/>
          <w:marBottom w:val="0"/>
          <w:divBdr>
            <w:top w:val="none" w:sz="0" w:space="0" w:color="auto"/>
            <w:left w:val="none" w:sz="0" w:space="0" w:color="auto"/>
            <w:bottom w:val="none" w:sz="0" w:space="0" w:color="auto"/>
            <w:right w:val="none" w:sz="0" w:space="0" w:color="auto"/>
          </w:divBdr>
        </w:div>
      </w:divsChild>
    </w:div>
    <w:div w:id="712386125">
      <w:bodyDiv w:val="1"/>
      <w:marLeft w:val="0"/>
      <w:marRight w:val="0"/>
      <w:marTop w:val="0"/>
      <w:marBottom w:val="0"/>
      <w:divBdr>
        <w:top w:val="none" w:sz="0" w:space="0" w:color="auto"/>
        <w:left w:val="none" w:sz="0" w:space="0" w:color="auto"/>
        <w:bottom w:val="none" w:sz="0" w:space="0" w:color="auto"/>
        <w:right w:val="none" w:sz="0" w:space="0" w:color="auto"/>
      </w:divBdr>
    </w:div>
    <w:div w:id="773552706">
      <w:bodyDiv w:val="1"/>
      <w:marLeft w:val="0"/>
      <w:marRight w:val="0"/>
      <w:marTop w:val="0"/>
      <w:marBottom w:val="0"/>
      <w:divBdr>
        <w:top w:val="none" w:sz="0" w:space="0" w:color="auto"/>
        <w:left w:val="none" w:sz="0" w:space="0" w:color="auto"/>
        <w:bottom w:val="none" w:sz="0" w:space="0" w:color="auto"/>
        <w:right w:val="none" w:sz="0" w:space="0" w:color="auto"/>
      </w:divBdr>
    </w:div>
    <w:div w:id="812141001">
      <w:bodyDiv w:val="1"/>
      <w:marLeft w:val="0"/>
      <w:marRight w:val="0"/>
      <w:marTop w:val="0"/>
      <w:marBottom w:val="0"/>
      <w:divBdr>
        <w:top w:val="none" w:sz="0" w:space="0" w:color="auto"/>
        <w:left w:val="none" w:sz="0" w:space="0" w:color="auto"/>
        <w:bottom w:val="none" w:sz="0" w:space="0" w:color="auto"/>
        <w:right w:val="none" w:sz="0" w:space="0" w:color="auto"/>
      </w:divBdr>
      <w:divsChild>
        <w:div w:id="7143996">
          <w:marLeft w:val="0"/>
          <w:marRight w:val="0"/>
          <w:marTop w:val="0"/>
          <w:marBottom w:val="0"/>
          <w:divBdr>
            <w:top w:val="none" w:sz="0" w:space="0" w:color="auto"/>
            <w:left w:val="none" w:sz="0" w:space="0" w:color="auto"/>
            <w:bottom w:val="none" w:sz="0" w:space="0" w:color="auto"/>
            <w:right w:val="none" w:sz="0" w:space="0" w:color="auto"/>
          </w:divBdr>
        </w:div>
        <w:div w:id="44380703">
          <w:marLeft w:val="0"/>
          <w:marRight w:val="0"/>
          <w:marTop w:val="0"/>
          <w:marBottom w:val="0"/>
          <w:divBdr>
            <w:top w:val="none" w:sz="0" w:space="0" w:color="auto"/>
            <w:left w:val="none" w:sz="0" w:space="0" w:color="auto"/>
            <w:bottom w:val="none" w:sz="0" w:space="0" w:color="auto"/>
            <w:right w:val="none" w:sz="0" w:space="0" w:color="auto"/>
          </w:divBdr>
        </w:div>
        <w:div w:id="72357727">
          <w:marLeft w:val="0"/>
          <w:marRight w:val="0"/>
          <w:marTop w:val="0"/>
          <w:marBottom w:val="0"/>
          <w:divBdr>
            <w:top w:val="none" w:sz="0" w:space="0" w:color="auto"/>
            <w:left w:val="none" w:sz="0" w:space="0" w:color="auto"/>
            <w:bottom w:val="none" w:sz="0" w:space="0" w:color="auto"/>
            <w:right w:val="none" w:sz="0" w:space="0" w:color="auto"/>
          </w:divBdr>
        </w:div>
        <w:div w:id="143475983">
          <w:marLeft w:val="0"/>
          <w:marRight w:val="0"/>
          <w:marTop w:val="0"/>
          <w:marBottom w:val="0"/>
          <w:divBdr>
            <w:top w:val="none" w:sz="0" w:space="0" w:color="auto"/>
            <w:left w:val="none" w:sz="0" w:space="0" w:color="auto"/>
            <w:bottom w:val="none" w:sz="0" w:space="0" w:color="auto"/>
            <w:right w:val="none" w:sz="0" w:space="0" w:color="auto"/>
          </w:divBdr>
        </w:div>
        <w:div w:id="224607827">
          <w:marLeft w:val="0"/>
          <w:marRight w:val="0"/>
          <w:marTop w:val="0"/>
          <w:marBottom w:val="0"/>
          <w:divBdr>
            <w:top w:val="none" w:sz="0" w:space="0" w:color="auto"/>
            <w:left w:val="none" w:sz="0" w:space="0" w:color="auto"/>
            <w:bottom w:val="none" w:sz="0" w:space="0" w:color="auto"/>
            <w:right w:val="none" w:sz="0" w:space="0" w:color="auto"/>
          </w:divBdr>
        </w:div>
        <w:div w:id="224726018">
          <w:marLeft w:val="0"/>
          <w:marRight w:val="0"/>
          <w:marTop w:val="0"/>
          <w:marBottom w:val="0"/>
          <w:divBdr>
            <w:top w:val="none" w:sz="0" w:space="0" w:color="auto"/>
            <w:left w:val="none" w:sz="0" w:space="0" w:color="auto"/>
            <w:bottom w:val="none" w:sz="0" w:space="0" w:color="auto"/>
            <w:right w:val="none" w:sz="0" w:space="0" w:color="auto"/>
          </w:divBdr>
        </w:div>
        <w:div w:id="316421378">
          <w:marLeft w:val="0"/>
          <w:marRight w:val="0"/>
          <w:marTop w:val="0"/>
          <w:marBottom w:val="0"/>
          <w:divBdr>
            <w:top w:val="none" w:sz="0" w:space="0" w:color="auto"/>
            <w:left w:val="none" w:sz="0" w:space="0" w:color="auto"/>
            <w:bottom w:val="none" w:sz="0" w:space="0" w:color="auto"/>
            <w:right w:val="none" w:sz="0" w:space="0" w:color="auto"/>
          </w:divBdr>
        </w:div>
        <w:div w:id="342052489">
          <w:marLeft w:val="0"/>
          <w:marRight w:val="0"/>
          <w:marTop w:val="0"/>
          <w:marBottom w:val="0"/>
          <w:divBdr>
            <w:top w:val="none" w:sz="0" w:space="0" w:color="auto"/>
            <w:left w:val="none" w:sz="0" w:space="0" w:color="auto"/>
            <w:bottom w:val="none" w:sz="0" w:space="0" w:color="auto"/>
            <w:right w:val="none" w:sz="0" w:space="0" w:color="auto"/>
          </w:divBdr>
        </w:div>
        <w:div w:id="347098527">
          <w:marLeft w:val="0"/>
          <w:marRight w:val="0"/>
          <w:marTop w:val="0"/>
          <w:marBottom w:val="0"/>
          <w:divBdr>
            <w:top w:val="none" w:sz="0" w:space="0" w:color="auto"/>
            <w:left w:val="none" w:sz="0" w:space="0" w:color="auto"/>
            <w:bottom w:val="none" w:sz="0" w:space="0" w:color="auto"/>
            <w:right w:val="none" w:sz="0" w:space="0" w:color="auto"/>
          </w:divBdr>
        </w:div>
        <w:div w:id="348795410">
          <w:marLeft w:val="0"/>
          <w:marRight w:val="0"/>
          <w:marTop w:val="0"/>
          <w:marBottom w:val="0"/>
          <w:divBdr>
            <w:top w:val="none" w:sz="0" w:space="0" w:color="auto"/>
            <w:left w:val="none" w:sz="0" w:space="0" w:color="auto"/>
            <w:bottom w:val="none" w:sz="0" w:space="0" w:color="auto"/>
            <w:right w:val="none" w:sz="0" w:space="0" w:color="auto"/>
          </w:divBdr>
        </w:div>
        <w:div w:id="512458391">
          <w:marLeft w:val="0"/>
          <w:marRight w:val="0"/>
          <w:marTop w:val="0"/>
          <w:marBottom w:val="0"/>
          <w:divBdr>
            <w:top w:val="none" w:sz="0" w:space="0" w:color="auto"/>
            <w:left w:val="none" w:sz="0" w:space="0" w:color="auto"/>
            <w:bottom w:val="none" w:sz="0" w:space="0" w:color="auto"/>
            <w:right w:val="none" w:sz="0" w:space="0" w:color="auto"/>
          </w:divBdr>
        </w:div>
        <w:div w:id="555628144">
          <w:marLeft w:val="0"/>
          <w:marRight w:val="0"/>
          <w:marTop w:val="0"/>
          <w:marBottom w:val="0"/>
          <w:divBdr>
            <w:top w:val="none" w:sz="0" w:space="0" w:color="auto"/>
            <w:left w:val="none" w:sz="0" w:space="0" w:color="auto"/>
            <w:bottom w:val="none" w:sz="0" w:space="0" w:color="auto"/>
            <w:right w:val="none" w:sz="0" w:space="0" w:color="auto"/>
          </w:divBdr>
        </w:div>
        <w:div w:id="588779752">
          <w:marLeft w:val="0"/>
          <w:marRight w:val="0"/>
          <w:marTop w:val="0"/>
          <w:marBottom w:val="0"/>
          <w:divBdr>
            <w:top w:val="none" w:sz="0" w:space="0" w:color="auto"/>
            <w:left w:val="none" w:sz="0" w:space="0" w:color="auto"/>
            <w:bottom w:val="none" w:sz="0" w:space="0" w:color="auto"/>
            <w:right w:val="none" w:sz="0" w:space="0" w:color="auto"/>
          </w:divBdr>
        </w:div>
        <w:div w:id="593897969">
          <w:marLeft w:val="0"/>
          <w:marRight w:val="0"/>
          <w:marTop w:val="0"/>
          <w:marBottom w:val="0"/>
          <w:divBdr>
            <w:top w:val="none" w:sz="0" w:space="0" w:color="auto"/>
            <w:left w:val="none" w:sz="0" w:space="0" w:color="auto"/>
            <w:bottom w:val="none" w:sz="0" w:space="0" w:color="auto"/>
            <w:right w:val="none" w:sz="0" w:space="0" w:color="auto"/>
          </w:divBdr>
        </w:div>
        <w:div w:id="604850682">
          <w:marLeft w:val="0"/>
          <w:marRight w:val="0"/>
          <w:marTop w:val="0"/>
          <w:marBottom w:val="0"/>
          <w:divBdr>
            <w:top w:val="none" w:sz="0" w:space="0" w:color="auto"/>
            <w:left w:val="none" w:sz="0" w:space="0" w:color="auto"/>
            <w:bottom w:val="none" w:sz="0" w:space="0" w:color="auto"/>
            <w:right w:val="none" w:sz="0" w:space="0" w:color="auto"/>
          </w:divBdr>
        </w:div>
        <w:div w:id="723602429">
          <w:marLeft w:val="0"/>
          <w:marRight w:val="0"/>
          <w:marTop w:val="0"/>
          <w:marBottom w:val="0"/>
          <w:divBdr>
            <w:top w:val="none" w:sz="0" w:space="0" w:color="auto"/>
            <w:left w:val="none" w:sz="0" w:space="0" w:color="auto"/>
            <w:bottom w:val="none" w:sz="0" w:space="0" w:color="auto"/>
            <w:right w:val="none" w:sz="0" w:space="0" w:color="auto"/>
          </w:divBdr>
        </w:div>
        <w:div w:id="766384514">
          <w:marLeft w:val="0"/>
          <w:marRight w:val="0"/>
          <w:marTop w:val="0"/>
          <w:marBottom w:val="0"/>
          <w:divBdr>
            <w:top w:val="none" w:sz="0" w:space="0" w:color="auto"/>
            <w:left w:val="none" w:sz="0" w:space="0" w:color="auto"/>
            <w:bottom w:val="none" w:sz="0" w:space="0" w:color="auto"/>
            <w:right w:val="none" w:sz="0" w:space="0" w:color="auto"/>
          </w:divBdr>
        </w:div>
        <w:div w:id="899704856">
          <w:marLeft w:val="0"/>
          <w:marRight w:val="0"/>
          <w:marTop w:val="0"/>
          <w:marBottom w:val="0"/>
          <w:divBdr>
            <w:top w:val="none" w:sz="0" w:space="0" w:color="auto"/>
            <w:left w:val="none" w:sz="0" w:space="0" w:color="auto"/>
            <w:bottom w:val="none" w:sz="0" w:space="0" w:color="auto"/>
            <w:right w:val="none" w:sz="0" w:space="0" w:color="auto"/>
          </w:divBdr>
        </w:div>
        <w:div w:id="1088431514">
          <w:marLeft w:val="0"/>
          <w:marRight w:val="0"/>
          <w:marTop w:val="0"/>
          <w:marBottom w:val="0"/>
          <w:divBdr>
            <w:top w:val="none" w:sz="0" w:space="0" w:color="auto"/>
            <w:left w:val="none" w:sz="0" w:space="0" w:color="auto"/>
            <w:bottom w:val="none" w:sz="0" w:space="0" w:color="auto"/>
            <w:right w:val="none" w:sz="0" w:space="0" w:color="auto"/>
          </w:divBdr>
        </w:div>
        <w:div w:id="1114712492">
          <w:marLeft w:val="0"/>
          <w:marRight w:val="0"/>
          <w:marTop w:val="0"/>
          <w:marBottom w:val="0"/>
          <w:divBdr>
            <w:top w:val="none" w:sz="0" w:space="0" w:color="auto"/>
            <w:left w:val="none" w:sz="0" w:space="0" w:color="auto"/>
            <w:bottom w:val="none" w:sz="0" w:space="0" w:color="auto"/>
            <w:right w:val="none" w:sz="0" w:space="0" w:color="auto"/>
          </w:divBdr>
        </w:div>
        <w:div w:id="1159468298">
          <w:marLeft w:val="0"/>
          <w:marRight w:val="0"/>
          <w:marTop w:val="0"/>
          <w:marBottom w:val="0"/>
          <w:divBdr>
            <w:top w:val="none" w:sz="0" w:space="0" w:color="auto"/>
            <w:left w:val="none" w:sz="0" w:space="0" w:color="auto"/>
            <w:bottom w:val="none" w:sz="0" w:space="0" w:color="auto"/>
            <w:right w:val="none" w:sz="0" w:space="0" w:color="auto"/>
          </w:divBdr>
        </w:div>
        <w:div w:id="1190341959">
          <w:marLeft w:val="0"/>
          <w:marRight w:val="0"/>
          <w:marTop w:val="0"/>
          <w:marBottom w:val="0"/>
          <w:divBdr>
            <w:top w:val="none" w:sz="0" w:space="0" w:color="auto"/>
            <w:left w:val="none" w:sz="0" w:space="0" w:color="auto"/>
            <w:bottom w:val="none" w:sz="0" w:space="0" w:color="auto"/>
            <w:right w:val="none" w:sz="0" w:space="0" w:color="auto"/>
          </w:divBdr>
        </w:div>
        <w:div w:id="1393193481">
          <w:marLeft w:val="0"/>
          <w:marRight w:val="0"/>
          <w:marTop w:val="0"/>
          <w:marBottom w:val="0"/>
          <w:divBdr>
            <w:top w:val="none" w:sz="0" w:space="0" w:color="auto"/>
            <w:left w:val="none" w:sz="0" w:space="0" w:color="auto"/>
            <w:bottom w:val="none" w:sz="0" w:space="0" w:color="auto"/>
            <w:right w:val="none" w:sz="0" w:space="0" w:color="auto"/>
          </w:divBdr>
        </w:div>
        <w:div w:id="1655838469">
          <w:marLeft w:val="0"/>
          <w:marRight w:val="0"/>
          <w:marTop w:val="0"/>
          <w:marBottom w:val="0"/>
          <w:divBdr>
            <w:top w:val="none" w:sz="0" w:space="0" w:color="auto"/>
            <w:left w:val="none" w:sz="0" w:space="0" w:color="auto"/>
            <w:bottom w:val="none" w:sz="0" w:space="0" w:color="auto"/>
            <w:right w:val="none" w:sz="0" w:space="0" w:color="auto"/>
          </w:divBdr>
        </w:div>
        <w:div w:id="1861242532">
          <w:marLeft w:val="0"/>
          <w:marRight w:val="0"/>
          <w:marTop w:val="0"/>
          <w:marBottom w:val="0"/>
          <w:divBdr>
            <w:top w:val="none" w:sz="0" w:space="0" w:color="auto"/>
            <w:left w:val="none" w:sz="0" w:space="0" w:color="auto"/>
            <w:bottom w:val="none" w:sz="0" w:space="0" w:color="auto"/>
            <w:right w:val="none" w:sz="0" w:space="0" w:color="auto"/>
          </w:divBdr>
        </w:div>
        <w:div w:id="1981494302">
          <w:marLeft w:val="0"/>
          <w:marRight w:val="0"/>
          <w:marTop w:val="0"/>
          <w:marBottom w:val="0"/>
          <w:divBdr>
            <w:top w:val="none" w:sz="0" w:space="0" w:color="auto"/>
            <w:left w:val="none" w:sz="0" w:space="0" w:color="auto"/>
            <w:bottom w:val="none" w:sz="0" w:space="0" w:color="auto"/>
            <w:right w:val="none" w:sz="0" w:space="0" w:color="auto"/>
          </w:divBdr>
        </w:div>
        <w:div w:id="2002806018">
          <w:marLeft w:val="0"/>
          <w:marRight w:val="0"/>
          <w:marTop w:val="0"/>
          <w:marBottom w:val="0"/>
          <w:divBdr>
            <w:top w:val="none" w:sz="0" w:space="0" w:color="auto"/>
            <w:left w:val="none" w:sz="0" w:space="0" w:color="auto"/>
            <w:bottom w:val="none" w:sz="0" w:space="0" w:color="auto"/>
            <w:right w:val="none" w:sz="0" w:space="0" w:color="auto"/>
          </w:divBdr>
        </w:div>
        <w:div w:id="2054696405">
          <w:marLeft w:val="0"/>
          <w:marRight w:val="0"/>
          <w:marTop w:val="0"/>
          <w:marBottom w:val="0"/>
          <w:divBdr>
            <w:top w:val="none" w:sz="0" w:space="0" w:color="auto"/>
            <w:left w:val="none" w:sz="0" w:space="0" w:color="auto"/>
            <w:bottom w:val="none" w:sz="0" w:space="0" w:color="auto"/>
            <w:right w:val="none" w:sz="0" w:space="0" w:color="auto"/>
          </w:divBdr>
        </w:div>
      </w:divsChild>
    </w:div>
    <w:div w:id="854459997">
      <w:bodyDiv w:val="1"/>
      <w:marLeft w:val="0"/>
      <w:marRight w:val="0"/>
      <w:marTop w:val="0"/>
      <w:marBottom w:val="0"/>
      <w:divBdr>
        <w:top w:val="none" w:sz="0" w:space="0" w:color="auto"/>
        <w:left w:val="none" w:sz="0" w:space="0" w:color="auto"/>
        <w:bottom w:val="none" w:sz="0" w:space="0" w:color="auto"/>
        <w:right w:val="none" w:sz="0" w:space="0" w:color="auto"/>
      </w:divBdr>
    </w:div>
    <w:div w:id="873888632">
      <w:bodyDiv w:val="1"/>
      <w:marLeft w:val="0"/>
      <w:marRight w:val="0"/>
      <w:marTop w:val="0"/>
      <w:marBottom w:val="0"/>
      <w:divBdr>
        <w:top w:val="none" w:sz="0" w:space="0" w:color="auto"/>
        <w:left w:val="none" w:sz="0" w:space="0" w:color="auto"/>
        <w:bottom w:val="none" w:sz="0" w:space="0" w:color="auto"/>
        <w:right w:val="none" w:sz="0" w:space="0" w:color="auto"/>
      </w:divBdr>
    </w:div>
    <w:div w:id="882640796">
      <w:bodyDiv w:val="1"/>
      <w:marLeft w:val="0"/>
      <w:marRight w:val="0"/>
      <w:marTop w:val="0"/>
      <w:marBottom w:val="0"/>
      <w:divBdr>
        <w:top w:val="none" w:sz="0" w:space="0" w:color="auto"/>
        <w:left w:val="none" w:sz="0" w:space="0" w:color="auto"/>
        <w:bottom w:val="none" w:sz="0" w:space="0" w:color="auto"/>
        <w:right w:val="none" w:sz="0" w:space="0" w:color="auto"/>
      </w:divBdr>
    </w:div>
    <w:div w:id="969673973">
      <w:bodyDiv w:val="1"/>
      <w:marLeft w:val="0"/>
      <w:marRight w:val="0"/>
      <w:marTop w:val="0"/>
      <w:marBottom w:val="0"/>
      <w:divBdr>
        <w:top w:val="none" w:sz="0" w:space="0" w:color="auto"/>
        <w:left w:val="none" w:sz="0" w:space="0" w:color="auto"/>
        <w:bottom w:val="none" w:sz="0" w:space="0" w:color="auto"/>
        <w:right w:val="none" w:sz="0" w:space="0" w:color="auto"/>
      </w:divBdr>
      <w:divsChild>
        <w:div w:id="545411840">
          <w:marLeft w:val="720"/>
          <w:marRight w:val="0"/>
          <w:marTop w:val="0"/>
          <w:marBottom w:val="0"/>
          <w:divBdr>
            <w:top w:val="none" w:sz="0" w:space="0" w:color="auto"/>
            <w:left w:val="none" w:sz="0" w:space="0" w:color="auto"/>
            <w:bottom w:val="none" w:sz="0" w:space="0" w:color="auto"/>
            <w:right w:val="none" w:sz="0" w:space="0" w:color="auto"/>
          </w:divBdr>
        </w:div>
      </w:divsChild>
    </w:div>
    <w:div w:id="986478089">
      <w:bodyDiv w:val="1"/>
      <w:marLeft w:val="0"/>
      <w:marRight w:val="0"/>
      <w:marTop w:val="0"/>
      <w:marBottom w:val="0"/>
      <w:divBdr>
        <w:top w:val="none" w:sz="0" w:space="0" w:color="auto"/>
        <w:left w:val="none" w:sz="0" w:space="0" w:color="auto"/>
        <w:bottom w:val="none" w:sz="0" w:space="0" w:color="auto"/>
        <w:right w:val="none" w:sz="0" w:space="0" w:color="auto"/>
      </w:divBdr>
      <w:divsChild>
        <w:div w:id="541676595">
          <w:marLeft w:val="720"/>
          <w:marRight w:val="0"/>
          <w:marTop w:val="0"/>
          <w:marBottom w:val="0"/>
          <w:divBdr>
            <w:top w:val="none" w:sz="0" w:space="0" w:color="auto"/>
            <w:left w:val="none" w:sz="0" w:space="0" w:color="auto"/>
            <w:bottom w:val="none" w:sz="0" w:space="0" w:color="auto"/>
            <w:right w:val="none" w:sz="0" w:space="0" w:color="auto"/>
          </w:divBdr>
        </w:div>
      </w:divsChild>
    </w:div>
    <w:div w:id="1011759124">
      <w:bodyDiv w:val="1"/>
      <w:marLeft w:val="0"/>
      <w:marRight w:val="0"/>
      <w:marTop w:val="0"/>
      <w:marBottom w:val="0"/>
      <w:divBdr>
        <w:top w:val="none" w:sz="0" w:space="0" w:color="auto"/>
        <w:left w:val="none" w:sz="0" w:space="0" w:color="auto"/>
        <w:bottom w:val="none" w:sz="0" w:space="0" w:color="auto"/>
        <w:right w:val="none" w:sz="0" w:space="0" w:color="auto"/>
      </w:divBdr>
    </w:div>
    <w:div w:id="1061369024">
      <w:bodyDiv w:val="1"/>
      <w:marLeft w:val="0"/>
      <w:marRight w:val="0"/>
      <w:marTop w:val="0"/>
      <w:marBottom w:val="0"/>
      <w:divBdr>
        <w:top w:val="none" w:sz="0" w:space="0" w:color="auto"/>
        <w:left w:val="none" w:sz="0" w:space="0" w:color="auto"/>
        <w:bottom w:val="none" w:sz="0" w:space="0" w:color="auto"/>
        <w:right w:val="none" w:sz="0" w:space="0" w:color="auto"/>
      </w:divBdr>
      <w:divsChild>
        <w:div w:id="1015234555">
          <w:marLeft w:val="0"/>
          <w:marRight w:val="0"/>
          <w:marTop w:val="0"/>
          <w:marBottom w:val="0"/>
          <w:divBdr>
            <w:top w:val="none" w:sz="0" w:space="0" w:color="auto"/>
            <w:left w:val="none" w:sz="0" w:space="0" w:color="auto"/>
            <w:bottom w:val="none" w:sz="0" w:space="0" w:color="auto"/>
            <w:right w:val="none" w:sz="0" w:space="0" w:color="auto"/>
          </w:divBdr>
        </w:div>
        <w:div w:id="681515939">
          <w:marLeft w:val="0"/>
          <w:marRight w:val="0"/>
          <w:marTop w:val="0"/>
          <w:marBottom w:val="0"/>
          <w:divBdr>
            <w:top w:val="none" w:sz="0" w:space="0" w:color="auto"/>
            <w:left w:val="none" w:sz="0" w:space="0" w:color="auto"/>
            <w:bottom w:val="none" w:sz="0" w:space="0" w:color="auto"/>
            <w:right w:val="none" w:sz="0" w:space="0" w:color="auto"/>
          </w:divBdr>
        </w:div>
        <w:div w:id="962227799">
          <w:marLeft w:val="0"/>
          <w:marRight w:val="0"/>
          <w:marTop w:val="0"/>
          <w:marBottom w:val="0"/>
          <w:divBdr>
            <w:top w:val="none" w:sz="0" w:space="0" w:color="auto"/>
            <w:left w:val="none" w:sz="0" w:space="0" w:color="auto"/>
            <w:bottom w:val="none" w:sz="0" w:space="0" w:color="auto"/>
            <w:right w:val="none" w:sz="0" w:space="0" w:color="auto"/>
          </w:divBdr>
        </w:div>
        <w:div w:id="944969403">
          <w:marLeft w:val="0"/>
          <w:marRight w:val="0"/>
          <w:marTop w:val="0"/>
          <w:marBottom w:val="0"/>
          <w:divBdr>
            <w:top w:val="none" w:sz="0" w:space="0" w:color="auto"/>
            <w:left w:val="none" w:sz="0" w:space="0" w:color="auto"/>
            <w:bottom w:val="none" w:sz="0" w:space="0" w:color="auto"/>
            <w:right w:val="none" w:sz="0" w:space="0" w:color="auto"/>
          </w:divBdr>
        </w:div>
        <w:div w:id="590896989">
          <w:marLeft w:val="0"/>
          <w:marRight w:val="0"/>
          <w:marTop w:val="0"/>
          <w:marBottom w:val="0"/>
          <w:divBdr>
            <w:top w:val="none" w:sz="0" w:space="0" w:color="auto"/>
            <w:left w:val="none" w:sz="0" w:space="0" w:color="auto"/>
            <w:bottom w:val="none" w:sz="0" w:space="0" w:color="auto"/>
            <w:right w:val="none" w:sz="0" w:space="0" w:color="auto"/>
          </w:divBdr>
        </w:div>
        <w:div w:id="660474675">
          <w:marLeft w:val="0"/>
          <w:marRight w:val="0"/>
          <w:marTop w:val="0"/>
          <w:marBottom w:val="0"/>
          <w:divBdr>
            <w:top w:val="none" w:sz="0" w:space="0" w:color="auto"/>
            <w:left w:val="none" w:sz="0" w:space="0" w:color="auto"/>
            <w:bottom w:val="none" w:sz="0" w:space="0" w:color="auto"/>
            <w:right w:val="none" w:sz="0" w:space="0" w:color="auto"/>
          </w:divBdr>
        </w:div>
      </w:divsChild>
    </w:div>
    <w:div w:id="1101758047">
      <w:bodyDiv w:val="1"/>
      <w:marLeft w:val="0"/>
      <w:marRight w:val="0"/>
      <w:marTop w:val="0"/>
      <w:marBottom w:val="0"/>
      <w:divBdr>
        <w:top w:val="none" w:sz="0" w:space="0" w:color="auto"/>
        <w:left w:val="none" w:sz="0" w:space="0" w:color="auto"/>
        <w:bottom w:val="none" w:sz="0" w:space="0" w:color="auto"/>
        <w:right w:val="none" w:sz="0" w:space="0" w:color="auto"/>
      </w:divBdr>
    </w:div>
    <w:div w:id="1141533378">
      <w:bodyDiv w:val="1"/>
      <w:marLeft w:val="0"/>
      <w:marRight w:val="0"/>
      <w:marTop w:val="0"/>
      <w:marBottom w:val="0"/>
      <w:divBdr>
        <w:top w:val="none" w:sz="0" w:space="0" w:color="auto"/>
        <w:left w:val="none" w:sz="0" w:space="0" w:color="auto"/>
        <w:bottom w:val="none" w:sz="0" w:space="0" w:color="auto"/>
        <w:right w:val="none" w:sz="0" w:space="0" w:color="auto"/>
      </w:divBdr>
      <w:divsChild>
        <w:div w:id="232086182">
          <w:marLeft w:val="720"/>
          <w:marRight w:val="0"/>
          <w:marTop w:val="0"/>
          <w:marBottom w:val="0"/>
          <w:divBdr>
            <w:top w:val="none" w:sz="0" w:space="0" w:color="auto"/>
            <w:left w:val="none" w:sz="0" w:space="0" w:color="auto"/>
            <w:bottom w:val="none" w:sz="0" w:space="0" w:color="auto"/>
            <w:right w:val="none" w:sz="0" w:space="0" w:color="auto"/>
          </w:divBdr>
        </w:div>
      </w:divsChild>
    </w:div>
    <w:div w:id="1162504081">
      <w:bodyDiv w:val="1"/>
      <w:marLeft w:val="0"/>
      <w:marRight w:val="0"/>
      <w:marTop w:val="0"/>
      <w:marBottom w:val="0"/>
      <w:divBdr>
        <w:top w:val="none" w:sz="0" w:space="0" w:color="auto"/>
        <w:left w:val="none" w:sz="0" w:space="0" w:color="auto"/>
        <w:bottom w:val="none" w:sz="0" w:space="0" w:color="auto"/>
        <w:right w:val="none" w:sz="0" w:space="0" w:color="auto"/>
      </w:divBdr>
      <w:divsChild>
        <w:div w:id="770129285">
          <w:marLeft w:val="720"/>
          <w:marRight w:val="0"/>
          <w:marTop w:val="0"/>
          <w:marBottom w:val="0"/>
          <w:divBdr>
            <w:top w:val="none" w:sz="0" w:space="0" w:color="auto"/>
            <w:left w:val="none" w:sz="0" w:space="0" w:color="auto"/>
            <w:bottom w:val="none" w:sz="0" w:space="0" w:color="auto"/>
            <w:right w:val="none" w:sz="0" w:space="0" w:color="auto"/>
          </w:divBdr>
        </w:div>
        <w:div w:id="1718238437">
          <w:marLeft w:val="720"/>
          <w:marRight w:val="0"/>
          <w:marTop w:val="0"/>
          <w:marBottom w:val="0"/>
          <w:divBdr>
            <w:top w:val="none" w:sz="0" w:space="0" w:color="auto"/>
            <w:left w:val="none" w:sz="0" w:space="0" w:color="auto"/>
            <w:bottom w:val="none" w:sz="0" w:space="0" w:color="auto"/>
            <w:right w:val="none" w:sz="0" w:space="0" w:color="auto"/>
          </w:divBdr>
        </w:div>
      </w:divsChild>
    </w:div>
    <w:div w:id="1207569376">
      <w:bodyDiv w:val="1"/>
      <w:marLeft w:val="0"/>
      <w:marRight w:val="0"/>
      <w:marTop w:val="0"/>
      <w:marBottom w:val="0"/>
      <w:divBdr>
        <w:top w:val="none" w:sz="0" w:space="0" w:color="auto"/>
        <w:left w:val="none" w:sz="0" w:space="0" w:color="auto"/>
        <w:bottom w:val="none" w:sz="0" w:space="0" w:color="auto"/>
        <w:right w:val="none" w:sz="0" w:space="0" w:color="auto"/>
      </w:divBdr>
    </w:div>
    <w:div w:id="1228540551">
      <w:bodyDiv w:val="1"/>
      <w:marLeft w:val="0"/>
      <w:marRight w:val="0"/>
      <w:marTop w:val="0"/>
      <w:marBottom w:val="0"/>
      <w:divBdr>
        <w:top w:val="none" w:sz="0" w:space="0" w:color="auto"/>
        <w:left w:val="none" w:sz="0" w:space="0" w:color="auto"/>
        <w:bottom w:val="none" w:sz="0" w:space="0" w:color="auto"/>
        <w:right w:val="none" w:sz="0" w:space="0" w:color="auto"/>
      </w:divBdr>
      <w:divsChild>
        <w:div w:id="1348678408">
          <w:marLeft w:val="720"/>
          <w:marRight w:val="0"/>
          <w:marTop w:val="0"/>
          <w:marBottom w:val="0"/>
          <w:divBdr>
            <w:top w:val="none" w:sz="0" w:space="0" w:color="auto"/>
            <w:left w:val="none" w:sz="0" w:space="0" w:color="auto"/>
            <w:bottom w:val="none" w:sz="0" w:space="0" w:color="auto"/>
            <w:right w:val="none" w:sz="0" w:space="0" w:color="auto"/>
          </w:divBdr>
        </w:div>
      </w:divsChild>
    </w:div>
    <w:div w:id="1229459133">
      <w:bodyDiv w:val="1"/>
      <w:marLeft w:val="0"/>
      <w:marRight w:val="0"/>
      <w:marTop w:val="0"/>
      <w:marBottom w:val="0"/>
      <w:divBdr>
        <w:top w:val="none" w:sz="0" w:space="0" w:color="auto"/>
        <w:left w:val="none" w:sz="0" w:space="0" w:color="auto"/>
        <w:bottom w:val="none" w:sz="0" w:space="0" w:color="auto"/>
        <w:right w:val="none" w:sz="0" w:space="0" w:color="auto"/>
      </w:divBdr>
    </w:div>
    <w:div w:id="1250189416">
      <w:bodyDiv w:val="1"/>
      <w:marLeft w:val="0"/>
      <w:marRight w:val="0"/>
      <w:marTop w:val="0"/>
      <w:marBottom w:val="0"/>
      <w:divBdr>
        <w:top w:val="none" w:sz="0" w:space="0" w:color="auto"/>
        <w:left w:val="none" w:sz="0" w:space="0" w:color="auto"/>
        <w:bottom w:val="none" w:sz="0" w:space="0" w:color="auto"/>
        <w:right w:val="none" w:sz="0" w:space="0" w:color="auto"/>
      </w:divBdr>
      <w:divsChild>
        <w:div w:id="510413773">
          <w:marLeft w:val="0"/>
          <w:marRight w:val="0"/>
          <w:marTop w:val="0"/>
          <w:marBottom w:val="0"/>
          <w:divBdr>
            <w:top w:val="none" w:sz="0" w:space="0" w:color="auto"/>
            <w:left w:val="none" w:sz="0" w:space="0" w:color="auto"/>
            <w:bottom w:val="none" w:sz="0" w:space="0" w:color="auto"/>
            <w:right w:val="none" w:sz="0" w:space="0" w:color="auto"/>
          </w:divBdr>
        </w:div>
        <w:div w:id="86317855">
          <w:marLeft w:val="0"/>
          <w:marRight w:val="0"/>
          <w:marTop w:val="0"/>
          <w:marBottom w:val="0"/>
          <w:divBdr>
            <w:top w:val="none" w:sz="0" w:space="0" w:color="auto"/>
            <w:left w:val="none" w:sz="0" w:space="0" w:color="auto"/>
            <w:bottom w:val="none" w:sz="0" w:space="0" w:color="auto"/>
            <w:right w:val="none" w:sz="0" w:space="0" w:color="auto"/>
          </w:divBdr>
        </w:div>
        <w:div w:id="1949925270">
          <w:marLeft w:val="0"/>
          <w:marRight w:val="0"/>
          <w:marTop w:val="0"/>
          <w:marBottom w:val="0"/>
          <w:divBdr>
            <w:top w:val="none" w:sz="0" w:space="0" w:color="auto"/>
            <w:left w:val="none" w:sz="0" w:space="0" w:color="auto"/>
            <w:bottom w:val="none" w:sz="0" w:space="0" w:color="auto"/>
            <w:right w:val="none" w:sz="0" w:space="0" w:color="auto"/>
          </w:divBdr>
        </w:div>
      </w:divsChild>
    </w:div>
    <w:div w:id="1309167632">
      <w:bodyDiv w:val="1"/>
      <w:marLeft w:val="0"/>
      <w:marRight w:val="0"/>
      <w:marTop w:val="0"/>
      <w:marBottom w:val="0"/>
      <w:divBdr>
        <w:top w:val="none" w:sz="0" w:space="0" w:color="auto"/>
        <w:left w:val="none" w:sz="0" w:space="0" w:color="auto"/>
        <w:bottom w:val="none" w:sz="0" w:space="0" w:color="auto"/>
        <w:right w:val="none" w:sz="0" w:space="0" w:color="auto"/>
      </w:divBdr>
      <w:divsChild>
        <w:div w:id="1556503973">
          <w:marLeft w:val="0"/>
          <w:marRight w:val="0"/>
          <w:marTop w:val="0"/>
          <w:marBottom w:val="0"/>
          <w:divBdr>
            <w:top w:val="none" w:sz="0" w:space="0" w:color="auto"/>
            <w:left w:val="none" w:sz="0" w:space="0" w:color="auto"/>
            <w:bottom w:val="none" w:sz="0" w:space="0" w:color="auto"/>
            <w:right w:val="none" w:sz="0" w:space="0" w:color="auto"/>
          </w:divBdr>
        </w:div>
        <w:div w:id="355040099">
          <w:marLeft w:val="0"/>
          <w:marRight w:val="0"/>
          <w:marTop w:val="0"/>
          <w:marBottom w:val="0"/>
          <w:divBdr>
            <w:top w:val="none" w:sz="0" w:space="0" w:color="auto"/>
            <w:left w:val="none" w:sz="0" w:space="0" w:color="auto"/>
            <w:bottom w:val="none" w:sz="0" w:space="0" w:color="auto"/>
            <w:right w:val="none" w:sz="0" w:space="0" w:color="auto"/>
          </w:divBdr>
        </w:div>
        <w:div w:id="874081292">
          <w:marLeft w:val="0"/>
          <w:marRight w:val="0"/>
          <w:marTop w:val="0"/>
          <w:marBottom w:val="0"/>
          <w:divBdr>
            <w:top w:val="none" w:sz="0" w:space="0" w:color="auto"/>
            <w:left w:val="none" w:sz="0" w:space="0" w:color="auto"/>
            <w:bottom w:val="none" w:sz="0" w:space="0" w:color="auto"/>
            <w:right w:val="none" w:sz="0" w:space="0" w:color="auto"/>
          </w:divBdr>
        </w:div>
        <w:div w:id="967468816">
          <w:marLeft w:val="0"/>
          <w:marRight w:val="0"/>
          <w:marTop w:val="0"/>
          <w:marBottom w:val="0"/>
          <w:divBdr>
            <w:top w:val="none" w:sz="0" w:space="0" w:color="auto"/>
            <w:left w:val="none" w:sz="0" w:space="0" w:color="auto"/>
            <w:bottom w:val="none" w:sz="0" w:space="0" w:color="auto"/>
            <w:right w:val="none" w:sz="0" w:space="0" w:color="auto"/>
          </w:divBdr>
        </w:div>
        <w:div w:id="2084335008">
          <w:marLeft w:val="0"/>
          <w:marRight w:val="0"/>
          <w:marTop w:val="0"/>
          <w:marBottom w:val="0"/>
          <w:divBdr>
            <w:top w:val="none" w:sz="0" w:space="0" w:color="auto"/>
            <w:left w:val="none" w:sz="0" w:space="0" w:color="auto"/>
            <w:bottom w:val="none" w:sz="0" w:space="0" w:color="auto"/>
            <w:right w:val="none" w:sz="0" w:space="0" w:color="auto"/>
          </w:divBdr>
        </w:div>
        <w:div w:id="978801980">
          <w:marLeft w:val="0"/>
          <w:marRight w:val="0"/>
          <w:marTop w:val="0"/>
          <w:marBottom w:val="0"/>
          <w:divBdr>
            <w:top w:val="none" w:sz="0" w:space="0" w:color="auto"/>
            <w:left w:val="none" w:sz="0" w:space="0" w:color="auto"/>
            <w:bottom w:val="none" w:sz="0" w:space="0" w:color="auto"/>
            <w:right w:val="none" w:sz="0" w:space="0" w:color="auto"/>
          </w:divBdr>
        </w:div>
        <w:div w:id="1875581932">
          <w:marLeft w:val="0"/>
          <w:marRight w:val="0"/>
          <w:marTop w:val="0"/>
          <w:marBottom w:val="0"/>
          <w:divBdr>
            <w:top w:val="none" w:sz="0" w:space="0" w:color="auto"/>
            <w:left w:val="none" w:sz="0" w:space="0" w:color="auto"/>
            <w:bottom w:val="none" w:sz="0" w:space="0" w:color="auto"/>
            <w:right w:val="none" w:sz="0" w:space="0" w:color="auto"/>
          </w:divBdr>
        </w:div>
        <w:div w:id="1027217705">
          <w:marLeft w:val="0"/>
          <w:marRight w:val="0"/>
          <w:marTop w:val="0"/>
          <w:marBottom w:val="0"/>
          <w:divBdr>
            <w:top w:val="none" w:sz="0" w:space="0" w:color="auto"/>
            <w:left w:val="none" w:sz="0" w:space="0" w:color="auto"/>
            <w:bottom w:val="none" w:sz="0" w:space="0" w:color="auto"/>
            <w:right w:val="none" w:sz="0" w:space="0" w:color="auto"/>
          </w:divBdr>
        </w:div>
        <w:div w:id="1011183761">
          <w:marLeft w:val="0"/>
          <w:marRight w:val="0"/>
          <w:marTop w:val="0"/>
          <w:marBottom w:val="0"/>
          <w:divBdr>
            <w:top w:val="none" w:sz="0" w:space="0" w:color="auto"/>
            <w:left w:val="none" w:sz="0" w:space="0" w:color="auto"/>
            <w:bottom w:val="none" w:sz="0" w:space="0" w:color="auto"/>
            <w:right w:val="none" w:sz="0" w:space="0" w:color="auto"/>
          </w:divBdr>
        </w:div>
        <w:div w:id="228344885">
          <w:marLeft w:val="0"/>
          <w:marRight w:val="0"/>
          <w:marTop w:val="0"/>
          <w:marBottom w:val="0"/>
          <w:divBdr>
            <w:top w:val="none" w:sz="0" w:space="0" w:color="auto"/>
            <w:left w:val="none" w:sz="0" w:space="0" w:color="auto"/>
            <w:bottom w:val="none" w:sz="0" w:space="0" w:color="auto"/>
            <w:right w:val="none" w:sz="0" w:space="0" w:color="auto"/>
          </w:divBdr>
        </w:div>
      </w:divsChild>
    </w:div>
    <w:div w:id="1394964181">
      <w:bodyDiv w:val="1"/>
      <w:marLeft w:val="0"/>
      <w:marRight w:val="0"/>
      <w:marTop w:val="0"/>
      <w:marBottom w:val="0"/>
      <w:divBdr>
        <w:top w:val="none" w:sz="0" w:space="0" w:color="auto"/>
        <w:left w:val="none" w:sz="0" w:space="0" w:color="auto"/>
        <w:bottom w:val="none" w:sz="0" w:space="0" w:color="auto"/>
        <w:right w:val="none" w:sz="0" w:space="0" w:color="auto"/>
      </w:divBdr>
    </w:div>
    <w:div w:id="1406489292">
      <w:bodyDiv w:val="1"/>
      <w:marLeft w:val="0"/>
      <w:marRight w:val="0"/>
      <w:marTop w:val="0"/>
      <w:marBottom w:val="0"/>
      <w:divBdr>
        <w:top w:val="none" w:sz="0" w:space="0" w:color="auto"/>
        <w:left w:val="none" w:sz="0" w:space="0" w:color="auto"/>
        <w:bottom w:val="none" w:sz="0" w:space="0" w:color="auto"/>
        <w:right w:val="none" w:sz="0" w:space="0" w:color="auto"/>
      </w:divBdr>
      <w:divsChild>
        <w:div w:id="104272361">
          <w:marLeft w:val="0"/>
          <w:marRight w:val="0"/>
          <w:marTop w:val="0"/>
          <w:marBottom w:val="0"/>
          <w:divBdr>
            <w:top w:val="none" w:sz="0" w:space="0" w:color="auto"/>
            <w:left w:val="none" w:sz="0" w:space="0" w:color="auto"/>
            <w:bottom w:val="none" w:sz="0" w:space="0" w:color="auto"/>
            <w:right w:val="none" w:sz="0" w:space="0" w:color="auto"/>
          </w:divBdr>
        </w:div>
        <w:div w:id="323316999">
          <w:marLeft w:val="0"/>
          <w:marRight w:val="0"/>
          <w:marTop w:val="0"/>
          <w:marBottom w:val="0"/>
          <w:divBdr>
            <w:top w:val="none" w:sz="0" w:space="0" w:color="auto"/>
            <w:left w:val="none" w:sz="0" w:space="0" w:color="auto"/>
            <w:bottom w:val="none" w:sz="0" w:space="0" w:color="auto"/>
            <w:right w:val="none" w:sz="0" w:space="0" w:color="auto"/>
          </w:divBdr>
        </w:div>
        <w:div w:id="723066089">
          <w:marLeft w:val="0"/>
          <w:marRight w:val="0"/>
          <w:marTop w:val="0"/>
          <w:marBottom w:val="0"/>
          <w:divBdr>
            <w:top w:val="none" w:sz="0" w:space="0" w:color="auto"/>
            <w:left w:val="none" w:sz="0" w:space="0" w:color="auto"/>
            <w:bottom w:val="none" w:sz="0" w:space="0" w:color="auto"/>
            <w:right w:val="none" w:sz="0" w:space="0" w:color="auto"/>
          </w:divBdr>
        </w:div>
        <w:div w:id="786000140">
          <w:marLeft w:val="0"/>
          <w:marRight w:val="0"/>
          <w:marTop w:val="0"/>
          <w:marBottom w:val="0"/>
          <w:divBdr>
            <w:top w:val="none" w:sz="0" w:space="0" w:color="auto"/>
            <w:left w:val="none" w:sz="0" w:space="0" w:color="auto"/>
            <w:bottom w:val="none" w:sz="0" w:space="0" w:color="auto"/>
            <w:right w:val="none" w:sz="0" w:space="0" w:color="auto"/>
          </w:divBdr>
        </w:div>
        <w:div w:id="875000693">
          <w:marLeft w:val="0"/>
          <w:marRight w:val="0"/>
          <w:marTop w:val="0"/>
          <w:marBottom w:val="0"/>
          <w:divBdr>
            <w:top w:val="none" w:sz="0" w:space="0" w:color="auto"/>
            <w:left w:val="none" w:sz="0" w:space="0" w:color="auto"/>
            <w:bottom w:val="none" w:sz="0" w:space="0" w:color="auto"/>
            <w:right w:val="none" w:sz="0" w:space="0" w:color="auto"/>
          </w:divBdr>
        </w:div>
        <w:div w:id="1293167941">
          <w:marLeft w:val="0"/>
          <w:marRight w:val="0"/>
          <w:marTop w:val="0"/>
          <w:marBottom w:val="0"/>
          <w:divBdr>
            <w:top w:val="none" w:sz="0" w:space="0" w:color="auto"/>
            <w:left w:val="none" w:sz="0" w:space="0" w:color="auto"/>
            <w:bottom w:val="none" w:sz="0" w:space="0" w:color="auto"/>
            <w:right w:val="none" w:sz="0" w:space="0" w:color="auto"/>
          </w:divBdr>
        </w:div>
        <w:div w:id="1469057595">
          <w:marLeft w:val="0"/>
          <w:marRight w:val="0"/>
          <w:marTop w:val="0"/>
          <w:marBottom w:val="0"/>
          <w:divBdr>
            <w:top w:val="none" w:sz="0" w:space="0" w:color="auto"/>
            <w:left w:val="none" w:sz="0" w:space="0" w:color="auto"/>
            <w:bottom w:val="none" w:sz="0" w:space="0" w:color="auto"/>
            <w:right w:val="none" w:sz="0" w:space="0" w:color="auto"/>
          </w:divBdr>
        </w:div>
        <w:div w:id="1868055394">
          <w:marLeft w:val="0"/>
          <w:marRight w:val="0"/>
          <w:marTop w:val="0"/>
          <w:marBottom w:val="0"/>
          <w:divBdr>
            <w:top w:val="none" w:sz="0" w:space="0" w:color="auto"/>
            <w:left w:val="none" w:sz="0" w:space="0" w:color="auto"/>
            <w:bottom w:val="none" w:sz="0" w:space="0" w:color="auto"/>
            <w:right w:val="none" w:sz="0" w:space="0" w:color="auto"/>
          </w:divBdr>
        </w:div>
        <w:div w:id="2071682900">
          <w:marLeft w:val="0"/>
          <w:marRight w:val="0"/>
          <w:marTop w:val="0"/>
          <w:marBottom w:val="0"/>
          <w:divBdr>
            <w:top w:val="none" w:sz="0" w:space="0" w:color="auto"/>
            <w:left w:val="none" w:sz="0" w:space="0" w:color="auto"/>
            <w:bottom w:val="none" w:sz="0" w:space="0" w:color="auto"/>
            <w:right w:val="none" w:sz="0" w:space="0" w:color="auto"/>
          </w:divBdr>
        </w:div>
      </w:divsChild>
    </w:div>
    <w:div w:id="1416128621">
      <w:bodyDiv w:val="1"/>
      <w:marLeft w:val="0"/>
      <w:marRight w:val="0"/>
      <w:marTop w:val="0"/>
      <w:marBottom w:val="0"/>
      <w:divBdr>
        <w:top w:val="none" w:sz="0" w:space="0" w:color="auto"/>
        <w:left w:val="none" w:sz="0" w:space="0" w:color="auto"/>
        <w:bottom w:val="none" w:sz="0" w:space="0" w:color="auto"/>
        <w:right w:val="none" w:sz="0" w:space="0" w:color="auto"/>
      </w:divBdr>
    </w:div>
    <w:div w:id="1447581252">
      <w:bodyDiv w:val="1"/>
      <w:marLeft w:val="0"/>
      <w:marRight w:val="0"/>
      <w:marTop w:val="0"/>
      <w:marBottom w:val="0"/>
      <w:divBdr>
        <w:top w:val="none" w:sz="0" w:space="0" w:color="auto"/>
        <w:left w:val="none" w:sz="0" w:space="0" w:color="auto"/>
        <w:bottom w:val="none" w:sz="0" w:space="0" w:color="auto"/>
        <w:right w:val="none" w:sz="0" w:space="0" w:color="auto"/>
      </w:divBdr>
    </w:div>
    <w:div w:id="1478299207">
      <w:bodyDiv w:val="1"/>
      <w:marLeft w:val="0"/>
      <w:marRight w:val="0"/>
      <w:marTop w:val="0"/>
      <w:marBottom w:val="0"/>
      <w:divBdr>
        <w:top w:val="none" w:sz="0" w:space="0" w:color="auto"/>
        <w:left w:val="none" w:sz="0" w:space="0" w:color="auto"/>
        <w:bottom w:val="none" w:sz="0" w:space="0" w:color="auto"/>
        <w:right w:val="none" w:sz="0" w:space="0" w:color="auto"/>
      </w:divBdr>
    </w:div>
    <w:div w:id="1487237534">
      <w:bodyDiv w:val="1"/>
      <w:marLeft w:val="0"/>
      <w:marRight w:val="0"/>
      <w:marTop w:val="0"/>
      <w:marBottom w:val="0"/>
      <w:divBdr>
        <w:top w:val="none" w:sz="0" w:space="0" w:color="auto"/>
        <w:left w:val="none" w:sz="0" w:space="0" w:color="auto"/>
        <w:bottom w:val="none" w:sz="0" w:space="0" w:color="auto"/>
        <w:right w:val="none" w:sz="0" w:space="0" w:color="auto"/>
      </w:divBdr>
      <w:divsChild>
        <w:div w:id="1008407229">
          <w:marLeft w:val="0"/>
          <w:marRight w:val="0"/>
          <w:marTop w:val="0"/>
          <w:marBottom w:val="0"/>
          <w:divBdr>
            <w:top w:val="none" w:sz="0" w:space="0" w:color="auto"/>
            <w:left w:val="none" w:sz="0" w:space="0" w:color="auto"/>
            <w:bottom w:val="none" w:sz="0" w:space="0" w:color="auto"/>
            <w:right w:val="none" w:sz="0" w:space="0" w:color="auto"/>
          </w:divBdr>
        </w:div>
        <w:div w:id="1476219331">
          <w:marLeft w:val="0"/>
          <w:marRight w:val="0"/>
          <w:marTop w:val="0"/>
          <w:marBottom w:val="0"/>
          <w:divBdr>
            <w:top w:val="none" w:sz="0" w:space="0" w:color="auto"/>
            <w:left w:val="none" w:sz="0" w:space="0" w:color="auto"/>
            <w:bottom w:val="none" w:sz="0" w:space="0" w:color="auto"/>
            <w:right w:val="none" w:sz="0" w:space="0" w:color="auto"/>
          </w:divBdr>
        </w:div>
        <w:div w:id="1569609567">
          <w:marLeft w:val="0"/>
          <w:marRight w:val="0"/>
          <w:marTop w:val="0"/>
          <w:marBottom w:val="0"/>
          <w:divBdr>
            <w:top w:val="none" w:sz="0" w:space="0" w:color="auto"/>
            <w:left w:val="none" w:sz="0" w:space="0" w:color="auto"/>
            <w:bottom w:val="none" w:sz="0" w:space="0" w:color="auto"/>
            <w:right w:val="none" w:sz="0" w:space="0" w:color="auto"/>
          </w:divBdr>
        </w:div>
        <w:div w:id="1594433625">
          <w:marLeft w:val="0"/>
          <w:marRight w:val="0"/>
          <w:marTop w:val="0"/>
          <w:marBottom w:val="0"/>
          <w:divBdr>
            <w:top w:val="none" w:sz="0" w:space="0" w:color="auto"/>
            <w:left w:val="none" w:sz="0" w:space="0" w:color="auto"/>
            <w:bottom w:val="none" w:sz="0" w:space="0" w:color="auto"/>
            <w:right w:val="none" w:sz="0" w:space="0" w:color="auto"/>
          </w:divBdr>
        </w:div>
        <w:div w:id="1704551183">
          <w:marLeft w:val="0"/>
          <w:marRight w:val="0"/>
          <w:marTop w:val="0"/>
          <w:marBottom w:val="0"/>
          <w:divBdr>
            <w:top w:val="none" w:sz="0" w:space="0" w:color="auto"/>
            <w:left w:val="none" w:sz="0" w:space="0" w:color="auto"/>
            <w:bottom w:val="none" w:sz="0" w:space="0" w:color="auto"/>
            <w:right w:val="none" w:sz="0" w:space="0" w:color="auto"/>
          </w:divBdr>
        </w:div>
        <w:div w:id="1985500932">
          <w:marLeft w:val="0"/>
          <w:marRight w:val="0"/>
          <w:marTop w:val="0"/>
          <w:marBottom w:val="0"/>
          <w:divBdr>
            <w:top w:val="none" w:sz="0" w:space="0" w:color="auto"/>
            <w:left w:val="none" w:sz="0" w:space="0" w:color="auto"/>
            <w:bottom w:val="none" w:sz="0" w:space="0" w:color="auto"/>
            <w:right w:val="none" w:sz="0" w:space="0" w:color="auto"/>
          </w:divBdr>
        </w:div>
        <w:div w:id="2091343684">
          <w:marLeft w:val="0"/>
          <w:marRight w:val="0"/>
          <w:marTop w:val="0"/>
          <w:marBottom w:val="0"/>
          <w:divBdr>
            <w:top w:val="none" w:sz="0" w:space="0" w:color="auto"/>
            <w:left w:val="none" w:sz="0" w:space="0" w:color="auto"/>
            <w:bottom w:val="none" w:sz="0" w:space="0" w:color="auto"/>
            <w:right w:val="none" w:sz="0" w:space="0" w:color="auto"/>
          </w:divBdr>
        </w:div>
      </w:divsChild>
    </w:div>
    <w:div w:id="1513298419">
      <w:bodyDiv w:val="1"/>
      <w:marLeft w:val="0"/>
      <w:marRight w:val="0"/>
      <w:marTop w:val="0"/>
      <w:marBottom w:val="0"/>
      <w:divBdr>
        <w:top w:val="none" w:sz="0" w:space="0" w:color="auto"/>
        <w:left w:val="none" w:sz="0" w:space="0" w:color="auto"/>
        <w:bottom w:val="none" w:sz="0" w:space="0" w:color="auto"/>
        <w:right w:val="none" w:sz="0" w:space="0" w:color="auto"/>
      </w:divBdr>
      <w:divsChild>
        <w:div w:id="1897625567">
          <w:marLeft w:val="720"/>
          <w:marRight w:val="0"/>
          <w:marTop w:val="0"/>
          <w:marBottom w:val="0"/>
          <w:divBdr>
            <w:top w:val="none" w:sz="0" w:space="0" w:color="auto"/>
            <w:left w:val="none" w:sz="0" w:space="0" w:color="auto"/>
            <w:bottom w:val="none" w:sz="0" w:space="0" w:color="auto"/>
            <w:right w:val="none" w:sz="0" w:space="0" w:color="auto"/>
          </w:divBdr>
        </w:div>
      </w:divsChild>
    </w:div>
    <w:div w:id="1539464319">
      <w:bodyDiv w:val="1"/>
      <w:marLeft w:val="0"/>
      <w:marRight w:val="0"/>
      <w:marTop w:val="0"/>
      <w:marBottom w:val="0"/>
      <w:divBdr>
        <w:top w:val="none" w:sz="0" w:space="0" w:color="auto"/>
        <w:left w:val="none" w:sz="0" w:space="0" w:color="auto"/>
        <w:bottom w:val="none" w:sz="0" w:space="0" w:color="auto"/>
        <w:right w:val="none" w:sz="0" w:space="0" w:color="auto"/>
      </w:divBdr>
    </w:div>
    <w:div w:id="1543594184">
      <w:bodyDiv w:val="1"/>
      <w:marLeft w:val="0"/>
      <w:marRight w:val="0"/>
      <w:marTop w:val="0"/>
      <w:marBottom w:val="0"/>
      <w:divBdr>
        <w:top w:val="none" w:sz="0" w:space="0" w:color="auto"/>
        <w:left w:val="none" w:sz="0" w:space="0" w:color="auto"/>
        <w:bottom w:val="none" w:sz="0" w:space="0" w:color="auto"/>
        <w:right w:val="none" w:sz="0" w:space="0" w:color="auto"/>
      </w:divBdr>
    </w:div>
    <w:div w:id="1590195112">
      <w:bodyDiv w:val="1"/>
      <w:marLeft w:val="0"/>
      <w:marRight w:val="0"/>
      <w:marTop w:val="0"/>
      <w:marBottom w:val="0"/>
      <w:divBdr>
        <w:top w:val="none" w:sz="0" w:space="0" w:color="auto"/>
        <w:left w:val="none" w:sz="0" w:space="0" w:color="auto"/>
        <w:bottom w:val="none" w:sz="0" w:space="0" w:color="auto"/>
        <w:right w:val="none" w:sz="0" w:space="0" w:color="auto"/>
      </w:divBdr>
    </w:div>
    <w:div w:id="1652978718">
      <w:bodyDiv w:val="1"/>
      <w:marLeft w:val="0"/>
      <w:marRight w:val="0"/>
      <w:marTop w:val="0"/>
      <w:marBottom w:val="0"/>
      <w:divBdr>
        <w:top w:val="none" w:sz="0" w:space="0" w:color="auto"/>
        <w:left w:val="none" w:sz="0" w:space="0" w:color="auto"/>
        <w:bottom w:val="none" w:sz="0" w:space="0" w:color="auto"/>
        <w:right w:val="none" w:sz="0" w:space="0" w:color="auto"/>
      </w:divBdr>
      <w:divsChild>
        <w:div w:id="367992837">
          <w:marLeft w:val="0"/>
          <w:marRight w:val="0"/>
          <w:marTop w:val="0"/>
          <w:marBottom w:val="0"/>
          <w:divBdr>
            <w:top w:val="none" w:sz="0" w:space="0" w:color="auto"/>
            <w:left w:val="none" w:sz="0" w:space="0" w:color="auto"/>
            <w:bottom w:val="none" w:sz="0" w:space="0" w:color="auto"/>
            <w:right w:val="none" w:sz="0" w:space="0" w:color="auto"/>
          </w:divBdr>
        </w:div>
        <w:div w:id="959413812">
          <w:marLeft w:val="0"/>
          <w:marRight w:val="0"/>
          <w:marTop w:val="0"/>
          <w:marBottom w:val="0"/>
          <w:divBdr>
            <w:top w:val="none" w:sz="0" w:space="0" w:color="auto"/>
            <w:left w:val="none" w:sz="0" w:space="0" w:color="auto"/>
            <w:bottom w:val="none" w:sz="0" w:space="0" w:color="auto"/>
            <w:right w:val="none" w:sz="0" w:space="0" w:color="auto"/>
          </w:divBdr>
        </w:div>
        <w:div w:id="1198813422">
          <w:marLeft w:val="0"/>
          <w:marRight w:val="0"/>
          <w:marTop w:val="0"/>
          <w:marBottom w:val="0"/>
          <w:divBdr>
            <w:top w:val="none" w:sz="0" w:space="0" w:color="auto"/>
            <w:left w:val="none" w:sz="0" w:space="0" w:color="auto"/>
            <w:bottom w:val="none" w:sz="0" w:space="0" w:color="auto"/>
            <w:right w:val="none" w:sz="0" w:space="0" w:color="auto"/>
          </w:divBdr>
        </w:div>
      </w:divsChild>
    </w:div>
    <w:div w:id="1667971424">
      <w:bodyDiv w:val="1"/>
      <w:marLeft w:val="0"/>
      <w:marRight w:val="0"/>
      <w:marTop w:val="0"/>
      <w:marBottom w:val="0"/>
      <w:divBdr>
        <w:top w:val="none" w:sz="0" w:space="0" w:color="auto"/>
        <w:left w:val="none" w:sz="0" w:space="0" w:color="auto"/>
        <w:bottom w:val="none" w:sz="0" w:space="0" w:color="auto"/>
        <w:right w:val="none" w:sz="0" w:space="0" w:color="auto"/>
      </w:divBdr>
      <w:divsChild>
        <w:div w:id="64884694">
          <w:marLeft w:val="0"/>
          <w:marRight w:val="0"/>
          <w:marTop w:val="0"/>
          <w:marBottom w:val="0"/>
          <w:divBdr>
            <w:top w:val="none" w:sz="0" w:space="0" w:color="auto"/>
            <w:left w:val="none" w:sz="0" w:space="0" w:color="auto"/>
            <w:bottom w:val="none" w:sz="0" w:space="0" w:color="auto"/>
            <w:right w:val="none" w:sz="0" w:space="0" w:color="auto"/>
          </w:divBdr>
        </w:div>
        <w:div w:id="216745513">
          <w:marLeft w:val="0"/>
          <w:marRight w:val="0"/>
          <w:marTop w:val="0"/>
          <w:marBottom w:val="0"/>
          <w:divBdr>
            <w:top w:val="none" w:sz="0" w:space="0" w:color="auto"/>
            <w:left w:val="none" w:sz="0" w:space="0" w:color="auto"/>
            <w:bottom w:val="none" w:sz="0" w:space="0" w:color="auto"/>
            <w:right w:val="none" w:sz="0" w:space="0" w:color="auto"/>
          </w:divBdr>
        </w:div>
        <w:div w:id="304239234">
          <w:marLeft w:val="0"/>
          <w:marRight w:val="0"/>
          <w:marTop w:val="0"/>
          <w:marBottom w:val="0"/>
          <w:divBdr>
            <w:top w:val="none" w:sz="0" w:space="0" w:color="auto"/>
            <w:left w:val="none" w:sz="0" w:space="0" w:color="auto"/>
            <w:bottom w:val="none" w:sz="0" w:space="0" w:color="auto"/>
            <w:right w:val="none" w:sz="0" w:space="0" w:color="auto"/>
          </w:divBdr>
        </w:div>
        <w:div w:id="313263494">
          <w:marLeft w:val="0"/>
          <w:marRight w:val="0"/>
          <w:marTop w:val="0"/>
          <w:marBottom w:val="0"/>
          <w:divBdr>
            <w:top w:val="none" w:sz="0" w:space="0" w:color="auto"/>
            <w:left w:val="none" w:sz="0" w:space="0" w:color="auto"/>
            <w:bottom w:val="none" w:sz="0" w:space="0" w:color="auto"/>
            <w:right w:val="none" w:sz="0" w:space="0" w:color="auto"/>
          </w:divBdr>
        </w:div>
        <w:div w:id="450979152">
          <w:marLeft w:val="0"/>
          <w:marRight w:val="0"/>
          <w:marTop w:val="0"/>
          <w:marBottom w:val="0"/>
          <w:divBdr>
            <w:top w:val="none" w:sz="0" w:space="0" w:color="auto"/>
            <w:left w:val="none" w:sz="0" w:space="0" w:color="auto"/>
            <w:bottom w:val="none" w:sz="0" w:space="0" w:color="auto"/>
            <w:right w:val="none" w:sz="0" w:space="0" w:color="auto"/>
          </w:divBdr>
        </w:div>
        <w:div w:id="502551302">
          <w:marLeft w:val="0"/>
          <w:marRight w:val="0"/>
          <w:marTop w:val="0"/>
          <w:marBottom w:val="0"/>
          <w:divBdr>
            <w:top w:val="none" w:sz="0" w:space="0" w:color="auto"/>
            <w:left w:val="none" w:sz="0" w:space="0" w:color="auto"/>
            <w:bottom w:val="none" w:sz="0" w:space="0" w:color="auto"/>
            <w:right w:val="none" w:sz="0" w:space="0" w:color="auto"/>
          </w:divBdr>
        </w:div>
        <w:div w:id="586426019">
          <w:marLeft w:val="0"/>
          <w:marRight w:val="0"/>
          <w:marTop w:val="0"/>
          <w:marBottom w:val="0"/>
          <w:divBdr>
            <w:top w:val="none" w:sz="0" w:space="0" w:color="auto"/>
            <w:left w:val="none" w:sz="0" w:space="0" w:color="auto"/>
            <w:bottom w:val="none" w:sz="0" w:space="0" w:color="auto"/>
            <w:right w:val="none" w:sz="0" w:space="0" w:color="auto"/>
          </w:divBdr>
        </w:div>
        <w:div w:id="674115036">
          <w:marLeft w:val="0"/>
          <w:marRight w:val="0"/>
          <w:marTop w:val="0"/>
          <w:marBottom w:val="0"/>
          <w:divBdr>
            <w:top w:val="none" w:sz="0" w:space="0" w:color="auto"/>
            <w:left w:val="none" w:sz="0" w:space="0" w:color="auto"/>
            <w:bottom w:val="none" w:sz="0" w:space="0" w:color="auto"/>
            <w:right w:val="none" w:sz="0" w:space="0" w:color="auto"/>
          </w:divBdr>
        </w:div>
        <w:div w:id="785851727">
          <w:marLeft w:val="0"/>
          <w:marRight w:val="0"/>
          <w:marTop w:val="0"/>
          <w:marBottom w:val="0"/>
          <w:divBdr>
            <w:top w:val="none" w:sz="0" w:space="0" w:color="auto"/>
            <w:left w:val="none" w:sz="0" w:space="0" w:color="auto"/>
            <w:bottom w:val="none" w:sz="0" w:space="0" w:color="auto"/>
            <w:right w:val="none" w:sz="0" w:space="0" w:color="auto"/>
          </w:divBdr>
        </w:div>
        <w:div w:id="788355415">
          <w:marLeft w:val="0"/>
          <w:marRight w:val="0"/>
          <w:marTop w:val="0"/>
          <w:marBottom w:val="0"/>
          <w:divBdr>
            <w:top w:val="none" w:sz="0" w:space="0" w:color="auto"/>
            <w:left w:val="none" w:sz="0" w:space="0" w:color="auto"/>
            <w:bottom w:val="none" w:sz="0" w:space="0" w:color="auto"/>
            <w:right w:val="none" w:sz="0" w:space="0" w:color="auto"/>
          </w:divBdr>
        </w:div>
        <w:div w:id="798493307">
          <w:marLeft w:val="0"/>
          <w:marRight w:val="0"/>
          <w:marTop w:val="0"/>
          <w:marBottom w:val="0"/>
          <w:divBdr>
            <w:top w:val="none" w:sz="0" w:space="0" w:color="auto"/>
            <w:left w:val="none" w:sz="0" w:space="0" w:color="auto"/>
            <w:bottom w:val="none" w:sz="0" w:space="0" w:color="auto"/>
            <w:right w:val="none" w:sz="0" w:space="0" w:color="auto"/>
          </w:divBdr>
        </w:div>
        <w:div w:id="814181035">
          <w:marLeft w:val="0"/>
          <w:marRight w:val="0"/>
          <w:marTop w:val="0"/>
          <w:marBottom w:val="0"/>
          <w:divBdr>
            <w:top w:val="none" w:sz="0" w:space="0" w:color="auto"/>
            <w:left w:val="none" w:sz="0" w:space="0" w:color="auto"/>
            <w:bottom w:val="none" w:sz="0" w:space="0" w:color="auto"/>
            <w:right w:val="none" w:sz="0" w:space="0" w:color="auto"/>
          </w:divBdr>
        </w:div>
        <w:div w:id="918905874">
          <w:marLeft w:val="0"/>
          <w:marRight w:val="0"/>
          <w:marTop w:val="0"/>
          <w:marBottom w:val="0"/>
          <w:divBdr>
            <w:top w:val="none" w:sz="0" w:space="0" w:color="auto"/>
            <w:left w:val="none" w:sz="0" w:space="0" w:color="auto"/>
            <w:bottom w:val="none" w:sz="0" w:space="0" w:color="auto"/>
            <w:right w:val="none" w:sz="0" w:space="0" w:color="auto"/>
          </w:divBdr>
        </w:div>
        <w:div w:id="1205680719">
          <w:marLeft w:val="0"/>
          <w:marRight w:val="0"/>
          <w:marTop w:val="0"/>
          <w:marBottom w:val="0"/>
          <w:divBdr>
            <w:top w:val="none" w:sz="0" w:space="0" w:color="auto"/>
            <w:left w:val="none" w:sz="0" w:space="0" w:color="auto"/>
            <w:bottom w:val="none" w:sz="0" w:space="0" w:color="auto"/>
            <w:right w:val="none" w:sz="0" w:space="0" w:color="auto"/>
          </w:divBdr>
        </w:div>
        <w:div w:id="1224751338">
          <w:marLeft w:val="0"/>
          <w:marRight w:val="0"/>
          <w:marTop w:val="0"/>
          <w:marBottom w:val="0"/>
          <w:divBdr>
            <w:top w:val="none" w:sz="0" w:space="0" w:color="auto"/>
            <w:left w:val="none" w:sz="0" w:space="0" w:color="auto"/>
            <w:bottom w:val="none" w:sz="0" w:space="0" w:color="auto"/>
            <w:right w:val="none" w:sz="0" w:space="0" w:color="auto"/>
          </w:divBdr>
        </w:div>
        <w:div w:id="1338773379">
          <w:marLeft w:val="0"/>
          <w:marRight w:val="0"/>
          <w:marTop w:val="0"/>
          <w:marBottom w:val="0"/>
          <w:divBdr>
            <w:top w:val="none" w:sz="0" w:space="0" w:color="auto"/>
            <w:left w:val="none" w:sz="0" w:space="0" w:color="auto"/>
            <w:bottom w:val="none" w:sz="0" w:space="0" w:color="auto"/>
            <w:right w:val="none" w:sz="0" w:space="0" w:color="auto"/>
          </w:divBdr>
        </w:div>
        <w:div w:id="1412701247">
          <w:marLeft w:val="0"/>
          <w:marRight w:val="0"/>
          <w:marTop w:val="0"/>
          <w:marBottom w:val="0"/>
          <w:divBdr>
            <w:top w:val="none" w:sz="0" w:space="0" w:color="auto"/>
            <w:left w:val="none" w:sz="0" w:space="0" w:color="auto"/>
            <w:bottom w:val="none" w:sz="0" w:space="0" w:color="auto"/>
            <w:right w:val="none" w:sz="0" w:space="0" w:color="auto"/>
          </w:divBdr>
        </w:div>
        <w:div w:id="1464153637">
          <w:marLeft w:val="0"/>
          <w:marRight w:val="0"/>
          <w:marTop w:val="0"/>
          <w:marBottom w:val="0"/>
          <w:divBdr>
            <w:top w:val="none" w:sz="0" w:space="0" w:color="auto"/>
            <w:left w:val="none" w:sz="0" w:space="0" w:color="auto"/>
            <w:bottom w:val="none" w:sz="0" w:space="0" w:color="auto"/>
            <w:right w:val="none" w:sz="0" w:space="0" w:color="auto"/>
          </w:divBdr>
        </w:div>
        <w:div w:id="1681083428">
          <w:marLeft w:val="0"/>
          <w:marRight w:val="0"/>
          <w:marTop w:val="0"/>
          <w:marBottom w:val="0"/>
          <w:divBdr>
            <w:top w:val="none" w:sz="0" w:space="0" w:color="auto"/>
            <w:left w:val="none" w:sz="0" w:space="0" w:color="auto"/>
            <w:bottom w:val="none" w:sz="0" w:space="0" w:color="auto"/>
            <w:right w:val="none" w:sz="0" w:space="0" w:color="auto"/>
          </w:divBdr>
        </w:div>
        <w:div w:id="1846549930">
          <w:marLeft w:val="0"/>
          <w:marRight w:val="0"/>
          <w:marTop w:val="0"/>
          <w:marBottom w:val="0"/>
          <w:divBdr>
            <w:top w:val="none" w:sz="0" w:space="0" w:color="auto"/>
            <w:left w:val="none" w:sz="0" w:space="0" w:color="auto"/>
            <w:bottom w:val="none" w:sz="0" w:space="0" w:color="auto"/>
            <w:right w:val="none" w:sz="0" w:space="0" w:color="auto"/>
          </w:divBdr>
        </w:div>
        <w:div w:id="1897202348">
          <w:marLeft w:val="0"/>
          <w:marRight w:val="0"/>
          <w:marTop w:val="0"/>
          <w:marBottom w:val="0"/>
          <w:divBdr>
            <w:top w:val="none" w:sz="0" w:space="0" w:color="auto"/>
            <w:left w:val="none" w:sz="0" w:space="0" w:color="auto"/>
            <w:bottom w:val="none" w:sz="0" w:space="0" w:color="auto"/>
            <w:right w:val="none" w:sz="0" w:space="0" w:color="auto"/>
          </w:divBdr>
        </w:div>
        <w:div w:id="1933004422">
          <w:marLeft w:val="0"/>
          <w:marRight w:val="0"/>
          <w:marTop w:val="0"/>
          <w:marBottom w:val="0"/>
          <w:divBdr>
            <w:top w:val="none" w:sz="0" w:space="0" w:color="auto"/>
            <w:left w:val="none" w:sz="0" w:space="0" w:color="auto"/>
            <w:bottom w:val="none" w:sz="0" w:space="0" w:color="auto"/>
            <w:right w:val="none" w:sz="0" w:space="0" w:color="auto"/>
          </w:divBdr>
        </w:div>
        <w:div w:id="2039164420">
          <w:marLeft w:val="0"/>
          <w:marRight w:val="0"/>
          <w:marTop w:val="0"/>
          <w:marBottom w:val="0"/>
          <w:divBdr>
            <w:top w:val="none" w:sz="0" w:space="0" w:color="auto"/>
            <w:left w:val="none" w:sz="0" w:space="0" w:color="auto"/>
            <w:bottom w:val="none" w:sz="0" w:space="0" w:color="auto"/>
            <w:right w:val="none" w:sz="0" w:space="0" w:color="auto"/>
          </w:divBdr>
        </w:div>
      </w:divsChild>
    </w:div>
    <w:div w:id="1684628939">
      <w:bodyDiv w:val="1"/>
      <w:marLeft w:val="0"/>
      <w:marRight w:val="0"/>
      <w:marTop w:val="0"/>
      <w:marBottom w:val="0"/>
      <w:divBdr>
        <w:top w:val="none" w:sz="0" w:space="0" w:color="auto"/>
        <w:left w:val="none" w:sz="0" w:space="0" w:color="auto"/>
        <w:bottom w:val="none" w:sz="0" w:space="0" w:color="auto"/>
        <w:right w:val="none" w:sz="0" w:space="0" w:color="auto"/>
      </w:divBdr>
      <w:divsChild>
        <w:div w:id="351801203">
          <w:marLeft w:val="0"/>
          <w:marRight w:val="0"/>
          <w:marTop w:val="0"/>
          <w:marBottom w:val="0"/>
          <w:divBdr>
            <w:top w:val="none" w:sz="0" w:space="0" w:color="auto"/>
            <w:left w:val="none" w:sz="0" w:space="0" w:color="auto"/>
            <w:bottom w:val="none" w:sz="0" w:space="0" w:color="auto"/>
            <w:right w:val="none" w:sz="0" w:space="0" w:color="auto"/>
          </w:divBdr>
        </w:div>
        <w:div w:id="1085152999">
          <w:marLeft w:val="0"/>
          <w:marRight w:val="0"/>
          <w:marTop w:val="0"/>
          <w:marBottom w:val="0"/>
          <w:divBdr>
            <w:top w:val="none" w:sz="0" w:space="0" w:color="auto"/>
            <w:left w:val="none" w:sz="0" w:space="0" w:color="auto"/>
            <w:bottom w:val="none" w:sz="0" w:space="0" w:color="auto"/>
            <w:right w:val="none" w:sz="0" w:space="0" w:color="auto"/>
          </w:divBdr>
        </w:div>
        <w:div w:id="88740664">
          <w:marLeft w:val="0"/>
          <w:marRight w:val="0"/>
          <w:marTop w:val="0"/>
          <w:marBottom w:val="0"/>
          <w:divBdr>
            <w:top w:val="none" w:sz="0" w:space="0" w:color="auto"/>
            <w:left w:val="none" w:sz="0" w:space="0" w:color="auto"/>
            <w:bottom w:val="none" w:sz="0" w:space="0" w:color="auto"/>
            <w:right w:val="none" w:sz="0" w:space="0" w:color="auto"/>
          </w:divBdr>
        </w:div>
      </w:divsChild>
    </w:div>
    <w:div w:id="1685131557">
      <w:bodyDiv w:val="1"/>
      <w:marLeft w:val="0"/>
      <w:marRight w:val="0"/>
      <w:marTop w:val="0"/>
      <w:marBottom w:val="0"/>
      <w:divBdr>
        <w:top w:val="none" w:sz="0" w:space="0" w:color="auto"/>
        <w:left w:val="none" w:sz="0" w:space="0" w:color="auto"/>
        <w:bottom w:val="none" w:sz="0" w:space="0" w:color="auto"/>
        <w:right w:val="none" w:sz="0" w:space="0" w:color="auto"/>
      </w:divBdr>
      <w:divsChild>
        <w:div w:id="251205606">
          <w:marLeft w:val="2160"/>
          <w:marRight w:val="0"/>
          <w:marTop w:val="0"/>
          <w:marBottom w:val="0"/>
          <w:divBdr>
            <w:top w:val="none" w:sz="0" w:space="0" w:color="auto"/>
            <w:left w:val="none" w:sz="0" w:space="0" w:color="auto"/>
            <w:bottom w:val="none" w:sz="0" w:space="0" w:color="auto"/>
            <w:right w:val="none" w:sz="0" w:space="0" w:color="auto"/>
          </w:divBdr>
        </w:div>
        <w:div w:id="429856979">
          <w:marLeft w:val="720"/>
          <w:marRight w:val="0"/>
          <w:marTop w:val="0"/>
          <w:marBottom w:val="0"/>
          <w:divBdr>
            <w:top w:val="none" w:sz="0" w:space="0" w:color="auto"/>
            <w:left w:val="none" w:sz="0" w:space="0" w:color="auto"/>
            <w:bottom w:val="none" w:sz="0" w:space="0" w:color="auto"/>
            <w:right w:val="none" w:sz="0" w:space="0" w:color="auto"/>
          </w:divBdr>
        </w:div>
        <w:div w:id="722488605">
          <w:marLeft w:val="2160"/>
          <w:marRight w:val="0"/>
          <w:marTop w:val="0"/>
          <w:marBottom w:val="0"/>
          <w:divBdr>
            <w:top w:val="none" w:sz="0" w:space="0" w:color="auto"/>
            <w:left w:val="none" w:sz="0" w:space="0" w:color="auto"/>
            <w:bottom w:val="none" w:sz="0" w:space="0" w:color="auto"/>
            <w:right w:val="none" w:sz="0" w:space="0" w:color="auto"/>
          </w:divBdr>
        </w:div>
        <w:div w:id="756295239">
          <w:marLeft w:val="2160"/>
          <w:marRight w:val="0"/>
          <w:marTop w:val="0"/>
          <w:marBottom w:val="0"/>
          <w:divBdr>
            <w:top w:val="none" w:sz="0" w:space="0" w:color="auto"/>
            <w:left w:val="none" w:sz="0" w:space="0" w:color="auto"/>
            <w:bottom w:val="none" w:sz="0" w:space="0" w:color="auto"/>
            <w:right w:val="none" w:sz="0" w:space="0" w:color="auto"/>
          </w:divBdr>
        </w:div>
        <w:div w:id="1320228626">
          <w:marLeft w:val="2160"/>
          <w:marRight w:val="0"/>
          <w:marTop w:val="0"/>
          <w:marBottom w:val="0"/>
          <w:divBdr>
            <w:top w:val="none" w:sz="0" w:space="0" w:color="auto"/>
            <w:left w:val="none" w:sz="0" w:space="0" w:color="auto"/>
            <w:bottom w:val="none" w:sz="0" w:space="0" w:color="auto"/>
            <w:right w:val="none" w:sz="0" w:space="0" w:color="auto"/>
          </w:divBdr>
        </w:div>
      </w:divsChild>
    </w:div>
    <w:div w:id="1716006574">
      <w:bodyDiv w:val="1"/>
      <w:marLeft w:val="0"/>
      <w:marRight w:val="0"/>
      <w:marTop w:val="0"/>
      <w:marBottom w:val="0"/>
      <w:divBdr>
        <w:top w:val="none" w:sz="0" w:space="0" w:color="auto"/>
        <w:left w:val="none" w:sz="0" w:space="0" w:color="auto"/>
        <w:bottom w:val="none" w:sz="0" w:space="0" w:color="auto"/>
        <w:right w:val="none" w:sz="0" w:space="0" w:color="auto"/>
      </w:divBdr>
    </w:div>
    <w:div w:id="1719818481">
      <w:bodyDiv w:val="1"/>
      <w:marLeft w:val="0"/>
      <w:marRight w:val="0"/>
      <w:marTop w:val="0"/>
      <w:marBottom w:val="0"/>
      <w:divBdr>
        <w:top w:val="none" w:sz="0" w:space="0" w:color="auto"/>
        <w:left w:val="none" w:sz="0" w:space="0" w:color="auto"/>
        <w:bottom w:val="none" w:sz="0" w:space="0" w:color="auto"/>
        <w:right w:val="none" w:sz="0" w:space="0" w:color="auto"/>
      </w:divBdr>
      <w:divsChild>
        <w:div w:id="637994204">
          <w:marLeft w:val="0"/>
          <w:marRight w:val="0"/>
          <w:marTop w:val="0"/>
          <w:marBottom w:val="0"/>
          <w:divBdr>
            <w:top w:val="none" w:sz="0" w:space="0" w:color="auto"/>
            <w:left w:val="none" w:sz="0" w:space="0" w:color="auto"/>
            <w:bottom w:val="none" w:sz="0" w:space="0" w:color="auto"/>
            <w:right w:val="none" w:sz="0" w:space="0" w:color="auto"/>
          </w:divBdr>
        </w:div>
        <w:div w:id="1665208103">
          <w:marLeft w:val="0"/>
          <w:marRight w:val="0"/>
          <w:marTop w:val="0"/>
          <w:marBottom w:val="0"/>
          <w:divBdr>
            <w:top w:val="none" w:sz="0" w:space="0" w:color="auto"/>
            <w:left w:val="none" w:sz="0" w:space="0" w:color="auto"/>
            <w:bottom w:val="none" w:sz="0" w:space="0" w:color="auto"/>
            <w:right w:val="none" w:sz="0" w:space="0" w:color="auto"/>
          </w:divBdr>
        </w:div>
        <w:div w:id="1892232880">
          <w:marLeft w:val="0"/>
          <w:marRight w:val="0"/>
          <w:marTop w:val="0"/>
          <w:marBottom w:val="0"/>
          <w:divBdr>
            <w:top w:val="none" w:sz="0" w:space="0" w:color="auto"/>
            <w:left w:val="none" w:sz="0" w:space="0" w:color="auto"/>
            <w:bottom w:val="none" w:sz="0" w:space="0" w:color="auto"/>
            <w:right w:val="none" w:sz="0" w:space="0" w:color="auto"/>
          </w:divBdr>
        </w:div>
      </w:divsChild>
    </w:div>
    <w:div w:id="1813059345">
      <w:bodyDiv w:val="1"/>
      <w:marLeft w:val="0"/>
      <w:marRight w:val="0"/>
      <w:marTop w:val="0"/>
      <w:marBottom w:val="0"/>
      <w:divBdr>
        <w:top w:val="none" w:sz="0" w:space="0" w:color="auto"/>
        <w:left w:val="none" w:sz="0" w:space="0" w:color="auto"/>
        <w:bottom w:val="none" w:sz="0" w:space="0" w:color="auto"/>
        <w:right w:val="none" w:sz="0" w:space="0" w:color="auto"/>
      </w:divBdr>
    </w:div>
    <w:div w:id="1813214429">
      <w:bodyDiv w:val="1"/>
      <w:marLeft w:val="0"/>
      <w:marRight w:val="0"/>
      <w:marTop w:val="0"/>
      <w:marBottom w:val="0"/>
      <w:divBdr>
        <w:top w:val="none" w:sz="0" w:space="0" w:color="auto"/>
        <w:left w:val="none" w:sz="0" w:space="0" w:color="auto"/>
        <w:bottom w:val="none" w:sz="0" w:space="0" w:color="auto"/>
        <w:right w:val="none" w:sz="0" w:space="0" w:color="auto"/>
      </w:divBdr>
      <w:divsChild>
        <w:div w:id="564996802">
          <w:marLeft w:val="720"/>
          <w:marRight w:val="0"/>
          <w:marTop w:val="0"/>
          <w:marBottom w:val="0"/>
          <w:divBdr>
            <w:top w:val="none" w:sz="0" w:space="0" w:color="auto"/>
            <w:left w:val="none" w:sz="0" w:space="0" w:color="auto"/>
            <w:bottom w:val="none" w:sz="0" w:space="0" w:color="auto"/>
            <w:right w:val="none" w:sz="0" w:space="0" w:color="auto"/>
          </w:divBdr>
        </w:div>
        <w:div w:id="1311254049">
          <w:marLeft w:val="720"/>
          <w:marRight w:val="0"/>
          <w:marTop w:val="0"/>
          <w:marBottom w:val="0"/>
          <w:divBdr>
            <w:top w:val="none" w:sz="0" w:space="0" w:color="auto"/>
            <w:left w:val="none" w:sz="0" w:space="0" w:color="auto"/>
            <w:bottom w:val="none" w:sz="0" w:space="0" w:color="auto"/>
            <w:right w:val="none" w:sz="0" w:space="0" w:color="auto"/>
          </w:divBdr>
        </w:div>
        <w:div w:id="2000307696">
          <w:marLeft w:val="720"/>
          <w:marRight w:val="0"/>
          <w:marTop w:val="0"/>
          <w:marBottom w:val="0"/>
          <w:divBdr>
            <w:top w:val="none" w:sz="0" w:space="0" w:color="auto"/>
            <w:left w:val="none" w:sz="0" w:space="0" w:color="auto"/>
            <w:bottom w:val="none" w:sz="0" w:space="0" w:color="auto"/>
            <w:right w:val="none" w:sz="0" w:space="0" w:color="auto"/>
          </w:divBdr>
        </w:div>
      </w:divsChild>
    </w:div>
    <w:div w:id="1833908089">
      <w:bodyDiv w:val="1"/>
      <w:marLeft w:val="0"/>
      <w:marRight w:val="0"/>
      <w:marTop w:val="0"/>
      <w:marBottom w:val="0"/>
      <w:divBdr>
        <w:top w:val="none" w:sz="0" w:space="0" w:color="auto"/>
        <w:left w:val="none" w:sz="0" w:space="0" w:color="auto"/>
        <w:bottom w:val="none" w:sz="0" w:space="0" w:color="auto"/>
        <w:right w:val="none" w:sz="0" w:space="0" w:color="auto"/>
      </w:divBdr>
    </w:div>
    <w:div w:id="1835101736">
      <w:bodyDiv w:val="1"/>
      <w:marLeft w:val="0"/>
      <w:marRight w:val="0"/>
      <w:marTop w:val="0"/>
      <w:marBottom w:val="0"/>
      <w:divBdr>
        <w:top w:val="none" w:sz="0" w:space="0" w:color="auto"/>
        <w:left w:val="none" w:sz="0" w:space="0" w:color="auto"/>
        <w:bottom w:val="none" w:sz="0" w:space="0" w:color="auto"/>
        <w:right w:val="none" w:sz="0" w:space="0" w:color="auto"/>
      </w:divBdr>
      <w:divsChild>
        <w:div w:id="1229464978">
          <w:marLeft w:val="1440"/>
          <w:marRight w:val="0"/>
          <w:marTop w:val="0"/>
          <w:marBottom w:val="0"/>
          <w:divBdr>
            <w:top w:val="none" w:sz="0" w:space="0" w:color="auto"/>
            <w:left w:val="none" w:sz="0" w:space="0" w:color="auto"/>
            <w:bottom w:val="none" w:sz="0" w:space="0" w:color="auto"/>
            <w:right w:val="none" w:sz="0" w:space="0" w:color="auto"/>
          </w:divBdr>
        </w:div>
      </w:divsChild>
    </w:div>
    <w:div w:id="1842500589">
      <w:bodyDiv w:val="1"/>
      <w:marLeft w:val="0"/>
      <w:marRight w:val="0"/>
      <w:marTop w:val="0"/>
      <w:marBottom w:val="0"/>
      <w:divBdr>
        <w:top w:val="none" w:sz="0" w:space="0" w:color="auto"/>
        <w:left w:val="none" w:sz="0" w:space="0" w:color="auto"/>
        <w:bottom w:val="none" w:sz="0" w:space="0" w:color="auto"/>
        <w:right w:val="none" w:sz="0" w:space="0" w:color="auto"/>
      </w:divBdr>
    </w:div>
    <w:div w:id="1849830943">
      <w:bodyDiv w:val="1"/>
      <w:marLeft w:val="0"/>
      <w:marRight w:val="0"/>
      <w:marTop w:val="0"/>
      <w:marBottom w:val="0"/>
      <w:divBdr>
        <w:top w:val="none" w:sz="0" w:space="0" w:color="auto"/>
        <w:left w:val="none" w:sz="0" w:space="0" w:color="auto"/>
        <w:bottom w:val="none" w:sz="0" w:space="0" w:color="auto"/>
        <w:right w:val="none" w:sz="0" w:space="0" w:color="auto"/>
      </w:divBdr>
      <w:divsChild>
        <w:div w:id="434592754">
          <w:marLeft w:val="0"/>
          <w:marRight w:val="0"/>
          <w:marTop w:val="0"/>
          <w:marBottom w:val="0"/>
          <w:divBdr>
            <w:top w:val="none" w:sz="0" w:space="0" w:color="auto"/>
            <w:left w:val="none" w:sz="0" w:space="0" w:color="auto"/>
            <w:bottom w:val="none" w:sz="0" w:space="0" w:color="auto"/>
            <w:right w:val="none" w:sz="0" w:space="0" w:color="auto"/>
          </w:divBdr>
        </w:div>
        <w:div w:id="1082722001">
          <w:marLeft w:val="0"/>
          <w:marRight w:val="0"/>
          <w:marTop w:val="0"/>
          <w:marBottom w:val="0"/>
          <w:divBdr>
            <w:top w:val="none" w:sz="0" w:space="0" w:color="auto"/>
            <w:left w:val="none" w:sz="0" w:space="0" w:color="auto"/>
            <w:bottom w:val="none" w:sz="0" w:space="0" w:color="auto"/>
            <w:right w:val="none" w:sz="0" w:space="0" w:color="auto"/>
          </w:divBdr>
        </w:div>
      </w:divsChild>
    </w:div>
    <w:div w:id="1936088897">
      <w:bodyDiv w:val="1"/>
      <w:marLeft w:val="0"/>
      <w:marRight w:val="0"/>
      <w:marTop w:val="0"/>
      <w:marBottom w:val="0"/>
      <w:divBdr>
        <w:top w:val="none" w:sz="0" w:space="0" w:color="auto"/>
        <w:left w:val="none" w:sz="0" w:space="0" w:color="auto"/>
        <w:bottom w:val="none" w:sz="0" w:space="0" w:color="auto"/>
        <w:right w:val="none" w:sz="0" w:space="0" w:color="auto"/>
      </w:divBdr>
    </w:div>
    <w:div w:id="1961371647">
      <w:bodyDiv w:val="1"/>
      <w:marLeft w:val="0"/>
      <w:marRight w:val="0"/>
      <w:marTop w:val="0"/>
      <w:marBottom w:val="0"/>
      <w:divBdr>
        <w:top w:val="none" w:sz="0" w:space="0" w:color="auto"/>
        <w:left w:val="none" w:sz="0" w:space="0" w:color="auto"/>
        <w:bottom w:val="none" w:sz="0" w:space="0" w:color="auto"/>
        <w:right w:val="none" w:sz="0" w:space="0" w:color="auto"/>
      </w:divBdr>
    </w:div>
    <w:div w:id="2008359153">
      <w:bodyDiv w:val="1"/>
      <w:marLeft w:val="0"/>
      <w:marRight w:val="0"/>
      <w:marTop w:val="0"/>
      <w:marBottom w:val="0"/>
      <w:divBdr>
        <w:top w:val="none" w:sz="0" w:space="0" w:color="auto"/>
        <w:left w:val="none" w:sz="0" w:space="0" w:color="auto"/>
        <w:bottom w:val="none" w:sz="0" w:space="0" w:color="auto"/>
        <w:right w:val="none" w:sz="0" w:space="0" w:color="auto"/>
      </w:divBdr>
    </w:div>
    <w:div w:id="2071491086">
      <w:bodyDiv w:val="1"/>
      <w:marLeft w:val="0"/>
      <w:marRight w:val="0"/>
      <w:marTop w:val="0"/>
      <w:marBottom w:val="0"/>
      <w:divBdr>
        <w:top w:val="none" w:sz="0" w:space="0" w:color="auto"/>
        <w:left w:val="none" w:sz="0" w:space="0" w:color="auto"/>
        <w:bottom w:val="none" w:sz="0" w:space="0" w:color="auto"/>
        <w:right w:val="none" w:sz="0" w:space="0" w:color="auto"/>
      </w:divBdr>
    </w:div>
    <w:div w:id="2109156801">
      <w:bodyDiv w:val="1"/>
      <w:marLeft w:val="0"/>
      <w:marRight w:val="0"/>
      <w:marTop w:val="0"/>
      <w:marBottom w:val="0"/>
      <w:divBdr>
        <w:top w:val="none" w:sz="0" w:space="0" w:color="auto"/>
        <w:left w:val="none" w:sz="0" w:space="0" w:color="auto"/>
        <w:bottom w:val="none" w:sz="0" w:space="0" w:color="auto"/>
        <w:right w:val="none" w:sz="0" w:space="0" w:color="auto"/>
      </w:divBdr>
      <w:divsChild>
        <w:div w:id="213002932">
          <w:marLeft w:val="0"/>
          <w:marRight w:val="0"/>
          <w:marTop w:val="0"/>
          <w:marBottom w:val="0"/>
          <w:divBdr>
            <w:top w:val="none" w:sz="0" w:space="0" w:color="auto"/>
            <w:left w:val="none" w:sz="0" w:space="0" w:color="auto"/>
            <w:bottom w:val="none" w:sz="0" w:space="0" w:color="auto"/>
            <w:right w:val="none" w:sz="0" w:space="0" w:color="auto"/>
          </w:divBdr>
        </w:div>
        <w:div w:id="832380114">
          <w:marLeft w:val="0"/>
          <w:marRight w:val="0"/>
          <w:marTop w:val="0"/>
          <w:marBottom w:val="0"/>
          <w:divBdr>
            <w:top w:val="none" w:sz="0" w:space="0" w:color="auto"/>
            <w:left w:val="none" w:sz="0" w:space="0" w:color="auto"/>
            <w:bottom w:val="none" w:sz="0" w:space="0" w:color="auto"/>
            <w:right w:val="none" w:sz="0" w:space="0" w:color="auto"/>
          </w:divBdr>
        </w:div>
        <w:div w:id="979115307">
          <w:marLeft w:val="0"/>
          <w:marRight w:val="0"/>
          <w:marTop w:val="0"/>
          <w:marBottom w:val="0"/>
          <w:divBdr>
            <w:top w:val="none" w:sz="0" w:space="0" w:color="auto"/>
            <w:left w:val="none" w:sz="0" w:space="0" w:color="auto"/>
            <w:bottom w:val="none" w:sz="0" w:space="0" w:color="auto"/>
            <w:right w:val="none" w:sz="0" w:space="0" w:color="auto"/>
          </w:divBdr>
        </w:div>
        <w:div w:id="1215774971">
          <w:marLeft w:val="0"/>
          <w:marRight w:val="0"/>
          <w:marTop w:val="0"/>
          <w:marBottom w:val="0"/>
          <w:divBdr>
            <w:top w:val="none" w:sz="0" w:space="0" w:color="auto"/>
            <w:left w:val="none" w:sz="0" w:space="0" w:color="auto"/>
            <w:bottom w:val="none" w:sz="0" w:space="0" w:color="auto"/>
            <w:right w:val="none" w:sz="0" w:space="0" w:color="auto"/>
          </w:divBdr>
        </w:div>
        <w:div w:id="1476290991">
          <w:marLeft w:val="0"/>
          <w:marRight w:val="0"/>
          <w:marTop w:val="0"/>
          <w:marBottom w:val="0"/>
          <w:divBdr>
            <w:top w:val="none" w:sz="0" w:space="0" w:color="auto"/>
            <w:left w:val="none" w:sz="0" w:space="0" w:color="auto"/>
            <w:bottom w:val="none" w:sz="0" w:space="0" w:color="auto"/>
            <w:right w:val="none" w:sz="0" w:space="0" w:color="auto"/>
          </w:divBdr>
        </w:div>
        <w:div w:id="1840192982">
          <w:marLeft w:val="0"/>
          <w:marRight w:val="0"/>
          <w:marTop w:val="0"/>
          <w:marBottom w:val="0"/>
          <w:divBdr>
            <w:top w:val="none" w:sz="0" w:space="0" w:color="auto"/>
            <w:left w:val="none" w:sz="0" w:space="0" w:color="auto"/>
            <w:bottom w:val="none" w:sz="0" w:space="0" w:color="auto"/>
            <w:right w:val="none" w:sz="0" w:space="0" w:color="auto"/>
          </w:divBdr>
        </w:div>
        <w:div w:id="21101974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oleObject" Target="embeddings/oleObject1.bin"/><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4FEC01C8A75F14CB8D15BE56415D5AA" ma:contentTypeVersion="0" ma:contentTypeDescription="Stvaranje novog dokumenta." ma:contentTypeScope="" ma:versionID="f432a128e48c44768812ef64fc85a94d">
  <xsd:schema xmlns:xsd="http://www.w3.org/2001/XMLSchema" xmlns:xs="http://www.w3.org/2001/XMLSchema" xmlns:p="http://schemas.microsoft.com/office/2006/metadata/properties" targetNamespace="http://schemas.microsoft.com/office/2006/metadata/properties" ma:root="true" ma:fieldsID="13a97e57f17dc6da829d89cd5bbcb0bb">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sadržaja"/>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BF9797-6447-4CA3-9A90-816454C9F9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9496D55-7CEF-4884-89C9-16D83B174CD7}">
  <ds:schemaRefs>
    <ds:schemaRef ds:uri="http://schemas.microsoft.com/sharepoint/v3/contenttype/forms"/>
  </ds:schemaRefs>
</ds:datastoreItem>
</file>

<file path=customXml/itemProps3.xml><?xml version="1.0" encoding="utf-8"?>
<ds:datastoreItem xmlns:ds="http://schemas.openxmlformats.org/officeDocument/2006/customXml" ds:itemID="{DEB442E4-AA45-4833-B5F2-08686FCA10D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3959F5A-9381-4509-8DA1-A6AC9E781D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12</Pages>
  <Words>3754</Words>
  <Characters>21404</Characters>
  <Application>Microsoft Office Word</Application>
  <DocSecurity>0</DocSecurity>
  <Lines>178</Lines>
  <Paragraphs>50</Paragraphs>
  <ScaleCrop>false</ScaleCrop>
  <HeadingPairs>
    <vt:vector size="6" baseType="variant">
      <vt:variant>
        <vt:lpstr>Title</vt:lpstr>
      </vt:variant>
      <vt:variant>
        <vt:i4>1</vt:i4>
      </vt:variant>
      <vt:variant>
        <vt:lpstr>Naslov</vt:lpstr>
      </vt:variant>
      <vt:variant>
        <vt:i4>1</vt:i4>
      </vt:variant>
      <vt:variant>
        <vt:lpstr>Τίτλος</vt:lpstr>
      </vt:variant>
      <vt:variant>
        <vt:i4>1</vt:i4>
      </vt:variant>
    </vt:vector>
  </HeadingPairs>
  <TitlesOfParts>
    <vt:vector size="3" baseType="lpstr">
      <vt:lpstr/>
      <vt:lpstr/>
      <vt:lpstr>Memorandum - Predsjednik</vt:lpstr>
    </vt:vector>
  </TitlesOfParts>
  <Company>HAKOM</Company>
  <LinksUpToDate>false</LinksUpToDate>
  <CharactersWithSpaces>25108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HAKOM</dc:creator>
  <cp:keywords>Hrvatska verzija</cp:keywords>
  <cp:lastModifiedBy>Tomislav Lovrić</cp:lastModifiedBy>
  <cp:revision>44</cp:revision>
  <cp:lastPrinted>2016-02-03T09:44:00Z</cp:lastPrinted>
  <dcterms:created xsi:type="dcterms:W3CDTF">2017-03-30T08:31:00Z</dcterms:created>
  <dcterms:modified xsi:type="dcterms:W3CDTF">2017-04-05T07:50:00Z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Jezik">
    <vt:lpwstr>hrvatski</vt:lpwstr>
  </property>
  <property fmtid="{D5CDD505-2E9C-101B-9397-08002B2CF9AE}" pid="6" name="Odjel">
    <vt:lpwstr>Zajednički poslovi</vt:lpwstr>
  </property>
  <property fmtid="{D5CDD505-2E9C-101B-9397-08002B2CF9AE}" pid="7" name="Office">
    <vt:lpwstr>HAKOM</vt:lpwstr>
  </property>
  <property fmtid="{D5CDD505-2E9C-101B-9397-08002B2CF9AE}" pid="8" name="Provjerio">
    <vt:lpwstr>Mirjana Todorić</vt:lpwstr>
  </property>
  <property fmtid="{D5CDD505-2E9C-101B-9397-08002B2CF9AE}" pid="9" name="Uređivač">
    <vt:lpwstr>Cornelia Krušlin</vt:lpwstr>
  </property>
  <property fmtid="{D5CDD505-2E9C-101B-9397-08002B2CF9AE}" pid="10" name="Vlasnik">
    <vt:lpwstr>HAKOM</vt:lpwstr>
  </property>
  <property fmtid="{D5CDD505-2E9C-101B-9397-08002B2CF9AE}" pid="11" name="ContentTypeId">
    <vt:lpwstr>0x010100A4FEC01C8A75F14CB8D15BE56415D5AA</vt:lpwstr>
  </property>
</Properties>
</file>