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EB" w:rsidRPr="00B21897" w:rsidRDefault="009263EB" w:rsidP="009263EB">
      <w:pPr>
        <w:tabs>
          <w:tab w:val="left" w:pos="5460"/>
        </w:tabs>
        <w:rPr>
          <w:color w:val="002060"/>
        </w:rPr>
      </w:pPr>
      <w:r>
        <w:t xml:space="preserve">KLASA:                                                     </w:t>
      </w:r>
      <w:r w:rsidRPr="009263EB">
        <w:rPr>
          <w:color w:val="002060"/>
          <w:sz w:val="22"/>
          <w:szCs w:val="22"/>
        </w:rPr>
        <w:t>PRIJEDLOG ZA JAVNU RASPRAVU</w:t>
      </w:r>
    </w:p>
    <w:p w:rsidR="00657842" w:rsidRDefault="009263EB" w:rsidP="009263EB">
      <w:r w:rsidRPr="006451B3">
        <w:t xml:space="preserve">URBROJ: </w:t>
      </w:r>
    </w:p>
    <w:p w:rsidR="00657842" w:rsidRDefault="00657842" w:rsidP="009263EB">
      <w:bookmarkStart w:id="0" w:name="_GoBack"/>
      <w:bookmarkEnd w:id="0"/>
      <w:r>
        <w:t>Zagreb, 20. rujna 2017.</w:t>
      </w:r>
    </w:p>
    <w:p w:rsidR="009263EB" w:rsidRDefault="009263EB" w:rsidP="009263EB"/>
    <w:p w:rsidR="00C865A8" w:rsidRDefault="00C865A8" w:rsidP="008355DF">
      <w:pPr>
        <w:autoSpaceDE w:val="0"/>
        <w:autoSpaceDN w:val="0"/>
        <w:adjustRightInd w:val="0"/>
        <w:jc w:val="both"/>
      </w:pPr>
    </w:p>
    <w:p w:rsidR="008355DF" w:rsidRPr="008355DF" w:rsidRDefault="00DB0576" w:rsidP="008355DF">
      <w:pPr>
        <w:autoSpaceDE w:val="0"/>
        <w:autoSpaceDN w:val="0"/>
        <w:adjustRightInd w:val="0"/>
        <w:jc w:val="both"/>
      </w:pPr>
      <w:r w:rsidRPr="0075310F">
        <w:t xml:space="preserve">Na temelju </w:t>
      </w:r>
      <w:r w:rsidR="00213CBC" w:rsidRPr="00213CBC">
        <w:t xml:space="preserve">članka </w:t>
      </w:r>
      <w:r w:rsidR="000F0B2B">
        <w:t>12.</w:t>
      </w:r>
      <w:r w:rsidR="007538B3">
        <w:t>stavka 1. točke 3.</w:t>
      </w:r>
      <w:r w:rsidR="000F0B2B">
        <w:t xml:space="preserve"> i članka </w:t>
      </w:r>
      <w:r w:rsidR="007538B3">
        <w:t>52</w:t>
      </w:r>
      <w:r w:rsidR="00213CBC" w:rsidRPr="00213CBC">
        <w:t xml:space="preserve">. </w:t>
      </w:r>
      <w:r w:rsidRPr="0075310F">
        <w:t>Zakona o elektroničkim komunikacijama (NN br. 73/08, 90/11, 133/12</w:t>
      </w:r>
      <w:r w:rsidR="002E2A36">
        <w:t>,</w:t>
      </w:r>
      <w:r w:rsidR="00561FC4">
        <w:t xml:space="preserve"> </w:t>
      </w:r>
      <w:r w:rsidR="00BC31FA">
        <w:t>80/13</w:t>
      </w:r>
      <w:r w:rsidR="007538B3">
        <w:t xml:space="preserve">, </w:t>
      </w:r>
      <w:r w:rsidR="002E2A36">
        <w:t>71/14</w:t>
      </w:r>
      <w:r w:rsidR="007538B3">
        <w:t xml:space="preserve"> i 72/17</w:t>
      </w:r>
      <w:r w:rsidR="00BC31FA">
        <w:t>)</w:t>
      </w:r>
      <w:r w:rsidR="00CB3FE9">
        <w:t xml:space="preserve">, </w:t>
      </w:r>
      <w:r w:rsidRPr="0075310F">
        <w:t xml:space="preserve">u postupku </w:t>
      </w:r>
      <w:r w:rsidR="007538B3">
        <w:t xml:space="preserve">izmjene analize tržišta </w:t>
      </w:r>
      <w:r w:rsidR="007538B3" w:rsidRPr="00862F97">
        <w:t>veleprodajnog završavanja glasovnih poziva u vlastitoj mobilnoj mreži</w:t>
      </w:r>
      <w:r w:rsidRPr="0075310F">
        <w:t xml:space="preserve">, Vijeće Hrvatske </w:t>
      </w:r>
      <w:r w:rsidR="002E2A36">
        <w:t>regulatorne agencije za mrežne djelatnosti</w:t>
      </w:r>
      <w:r w:rsidR="00BC31FA">
        <w:t xml:space="preserve"> na sjednici održanoj </w:t>
      </w:r>
      <w:r w:rsidR="007538B3">
        <w:t>20</w:t>
      </w:r>
      <w:r w:rsidR="005C6407">
        <w:t xml:space="preserve">. </w:t>
      </w:r>
      <w:r w:rsidR="007538B3">
        <w:t>rujna 2017</w:t>
      </w:r>
      <w:r w:rsidRPr="0075310F">
        <w:t>. donosi</w:t>
      </w:r>
      <w:r w:rsidRPr="00801891">
        <w:t xml:space="preserve"> </w:t>
      </w:r>
    </w:p>
    <w:p w:rsidR="008355DF" w:rsidRDefault="00D67D4B" w:rsidP="008355DF">
      <w:pPr>
        <w:spacing w:before="360" w:after="360"/>
        <w:jc w:val="center"/>
        <w:rPr>
          <w:b/>
          <w:color w:val="000000"/>
        </w:rPr>
      </w:pPr>
      <w:r>
        <w:rPr>
          <w:b/>
          <w:color w:val="000000"/>
        </w:rPr>
        <w:t>ODLUK</w:t>
      </w:r>
      <w:r w:rsidR="00DB4501">
        <w:rPr>
          <w:b/>
          <w:color w:val="000000"/>
        </w:rPr>
        <w:t>U</w:t>
      </w:r>
    </w:p>
    <w:p w:rsidR="00FB0EFF" w:rsidRDefault="007538B3" w:rsidP="007538B3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Mijenja se regulatorna obveza </w:t>
      </w:r>
      <w:r w:rsidRPr="00C217E2">
        <w:t>pristupa i korištenja posebnih dijelova mreže</w:t>
      </w:r>
      <w:r>
        <w:t xml:space="preserve"> </w:t>
      </w:r>
      <w:r w:rsidR="008171B4">
        <w:t>određena trgovačkom društvima</w:t>
      </w:r>
      <w:r w:rsidR="00DA7B13">
        <w:t xml:space="preserve"> Hrvatski Telekom d.d., Zagreb </w:t>
      </w:r>
      <w:proofErr w:type="spellStart"/>
      <w:r w:rsidR="00723E74">
        <w:t>VIPnet</w:t>
      </w:r>
      <w:proofErr w:type="spellEnd"/>
      <w:r w:rsidR="00723E74">
        <w:t xml:space="preserve"> d.o.o.</w:t>
      </w:r>
      <w:r w:rsidR="00C56F63">
        <w:t>, Zagreb</w:t>
      </w:r>
      <w:r w:rsidR="00BF3F22">
        <w:t xml:space="preserve"> </w:t>
      </w:r>
      <w:r w:rsidR="00723E74">
        <w:t xml:space="preserve">i Tele2 d.o.o., </w:t>
      </w:r>
      <w:r w:rsidR="00C56F63">
        <w:t>Zagreb</w:t>
      </w:r>
      <w:r w:rsidR="00DA7B13">
        <w:t xml:space="preserve"> </w:t>
      </w:r>
      <w:r>
        <w:t>na način da se na stranic</w:t>
      </w:r>
      <w:r w:rsidR="0081127E">
        <w:t>i</w:t>
      </w:r>
      <w:r>
        <w:t xml:space="preserve"> 38.</w:t>
      </w:r>
      <w:r w:rsidR="00211155">
        <w:t xml:space="preserve"> </w:t>
      </w:r>
      <w:r>
        <w:t xml:space="preserve">dokumenta </w:t>
      </w:r>
      <w:r w:rsidRPr="007538B3">
        <w:rPr>
          <w:i/>
        </w:rPr>
        <w:t>„A</w:t>
      </w:r>
      <w:r w:rsidR="008171B4">
        <w:rPr>
          <w:i/>
        </w:rPr>
        <w:t>naliza</w:t>
      </w:r>
      <w:r w:rsidRPr="007538B3">
        <w:rPr>
          <w:i/>
        </w:rPr>
        <w:t xml:space="preserve"> tržišta veleprodajnog završavanja glasovnih poziva u vlastitoj mobilnoj mreži“</w:t>
      </w:r>
      <w:r w:rsidRPr="008171B4">
        <w:t xml:space="preserve">koji </w:t>
      </w:r>
      <w:r w:rsidRPr="007538B3">
        <w:t xml:space="preserve">dokument je pripadajući odluci od </w:t>
      </w:r>
      <w:r w:rsidR="006A3F3F">
        <w:t xml:space="preserve">30. ožujka 2015. (KLASA: UP/I-344-01/14-03/08 , URBROJ: 376-11-15-16) </w:t>
      </w:r>
      <w:r w:rsidR="0081127E">
        <w:t>doda točka 5. koja glasi</w:t>
      </w:r>
      <w:r>
        <w:t xml:space="preserve">: </w:t>
      </w:r>
    </w:p>
    <w:p w:rsidR="007538B3" w:rsidRDefault="007538B3" w:rsidP="007538B3">
      <w:pPr>
        <w:autoSpaceDE w:val="0"/>
        <w:autoSpaceDN w:val="0"/>
        <w:adjustRightInd w:val="0"/>
        <w:jc w:val="both"/>
      </w:pPr>
    </w:p>
    <w:p w:rsidR="00F50677" w:rsidRPr="00F50677" w:rsidRDefault="00DA7B13" w:rsidP="0081127E">
      <w:pPr>
        <w:pStyle w:val="ListParagraph"/>
        <w:autoSpaceDE w:val="0"/>
        <w:autoSpaceDN w:val="0"/>
        <w:adjustRightInd w:val="0"/>
        <w:ind w:left="1080"/>
        <w:jc w:val="both"/>
        <w:rPr>
          <w:i/>
        </w:rPr>
      </w:pPr>
      <w:r w:rsidRPr="00DA7B13">
        <w:rPr>
          <w:i/>
        </w:rPr>
        <w:t xml:space="preserve">„5. </w:t>
      </w:r>
      <w:r w:rsidR="007538B3" w:rsidRPr="007538B3">
        <w:rPr>
          <w:i/>
        </w:rPr>
        <w:t xml:space="preserve">obveza da omoguće drugim operatorima na zahtjev IP međupovezivanje sa svojim pokretnim mrežama najkasnije </w:t>
      </w:r>
      <w:r w:rsidR="00723E74">
        <w:rPr>
          <w:i/>
        </w:rPr>
        <w:t xml:space="preserve">od 1. siječnja </w:t>
      </w:r>
      <w:r w:rsidR="007538B3" w:rsidRPr="007538B3">
        <w:rPr>
          <w:i/>
        </w:rPr>
        <w:t xml:space="preserve">2018. </w:t>
      </w:r>
      <w:r w:rsidR="0081127E">
        <w:rPr>
          <w:i/>
        </w:rPr>
        <w:t xml:space="preserve">te objave uvjete </w:t>
      </w:r>
      <w:r w:rsidR="0081127E" w:rsidRPr="007538B3">
        <w:rPr>
          <w:i/>
        </w:rPr>
        <w:t>IP međupovezivanja unutar standardne ponude operatora</w:t>
      </w:r>
      <w:r w:rsidR="0081127E">
        <w:rPr>
          <w:i/>
        </w:rPr>
        <w:t>,</w:t>
      </w:r>
      <w:r w:rsidR="0081127E" w:rsidRPr="007538B3">
        <w:rPr>
          <w:i/>
        </w:rPr>
        <w:t xml:space="preserve"> </w:t>
      </w:r>
      <w:r w:rsidR="007538B3" w:rsidRPr="007538B3">
        <w:rPr>
          <w:i/>
        </w:rPr>
        <w:t xml:space="preserve">sukladno </w:t>
      </w:r>
      <w:r w:rsidR="00D234ED">
        <w:rPr>
          <w:i/>
        </w:rPr>
        <w:t xml:space="preserve">dokumentu o </w:t>
      </w:r>
      <w:r w:rsidR="00D234ED" w:rsidRPr="00B123B6">
        <w:rPr>
          <w:i/>
        </w:rPr>
        <w:t>U</w:t>
      </w:r>
      <w:r w:rsidR="007538B3" w:rsidRPr="00B123B6">
        <w:rPr>
          <w:i/>
        </w:rPr>
        <w:t>vjetima IP međupovezivanj</w:t>
      </w:r>
      <w:r w:rsidR="00BA4B50" w:rsidRPr="00B123B6">
        <w:rPr>
          <w:i/>
        </w:rPr>
        <w:t>a</w:t>
      </w:r>
      <w:r w:rsidR="00B123B6" w:rsidRPr="00B123B6">
        <w:rPr>
          <w:i/>
        </w:rPr>
        <w:t xml:space="preserve"> koji je privitak Odluke od 28. svibnja 2015. (KLASA: UP/I-344-01/15-03/04, URBROJ: 376-11-15-09), odnosno sv</w:t>
      </w:r>
      <w:r w:rsidR="0081127E">
        <w:rPr>
          <w:i/>
        </w:rPr>
        <w:t>im</w:t>
      </w:r>
      <w:r w:rsidR="00B123B6" w:rsidRPr="00B123B6">
        <w:rPr>
          <w:i/>
        </w:rPr>
        <w:t xml:space="preserve"> izmjena i dopuna</w:t>
      </w:r>
      <w:r w:rsidR="00B123B6">
        <w:rPr>
          <w:i/>
        </w:rPr>
        <w:t xml:space="preserve"> navedenog dokumenta</w:t>
      </w:r>
      <w:r w:rsidR="00B123B6" w:rsidRPr="00B123B6">
        <w:rPr>
          <w:i/>
        </w:rPr>
        <w:t>.</w:t>
      </w:r>
    </w:p>
    <w:p w:rsidR="00723E74" w:rsidRDefault="00723E74" w:rsidP="00DA7B13">
      <w:pPr>
        <w:pStyle w:val="ListParagraph"/>
        <w:autoSpaceDE w:val="0"/>
        <w:autoSpaceDN w:val="0"/>
        <w:adjustRightInd w:val="0"/>
        <w:ind w:left="1080"/>
        <w:jc w:val="both"/>
        <w:rPr>
          <w:i/>
        </w:rPr>
      </w:pPr>
    </w:p>
    <w:p w:rsidR="00723E74" w:rsidRDefault="00723E74" w:rsidP="00723E74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Mijenja se regulatorna obveza </w:t>
      </w:r>
      <w:r w:rsidRPr="00C217E2">
        <w:t>pristupa i korištenja posebnih dijelova mreže</w:t>
      </w:r>
      <w:r>
        <w:t xml:space="preserve"> </w:t>
      </w:r>
      <w:r w:rsidR="0001721F">
        <w:t>određena trgovačkim društvima</w:t>
      </w:r>
      <w:r>
        <w:t xml:space="preserve"> Hrvatski Telekom d.d., Zagreb</w:t>
      </w:r>
      <w:r w:rsidR="0001721F">
        <w:t xml:space="preserve">, </w:t>
      </w:r>
      <w:proofErr w:type="spellStart"/>
      <w:r>
        <w:t>VIPnet</w:t>
      </w:r>
      <w:proofErr w:type="spellEnd"/>
      <w:r>
        <w:t xml:space="preserve"> d.o.o.</w:t>
      </w:r>
      <w:r w:rsidR="0001721F">
        <w:t xml:space="preserve"> i Tele2 d.o.o., </w:t>
      </w:r>
      <w:r>
        <w:t xml:space="preserve">na način da se na stranici 40. dokumenta </w:t>
      </w:r>
      <w:r w:rsidRPr="007538B3">
        <w:rPr>
          <w:i/>
        </w:rPr>
        <w:t>„Analize tržišta veleprodajnog završavanja glasovnih poziva u vlastitoj mobilnoj mreži“</w:t>
      </w:r>
      <w:r w:rsidR="0001721F">
        <w:rPr>
          <w:i/>
        </w:rPr>
        <w:t xml:space="preserve"> </w:t>
      </w:r>
      <w:r w:rsidRPr="0001721F">
        <w:t xml:space="preserve">koji </w:t>
      </w:r>
      <w:r w:rsidRPr="007538B3">
        <w:t xml:space="preserve">dokument je pripadajući odluci </w:t>
      </w:r>
      <w:r w:rsidR="006A3F3F">
        <w:t xml:space="preserve">od 30. ožujka 2015. (KLASA: UP/I-344-01/14-03/08 , URBROJ: 376-11-15-16) </w:t>
      </w:r>
      <w:r>
        <w:t xml:space="preserve">dodaje novi odlomak koji glasi: </w:t>
      </w:r>
    </w:p>
    <w:p w:rsidR="00723E74" w:rsidRDefault="00723E74" w:rsidP="00723E74">
      <w:pPr>
        <w:autoSpaceDE w:val="0"/>
        <w:autoSpaceDN w:val="0"/>
        <w:adjustRightInd w:val="0"/>
        <w:jc w:val="both"/>
      </w:pPr>
    </w:p>
    <w:p w:rsidR="00723E74" w:rsidRDefault="00723E74" w:rsidP="00723E74">
      <w:pPr>
        <w:pStyle w:val="ListParagraph"/>
        <w:autoSpaceDE w:val="0"/>
        <w:autoSpaceDN w:val="0"/>
        <w:adjustRightInd w:val="0"/>
        <w:ind w:left="1080"/>
        <w:jc w:val="both"/>
        <w:rPr>
          <w:i/>
        </w:rPr>
      </w:pPr>
      <w:r w:rsidRPr="00723E74">
        <w:rPr>
          <w:i/>
        </w:rPr>
        <w:t>„Dodatno, HAKOM je operatorima pokretnih mreža nametnuo obvezu pružanja IP me</w:t>
      </w:r>
      <w:r w:rsidR="00531890">
        <w:rPr>
          <w:i/>
        </w:rPr>
        <w:t xml:space="preserve">đupovezivanja najkasnije od 1. siječnja </w:t>
      </w:r>
      <w:r w:rsidRPr="00723E74">
        <w:rPr>
          <w:i/>
        </w:rPr>
        <w:t xml:space="preserve">2018. na zahtjev drugih operatora sukladno uvjetima IP međupovezivanja koji će biti </w:t>
      </w:r>
      <w:r w:rsidR="00BA4B50">
        <w:rPr>
          <w:i/>
        </w:rPr>
        <w:t>doneseni u postupku ažuriranja d</w:t>
      </w:r>
      <w:r w:rsidRPr="00723E74">
        <w:rPr>
          <w:i/>
        </w:rPr>
        <w:t xml:space="preserve">okumenta </w:t>
      </w:r>
      <w:r w:rsidR="00BA4B50">
        <w:rPr>
          <w:i/>
        </w:rPr>
        <w:t xml:space="preserve">o Uvjetima </w:t>
      </w:r>
      <w:r w:rsidRPr="00723E74">
        <w:rPr>
          <w:i/>
        </w:rPr>
        <w:t>IP međupovezivanj</w:t>
      </w:r>
      <w:r w:rsidR="00BA4B50">
        <w:rPr>
          <w:i/>
        </w:rPr>
        <w:t>a</w:t>
      </w:r>
      <w:r w:rsidRPr="00723E74">
        <w:rPr>
          <w:i/>
        </w:rPr>
        <w:t>, a koji će uzeti u obzir specifičnosti IP međupovezivanja s pokretnim mrežama. Navedenom obvezom HAKOM želi osigurati ispunjavanje obveza iz članka 5. stavka 5. točke 2. ZEK-a prema kojoj HAKOM pridonosi razvoju unutarnjeg tržišta Europske unije, između ostalog, i poticanjem uspostave i razvoja transeuropskih mreža te međusobnog djelovanja (</w:t>
      </w:r>
      <w:proofErr w:type="spellStart"/>
      <w:r w:rsidRPr="00723E74">
        <w:rPr>
          <w:i/>
        </w:rPr>
        <w:t>interoperabilnosti</w:t>
      </w:r>
      <w:proofErr w:type="spellEnd"/>
      <w:r w:rsidRPr="00723E74">
        <w:rPr>
          <w:i/>
        </w:rPr>
        <w:t>) sveeuropskih usluga i povezanosti između krajnjih korisnika usluga. Naime, niti s ekonomske, a niti s tehnološke strane, nije opravdano da svaki operator zasebno implementira svoje protokole za IP-</w:t>
      </w:r>
      <w:proofErr w:type="spellStart"/>
      <w:r w:rsidRPr="00723E74">
        <w:rPr>
          <w:i/>
        </w:rPr>
        <w:t>IP</w:t>
      </w:r>
      <w:proofErr w:type="spellEnd"/>
      <w:r w:rsidRPr="00723E74">
        <w:rPr>
          <w:i/>
        </w:rPr>
        <w:t xml:space="preserve"> međupovezivanje, jer u tom slučaju ne bi bila osigurana </w:t>
      </w:r>
      <w:proofErr w:type="spellStart"/>
      <w:r w:rsidRPr="00723E74">
        <w:rPr>
          <w:i/>
        </w:rPr>
        <w:t>interoperabilnost</w:t>
      </w:r>
      <w:proofErr w:type="spellEnd"/>
      <w:r w:rsidRPr="00723E74">
        <w:rPr>
          <w:i/>
        </w:rPr>
        <w:t xml:space="preserve"> između usluga i povezanosti krajnjih korisnika usluga različitih operatora na tržištu. HAKOM će stoga u suradnji s operatorima organizirati radionice na temu IP </w:t>
      </w:r>
      <w:r w:rsidRPr="00723E74">
        <w:rPr>
          <w:i/>
        </w:rPr>
        <w:lastRenderedPageBreak/>
        <w:t>međupovezivanja s pokretnim mrežama čiji je cilj usuglašavanje uvjeta IP međupovezivanja s operatorima pokretnih mreža.“</w:t>
      </w:r>
    </w:p>
    <w:p w:rsidR="00C56F63" w:rsidRDefault="00C56F63" w:rsidP="00723E74">
      <w:pPr>
        <w:pStyle w:val="ListParagraph"/>
        <w:autoSpaceDE w:val="0"/>
        <w:autoSpaceDN w:val="0"/>
        <w:adjustRightInd w:val="0"/>
        <w:ind w:left="1080"/>
        <w:jc w:val="both"/>
        <w:rPr>
          <w:i/>
        </w:rPr>
      </w:pPr>
    </w:p>
    <w:p w:rsidR="00C56F63" w:rsidRDefault="00C56F63" w:rsidP="00C56F63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</w:rPr>
      </w:pPr>
      <w:r>
        <w:t xml:space="preserve">U ostalim dijelovima dokument </w:t>
      </w:r>
      <w:r w:rsidRPr="007538B3">
        <w:rPr>
          <w:i/>
        </w:rPr>
        <w:t>„Analize tržišta veleprodajnog završavanja glasovnih poziva u vlastitoj mobilnoj mreži“</w:t>
      </w:r>
      <w:r>
        <w:rPr>
          <w:i/>
        </w:rPr>
        <w:t xml:space="preserve"> </w:t>
      </w:r>
      <w:r w:rsidRPr="00C56F63">
        <w:t>ostaje nepromijenjen.</w:t>
      </w:r>
      <w:r>
        <w:rPr>
          <w:i/>
        </w:rPr>
        <w:t xml:space="preserve"> </w:t>
      </w:r>
    </w:p>
    <w:p w:rsidR="00C56F63" w:rsidRDefault="00C56F63" w:rsidP="00C56F63">
      <w:pPr>
        <w:autoSpaceDE w:val="0"/>
        <w:autoSpaceDN w:val="0"/>
        <w:adjustRightInd w:val="0"/>
        <w:jc w:val="both"/>
        <w:rPr>
          <w:i/>
        </w:rPr>
      </w:pPr>
    </w:p>
    <w:p w:rsidR="00C56F63" w:rsidRPr="00C56F63" w:rsidRDefault="00C56F63" w:rsidP="00C56F63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</w:pPr>
      <w:r w:rsidRPr="00C56F63">
        <w:t>Ova odluka stupa na snagu danom donošenja.</w:t>
      </w:r>
    </w:p>
    <w:p w:rsidR="00723E74" w:rsidRDefault="00723E74" w:rsidP="00723E74">
      <w:pPr>
        <w:autoSpaceDE w:val="0"/>
        <w:autoSpaceDN w:val="0"/>
        <w:adjustRightInd w:val="0"/>
        <w:jc w:val="both"/>
      </w:pPr>
    </w:p>
    <w:p w:rsidR="007538B3" w:rsidRPr="007538B3" w:rsidRDefault="00723E74" w:rsidP="00723E74">
      <w:pPr>
        <w:tabs>
          <w:tab w:val="left" w:pos="1170"/>
        </w:tabs>
        <w:autoSpaceDE w:val="0"/>
        <w:autoSpaceDN w:val="0"/>
        <w:adjustRightInd w:val="0"/>
        <w:jc w:val="both"/>
      </w:pPr>
      <w:r>
        <w:tab/>
      </w:r>
    </w:p>
    <w:p w:rsidR="00C56F63" w:rsidRPr="00C56F63" w:rsidRDefault="00EB7A74" w:rsidP="00C56F63">
      <w:pPr>
        <w:spacing w:before="120" w:after="360"/>
        <w:jc w:val="center"/>
        <w:rPr>
          <w:b/>
          <w:i/>
        </w:rPr>
      </w:pPr>
      <w:r w:rsidRPr="007C60BF">
        <w:rPr>
          <w:b/>
          <w:i/>
        </w:rPr>
        <w:t>Obrazloženje</w:t>
      </w:r>
    </w:p>
    <w:p w:rsidR="00E21B91" w:rsidRDefault="00E21B91" w:rsidP="00C56F63">
      <w:pPr>
        <w:jc w:val="both"/>
      </w:pPr>
    </w:p>
    <w:p w:rsidR="00E21B91" w:rsidRDefault="00E21B91" w:rsidP="00E21B91">
      <w:pPr>
        <w:jc w:val="both"/>
      </w:pPr>
      <w:r>
        <w:t>Odlukom od 30. ožujka 2015. (KLASA: UP/I-344-01/14-03/08 , URBROJ: 376-11-15-16)</w:t>
      </w:r>
      <w:r w:rsidR="00BF3F22">
        <w:t xml:space="preserve"> </w:t>
      </w:r>
      <w:r>
        <w:t xml:space="preserve">na </w:t>
      </w:r>
    </w:p>
    <w:p w:rsidR="006A3F3F" w:rsidRPr="0001721F" w:rsidRDefault="00E21B91" w:rsidP="006A3F3F">
      <w:pPr>
        <w:jc w:val="both"/>
      </w:pPr>
      <w:r>
        <w:t>tržištu</w:t>
      </w:r>
      <w:r w:rsidRPr="00E21B91">
        <w:t xml:space="preserve"> veleprodajnog završavanja glasovnih poziva u vlastitoj mobilnoj mreži,</w:t>
      </w:r>
      <w:r>
        <w:t xml:space="preserve"> </w:t>
      </w:r>
      <w:r w:rsidR="0001721F">
        <w:t xml:space="preserve">trgovačkim </w:t>
      </w:r>
      <w:r>
        <w:t>društvima H</w:t>
      </w:r>
      <w:r w:rsidRPr="00E21B91">
        <w:t>rvatski Telekom d.d., Zagreb, Vipnet d.o.o.,</w:t>
      </w:r>
      <w:r>
        <w:t xml:space="preserve"> Zagreb i </w:t>
      </w:r>
      <w:r w:rsidRPr="00E21B91">
        <w:t xml:space="preserve">Tele2 d.o.o., </w:t>
      </w:r>
      <w:r>
        <w:t xml:space="preserve">Zagreb određena je regulatorna obveza </w:t>
      </w:r>
      <w:r w:rsidRPr="00C217E2">
        <w:t>pristupa i korištenja posebnih dijelova mreže</w:t>
      </w:r>
      <w:r w:rsidR="006A3F3F">
        <w:t xml:space="preserve"> u </w:t>
      </w:r>
      <w:r w:rsidR="006A3F3F" w:rsidRPr="0001721F">
        <w:t>dijelu koji se odnosi na pristup u svrhu međupovezivanja.</w:t>
      </w:r>
    </w:p>
    <w:p w:rsidR="00E21B91" w:rsidRPr="00E21B91" w:rsidRDefault="00E21B91" w:rsidP="00E21B91">
      <w:pPr>
        <w:jc w:val="both"/>
      </w:pPr>
    </w:p>
    <w:p w:rsidR="00E21B91" w:rsidRPr="00E21B91" w:rsidRDefault="0081127E" w:rsidP="00E21B91">
      <w:pPr>
        <w:jc w:val="both"/>
      </w:pPr>
      <w:r>
        <w:t xml:space="preserve">U 2015., </w:t>
      </w:r>
      <w:r w:rsidR="008171B4">
        <w:t>n</w:t>
      </w:r>
      <w:r w:rsidR="008171B4" w:rsidRPr="00C56F63">
        <w:t>a temelju zaključaka s održanih radionica</w:t>
      </w:r>
      <w:r w:rsidR="008171B4">
        <w:t xml:space="preserve"> na </w:t>
      </w:r>
      <w:r w:rsidR="008171B4" w:rsidRPr="00C56F63">
        <w:t>temu IP međupovezivanja čiji je cilj bio usuglašavanje uvjeta IP međupovezi</w:t>
      </w:r>
      <w:r w:rsidR="008171B4">
        <w:t>vanja između operatora i Hrvatske regulatorne agencije za mrežne djelatnosti (dalje: HAKOM)</w:t>
      </w:r>
      <w:r w:rsidR="008171B4" w:rsidRPr="00C56F63">
        <w:t xml:space="preserve">, </w:t>
      </w:r>
      <w:r w:rsidR="008171B4">
        <w:t>izrađen je</w:t>
      </w:r>
      <w:r w:rsidR="008171B4" w:rsidRPr="00C56F63">
        <w:t xml:space="preserve"> dokument o </w:t>
      </w:r>
      <w:r w:rsidR="008171B4" w:rsidRPr="00C56F63">
        <w:rPr>
          <w:i/>
        </w:rPr>
        <w:t>„Uvjetima IP međupovezivanja“</w:t>
      </w:r>
      <w:r w:rsidR="008171B4" w:rsidRPr="00C56F63">
        <w:t xml:space="preserve"> (dalje: Dokument) kojim su se definirali SIP/SDP standardi koji se u svrhu IP međupovezivanja za javnu govornu uslugu, kao i s njom povezane usluge, koriste između operatora</w:t>
      </w:r>
      <w:r>
        <w:t xml:space="preserve"> nepokretne mreže</w:t>
      </w:r>
      <w:r w:rsidR="008171B4" w:rsidRPr="00C56F63">
        <w:t xml:space="preserve"> u Republici Hrvatskoj.</w:t>
      </w:r>
    </w:p>
    <w:p w:rsidR="00C56F63" w:rsidRPr="00C56F63" w:rsidRDefault="00C56F63" w:rsidP="00C56F63">
      <w:pPr>
        <w:jc w:val="both"/>
      </w:pPr>
    </w:p>
    <w:p w:rsidR="008171B4" w:rsidRDefault="0001721F" w:rsidP="00C56F63">
      <w:pPr>
        <w:jc w:val="both"/>
      </w:pPr>
      <w:r>
        <w:t>Isti je dokument privitak Odluke od 28. svibnja 2015.</w:t>
      </w:r>
      <w:r w:rsidR="00C56F63" w:rsidRPr="00C56F63">
        <w:t xml:space="preserve"> (KLASA: UP/I-344-01/</w:t>
      </w:r>
      <w:r>
        <w:t>15-03/04, URBROJ: 376-11-15-09), koja</w:t>
      </w:r>
      <w:r w:rsidRPr="0001721F">
        <w:t xml:space="preserve"> je izmijenje</w:t>
      </w:r>
      <w:r>
        <w:t>na Odlukom od 3. veljače 2017. (</w:t>
      </w:r>
      <w:r w:rsidRPr="0001721F">
        <w:t>KLASA:UP/I-344-0</w:t>
      </w:r>
      <w:r>
        <w:t>1/15-03/04; URBROJ: 376-11-17-1).</w:t>
      </w:r>
      <w:r w:rsidR="00C56F63" w:rsidRPr="00C56F63">
        <w:t xml:space="preserve"> </w:t>
      </w:r>
    </w:p>
    <w:p w:rsidR="008171B4" w:rsidRDefault="008171B4" w:rsidP="00C56F63">
      <w:pPr>
        <w:jc w:val="both"/>
      </w:pPr>
    </w:p>
    <w:p w:rsidR="00C56F63" w:rsidRDefault="00C56F63" w:rsidP="00C56F63">
      <w:pPr>
        <w:jc w:val="both"/>
      </w:pPr>
      <w:r w:rsidRPr="00C56F63">
        <w:t xml:space="preserve">Kako je obveza IP međupovezivanja </w:t>
      </w:r>
      <w:r w:rsidR="008171B4">
        <w:t xml:space="preserve">po </w:t>
      </w:r>
      <w:r w:rsidRPr="00C56F63">
        <w:t xml:space="preserve">gore navedenim Odlukama bila propisana samo operatorima nepokretnih mreža, HAKOM je pokrenuo postupak izmjene Analize tržišta veleprodajnog završavanja glasovnih poziva u vlastitoj mobilnoj mreži, s ciljem </w:t>
      </w:r>
      <w:r w:rsidR="0081127E">
        <w:t xml:space="preserve">određivanja </w:t>
      </w:r>
      <w:r w:rsidRPr="00C56F63">
        <w:t xml:space="preserve">regulatorne obveze IP međupovezivanja </w:t>
      </w:r>
      <w:r w:rsidR="0081127E">
        <w:t xml:space="preserve">i </w:t>
      </w:r>
      <w:r w:rsidRPr="00C56F63">
        <w:t xml:space="preserve">operatorima pokretnih mreža </w:t>
      </w:r>
      <w:r w:rsidR="00BF5427">
        <w:t xml:space="preserve">najkasnije </w:t>
      </w:r>
      <w:r w:rsidRPr="00C56F63">
        <w:t>od 1.</w:t>
      </w:r>
      <w:r w:rsidR="00D234ED">
        <w:t xml:space="preserve"> </w:t>
      </w:r>
      <w:r w:rsidRPr="00C56F63">
        <w:t>siječnja 2018.</w:t>
      </w:r>
      <w:r w:rsidR="00D234ED">
        <w:t xml:space="preserve">, </w:t>
      </w:r>
      <w:r w:rsidR="008171B4">
        <w:t>koja se potreba ukazala</w:t>
      </w:r>
      <w:r w:rsidR="00B56F6F">
        <w:t xml:space="preserve"> zbog povezivanja svih mreža, a što je istaknuto i u komentarima operatora iznesenim</w:t>
      </w:r>
      <w:r w:rsidR="008171B4">
        <w:t xml:space="preserve"> u postupku javne rasprave prilikom donošenja </w:t>
      </w:r>
      <w:r w:rsidR="00B74EEC">
        <w:t>O</w:t>
      </w:r>
      <w:r w:rsidR="008171B4" w:rsidRPr="00C56F63">
        <w:t>dluke od 3. veljače 2017 (KLASA:UP/I-344-0</w:t>
      </w:r>
      <w:r w:rsidR="008171B4">
        <w:t xml:space="preserve">1/15-03/04; URBROJ: 376-11-17-1). </w:t>
      </w:r>
    </w:p>
    <w:p w:rsidR="0001721F" w:rsidRPr="00C56F63" w:rsidRDefault="0001721F" w:rsidP="00C56F63">
      <w:pPr>
        <w:jc w:val="both"/>
      </w:pPr>
    </w:p>
    <w:p w:rsidR="00C56F63" w:rsidRPr="00B56F6F" w:rsidRDefault="0001721F" w:rsidP="00C56F63">
      <w:pPr>
        <w:jc w:val="both"/>
      </w:pPr>
      <w:r>
        <w:t>U cilju zadovoljenja pravnog</w:t>
      </w:r>
      <w:r w:rsidR="00C56F63" w:rsidRPr="00C56F63">
        <w:t xml:space="preserve"> temelj</w:t>
      </w:r>
      <w:r>
        <w:t>a</w:t>
      </w:r>
      <w:r w:rsidR="00C56F63" w:rsidRPr="00C56F63">
        <w:t xml:space="preserve"> za nametanje regulatorne obveze pružanja IP međupovezivanja od strane pokretnih operatora zainteresiranim stranama, HAKOM je</w:t>
      </w:r>
      <w:r w:rsidR="00B74EEC">
        <w:t xml:space="preserve"> </w:t>
      </w:r>
      <w:r w:rsidR="00C56F63" w:rsidRPr="00C56F63">
        <w:t xml:space="preserve">pokrenuo postupak izmjene </w:t>
      </w:r>
      <w:r w:rsidR="00B56F6F">
        <w:t>a</w:t>
      </w:r>
      <w:r w:rsidR="00B56F6F" w:rsidRPr="00B56F6F">
        <w:t>nalize</w:t>
      </w:r>
      <w:r w:rsidR="00C56F63" w:rsidRPr="00B56F6F">
        <w:t xml:space="preserve"> tržišta veleprodajnog završavanja glasovnih poziva u vlastitoj mobilnoj mreži. </w:t>
      </w:r>
    </w:p>
    <w:p w:rsidR="00C56F63" w:rsidRPr="00C56F63" w:rsidRDefault="00C56F63" w:rsidP="00C56F63">
      <w:pPr>
        <w:jc w:val="both"/>
      </w:pPr>
    </w:p>
    <w:p w:rsidR="00C56F63" w:rsidRPr="00C56F63" w:rsidRDefault="00C56F63" w:rsidP="00C56F63">
      <w:pPr>
        <w:jc w:val="both"/>
      </w:pPr>
      <w:r w:rsidRPr="00C56F63">
        <w:t xml:space="preserve">Izmjene predmetne </w:t>
      </w:r>
      <w:r w:rsidR="00B74EEC">
        <w:t>analize</w:t>
      </w:r>
      <w:r w:rsidR="0001721F" w:rsidRPr="00C56F63">
        <w:rPr>
          <w:i/>
        </w:rPr>
        <w:t xml:space="preserve"> </w:t>
      </w:r>
      <w:r w:rsidRPr="00C56F63">
        <w:t xml:space="preserve">odnose se </w:t>
      </w:r>
      <w:r w:rsidR="008171B4">
        <w:t xml:space="preserve">stoga </w:t>
      </w:r>
      <w:r w:rsidRPr="00C56F63">
        <w:t xml:space="preserve">na obvezu </w:t>
      </w:r>
      <w:r w:rsidR="00B74EEC">
        <w:t>određivanja obveze</w:t>
      </w:r>
      <w:r w:rsidR="00B74EEC" w:rsidRPr="00C56F63">
        <w:t xml:space="preserve"> </w:t>
      </w:r>
      <w:r w:rsidRPr="00C56F63">
        <w:t>IP međupovezivanja operatorima pokretnih mreža najkasnije od 1.</w:t>
      </w:r>
      <w:r>
        <w:t xml:space="preserve"> siječnja </w:t>
      </w:r>
      <w:r w:rsidRPr="00C56F63">
        <w:t>2018.</w:t>
      </w:r>
      <w:r w:rsidR="00BF3F22">
        <w:t xml:space="preserve"> </w:t>
      </w:r>
      <w:r w:rsidRPr="00C56F63">
        <w:t>sukladno uvjetima iz Dokumenta, a koji će biti ažuriran na način da obuhvaća i sve specifičnosti IP međupovezivanja s operatorima pokretnih mreža. Naime, kako su u proteklim godinama operatori nepokretnih mreža prešli međusobno na IP međupovezivanje</w:t>
      </w:r>
      <w:r w:rsidR="00B56F6F">
        <w:t>,</w:t>
      </w:r>
      <w:r w:rsidRPr="00C56F63">
        <w:t xml:space="preserve"> dok su s operatorima pokretnih mreža zadržali TDM međupovezivanje, iskazana je potrebna za potpunim prelaskom na IP međupovezivanje i s operatorima pokretnih mreža u svrhu smanjenja </w:t>
      </w:r>
      <w:r w:rsidRPr="00C56F63">
        <w:lastRenderedPageBreak/>
        <w:t>troškova mreže, obzirom da je održavanje paralelnog IP i TDM međupovezivanja dodatan trošak za operatore u odnosu na potpuno IP međupovezivanje sa svim operatorima.</w:t>
      </w:r>
      <w:r w:rsidR="00BF3F22">
        <w:t xml:space="preserve"> </w:t>
      </w:r>
    </w:p>
    <w:p w:rsidR="00C56F63" w:rsidRDefault="00C56F63" w:rsidP="00FF7025">
      <w:pPr>
        <w:tabs>
          <w:tab w:val="num" w:pos="1080"/>
        </w:tabs>
        <w:autoSpaceDE w:val="0"/>
        <w:autoSpaceDN w:val="0"/>
        <w:adjustRightInd w:val="0"/>
        <w:jc w:val="both"/>
      </w:pPr>
    </w:p>
    <w:p w:rsidR="008171B4" w:rsidRDefault="008171B4" w:rsidP="008171B4">
      <w:pPr>
        <w:jc w:val="both"/>
      </w:pPr>
      <w:r>
        <w:t>Navedenim određenjem HAKOM je želio osigurati ispunjavanje obveza iz članka 5. stavka 5. točke 2. Zakona o elektroničkim komunikacijama (dalje: ZEK) prema kojoj HAKOM pridonosi razvoju unutarnjeg tržišta Europske unije, između ostalog, i poticanjem uspostave i razvoja transeuropskih mreža te međusobnog djelovanja (</w:t>
      </w:r>
      <w:proofErr w:type="spellStart"/>
      <w:r>
        <w:t>interoperabilnosti</w:t>
      </w:r>
      <w:proofErr w:type="spellEnd"/>
      <w:r>
        <w:t>) sveeuropskih usluga i povezanosti između krajnjih korisnika usluga. Naime, niti s ekonomske, a niti s tehnološke strane, nije opravdano da svaki operator zasebno implementira svoje protokole za IP-</w:t>
      </w:r>
      <w:proofErr w:type="spellStart"/>
      <w:r>
        <w:t>IP</w:t>
      </w:r>
      <w:proofErr w:type="spellEnd"/>
      <w:r>
        <w:t xml:space="preserve"> međupovezivanje, jer u tom slučaju ne bi bila osigurana </w:t>
      </w:r>
      <w:proofErr w:type="spellStart"/>
      <w:r>
        <w:t>interoperabilnost</w:t>
      </w:r>
      <w:proofErr w:type="spellEnd"/>
      <w:r>
        <w:t xml:space="preserve"> između usluga i povezanosti krajnjih korisnika usluga različitih operatora na tržištu. </w:t>
      </w:r>
    </w:p>
    <w:p w:rsidR="00D353C7" w:rsidRDefault="00D353C7" w:rsidP="00414614">
      <w:pPr>
        <w:jc w:val="both"/>
      </w:pPr>
    </w:p>
    <w:p w:rsidR="00F50677" w:rsidRDefault="00F50677" w:rsidP="00F50677">
      <w:pPr>
        <w:jc w:val="both"/>
      </w:pPr>
      <w:r w:rsidRPr="000156BA">
        <w:t>Sukladno članku 22. stavak 5. ZEK-a o ovom prijedlo</w:t>
      </w:r>
      <w:r>
        <w:t>gu provest će se javna rasprava.</w:t>
      </w:r>
    </w:p>
    <w:p w:rsidR="002D707A" w:rsidRDefault="002D707A" w:rsidP="001D57D1">
      <w:pPr>
        <w:autoSpaceDE w:val="0"/>
        <w:autoSpaceDN w:val="0"/>
        <w:adjustRightInd w:val="0"/>
        <w:jc w:val="both"/>
      </w:pPr>
    </w:p>
    <w:p w:rsidR="00360E51" w:rsidRPr="000C38A2" w:rsidRDefault="00360E51" w:rsidP="00360E51">
      <w:pPr>
        <w:jc w:val="both"/>
      </w:pPr>
      <w:r w:rsidRPr="000C38A2">
        <w:t xml:space="preserve">UPUTA O PRAVNOM LIJEKU: </w:t>
      </w:r>
    </w:p>
    <w:p w:rsidR="007E5EE1" w:rsidRDefault="004C1C94" w:rsidP="00DB0576">
      <w:pPr>
        <w:autoSpaceDE w:val="0"/>
        <w:autoSpaceDN w:val="0"/>
        <w:adjustRightInd w:val="0"/>
        <w:jc w:val="both"/>
      </w:pPr>
      <w:r w:rsidRPr="004C1C94">
        <w:t>Protiv ove odluke nije dopuštena žalba, ali se može pokrenuti upravni spor pred Visokim upravnim sudom Republike Hrvatske u roku od 30 dana od primitka odluke.</w:t>
      </w:r>
    </w:p>
    <w:p w:rsidR="007E4530" w:rsidRDefault="007E4530" w:rsidP="00DB0576">
      <w:pPr>
        <w:autoSpaceDE w:val="0"/>
        <w:autoSpaceDN w:val="0"/>
        <w:adjustRightInd w:val="0"/>
        <w:jc w:val="both"/>
      </w:pPr>
    </w:p>
    <w:p w:rsidR="008355DF" w:rsidRDefault="008355DF" w:rsidP="00DB0576">
      <w:pPr>
        <w:autoSpaceDE w:val="0"/>
        <w:autoSpaceDN w:val="0"/>
        <w:adjustRightInd w:val="0"/>
        <w:jc w:val="both"/>
      </w:pPr>
    </w:p>
    <w:p w:rsidR="008355DF" w:rsidRPr="00480A34" w:rsidRDefault="008355DF" w:rsidP="00DB0576">
      <w:pPr>
        <w:autoSpaceDE w:val="0"/>
        <w:autoSpaceDN w:val="0"/>
        <w:adjustRightInd w:val="0"/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E576C" w:rsidTr="006E576C">
        <w:tc>
          <w:tcPr>
            <w:tcW w:w="4927" w:type="dxa"/>
            <w:shd w:val="clear" w:color="auto" w:fill="auto"/>
          </w:tcPr>
          <w:p w:rsidR="00E933BD" w:rsidRDefault="00E933BD" w:rsidP="00672C8B"/>
          <w:p w:rsidR="007E4530" w:rsidRDefault="007E4530" w:rsidP="00672C8B"/>
        </w:tc>
        <w:tc>
          <w:tcPr>
            <w:tcW w:w="4927" w:type="dxa"/>
            <w:shd w:val="clear" w:color="auto" w:fill="auto"/>
          </w:tcPr>
          <w:p w:rsidR="006E576C" w:rsidRDefault="008171B4" w:rsidP="008171B4">
            <w:pPr>
              <w:pStyle w:val="Uloga"/>
            </w:pPr>
            <w:r>
              <w:t xml:space="preserve">  </w:t>
            </w:r>
            <w:r w:rsidR="00BF3F22">
              <w:t xml:space="preserve"> </w:t>
            </w:r>
            <w:r>
              <w:t xml:space="preserve">  </w:t>
            </w:r>
            <w:r w:rsidR="00BF3F22">
              <w:t xml:space="preserve"> </w:t>
            </w:r>
            <w:r>
              <w:t xml:space="preserve">  </w:t>
            </w:r>
            <w:r w:rsidR="00BF3F22">
              <w:t xml:space="preserve"> </w:t>
            </w:r>
            <w:r>
              <w:t xml:space="preserve">  </w:t>
            </w:r>
            <w:r w:rsidR="00BF3F22">
              <w:t xml:space="preserve"> </w:t>
            </w:r>
            <w:r>
              <w:t xml:space="preserve">  </w:t>
            </w:r>
            <w:r w:rsidR="00BF3F22">
              <w:t xml:space="preserve"> </w:t>
            </w:r>
            <w:r>
              <w:t xml:space="preserve">  </w:t>
            </w:r>
            <w:r w:rsidR="00BF3F22">
              <w:t xml:space="preserve"> </w:t>
            </w:r>
            <w:r>
              <w:t xml:space="preserve">  </w:t>
            </w:r>
            <w:r w:rsidR="00BF3F22">
              <w:t xml:space="preserve"> </w:t>
            </w:r>
            <w:r>
              <w:t xml:space="preserve"> </w:t>
            </w:r>
            <w:r w:rsidR="00BF3F22">
              <w:t xml:space="preserve">   </w:t>
            </w:r>
            <w:r w:rsidR="006E576C">
              <w:t>Predsjednik Vijeća</w:t>
            </w:r>
          </w:p>
        </w:tc>
      </w:tr>
      <w:tr w:rsidR="006E576C" w:rsidTr="006E576C">
        <w:tc>
          <w:tcPr>
            <w:tcW w:w="4927" w:type="dxa"/>
            <w:shd w:val="clear" w:color="auto" w:fill="auto"/>
          </w:tcPr>
          <w:p w:rsidR="008355DF" w:rsidRDefault="008355DF" w:rsidP="00672C8B"/>
          <w:p w:rsidR="008355DF" w:rsidRPr="008355DF" w:rsidRDefault="008355DF" w:rsidP="008355DF"/>
          <w:p w:rsidR="008355DF" w:rsidRDefault="008355DF" w:rsidP="008355DF"/>
          <w:p w:rsidR="008355DF" w:rsidRDefault="008355DF" w:rsidP="008355DF"/>
          <w:p w:rsidR="008355DF" w:rsidRPr="008355DF" w:rsidRDefault="008355DF" w:rsidP="00C56F63"/>
        </w:tc>
        <w:tc>
          <w:tcPr>
            <w:tcW w:w="4927" w:type="dxa"/>
            <w:shd w:val="clear" w:color="auto" w:fill="auto"/>
          </w:tcPr>
          <w:p w:rsidR="00204E01" w:rsidRDefault="006E576C" w:rsidP="00D22A02">
            <w:pPr>
              <w:pStyle w:val="Uloga-ime"/>
              <w:jc w:val="center"/>
            </w:pPr>
            <w:r w:rsidRPr="00596785">
              <w:t>dr. sc. Dražen Lučić</w:t>
            </w:r>
          </w:p>
          <w:p w:rsidR="008355DF" w:rsidRDefault="008355DF" w:rsidP="00D22A02">
            <w:pPr>
              <w:pStyle w:val="Uloga-ime"/>
              <w:jc w:val="center"/>
            </w:pPr>
          </w:p>
        </w:tc>
      </w:tr>
    </w:tbl>
    <w:p w:rsidR="00360E51" w:rsidRPr="00625CC9" w:rsidRDefault="00360E51" w:rsidP="00360E51">
      <w:pPr>
        <w:jc w:val="both"/>
      </w:pPr>
    </w:p>
    <w:p w:rsidR="002D76F5" w:rsidRPr="00C23D56" w:rsidRDefault="002D76F5" w:rsidP="007E4530">
      <w:pPr>
        <w:rPr>
          <w:sz w:val="20"/>
          <w:szCs w:val="20"/>
        </w:rPr>
      </w:pPr>
    </w:p>
    <w:sectPr w:rsidR="002D76F5" w:rsidRPr="00C23D56" w:rsidSect="0036099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D9" w:rsidRDefault="00B738D9">
      <w:r>
        <w:separator/>
      </w:r>
    </w:p>
  </w:endnote>
  <w:endnote w:type="continuationSeparator" w:id="0">
    <w:p w:rsidR="00B738D9" w:rsidRDefault="00B7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870849"/>
      <w:docPartObj>
        <w:docPartGallery w:val="Page Numbers (Bottom of Page)"/>
        <w:docPartUnique/>
      </w:docPartObj>
    </w:sdtPr>
    <w:sdtEndPr/>
    <w:sdtContent>
      <w:p w:rsidR="002A09E4" w:rsidRDefault="002A09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42">
          <w:rPr>
            <w:noProof/>
          </w:rPr>
          <w:t>2</w:t>
        </w:r>
        <w:r>
          <w:fldChar w:fldCharType="end"/>
        </w:r>
      </w:p>
    </w:sdtContent>
  </w:sdt>
  <w:p w:rsidR="002A09E4" w:rsidRDefault="002A0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16" w:rsidRPr="009A57FC" w:rsidRDefault="00991316" w:rsidP="00991316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9E284A7" wp14:editId="0208061D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:rsidR="00991316" w:rsidRPr="00417920" w:rsidRDefault="00991316" w:rsidP="00991316">
    <w:pPr>
      <w:pStyle w:val="Footer"/>
      <w:tabs>
        <w:tab w:val="clear" w:pos="4320"/>
        <w:tab w:val="clear" w:pos="8640"/>
      </w:tabs>
      <w:spacing w:before="80"/>
      <w:rPr>
        <w:b/>
      </w:rPr>
    </w:pPr>
    <w:r w:rsidRPr="00417920">
      <w:rPr>
        <w:b/>
      </w:rPr>
      <w:t>HRVATSKA</w:t>
    </w:r>
    <w:r>
      <w:rPr>
        <w:b/>
      </w:rPr>
      <w:t xml:space="preserve"> REGULATORNA AGENCIJA ZA MREŽNE DJELATNOSTI</w:t>
    </w:r>
  </w:p>
  <w:p w:rsidR="002A09E4" w:rsidRPr="00991316" w:rsidRDefault="00991316" w:rsidP="00991316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proofErr w:type="spellStart"/>
    <w:r w:rsidRPr="009A57FC">
      <w:t>Tel</w:t>
    </w:r>
    <w:proofErr w:type="spellEnd"/>
    <w:r w:rsidRPr="009A57FC">
      <w:t xml:space="preserve">: (01) </w:t>
    </w:r>
    <w:r>
      <w:t xml:space="preserve">7007 </w:t>
    </w:r>
    <w:r w:rsidRPr="009A57FC">
      <w:t>00</w:t>
    </w:r>
    <w:r>
      <w:t>7</w:t>
    </w:r>
    <w:r w:rsidRPr="009A57FC">
      <w:t xml:space="preserve">, </w:t>
    </w:r>
    <w:proofErr w:type="spellStart"/>
    <w:r w:rsidRPr="009A57FC">
      <w:t>Fa</w:t>
    </w:r>
    <w:r>
      <w:t>x</w:t>
    </w:r>
    <w:proofErr w:type="spellEnd"/>
    <w:r>
      <w:t>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D9" w:rsidRDefault="00B738D9">
      <w:r>
        <w:separator/>
      </w:r>
    </w:p>
  </w:footnote>
  <w:footnote w:type="continuationSeparator" w:id="0">
    <w:p w:rsidR="00B738D9" w:rsidRDefault="00B7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E4" w:rsidRDefault="002A09E4" w:rsidP="002A1991">
    <w:pPr>
      <w:pStyle w:val="Header"/>
      <w:tabs>
        <w:tab w:val="clear" w:pos="4536"/>
        <w:tab w:val="clear" w:pos="9072"/>
      </w:tabs>
      <w:ind w:left="-357" w:right="-44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E4" w:rsidRDefault="002A09E4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36538485" wp14:editId="3D0FA321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9E4" w:rsidRDefault="002A09E4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1BF20767" wp14:editId="2F12A8CD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:rsidR="00091BD8" w:rsidRDefault="00091BD8" w:rsidP="00091BD8">
    <w:pPr>
      <w:pStyle w:val="Header"/>
      <w:tabs>
        <w:tab w:val="clear" w:pos="4536"/>
        <w:tab w:val="clear" w:pos="9072"/>
      </w:tabs>
      <w:ind w:left="-357" w:right="-357"/>
      <w:jc w:val="right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9F4"/>
    <w:multiLevelType w:val="hybridMultilevel"/>
    <w:tmpl w:val="5E02FB64"/>
    <w:lvl w:ilvl="0" w:tplc="B48C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D13D0"/>
    <w:multiLevelType w:val="hybridMultilevel"/>
    <w:tmpl w:val="8B66738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F76D11"/>
    <w:multiLevelType w:val="hybridMultilevel"/>
    <w:tmpl w:val="07E67BC8"/>
    <w:lvl w:ilvl="0" w:tplc="6CC66C7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A33BC6"/>
    <w:multiLevelType w:val="hybridMultilevel"/>
    <w:tmpl w:val="D2B4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3B14"/>
    <w:multiLevelType w:val="hybridMultilevel"/>
    <w:tmpl w:val="42B0B7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7D1"/>
    <w:multiLevelType w:val="hybridMultilevel"/>
    <w:tmpl w:val="15EC70B4"/>
    <w:lvl w:ilvl="0" w:tplc="28107C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3E54"/>
    <w:multiLevelType w:val="hybridMultilevel"/>
    <w:tmpl w:val="F9724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6E22"/>
    <w:multiLevelType w:val="hybridMultilevel"/>
    <w:tmpl w:val="B9DA78C4"/>
    <w:lvl w:ilvl="0" w:tplc="A83C742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29572E3"/>
    <w:multiLevelType w:val="hybridMultilevel"/>
    <w:tmpl w:val="D5106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4706"/>
    <w:multiLevelType w:val="hybridMultilevel"/>
    <w:tmpl w:val="E4E6F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06A9A"/>
    <w:multiLevelType w:val="hybridMultilevel"/>
    <w:tmpl w:val="0E287DF0"/>
    <w:lvl w:ilvl="0" w:tplc="0CF8CD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16A40"/>
    <w:multiLevelType w:val="hybridMultilevel"/>
    <w:tmpl w:val="E0AEF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20AC"/>
    <w:multiLevelType w:val="hybridMultilevel"/>
    <w:tmpl w:val="D55CA4CC"/>
    <w:lvl w:ilvl="0" w:tplc="8E8E7B0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766ED"/>
    <w:multiLevelType w:val="hybridMultilevel"/>
    <w:tmpl w:val="BF6E572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FA4705"/>
    <w:multiLevelType w:val="hybridMultilevel"/>
    <w:tmpl w:val="C288608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F926081"/>
    <w:multiLevelType w:val="hybridMultilevel"/>
    <w:tmpl w:val="110C7E4C"/>
    <w:lvl w:ilvl="0" w:tplc="041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E45F7"/>
    <w:multiLevelType w:val="hybridMultilevel"/>
    <w:tmpl w:val="15EC70B4"/>
    <w:lvl w:ilvl="0" w:tplc="28107C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10071"/>
    <w:multiLevelType w:val="hybridMultilevel"/>
    <w:tmpl w:val="5D223D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AD4C43"/>
    <w:multiLevelType w:val="hybridMultilevel"/>
    <w:tmpl w:val="E61E8B2E"/>
    <w:lvl w:ilvl="0" w:tplc="D850E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33830"/>
    <w:multiLevelType w:val="hybridMultilevel"/>
    <w:tmpl w:val="5E0436CE"/>
    <w:lvl w:ilvl="0" w:tplc="0A7EC5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4F49"/>
    <w:multiLevelType w:val="hybridMultilevel"/>
    <w:tmpl w:val="D5025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737B0"/>
    <w:multiLevelType w:val="hybridMultilevel"/>
    <w:tmpl w:val="34725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383F"/>
    <w:multiLevelType w:val="hybridMultilevel"/>
    <w:tmpl w:val="07C8F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833AA"/>
    <w:multiLevelType w:val="hybridMultilevel"/>
    <w:tmpl w:val="82020E4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DAF2DD7"/>
    <w:multiLevelType w:val="hybridMultilevel"/>
    <w:tmpl w:val="1DC20A0C"/>
    <w:lvl w:ilvl="0" w:tplc="13A87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924D6"/>
    <w:multiLevelType w:val="hybridMultilevel"/>
    <w:tmpl w:val="184A4316"/>
    <w:lvl w:ilvl="0" w:tplc="21DA2E0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5"/>
  </w:num>
  <w:num w:numId="5">
    <w:abstractNumId w:val="3"/>
  </w:num>
  <w:num w:numId="6">
    <w:abstractNumId w:val="24"/>
  </w:num>
  <w:num w:numId="7">
    <w:abstractNumId w:val="22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15"/>
  </w:num>
  <w:num w:numId="15">
    <w:abstractNumId w:val="17"/>
  </w:num>
  <w:num w:numId="16">
    <w:abstractNumId w:val="23"/>
  </w:num>
  <w:num w:numId="17">
    <w:abstractNumId w:val="18"/>
  </w:num>
  <w:num w:numId="18">
    <w:abstractNumId w:val="1"/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</w:num>
  <w:num w:numId="23">
    <w:abstractNumId w:val="14"/>
  </w:num>
  <w:num w:numId="24">
    <w:abstractNumId w:val="13"/>
  </w:num>
  <w:num w:numId="25">
    <w:abstractNumId w:val="11"/>
  </w:num>
  <w:num w:numId="26">
    <w:abstractNumId w:val="19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00414"/>
    <w:rsid w:val="00010021"/>
    <w:rsid w:val="000133D5"/>
    <w:rsid w:val="00015198"/>
    <w:rsid w:val="0001721F"/>
    <w:rsid w:val="00017525"/>
    <w:rsid w:val="000335E4"/>
    <w:rsid w:val="00036697"/>
    <w:rsid w:val="00042B04"/>
    <w:rsid w:val="00045EB0"/>
    <w:rsid w:val="00046126"/>
    <w:rsid w:val="00053470"/>
    <w:rsid w:val="00061A69"/>
    <w:rsid w:val="00064A4F"/>
    <w:rsid w:val="000750FE"/>
    <w:rsid w:val="00081133"/>
    <w:rsid w:val="000900A3"/>
    <w:rsid w:val="00091BD8"/>
    <w:rsid w:val="00095DCA"/>
    <w:rsid w:val="000A012F"/>
    <w:rsid w:val="000A098A"/>
    <w:rsid w:val="000A1CDD"/>
    <w:rsid w:val="000A40B5"/>
    <w:rsid w:val="000A552A"/>
    <w:rsid w:val="000B1C6A"/>
    <w:rsid w:val="000B7F6E"/>
    <w:rsid w:val="000C3D36"/>
    <w:rsid w:val="000C4706"/>
    <w:rsid w:val="000C6EC0"/>
    <w:rsid w:val="000D4441"/>
    <w:rsid w:val="000D4B3B"/>
    <w:rsid w:val="000D71C1"/>
    <w:rsid w:val="000E5770"/>
    <w:rsid w:val="000F0B2B"/>
    <w:rsid w:val="000F183E"/>
    <w:rsid w:val="000F4751"/>
    <w:rsid w:val="0010632D"/>
    <w:rsid w:val="00113878"/>
    <w:rsid w:val="00113D34"/>
    <w:rsid w:val="00114055"/>
    <w:rsid w:val="00115A3A"/>
    <w:rsid w:val="0011716C"/>
    <w:rsid w:val="0011780F"/>
    <w:rsid w:val="00117983"/>
    <w:rsid w:val="001202B1"/>
    <w:rsid w:val="00127F5B"/>
    <w:rsid w:val="00141F72"/>
    <w:rsid w:val="00150066"/>
    <w:rsid w:val="00150829"/>
    <w:rsid w:val="00154AF5"/>
    <w:rsid w:val="00156DD2"/>
    <w:rsid w:val="00162387"/>
    <w:rsid w:val="00162BA9"/>
    <w:rsid w:val="001631D8"/>
    <w:rsid w:val="00173D20"/>
    <w:rsid w:val="001741B6"/>
    <w:rsid w:val="001809BC"/>
    <w:rsid w:val="0018490F"/>
    <w:rsid w:val="00187CF4"/>
    <w:rsid w:val="001974DA"/>
    <w:rsid w:val="001A592A"/>
    <w:rsid w:val="001B2EBA"/>
    <w:rsid w:val="001B6B77"/>
    <w:rsid w:val="001C27FB"/>
    <w:rsid w:val="001C39FB"/>
    <w:rsid w:val="001C45E2"/>
    <w:rsid w:val="001C64AC"/>
    <w:rsid w:val="001D0490"/>
    <w:rsid w:val="001D57D1"/>
    <w:rsid w:val="001D7AB9"/>
    <w:rsid w:val="001E43B6"/>
    <w:rsid w:val="001E5235"/>
    <w:rsid w:val="00204E01"/>
    <w:rsid w:val="00205FAF"/>
    <w:rsid w:val="00211155"/>
    <w:rsid w:val="00213CBC"/>
    <w:rsid w:val="002142D8"/>
    <w:rsid w:val="0021526E"/>
    <w:rsid w:val="00215925"/>
    <w:rsid w:val="00220BA0"/>
    <w:rsid w:val="00222C97"/>
    <w:rsid w:val="00222D3C"/>
    <w:rsid w:val="00222FDA"/>
    <w:rsid w:val="00223B86"/>
    <w:rsid w:val="0022526D"/>
    <w:rsid w:val="0023112F"/>
    <w:rsid w:val="00232271"/>
    <w:rsid w:val="00232E77"/>
    <w:rsid w:val="002360FE"/>
    <w:rsid w:val="00242176"/>
    <w:rsid w:val="00243863"/>
    <w:rsid w:val="0024484C"/>
    <w:rsid w:val="00250728"/>
    <w:rsid w:val="0025576F"/>
    <w:rsid w:val="002660BA"/>
    <w:rsid w:val="002672A2"/>
    <w:rsid w:val="002711D0"/>
    <w:rsid w:val="00275B6E"/>
    <w:rsid w:val="00280782"/>
    <w:rsid w:val="00280989"/>
    <w:rsid w:val="00282C9C"/>
    <w:rsid w:val="00282DF6"/>
    <w:rsid w:val="0028555B"/>
    <w:rsid w:val="00297373"/>
    <w:rsid w:val="00297995"/>
    <w:rsid w:val="002A09E4"/>
    <w:rsid w:val="002A1991"/>
    <w:rsid w:val="002B1782"/>
    <w:rsid w:val="002B2C54"/>
    <w:rsid w:val="002B598C"/>
    <w:rsid w:val="002C1731"/>
    <w:rsid w:val="002C4D0D"/>
    <w:rsid w:val="002C6C56"/>
    <w:rsid w:val="002D1A35"/>
    <w:rsid w:val="002D6D45"/>
    <w:rsid w:val="002D6F15"/>
    <w:rsid w:val="002D707A"/>
    <w:rsid w:val="002D76F5"/>
    <w:rsid w:val="002E12E4"/>
    <w:rsid w:val="002E2A36"/>
    <w:rsid w:val="002E4398"/>
    <w:rsid w:val="002E5E9B"/>
    <w:rsid w:val="002F2711"/>
    <w:rsid w:val="002F285D"/>
    <w:rsid w:val="002F5059"/>
    <w:rsid w:val="00304CC5"/>
    <w:rsid w:val="00310964"/>
    <w:rsid w:val="003131D1"/>
    <w:rsid w:val="00314637"/>
    <w:rsid w:val="00314EC0"/>
    <w:rsid w:val="00317F64"/>
    <w:rsid w:val="0032053A"/>
    <w:rsid w:val="00320B71"/>
    <w:rsid w:val="00323EAC"/>
    <w:rsid w:val="00324002"/>
    <w:rsid w:val="00332C2D"/>
    <w:rsid w:val="0033637E"/>
    <w:rsid w:val="003374C3"/>
    <w:rsid w:val="003400BC"/>
    <w:rsid w:val="00341527"/>
    <w:rsid w:val="0034307E"/>
    <w:rsid w:val="003460C0"/>
    <w:rsid w:val="003468D1"/>
    <w:rsid w:val="00346F75"/>
    <w:rsid w:val="00352412"/>
    <w:rsid w:val="00352532"/>
    <w:rsid w:val="0035348D"/>
    <w:rsid w:val="00355E29"/>
    <w:rsid w:val="00360993"/>
    <w:rsid w:val="00360E51"/>
    <w:rsid w:val="0036298F"/>
    <w:rsid w:val="00365D21"/>
    <w:rsid w:val="00370283"/>
    <w:rsid w:val="00370FA3"/>
    <w:rsid w:val="00372B83"/>
    <w:rsid w:val="003742B8"/>
    <w:rsid w:val="00375F4A"/>
    <w:rsid w:val="00377F48"/>
    <w:rsid w:val="00384596"/>
    <w:rsid w:val="00385FA6"/>
    <w:rsid w:val="00387669"/>
    <w:rsid w:val="003A6115"/>
    <w:rsid w:val="003C4A6C"/>
    <w:rsid w:val="003C6149"/>
    <w:rsid w:val="003C7248"/>
    <w:rsid w:val="003D34F2"/>
    <w:rsid w:val="003D7DF3"/>
    <w:rsid w:val="003E7F4B"/>
    <w:rsid w:val="003F012A"/>
    <w:rsid w:val="003F6DE6"/>
    <w:rsid w:val="00402347"/>
    <w:rsid w:val="0040547A"/>
    <w:rsid w:val="00406EAD"/>
    <w:rsid w:val="0041107C"/>
    <w:rsid w:val="004136A5"/>
    <w:rsid w:val="00414614"/>
    <w:rsid w:val="004161EC"/>
    <w:rsid w:val="00417920"/>
    <w:rsid w:val="0042347D"/>
    <w:rsid w:val="00424D6E"/>
    <w:rsid w:val="00424D76"/>
    <w:rsid w:val="00424EED"/>
    <w:rsid w:val="00425489"/>
    <w:rsid w:val="00440051"/>
    <w:rsid w:val="00441FAE"/>
    <w:rsid w:val="00451FE0"/>
    <w:rsid w:val="00457DE8"/>
    <w:rsid w:val="0046013A"/>
    <w:rsid w:val="00461198"/>
    <w:rsid w:val="00461FB1"/>
    <w:rsid w:val="00472736"/>
    <w:rsid w:val="00472DFF"/>
    <w:rsid w:val="00475E97"/>
    <w:rsid w:val="00480E07"/>
    <w:rsid w:val="0048158F"/>
    <w:rsid w:val="004842B7"/>
    <w:rsid w:val="00492F4C"/>
    <w:rsid w:val="00493DCC"/>
    <w:rsid w:val="004950FF"/>
    <w:rsid w:val="004A3351"/>
    <w:rsid w:val="004A35F0"/>
    <w:rsid w:val="004A4C69"/>
    <w:rsid w:val="004A5437"/>
    <w:rsid w:val="004B15E6"/>
    <w:rsid w:val="004B5474"/>
    <w:rsid w:val="004C1C94"/>
    <w:rsid w:val="004C2378"/>
    <w:rsid w:val="004C5C59"/>
    <w:rsid w:val="004D5E69"/>
    <w:rsid w:val="004D7475"/>
    <w:rsid w:val="004E0C4B"/>
    <w:rsid w:val="004E43A7"/>
    <w:rsid w:val="004E62E2"/>
    <w:rsid w:val="004F2CD1"/>
    <w:rsid w:val="00500118"/>
    <w:rsid w:val="00502916"/>
    <w:rsid w:val="005071BB"/>
    <w:rsid w:val="005137FD"/>
    <w:rsid w:val="00516804"/>
    <w:rsid w:val="00523C65"/>
    <w:rsid w:val="00525CD9"/>
    <w:rsid w:val="00527C52"/>
    <w:rsid w:val="005312D0"/>
    <w:rsid w:val="00531890"/>
    <w:rsid w:val="00531EF0"/>
    <w:rsid w:val="00535E38"/>
    <w:rsid w:val="005461C1"/>
    <w:rsid w:val="00550655"/>
    <w:rsid w:val="0055182E"/>
    <w:rsid w:val="00555C9A"/>
    <w:rsid w:val="005571E7"/>
    <w:rsid w:val="00561FC4"/>
    <w:rsid w:val="00565F4B"/>
    <w:rsid w:val="00566A97"/>
    <w:rsid w:val="00570CD1"/>
    <w:rsid w:val="0057415A"/>
    <w:rsid w:val="00580C72"/>
    <w:rsid w:val="00581E6E"/>
    <w:rsid w:val="00582323"/>
    <w:rsid w:val="00585A0A"/>
    <w:rsid w:val="00586E94"/>
    <w:rsid w:val="00594512"/>
    <w:rsid w:val="00595242"/>
    <w:rsid w:val="005B4B72"/>
    <w:rsid w:val="005C0886"/>
    <w:rsid w:val="005C6407"/>
    <w:rsid w:val="005C6599"/>
    <w:rsid w:val="005D4F41"/>
    <w:rsid w:val="005D72AC"/>
    <w:rsid w:val="005E17CF"/>
    <w:rsid w:val="005E44DA"/>
    <w:rsid w:val="005E4D87"/>
    <w:rsid w:val="005F50BA"/>
    <w:rsid w:val="005F7483"/>
    <w:rsid w:val="005F7AD1"/>
    <w:rsid w:val="0060117A"/>
    <w:rsid w:val="00602B90"/>
    <w:rsid w:val="00607524"/>
    <w:rsid w:val="0061032A"/>
    <w:rsid w:val="006105AB"/>
    <w:rsid w:val="006170DA"/>
    <w:rsid w:val="0062235B"/>
    <w:rsid w:val="0062589E"/>
    <w:rsid w:val="006451B3"/>
    <w:rsid w:val="00646524"/>
    <w:rsid w:val="00651B4F"/>
    <w:rsid w:val="0065292C"/>
    <w:rsid w:val="00654F9C"/>
    <w:rsid w:val="006557DE"/>
    <w:rsid w:val="00657842"/>
    <w:rsid w:val="00660446"/>
    <w:rsid w:val="00667974"/>
    <w:rsid w:val="00672C8B"/>
    <w:rsid w:val="00680670"/>
    <w:rsid w:val="0068425C"/>
    <w:rsid w:val="00690040"/>
    <w:rsid w:val="00690726"/>
    <w:rsid w:val="00692024"/>
    <w:rsid w:val="00693ADD"/>
    <w:rsid w:val="00694FA1"/>
    <w:rsid w:val="006A1B7D"/>
    <w:rsid w:val="006A3F3F"/>
    <w:rsid w:val="006B719E"/>
    <w:rsid w:val="006C17C4"/>
    <w:rsid w:val="006C6131"/>
    <w:rsid w:val="006D1BAB"/>
    <w:rsid w:val="006D3C1E"/>
    <w:rsid w:val="006D461E"/>
    <w:rsid w:val="006E2F2A"/>
    <w:rsid w:val="006E3844"/>
    <w:rsid w:val="006E45E6"/>
    <w:rsid w:val="006E576C"/>
    <w:rsid w:val="006E7340"/>
    <w:rsid w:val="006E7504"/>
    <w:rsid w:val="006F5D1B"/>
    <w:rsid w:val="00702429"/>
    <w:rsid w:val="00702862"/>
    <w:rsid w:val="00702992"/>
    <w:rsid w:val="00704BC1"/>
    <w:rsid w:val="007069C3"/>
    <w:rsid w:val="007102C0"/>
    <w:rsid w:val="007106FB"/>
    <w:rsid w:val="00721984"/>
    <w:rsid w:val="00723E74"/>
    <w:rsid w:val="0072429F"/>
    <w:rsid w:val="00727B66"/>
    <w:rsid w:val="00743C39"/>
    <w:rsid w:val="00752E48"/>
    <w:rsid w:val="007538B3"/>
    <w:rsid w:val="00755995"/>
    <w:rsid w:val="007610D7"/>
    <w:rsid w:val="007647F5"/>
    <w:rsid w:val="00770F2B"/>
    <w:rsid w:val="007759E6"/>
    <w:rsid w:val="00776764"/>
    <w:rsid w:val="00776C2B"/>
    <w:rsid w:val="00777920"/>
    <w:rsid w:val="00777987"/>
    <w:rsid w:val="00782A66"/>
    <w:rsid w:val="00792909"/>
    <w:rsid w:val="007962CE"/>
    <w:rsid w:val="00796C8E"/>
    <w:rsid w:val="00797893"/>
    <w:rsid w:val="007A5C83"/>
    <w:rsid w:val="007B0E00"/>
    <w:rsid w:val="007B28FE"/>
    <w:rsid w:val="007C13AA"/>
    <w:rsid w:val="007C3BD9"/>
    <w:rsid w:val="007C46FA"/>
    <w:rsid w:val="007C60BF"/>
    <w:rsid w:val="007D0EB9"/>
    <w:rsid w:val="007D48D9"/>
    <w:rsid w:val="007D6B29"/>
    <w:rsid w:val="007E017D"/>
    <w:rsid w:val="007E1690"/>
    <w:rsid w:val="007E177C"/>
    <w:rsid w:val="007E2229"/>
    <w:rsid w:val="007E4530"/>
    <w:rsid w:val="007E5EE1"/>
    <w:rsid w:val="007E6D36"/>
    <w:rsid w:val="007F0028"/>
    <w:rsid w:val="007F3B3F"/>
    <w:rsid w:val="007F5426"/>
    <w:rsid w:val="007F6BE1"/>
    <w:rsid w:val="007F6C84"/>
    <w:rsid w:val="00805473"/>
    <w:rsid w:val="0081127E"/>
    <w:rsid w:val="00813109"/>
    <w:rsid w:val="00814F17"/>
    <w:rsid w:val="00816979"/>
    <w:rsid w:val="00816D12"/>
    <w:rsid w:val="008171B4"/>
    <w:rsid w:val="00823DC1"/>
    <w:rsid w:val="00831379"/>
    <w:rsid w:val="008332C8"/>
    <w:rsid w:val="008355DF"/>
    <w:rsid w:val="008356DD"/>
    <w:rsid w:val="00836F20"/>
    <w:rsid w:val="008374D3"/>
    <w:rsid w:val="0084128A"/>
    <w:rsid w:val="00844259"/>
    <w:rsid w:val="00844987"/>
    <w:rsid w:val="00853DAC"/>
    <w:rsid w:val="00854E6B"/>
    <w:rsid w:val="008605EA"/>
    <w:rsid w:val="00871283"/>
    <w:rsid w:val="008717EC"/>
    <w:rsid w:val="008728F0"/>
    <w:rsid w:val="00877F08"/>
    <w:rsid w:val="00877F26"/>
    <w:rsid w:val="008821B4"/>
    <w:rsid w:val="00883BBA"/>
    <w:rsid w:val="00890799"/>
    <w:rsid w:val="008909A6"/>
    <w:rsid w:val="00897E33"/>
    <w:rsid w:val="008A20DB"/>
    <w:rsid w:val="008A5D2A"/>
    <w:rsid w:val="008B7689"/>
    <w:rsid w:val="008C2041"/>
    <w:rsid w:val="008C50C7"/>
    <w:rsid w:val="008C50CD"/>
    <w:rsid w:val="008D0A74"/>
    <w:rsid w:val="008D26AA"/>
    <w:rsid w:val="008D31FC"/>
    <w:rsid w:val="008D7B18"/>
    <w:rsid w:val="008E0C98"/>
    <w:rsid w:val="008E27E1"/>
    <w:rsid w:val="008E2F3F"/>
    <w:rsid w:val="008E3C9D"/>
    <w:rsid w:val="008E5B5C"/>
    <w:rsid w:val="008F4724"/>
    <w:rsid w:val="008F47AA"/>
    <w:rsid w:val="00911547"/>
    <w:rsid w:val="009149DF"/>
    <w:rsid w:val="00921CB2"/>
    <w:rsid w:val="00922E3B"/>
    <w:rsid w:val="009263EB"/>
    <w:rsid w:val="00934BE1"/>
    <w:rsid w:val="00935CFC"/>
    <w:rsid w:val="00941C52"/>
    <w:rsid w:val="009446B1"/>
    <w:rsid w:val="00944B8C"/>
    <w:rsid w:val="00945608"/>
    <w:rsid w:val="00952C52"/>
    <w:rsid w:val="00955536"/>
    <w:rsid w:val="00955B87"/>
    <w:rsid w:val="00957424"/>
    <w:rsid w:val="00960D32"/>
    <w:rsid w:val="009669E1"/>
    <w:rsid w:val="00981D96"/>
    <w:rsid w:val="00983C31"/>
    <w:rsid w:val="00990569"/>
    <w:rsid w:val="00991316"/>
    <w:rsid w:val="009A326D"/>
    <w:rsid w:val="009A4FE3"/>
    <w:rsid w:val="009A57FC"/>
    <w:rsid w:val="009A5860"/>
    <w:rsid w:val="009A7313"/>
    <w:rsid w:val="009B0924"/>
    <w:rsid w:val="009B3A0E"/>
    <w:rsid w:val="009B6046"/>
    <w:rsid w:val="009B665B"/>
    <w:rsid w:val="009C2131"/>
    <w:rsid w:val="009C420F"/>
    <w:rsid w:val="009D6045"/>
    <w:rsid w:val="009E0CAB"/>
    <w:rsid w:val="00A01CFB"/>
    <w:rsid w:val="00A05B25"/>
    <w:rsid w:val="00A06287"/>
    <w:rsid w:val="00A06D8E"/>
    <w:rsid w:val="00A12147"/>
    <w:rsid w:val="00A14BA3"/>
    <w:rsid w:val="00A162A0"/>
    <w:rsid w:val="00A1644E"/>
    <w:rsid w:val="00A22715"/>
    <w:rsid w:val="00A24E5B"/>
    <w:rsid w:val="00A2628A"/>
    <w:rsid w:val="00A26C7A"/>
    <w:rsid w:val="00A277DA"/>
    <w:rsid w:val="00A317BB"/>
    <w:rsid w:val="00A33214"/>
    <w:rsid w:val="00A34103"/>
    <w:rsid w:val="00A360FE"/>
    <w:rsid w:val="00A41DCC"/>
    <w:rsid w:val="00A42367"/>
    <w:rsid w:val="00A43883"/>
    <w:rsid w:val="00A4434E"/>
    <w:rsid w:val="00A45E87"/>
    <w:rsid w:val="00A46310"/>
    <w:rsid w:val="00A523B6"/>
    <w:rsid w:val="00A574DC"/>
    <w:rsid w:val="00A615C9"/>
    <w:rsid w:val="00A7085A"/>
    <w:rsid w:val="00A74DB4"/>
    <w:rsid w:val="00A7650A"/>
    <w:rsid w:val="00A85FFA"/>
    <w:rsid w:val="00A90A46"/>
    <w:rsid w:val="00A92E80"/>
    <w:rsid w:val="00AA0886"/>
    <w:rsid w:val="00AA0911"/>
    <w:rsid w:val="00AB0990"/>
    <w:rsid w:val="00AB3E0C"/>
    <w:rsid w:val="00AB5F2F"/>
    <w:rsid w:val="00AB6D55"/>
    <w:rsid w:val="00AB7039"/>
    <w:rsid w:val="00AC21B0"/>
    <w:rsid w:val="00AC2A1C"/>
    <w:rsid w:val="00AC6B3E"/>
    <w:rsid w:val="00AD6C28"/>
    <w:rsid w:val="00AE03BD"/>
    <w:rsid w:val="00AE1986"/>
    <w:rsid w:val="00AE2703"/>
    <w:rsid w:val="00AF5A5C"/>
    <w:rsid w:val="00B01212"/>
    <w:rsid w:val="00B029FC"/>
    <w:rsid w:val="00B0660C"/>
    <w:rsid w:val="00B06EAE"/>
    <w:rsid w:val="00B1082C"/>
    <w:rsid w:val="00B123B6"/>
    <w:rsid w:val="00B1664C"/>
    <w:rsid w:val="00B21897"/>
    <w:rsid w:val="00B21FBB"/>
    <w:rsid w:val="00B23C72"/>
    <w:rsid w:val="00B2589B"/>
    <w:rsid w:val="00B27349"/>
    <w:rsid w:val="00B34D9E"/>
    <w:rsid w:val="00B42A6A"/>
    <w:rsid w:val="00B51C35"/>
    <w:rsid w:val="00B52083"/>
    <w:rsid w:val="00B556E7"/>
    <w:rsid w:val="00B56F6F"/>
    <w:rsid w:val="00B619F5"/>
    <w:rsid w:val="00B635D2"/>
    <w:rsid w:val="00B65D6E"/>
    <w:rsid w:val="00B738D9"/>
    <w:rsid w:val="00B74EEC"/>
    <w:rsid w:val="00B766F5"/>
    <w:rsid w:val="00B77EBC"/>
    <w:rsid w:val="00B93765"/>
    <w:rsid w:val="00B943F3"/>
    <w:rsid w:val="00B959B7"/>
    <w:rsid w:val="00BA4B50"/>
    <w:rsid w:val="00BA662F"/>
    <w:rsid w:val="00BA772A"/>
    <w:rsid w:val="00BB3E4D"/>
    <w:rsid w:val="00BC31FA"/>
    <w:rsid w:val="00BC5A6A"/>
    <w:rsid w:val="00BC69C1"/>
    <w:rsid w:val="00BD0A01"/>
    <w:rsid w:val="00BD12F5"/>
    <w:rsid w:val="00BD20AE"/>
    <w:rsid w:val="00BD3224"/>
    <w:rsid w:val="00BD362B"/>
    <w:rsid w:val="00BE25FD"/>
    <w:rsid w:val="00BE5967"/>
    <w:rsid w:val="00BE68BA"/>
    <w:rsid w:val="00BF3F22"/>
    <w:rsid w:val="00BF5427"/>
    <w:rsid w:val="00BF5D94"/>
    <w:rsid w:val="00BF5E85"/>
    <w:rsid w:val="00C06A4D"/>
    <w:rsid w:val="00C10E4D"/>
    <w:rsid w:val="00C14C73"/>
    <w:rsid w:val="00C14E4D"/>
    <w:rsid w:val="00C16A19"/>
    <w:rsid w:val="00C16B18"/>
    <w:rsid w:val="00C23D56"/>
    <w:rsid w:val="00C2481E"/>
    <w:rsid w:val="00C259D1"/>
    <w:rsid w:val="00C27EE5"/>
    <w:rsid w:val="00C331DB"/>
    <w:rsid w:val="00C338B3"/>
    <w:rsid w:val="00C46B5E"/>
    <w:rsid w:val="00C51E1C"/>
    <w:rsid w:val="00C533C7"/>
    <w:rsid w:val="00C53856"/>
    <w:rsid w:val="00C55E6B"/>
    <w:rsid w:val="00C56F63"/>
    <w:rsid w:val="00C62FD8"/>
    <w:rsid w:val="00C63F9E"/>
    <w:rsid w:val="00C64D77"/>
    <w:rsid w:val="00C715B7"/>
    <w:rsid w:val="00C73A78"/>
    <w:rsid w:val="00C76CA4"/>
    <w:rsid w:val="00C80CE2"/>
    <w:rsid w:val="00C865A8"/>
    <w:rsid w:val="00C913BA"/>
    <w:rsid w:val="00CA08E6"/>
    <w:rsid w:val="00CA66AF"/>
    <w:rsid w:val="00CA6807"/>
    <w:rsid w:val="00CB2FE2"/>
    <w:rsid w:val="00CB3FE9"/>
    <w:rsid w:val="00CD3A2C"/>
    <w:rsid w:val="00CD559D"/>
    <w:rsid w:val="00CD565C"/>
    <w:rsid w:val="00CD6D6B"/>
    <w:rsid w:val="00CE1184"/>
    <w:rsid w:val="00CE19C7"/>
    <w:rsid w:val="00CE43CE"/>
    <w:rsid w:val="00CE546A"/>
    <w:rsid w:val="00CE6139"/>
    <w:rsid w:val="00CF42A4"/>
    <w:rsid w:val="00CF4F33"/>
    <w:rsid w:val="00D05FBD"/>
    <w:rsid w:val="00D077D5"/>
    <w:rsid w:val="00D11282"/>
    <w:rsid w:val="00D1317B"/>
    <w:rsid w:val="00D16F25"/>
    <w:rsid w:val="00D1720E"/>
    <w:rsid w:val="00D22A02"/>
    <w:rsid w:val="00D234ED"/>
    <w:rsid w:val="00D254B9"/>
    <w:rsid w:val="00D333A5"/>
    <w:rsid w:val="00D33BC4"/>
    <w:rsid w:val="00D34D5F"/>
    <w:rsid w:val="00D353C7"/>
    <w:rsid w:val="00D36365"/>
    <w:rsid w:val="00D40DBE"/>
    <w:rsid w:val="00D40ECE"/>
    <w:rsid w:val="00D42B2E"/>
    <w:rsid w:val="00D4435A"/>
    <w:rsid w:val="00D5123C"/>
    <w:rsid w:val="00D6113C"/>
    <w:rsid w:val="00D62971"/>
    <w:rsid w:val="00D67D4B"/>
    <w:rsid w:val="00D700BA"/>
    <w:rsid w:val="00D715EB"/>
    <w:rsid w:val="00D730D6"/>
    <w:rsid w:val="00D813B8"/>
    <w:rsid w:val="00D82759"/>
    <w:rsid w:val="00D8349C"/>
    <w:rsid w:val="00D8455B"/>
    <w:rsid w:val="00D8771D"/>
    <w:rsid w:val="00D8785A"/>
    <w:rsid w:val="00D92349"/>
    <w:rsid w:val="00D93036"/>
    <w:rsid w:val="00D971D6"/>
    <w:rsid w:val="00DA002D"/>
    <w:rsid w:val="00DA4028"/>
    <w:rsid w:val="00DA5889"/>
    <w:rsid w:val="00DA6456"/>
    <w:rsid w:val="00DA7B13"/>
    <w:rsid w:val="00DB0576"/>
    <w:rsid w:val="00DB281E"/>
    <w:rsid w:val="00DB4501"/>
    <w:rsid w:val="00DB47B1"/>
    <w:rsid w:val="00DC2058"/>
    <w:rsid w:val="00DC3D2A"/>
    <w:rsid w:val="00DD243E"/>
    <w:rsid w:val="00DD3ECA"/>
    <w:rsid w:val="00DD510F"/>
    <w:rsid w:val="00DD759B"/>
    <w:rsid w:val="00DE0055"/>
    <w:rsid w:val="00DE0946"/>
    <w:rsid w:val="00DE1201"/>
    <w:rsid w:val="00DE16E8"/>
    <w:rsid w:val="00DE2626"/>
    <w:rsid w:val="00DE4DD5"/>
    <w:rsid w:val="00DE7724"/>
    <w:rsid w:val="00E01095"/>
    <w:rsid w:val="00E01802"/>
    <w:rsid w:val="00E03B49"/>
    <w:rsid w:val="00E1799B"/>
    <w:rsid w:val="00E21B91"/>
    <w:rsid w:val="00E22345"/>
    <w:rsid w:val="00E2431A"/>
    <w:rsid w:val="00E26552"/>
    <w:rsid w:val="00E33552"/>
    <w:rsid w:val="00E360DC"/>
    <w:rsid w:val="00E36FCF"/>
    <w:rsid w:val="00E44D24"/>
    <w:rsid w:val="00E45A8D"/>
    <w:rsid w:val="00E47EA1"/>
    <w:rsid w:val="00E51307"/>
    <w:rsid w:val="00E5565C"/>
    <w:rsid w:val="00E63C9D"/>
    <w:rsid w:val="00E656A3"/>
    <w:rsid w:val="00E7118C"/>
    <w:rsid w:val="00E7355D"/>
    <w:rsid w:val="00E806B2"/>
    <w:rsid w:val="00E82A30"/>
    <w:rsid w:val="00E82CFF"/>
    <w:rsid w:val="00E85080"/>
    <w:rsid w:val="00E871F2"/>
    <w:rsid w:val="00E93240"/>
    <w:rsid w:val="00E933BD"/>
    <w:rsid w:val="00E95257"/>
    <w:rsid w:val="00E96BD5"/>
    <w:rsid w:val="00EA17E2"/>
    <w:rsid w:val="00EA741F"/>
    <w:rsid w:val="00EB25EF"/>
    <w:rsid w:val="00EB30FD"/>
    <w:rsid w:val="00EB486A"/>
    <w:rsid w:val="00EB5C9C"/>
    <w:rsid w:val="00EB7A74"/>
    <w:rsid w:val="00EC2CE8"/>
    <w:rsid w:val="00EC38FB"/>
    <w:rsid w:val="00EC4BB8"/>
    <w:rsid w:val="00ED4141"/>
    <w:rsid w:val="00ED64B1"/>
    <w:rsid w:val="00ED7E91"/>
    <w:rsid w:val="00EE018F"/>
    <w:rsid w:val="00EE5DF0"/>
    <w:rsid w:val="00EE7421"/>
    <w:rsid w:val="00F05AD6"/>
    <w:rsid w:val="00F130D3"/>
    <w:rsid w:val="00F136CB"/>
    <w:rsid w:val="00F22634"/>
    <w:rsid w:val="00F23562"/>
    <w:rsid w:val="00F310A9"/>
    <w:rsid w:val="00F31DA4"/>
    <w:rsid w:val="00F327E7"/>
    <w:rsid w:val="00F4062A"/>
    <w:rsid w:val="00F4389B"/>
    <w:rsid w:val="00F45200"/>
    <w:rsid w:val="00F50677"/>
    <w:rsid w:val="00F52F4B"/>
    <w:rsid w:val="00F609F5"/>
    <w:rsid w:val="00F61756"/>
    <w:rsid w:val="00F61B36"/>
    <w:rsid w:val="00F61BBC"/>
    <w:rsid w:val="00F72DF8"/>
    <w:rsid w:val="00F7336C"/>
    <w:rsid w:val="00F73574"/>
    <w:rsid w:val="00F76ED1"/>
    <w:rsid w:val="00F7748C"/>
    <w:rsid w:val="00F814A9"/>
    <w:rsid w:val="00F8311E"/>
    <w:rsid w:val="00F8506B"/>
    <w:rsid w:val="00F901EA"/>
    <w:rsid w:val="00F9090D"/>
    <w:rsid w:val="00F9654D"/>
    <w:rsid w:val="00F97AB9"/>
    <w:rsid w:val="00FA290D"/>
    <w:rsid w:val="00FA74EE"/>
    <w:rsid w:val="00FB0EFF"/>
    <w:rsid w:val="00FB2002"/>
    <w:rsid w:val="00FC29A2"/>
    <w:rsid w:val="00FC342C"/>
    <w:rsid w:val="00FC5E80"/>
    <w:rsid w:val="00FD7E3B"/>
    <w:rsid w:val="00FE2999"/>
    <w:rsid w:val="00FF30BA"/>
    <w:rsid w:val="00FF339A"/>
    <w:rsid w:val="00FF7025"/>
    <w:rsid w:val="00FF77CB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1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link w:val="Footer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79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1B0"/>
    <w:pPr>
      <w:ind w:left="720"/>
      <w:contextualSpacing/>
    </w:pPr>
  </w:style>
  <w:style w:type="character" w:styleId="CommentReference">
    <w:name w:val="annotation reference"/>
    <w:basedOn w:val="DefaultParagraphFont"/>
    <w:rsid w:val="00EB7A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7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7A74"/>
  </w:style>
  <w:style w:type="paragraph" w:styleId="CommentSubject">
    <w:name w:val="annotation subject"/>
    <w:basedOn w:val="CommentText"/>
    <w:next w:val="CommentText"/>
    <w:link w:val="CommentSubjectChar"/>
    <w:rsid w:val="00EB7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7A74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F31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noteText">
    <w:name w:val="footnote text"/>
    <w:aliases w:val="ALTS FOOTNOTE,DTE-Voetnoottekst"/>
    <w:basedOn w:val="Normal"/>
    <w:link w:val="FootnoteTextChar1"/>
    <w:qFormat/>
    <w:rsid w:val="00F310A9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rsid w:val="00F310A9"/>
  </w:style>
  <w:style w:type="character" w:styleId="FootnoteReference">
    <w:name w:val="footnote reference"/>
    <w:rsid w:val="00F310A9"/>
    <w:rPr>
      <w:vertAlign w:val="superscript"/>
      <w:lang w:val="hr-HR"/>
    </w:rPr>
  </w:style>
  <w:style w:type="paragraph" w:styleId="BodyText">
    <w:name w:val="Body Text"/>
    <w:basedOn w:val="Normal"/>
    <w:link w:val="BodyTextChar"/>
    <w:qFormat/>
    <w:rsid w:val="00F310A9"/>
    <w:pPr>
      <w:spacing w:before="12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F310A9"/>
    <w:rPr>
      <w:sz w:val="24"/>
      <w:szCs w:val="24"/>
    </w:rPr>
  </w:style>
  <w:style w:type="character" w:customStyle="1" w:styleId="FootnoteTextChar1">
    <w:name w:val="Footnote Text Char1"/>
    <w:aliases w:val="ALTS FOOTNOTE Char,DTE-Voetnoottekst Char"/>
    <w:link w:val="FootnoteText"/>
    <w:rsid w:val="00F310A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012F"/>
    <w:rPr>
      <w:rFonts w:ascii="Calibri" w:hAnsi="Calibri"/>
      <w:color w:val="024182"/>
      <w:sz w:val="16"/>
    </w:rPr>
  </w:style>
  <w:style w:type="character" w:customStyle="1" w:styleId="FootnoteTextChar2">
    <w:name w:val="Footnote Text Char2"/>
    <w:aliases w:val="ALTS FOOTNOTE Char1,DTE-Voetnoottekst Char1,Footnote Text Char Char1"/>
    <w:uiPriority w:val="99"/>
    <w:rsid w:val="00CD565C"/>
    <w:rPr>
      <w:lang w:val="hr-HR" w:eastAsia="en-US"/>
    </w:rPr>
  </w:style>
  <w:style w:type="paragraph" w:styleId="Caption">
    <w:name w:val="caption"/>
    <w:basedOn w:val="Normal"/>
    <w:next w:val="Normal"/>
    <w:unhideWhenUsed/>
    <w:qFormat/>
    <w:rsid w:val="00CA680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35348D"/>
    <w:rPr>
      <w:sz w:val="24"/>
      <w:szCs w:val="24"/>
    </w:rPr>
  </w:style>
  <w:style w:type="paragraph" w:customStyle="1" w:styleId="TableText">
    <w:name w:val="Table Text"/>
    <w:basedOn w:val="Normal"/>
    <w:rsid w:val="00F9654D"/>
    <w:pPr>
      <w:spacing w:before="120" w:after="120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highlight">
    <w:name w:val="highlight"/>
    <w:basedOn w:val="DefaultParagraphFont"/>
    <w:rsid w:val="00D42B2E"/>
  </w:style>
  <w:style w:type="paragraph" w:customStyle="1" w:styleId="Odlomakpopisa">
    <w:name w:val="Odlomak popisa"/>
    <w:basedOn w:val="Normal"/>
    <w:uiPriority w:val="34"/>
    <w:qFormat/>
    <w:rsid w:val="00CD3A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1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link w:val="Footer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79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1B0"/>
    <w:pPr>
      <w:ind w:left="720"/>
      <w:contextualSpacing/>
    </w:pPr>
  </w:style>
  <w:style w:type="character" w:styleId="CommentReference">
    <w:name w:val="annotation reference"/>
    <w:basedOn w:val="DefaultParagraphFont"/>
    <w:rsid w:val="00EB7A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7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7A74"/>
  </w:style>
  <w:style w:type="paragraph" w:styleId="CommentSubject">
    <w:name w:val="annotation subject"/>
    <w:basedOn w:val="CommentText"/>
    <w:next w:val="CommentText"/>
    <w:link w:val="CommentSubjectChar"/>
    <w:rsid w:val="00EB7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7A74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F31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noteText">
    <w:name w:val="footnote text"/>
    <w:aliases w:val="ALTS FOOTNOTE,DTE-Voetnoottekst"/>
    <w:basedOn w:val="Normal"/>
    <w:link w:val="FootnoteTextChar1"/>
    <w:qFormat/>
    <w:rsid w:val="00F310A9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rsid w:val="00F310A9"/>
  </w:style>
  <w:style w:type="character" w:styleId="FootnoteReference">
    <w:name w:val="footnote reference"/>
    <w:rsid w:val="00F310A9"/>
    <w:rPr>
      <w:vertAlign w:val="superscript"/>
      <w:lang w:val="hr-HR"/>
    </w:rPr>
  </w:style>
  <w:style w:type="paragraph" w:styleId="BodyText">
    <w:name w:val="Body Text"/>
    <w:basedOn w:val="Normal"/>
    <w:link w:val="BodyTextChar"/>
    <w:qFormat/>
    <w:rsid w:val="00F310A9"/>
    <w:pPr>
      <w:spacing w:before="12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F310A9"/>
    <w:rPr>
      <w:sz w:val="24"/>
      <w:szCs w:val="24"/>
    </w:rPr>
  </w:style>
  <w:style w:type="character" w:customStyle="1" w:styleId="FootnoteTextChar1">
    <w:name w:val="Footnote Text Char1"/>
    <w:aliases w:val="ALTS FOOTNOTE Char,DTE-Voetnoottekst Char"/>
    <w:link w:val="FootnoteText"/>
    <w:rsid w:val="00F310A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012F"/>
    <w:rPr>
      <w:rFonts w:ascii="Calibri" w:hAnsi="Calibri"/>
      <w:color w:val="024182"/>
      <w:sz w:val="16"/>
    </w:rPr>
  </w:style>
  <w:style w:type="character" w:customStyle="1" w:styleId="FootnoteTextChar2">
    <w:name w:val="Footnote Text Char2"/>
    <w:aliases w:val="ALTS FOOTNOTE Char1,DTE-Voetnoottekst Char1,Footnote Text Char Char1"/>
    <w:uiPriority w:val="99"/>
    <w:rsid w:val="00CD565C"/>
    <w:rPr>
      <w:lang w:val="hr-HR" w:eastAsia="en-US"/>
    </w:rPr>
  </w:style>
  <w:style w:type="paragraph" w:styleId="Caption">
    <w:name w:val="caption"/>
    <w:basedOn w:val="Normal"/>
    <w:next w:val="Normal"/>
    <w:unhideWhenUsed/>
    <w:qFormat/>
    <w:rsid w:val="00CA680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35348D"/>
    <w:rPr>
      <w:sz w:val="24"/>
      <w:szCs w:val="24"/>
    </w:rPr>
  </w:style>
  <w:style w:type="paragraph" w:customStyle="1" w:styleId="TableText">
    <w:name w:val="Table Text"/>
    <w:basedOn w:val="Normal"/>
    <w:rsid w:val="00F9654D"/>
    <w:pPr>
      <w:spacing w:before="120" w:after="120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highlight">
    <w:name w:val="highlight"/>
    <w:basedOn w:val="DefaultParagraphFont"/>
    <w:rsid w:val="00D42B2E"/>
  </w:style>
  <w:style w:type="paragraph" w:customStyle="1" w:styleId="Odlomakpopisa">
    <w:name w:val="Odlomak popisa"/>
    <w:basedOn w:val="Normal"/>
    <w:uiPriority w:val="34"/>
    <w:qFormat/>
    <w:rsid w:val="00CD3A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543-A6EB-4F57-9F14-32076FA66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AB33B-840E-4DAC-AAE1-9E5189E1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C3A0A-19DE-426A-94DA-90C780B85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D0018E-932B-4D37-92BF-F28939C4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Predsjednik</vt:lpstr>
      <vt:lpstr>Memorandum - Predsjednik</vt:lpstr>
    </vt:vector>
  </TitlesOfParts>
  <Manager>Mirjana Todorić</Manager>
  <Company>HAKOM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Predsjednik</dc:title>
  <dc:subject>Memorandum</dc:subject>
  <dc:creator>HAKOM</dc:creator>
  <cp:keywords>Hrvatska verzija</cp:keywords>
  <cp:lastModifiedBy>Hrvatska</cp:lastModifiedBy>
  <cp:revision>2</cp:revision>
  <cp:lastPrinted>2017-09-14T11:56:00Z</cp:lastPrinted>
  <dcterms:created xsi:type="dcterms:W3CDTF">2017-09-20T09:06:00Z</dcterms:created>
  <dcterms:modified xsi:type="dcterms:W3CDTF">2017-09-20T09:06:00Z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</Properties>
</file>