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3FB" w:rsidRPr="009573FB" w:rsidRDefault="009573FB" w:rsidP="009573FB">
      <w:pPr>
        <w:spacing w:after="0" w:line="240" w:lineRule="auto"/>
        <w:rPr>
          <w:rFonts w:ascii="Times New Roman" w:eastAsia="Times New Roman" w:hAnsi="Times New Roman" w:cs="Times New Roman"/>
          <w:sz w:val="24"/>
          <w:szCs w:val="24"/>
          <w:lang w:eastAsia="hr-HR"/>
        </w:rPr>
      </w:pPr>
      <w:bookmarkStart w:id="0" w:name="_Toc374970935"/>
      <w:bookmarkStart w:id="1" w:name="_Toc375051147"/>
      <w:r w:rsidRPr="009573FB">
        <w:rPr>
          <w:rFonts w:ascii="Times New Roman" w:eastAsia="Times New Roman" w:hAnsi="Times New Roman" w:cs="Times New Roman"/>
          <w:sz w:val="24"/>
          <w:szCs w:val="24"/>
          <w:lang w:eastAsia="hr-HR"/>
        </w:rPr>
        <w:t xml:space="preserve">KLASA: </w:t>
      </w:r>
    </w:p>
    <w:p w:rsidR="009573FB" w:rsidRPr="009573FB" w:rsidRDefault="009573FB" w:rsidP="009573FB">
      <w:pPr>
        <w:spacing w:after="0" w:line="240" w:lineRule="auto"/>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URBROJ: </w:t>
      </w:r>
    </w:p>
    <w:p w:rsidR="009573FB" w:rsidRPr="009573FB" w:rsidRDefault="009573FB" w:rsidP="009573FB">
      <w:pPr>
        <w:spacing w:after="240" w:line="240" w:lineRule="auto"/>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Zagreb, 20. prosinca 2017. </w:t>
      </w:r>
    </w:p>
    <w:p w:rsidR="009573FB" w:rsidRPr="009573FB" w:rsidRDefault="009573FB" w:rsidP="009573FB">
      <w:pPr>
        <w:autoSpaceDE w:val="0"/>
        <w:autoSpaceDN w:val="0"/>
        <w:adjustRightInd w:val="0"/>
        <w:spacing w:after="12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Na temelju članka 12. stavka 1. točke 3. i članka 52. Zakona o elektroničkim komunikacijama (NN br. 73/08, 90/11, 133/12, 80/13, 71/14 i 72/17) u postupku analize tržišta pristupa javnoj komunikacijskoj mreži na fiksnoj lokaciji za privatne i poslovne korisnike, Vijeće Hrvatske regulatorne agencije za mrežne djelatnosti na sjednici održanoj 20. prosinca 2017. donosi </w:t>
      </w:r>
    </w:p>
    <w:p w:rsidR="009573FB" w:rsidRPr="009573FB" w:rsidRDefault="009573FB" w:rsidP="009573FB">
      <w:pPr>
        <w:spacing w:before="360" w:after="480" w:line="240" w:lineRule="auto"/>
        <w:jc w:val="center"/>
        <w:rPr>
          <w:rFonts w:ascii="Times New Roman" w:eastAsia="Times New Roman" w:hAnsi="Times New Roman" w:cs="Times New Roman"/>
          <w:b/>
          <w:color w:val="000000"/>
          <w:sz w:val="24"/>
          <w:szCs w:val="24"/>
          <w:lang w:eastAsia="hr-HR"/>
        </w:rPr>
      </w:pPr>
      <w:r w:rsidRPr="009573FB">
        <w:rPr>
          <w:rFonts w:ascii="Times New Roman" w:eastAsia="Times New Roman" w:hAnsi="Times New Roman" w:cs="Times New Roman"/>
          <w:b/>
          <w:color w:val="000000"/>
          <w:sz w:val="24"/>
          <w:szCs w:val="24"/>
          <w:lang w:eastAsia="hr-HR"/>
        </w:rPr>
        <w:t>ODLUKU</w:t>
      </w:r>
    </w:p>
    <w:p w:rsidR="009573FB" w:rsidRPr="009573FB" w:rsidRDefault="009573FB" w:rsidP="000A1C8D">
      <w:pPr>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Utvrđuje se da je mjerodavno tržište pristupa javnoj komunikacijskoj mreži na fiksnoj lokaciji za privatne i poslovne korisnike podložno prethodnoj regulaciji jer su istodobno zadovoljena sva tri mjerila iz članka 53. stavka 2. Zakona o elektroničkim komunikacijama.</w:t>
      </w:r>
    </w:p>
    <w:p w:rsidR="009573FB" w:rsidRPr="009573FB" w:rsidRDefault="009573FB" w:rsidP="009573FB">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9573FB" w:rsidRPr="009573FB" w:rsidRDefault="009573FB" w:rsidP="000A1C8D">
      <w:pPr>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Trgovačko društvo Hrvatski Telekom d.d., Zagreb, Roberta Frangeša Mihanovića 9 i njegova povezana društva Iskon Internet d.d., Zagreb, </w:t>
      </w:r>
      <w:proofErr w:type="spellStart"/>
      <w:r w:rsidRPr="009573FB">
        <w:rPr>
          <w:rFonts w:ascii="Times New Roman" w:eastAsia="Times New Roman" w:hAnsi="Times New Roman" w:cs="Times New Roman"/>
          <w:sz w:val="24"/>
          <w:szCs w:val="24"/>
          <w:lang w:eastAsia="hr-HR"/>
        </w:rPr>
        <w:t>Garićgradska</w:t>
      </w:r>
      <w:proofErr w:type="spellEnd"/>
      <w:r w:rsidRPr="009573FB">
        <w:rPr>
          <w:rFonts w:ascii="Times New Roman" w:eastAsia="Times New Roman" w:hAnsi="Times New Roman" w:cs="Times New Roman"/>
          <w:sz w:val="24"/>
          <w:szCs w:val="24"/>
          <w:lang w:eastAsia="hr-HR"/>
        </w:rPr>
        <w:t xml:space="preserve"> 18 i OT-</w:t>
      </w:r>
      <w:proofErr w:type="spellStart"/>
      <w:r w:rsidRPr="009573FB">
        <w:rPr>
          <w:rFonts w:ascii="Times New Roman" w:eastAsia="Times New Roman" w:hAnsi="Times New Roman" w:cs="Times New Roman"/>
          <w:sz w:val="24"/>
          <w:szCs w:val="24"/>
          <w:lang w:eastAsia="hr-HR"/>
        </w:rPr>
        <w:t>Optima</w:t>
      </w:r>
      <w:proofErr w:type="spellEnd"/>
      <w:r w:rsidRPr="009573FB">
        <w:rPr>
          <w:rFonts w:ascii="Times New Roman" w:eastAsia="Times New Roman" w:hAnsi="Times New Roman" w:cs="Times New Roman"/>
          <w:sz w:val="24"/>
          <w:szCs w:val="24"/>
          <w:lang w:eastAsia="hr-HR"/>
        </w:rPr>
        <w:t xml:space="preserve"> Telekom d.d., Zagreb, Bani 75/a, određuju se operatorima sa značajnom tržišnom snagom na tržištu pristupa javnoj komunikacijskoj mreži na fiksnoj lokaciji za privatne i poslovne korisnike.</w:t>
      </w:r>
    </w:p>
    <w:p w:rsidR="009573FB" w:rsidRPr="009573FB" w:rsidRDefault="009573FB" w:rsidP="009573FB">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9573FB" w:rsidRPr="009573FB" w:rsidRDefault="009573FB" w:rsidP="000A1C8D">
      <w:pPr>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Trgovačkom društvu Hrvatski Telekom d.d. određuju se regulatorne obveze: obveza pristupa i korištenja posebnih dijelova mreže, obveza nediskriminacije, obveza transparentnosti, obveza nadzora cijena i vođenja troškovnog računovodstva i obveza računovodstvenog razdvajanja. Regulatorna obveza nadzora cijena i vođenja troškovnog računovodstva se na odgovarajući način primjenjuje na Iskon Internet d.d. i OT-</w:t>
      </w:r>
      <w:proofErr w:type="spellStart"/>
      <w:r w:rsidRPr="009573FB">
        <w:rPr>
          <w:rFonts w:ascii="Times New Roman" w:eastAsia="Times New Roman" w:hAnsi="Times New Roman" w:cs="Times New Roman"/>
          <w:sz w:val="24"/>
          <w:szCs w:val="24"/>
          <w:lang w:eastAsia="hr-HR"/>
        </w:rPr>
        <w:t>Optimu</w:t>
      </w:r>
      <w:proofErr w:type="spellEnd"/>
      <w:r w:rsidRPr="009573FB">
        <w:rPr>
          <w:rFonts w:ascii="Times New Roman" w:eastAsia="Times New Roman" w:hAnsi="Times New Roman" w:cs="Times New Roman"/>
          <w:sz w:val="24"/>
          <w:szCs w:val="24"/>
          <w:lang w:eastAsia="hr-HR"/>
        </w:rPr>
        <w:t xml:space="preserve"> Telekom d.d.</w:t>
      </w:r>
    </w:p>
    <w:p w:rsidR="009573FB" w:rsidRPr="009573FB" w:rsidRDefault="009573FB" w:rsidP="009573FB">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9573FB" w:rsidRPr="009573FB" w:rsidRDefault="009573FB" w:rsidP="000A1C8D">
      <w:pPr>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Način, uvjeti i rokovi provođenja regulatornih obveza iz točke III. ove odluke propisani su dokumentom Hrvatske regulatorne agencije za mrežne djelatnosti „</w:t>
      </w:r>
      <w:r w:rsidRPr="009573FB">
        <w:rPr>
          <w:rFonts w:ascii="Times New Roman" w:eastAsia="Times New Roman" w:hAnsi="Times New Roman" w:cs="Times New Roman"/>
          <w:i/>
          <w:iCs/>
          <w:sz w:val="24"/>
          <w:szCs w:val="24"/>
          <w:lang w:eastAsia="hr-HR"/>
        </w:rPr>
        <w:t>Tržište pristupa javnoj komunikacijskoj mreži na fiksnoj lokaciji za privatne i poslovne korisnike</w:t>
      </w:r>
      <w:r w:rsidRPr="009573FB">
        <w:rPr>
          <w:rFonts w:ascii="Times New Roman" w:eastAsia="Times New Roman" w:hAnsi="Times New Roman" w:cs="Times New Roman"/>
          <w:sz w:val="24"/>
          <w:szCs w:val="24"/>
          <w:lang w:eastAsia="hr-HR"/>
        </w:rPr>
        <w:t>“ koji je u cijelosti sastavni dio ove odluke, a trgovačka društva iz točke II. ove odluke obvezna su u potpunosti izvršavati sve određene im regulatorne obveze.</w:t>
      </w:r>
    </w:p>
    <w:p w:rsidR="009573FB" w:rsidRPr="009573FB" w:rsidRDefault="009573FB" w:rsidP="009573FB">
      <w:pPr>
        <w:autoSpaceDE w:val="0"/>
        <w:autoSpaceDN w:val="0"/>
        <w:adjustRightInd w:val="0"/>
        <w:spacing w:after="0" w:line="240" w:lineRule="auto"/>
        <w:ind w:left="1080"/>
        <w:jc w:val="both"/>
        <w:rPr>
          <w:rFonts w:ascii="Times New Roman" w:eastAsia="Times New Roman" w:hAnsi="Times New Roman" w:cs="Times New Roman"/>
          <w:sz w:val="24"/>
          <w:szCs w:val="24"/>
          <w:lang w:eastAsia="hr-HR"/>
        </w:rPr>
      </w:pPr>
    </w:p>
    <w:p w:rsidR="009573FB" w:rsidRPr="009573FB" w:rsidRDefault="009573FB" w:rsidP="000A1C8D">
      <w:pPr>
        <w:numPr>
          <w:ilvl w:val="0"/>
          <w:numId w:val="27"/>
        </w:numPr>
        <w:spacing w:after="0" w:line="240" w:lineRule="auto"/>
        <w:contextualSpacing/>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Ukidaju se regulatorne obveze koje su trgovačkom društvu Hrvatski Telekom d.d. i njegovim povezanim društvima Iskon Internet d.d. i OT-</w:t>
      </w:r>
      <w:proofErr w:type="spellStart"/>
      <w:r w:rsidRPr="009573FB">
        <w:rPr>
          <w:rFonts w:ascii="Times New Roman" w:eastAsia="Times New Roman" w:hAnsi="Times New Roman" w:cs="Times New Roman"/>
          <w:sz w:val="24"/>
          <w:szCs w:val="24"/>
          <w:lang w:eastAsia="hr-HR"/>
        </w:rPr>
        <w:t>Optima</w:t>
      </w:r>
      <w:proofErr w:type="spellEnd"/>
      <w:r w:rsidRPr="009573FB">
        <w:rPr>
          <w:rFonts w:ascii="Times New Roman" w:eastAsia="Times New Roman" w:hAnsi="Times New Roman" w:cs="Times New Roman"/>
          <w:sz w:val="24"/>
          <w:szCs w:val="24"/>
          <w:lang w:eastAsia="hr-HR"/>
        </w:rPr>
        <w:t xml:space="preserve"> Telekom d.d. određene odlukom o „</w:t>
      </w:r>
      <w:r w:rsidRPr="009573FB">
        <w:rPr>
          <w:rFonts w:ascii="Times New Roman" w:eastAsia="Times New Roman" w:hAnsi="Times New Roman" w:cs="Times New Roman"/>
          <w:i/>
          <w:iCs/>
          <w:sz w:val="24"/>
          <w:szCs w:val="24"/>
          <w:lang w:eastAsia="hr-HR"/>
        </w:rPr>
        <w:t>Analizi tržišta pristupa javnoj komunikacijskoj mreži na fiksnoj lokaciji za privatne i poslovne korisnike</w:t>
      </w:r>
      <w:r w:rsidRPr="009573FB">
        <w:rPr>
          <w:rFonts w:ascii="Times New Roman" w:eastAsia="Times New Roman" w:hAnsi="Times New Roman" w:cs="Times New Roman"/>
          <w:sz w:val="24"/>
          <w:szCs w:val="24"/>
          <w:lang w:eastAsia="hr-HR"/>
        </w:rPr>
        <w:t>“ KLASA: UP/I-344-01/14-03/05, URBROJ: 376-11-14-</w:t>
      </w:r>
      <w:proofErr w:type="spellStart"/>
      <w:r w:rsidRPr="009573FB">
        <w:rPr>
          <w:rFonts w:ascii="Times New Roman" w:eastAsia="Times New Roman" w:hAnsi="Times New Roman" w:cs="Times New Roman"/>
          <w:sz w:val="24"/>
          <w:szCs w:val="24"/>
          <w:lang w:eastAsia="hr-HR"/>
        </w:rPr>
        <w:t>14</w:t>
      </w:r>
      <w:proofErr w:type="spellEnd"/>
      <w:r w:rsidRPr="009573FB">
        <w:rPr>
          <w:rFonts w:ascii="Times New Roman" w:eastAsia="Times New Roman" w:hAnsi="Times New Roman" w:cs="Times New Roman"/>
          <w:sz w:val="24"/>
          <w:szCs w:val="24"/>
          <w:lang w:eastAsia="hr-HR"/>
        </w:rPr>
        <w:t xml:space="preserve"> od 5. studenoga 2014. kao i svim njezinim izmjenama i dopunama.</w:t>
      </w:r>
    </w:p>
    <w:p w:rsidR="00200131" w:rsidRPr="009573FB" w:rsidRDefault="00200131" w:rsidP="009573FB">
      <w:pPr>
        <w:spacing w:after="0" w:line="240" w:lineRule="auto"/>
        <w:jc w:val="both"/>
        <w:rPr>
          <w:rFonts w:ascii="Times New Roman" w:eastAsia="Times New Roman" w:hAnsi="Times New Roman" w:cs="Times New Roman"/>
          <w:sz w:val="24"/>
          <w:szCs w:val="24"/>
          <w:lang w:eastAsia="hr-HR"/>
        </w:rPr>
      </w:pPr>
      <w:bookmarkStart w:id="2" w:name="_GoBack"/>
      <w:bookmarkEnd w:id="2"/>
    </w:p>
    <w:p w:rsidR="009573FB" w:rsidRPr="009573FB" w:rsidRDefault="009573FB" w:rsidP="009573FB">
      <w:pPr>
        <w:spacing w:before="120" w:after="120" w:line="240" w:lineRule="auto"/>
        <w:jc w:val="center"/>
        <w:rPr>
          <w:rFonts w:ascii="Times New Roman" w:eastAsia="Times New Roman" w:hAnsi="Times New Roman" w:cs="Times New Roman"/>
          <w:b/>
          <w:i/>
          <w:sz w:val="24"/>
          <w:szCs w:val="24"/>
          <w:lang w:eastAsia="hr-HR"/>
        </w:rPr>
      </w:pPr>
      <w:r w:rsidRPr="009573FB">
        <w:rPr>
          <w:rFonts w:ascii="Times New Roman" w:eastAsia="Times New Roman" w:hAnsi="Times New Roman" w:cs="Times New Roman"/>
          <w:b/>
          <w:i/>
          <w:sz w:val="24"/>
          <w:szCs w:val="24"/>
          <w:lang w:eastAsia="hr-HR"/>
        </w:rPr>
        <w:lastRenderedPageBreak/>
        <w:t>Obrazloženje</w:t>
      </w:r>
    </w:p>
    <w:p w:rsidR="00200131" w:rsidRDefault="00200131" w:rsidP="009573FB">
      <w:pPr>
        <w:tabs>
          <w:tab w:val="num" w:pos="1080"/>
        </w:tabs>
        <w:autoSpaceDE w:val="0"/>
        <w:autoSpaceDN w:val="0"/>
        <w:adjustRightInd w:val="0"/>
        <w:spacing w:after="0" w:line="240" w:lineRule="auto"/>
        <w:jc w:val="both"/>
        <w:rPr>
          <w:rFonts w:ascii="Times New Roman" w:eastAsia="Times New Roman" w:hAnsi="Times New Roman" w:cs="Times New Roman"/>
          <w:b/>
          <w:i/>
          <w:sz w:val="24"/>
          <w:szCs w:val="24"/>
          <w:lang w:eastAsia="hr-HR"/>
        </w:rPr>
      </w:pPr>
    </w:p>
    <w:p w:rsidR="009573FB" w:rsidRPr="009573FB" w:rsidRDefault="009573FB" w:rsidP="009573FB">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Hrvatska regulatorna agencija za mrežne djelatnosti (dalje: HAKOM) pokrenula je, u skladu s člankom 53. Zakona o elektroničkim komunikacijama (NN br. 73/08, 90/11,</w:t>
      </w:r>
      <w:r w:rsidR="00AB782F">
        <w:rPr>
          <w:rFonts w:ascii="Times New Roman" w:eastAsia="Times New Roman" w:hAnsi="Times New Roman" w:cs="Times New Roman"/>
          <w:sz w:val="24"/>
          <w:szCs w:val="24"/>
          <w:lang w:eastAsia="hr-HR"/>
        </w:rPr>
        <w:t xml:space="preserve"> 133/12, 80/13, 71/14 i 72/17; dalje: ZEK</w:t>
      </w:r>
      <w:r w:rsidRPr="009573FB">
        <w:rPr>
          <w:rFonts w:ascii="Times New Roman" w:eastAsia="Times New Roman" w:hAnsi="Times New Roman" w:cs="Times New Roman"/>
          <w:sz w:val="24"/>
          <w:szCs w:val="24"/>
          <w:lang w:eastAsia="hr-HR"/>
        </w:rPr>
        <w:t xml:space="preserve">) postupak utvrđivanja mjerodavnog tržišta pristupa javnoj komunikacijskoj mreži na fiksnoj lokaciji za privatne i poslovne korisnike budući da su od zadnje analize ovog tržišta prošle tri godine. </w:t>
      </w:r>
    </w:p>
    <w:p w:rsidR="009573FB" w:rsidRPr="009573FB" w:rsidRDefault="009573FB" w:rsidP="009573FB">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 provedbi postupka analize tržišta, HAKOM je sukladno članku 53. stavku 1. ZEK-a u svezi s člankom 52. stavkom 6. ZEK-a osobito vodio računa o primjeni mjerodavne Preporuke Europske komisije o mjerodavnim tržištima podložnima prethodnoj (</w:t>
      </w:r>
      <w:r w:rsidRPr="009573FB">
        <w:rPr>
          <w:rFonts w:ascii="Times New Roman" w:eastAsia="Times New Roman" w:hAnsi="Times New Roman" w:cs="Times New Roman"/>
          <w:i/>
          <w:iCs/>
          <w:sz w:val="24"/>
          <w:szCs w:val="24"/>
          <w:lang w:eastAsia="hr-HR"/>
        </w:rPr>
        <w:t>ex ante</w:t>
      </w:r>
      <w:r w:rsidRPr="009573FB">
        <w:rPr>
          <w:rFonts w:ascii="Times New Roman" w:eastAsia="Times New Roman" w:hAnsi="Times New Roman" w:cs="Times New Roman"/>
          <w:sz w:val="24"/>
          <w:szCs w:val="24"/>
          <w:lang w:eastAsia="hr-HR"/>
        </w:rPr>
        <w:t>) regulaciji (dalje: Preporuka EK) i mjerodavnim Smjernicama Europske komisije o analizi tržišta i utvrđivanju značajne tržišne snage sukladno zajedničkom regulatornom okviru za elektroničke komunikacijske mreže i usluge. S obzirom da se tržište pristupa javnoj komunikacijskoj mreži na fiksnoj lokaciji za privatne i poslovne korisnike prema Preporuci EK ne nalazi na popisu tržišta podložnih prethodnoj regulaciji, HAKOM je proveo postupak Testa tri mjerila sukladno članku 53. stavku 2. ZEK-a radi utvrđivanja je li navedeno tržište podložno prethodnoj regulaciji.</w:t>
      </w:r>
    </w:p>
    <w:p w:rsidR="009573FB" w:rsidRPr="009573FB" w:rsidRDefault="009573FB" w:rsidP="009573FB">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 procesu određivanja mjerodavnog tržišta odnosno granica samog tržišta za potrebe provođenja Testa tri mjerila, HAKOM je odredio dimenziju usluga i zemljopisnu dimenziju te na temelju rezultata provedene analize odredio da se mjerodavno tržište pristupa javnoj komunikacijskoj mreži na fiksnoj lokaciji za privatne i poslovne korisnike sastoji od sljedećih usluga:</w:t>
      </w:r>
    </w:p>
    <w:p w:rsidR="009573FB" w:rsidRPr="009573FB" w:rsidRDefault="009573FB" w:rsidP="000A1C8D">
      <w:pPr>
        <w:numPr>
          <w:ilvl w:val="0"/>
          <w:numId w:val="28"/>
        </w:num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usluge pristupa javnoj komunikacijskoj mreži na fiksnoj lokaciji za privatne i poslovne korisnike koja se pruža putem internetskog protokola (IP), neovisno o tome nudi li se navedeni pristup samostalno ili kao sastavni dio paketa vezanih usluga;</w:t>
      </w:r>
    </w:p>
    <w:p w:rsidR="009573FB" w:rsidRPr="009573FB" w:rsidRDefault="009573FB" w:rsidP="000A1C8D">
      <w:pPr>
        <w:numPr>
          <w:ilvl w:val="0"/>
          <w:numId w:val="28"/>
        </w:num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usluge pristupa javnoj komunikacijskoj mreži na fiksnoj lokaciji za privatne i poslovne korisnike koja se pruža putem POTS priključka, neovisno o tome nudi li se navedeni pristup samostalno ili kao sastavni dio paketa usluga;</w:t>
      </w:r>
    </w:p>
    <w:p w:rsidR="009573FB" w:rsidRPr="009573FB" w:rsidRDefault="009573FB" w:rsidP="000A1C8D">
      <w:pPr>
        <w:numPr>
          <w:ilvl w:val="0"/>
          <w:numId w:val="28"/>
        </w:num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usluge pristupa javnoj komunikacijskoj mreži na fiksnoj lokaciji za privatne i poslovne korisnike koja se pruža putem kabelskih mreža, neovisno o tome nudi li se navedeni pristup samostalno ili kao sastavni dio paketa usluga;</w:t>
      </w:r>
    </w:p>
    <w:p w:rsidR="009573FB" w:rsidRPr="009573FB" w:rsidRDefault="009573FB" w:rsidP="000A1C8D">
      <w:pPr>
        <w:numPr>
          <w:ilvl w:val="0"/>
          <w:numId w:val="28"/>
        </w:num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usluge pristupa javnoj komunikacijskoj mreži na fiksnoj lokaciji za privatne i poslovne korisnike koja se pruža putem bežičnih tehnologija u nepokretnoj mreži, neovisno o tome nudi li se navedeni pristup samostalno ili kao sastavni dio paketa usluga;</w:t>
      </w:r>
    </w:p>
    <w:p w:rsidR="009573FB" w:rsidRPr="009573FB" w:rsidRDefault="009573FB" w:rsidP="000A1C8D">
      <w:pPr>
        <w:numPr>
          <w:ilvl w:val="0"/>
          <w:numId w:val="28"/>
        </w:numPr>
        <w:tabs>
          <w:tab w:val="left"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usluge pristupa javnoj komunikacijskoj mreži na fiksnoj lokaciji za privatne i poslovne korisnike koja se pruža putem ISDN priključka, neovisno o tome nudi li se navedeni pristup samostalno ili kao sastavni dio paketa usluga.</w:t>
      </w: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Nadalje, HAKOM je odredio da je mjerodavno tržište u zemljopisnoj dimenziji nacionalni teritorij Republike Hrvatske.</w:t>
      </w: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Nakon određivanja mjerodavnog tržišta, HAKOM je pristupio provođenju testa tri mjerila. Na temelju provedenog Testa tri mjerila, HAKOM je utvrdio kako je tržište pristupa javnoj komunikacijskoj mreži na fiksnoj lokaciji za privatne i poslovne korisnike podložno prethodnoj regulaciji jer su istovremeno zadovoljena sva tri mjerila iz članka 53. stavka 2. ZEK-a. Slijedom navedenog, HAKOM je odlučio kao u točki I. ove odluke.</w:t>
      </w: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lastRenderedPageBreak/>
        <w:t>Detaljno pojašnjenje svakog mjerila HAKOM je obrazložio u dokumentu „</w:t>
      </w:r>
      <w:r w:rsidRPr="009573FB">
        <w:rPr>
          <w:rFonts w:ascii="Times New Roman" w:eastAsia="Times New Roman" w:hAnsi="Times New Roman" w:cs="Times New Roman"/>
          <w:i/>
          <w:sz w:val="24"/>
          <w:szCs w:val="24"/>
          <w:lang w:eastAsia="hr-HR"/>
        </w:rPr>
        <w:t>Tržište pristupa javnoj komunikacijskoj mreži na fiksnoj lokaciji za privatne i poslovne korisnike</w:t>
      </w:r>
      <w:r w:rsidRPr="009573FB">
        <w:rPr>
          <w:rFonts w:ascii="Times New Roman" w:eastAsia="Times New Roman" w:hAnsi="Times New Roman" w:cs="Times New Roman"/>
          <w:sz w:val="24"/>
          <w:szCs w:val="24"/>
          <w:lang w:eastAsia="hr-HR"/>
        </w:rPr>
        <w:t>“ (dalje: Dokument).</w:t>
      </w: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S obzirom da je u postupku Testa tri mjerila HAKOM utvrdio kako je tržište pristupa javnoj komunikacijskoj mreži na fiksnoj lokaciji za privatne i poslovne korisnike podložno prethodnoj regulaciji, HAKOM je sukladno članku 53. stavku 4. ZEK-a, u odnosu na isto tržište proveo postupak procjene postojanja jednog ili više operatora sa značajnom tržišnom snagom te određivanja odgovarajućih regulatornih obveza. </w:t>
      </w: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HAKOM je na temelju određenih mjerila iz članka 55. stavka 3. ZEK-a, utvrdio da su HT i njegova povezana društva Iskon Internet d.d. (dalje: Iskon) i </w:t>
      </w:r>
      <w:r w:rsidR="00AB782F" w:rsidRPr="00AB782F">
        <w:rPr>
          <w:rFonts w:ascii="Times New Roman" w:eastAsia="Times New Roman" w:hAnsi="Times New Roman" w:cs="Times New Roman"/>
          <w:sz w:val="24"/>
          <w:szCs w:val="24"/>
          <w:lang w:eastAsia="hr-HR"/>
        </w:rPr>
        <w:t>OT-</w:t>
      </w:r>
      <w:proofErr w:type="spellStart"/>
      <w:r w:rsidR="00AB782F" w:rsidRPr="00AB782F">
        <w:rPr>
          <w:rFonts w:ascii="Times New Roman" w:eastAsia="Times New Roman" w:hAnsi="Times New Roman" w:cs="Times New Roman"/>
          <w:sz w:val="24"/>
          <w:szCs w:val="24"/>
          <w:lang w:eastAsia="hr-HR"/>
        </w:rPr>
        <w:t>Optima</w:t>
      </w:r>
      <w:proofErr w:type="spellEnd"/>
      <w:r w:rsidR="00AB782F" w:rsidRPr="00AB782F">
        <w:rPr>
          <w:rFonts w:ascii="Times New Roman" w:eastAsia="Times New Roman" w:hAnsi="Times New Roman" w:cs="Times New Roman"/>
          <w:sz w:val="24"/>
          <w:szCs w:val="24"/>
          <w:lang w:eastAsia="hr-HR"/>
        </w:rPr>
        <w:t xml:space="preserve"> Telekom d.d. (dalje: </w:t>
      </w:r>
      <w:proofErr w:type="spellStart"/>
      <w:r w:rsidR="00AB782F" w:rsidRPr="00AB782F">
        <w:rPr>
          <w:rFonts w:ascii="Times New Roman" w:eastAsia="Times New Roman" w:hAnsi="Times New Roman" w:cs="Times New Roman"/>
          <w:sz w:val="24"/>
          <w:szCs w:val="24"/>
          <w:lang w:eastAsia="hr-HR"/>
        </w:rPr>
        <w:t>Optima</w:t>
      </w:r>
      <w:proofErr w:type="spellEnd"/>
      <w:r w:rsidR="00AB782F" w:rsidRPr="00AB782F">
        <w:rPr>
          <w:rFonts w:ascii="Times New Roman" w:eastAsia="Times New Roman" w:hAnsi="Times New Roman" w:cs="Times New Roman"/>
          <w:sz w:val="24"/>
          <w:szCs w:val="24"/>
          <w:lang w:eastAsia="hr-HR"/>
        </w:rPr>
        <w:t>)</w:t>
      </w:r>
      <w:r w:rsidRPr="009573FB">
        <w:rPr>
          <w:rFonts w:ascii="Times New Roman" w:eastAsia="Times New Roman" w:hAnsi="Times New Roman" w:cs="Times New Roman"/>
          <w:sz w:val="24"/>
          <w:szCs w:val="24"/>
          <w:lang w:eastAsia="hr-HR"/>
        </w:rPr>
        <w:t xml:space="preserve"> operatori sa značajnom tržišnom snagom na tržištu pristupa javnoj komunikacijskoj mreži na fiksnoj lokaciji za privatne i poslovne korisnike. Nastavno na navedeno, na temelju prepreka razvoju tržišnog natjecanja koje se mogu pojaviti na tržištu pristupa javnoj komunikacijskoj mreži na fiksnoj lokaciji za privatne i poslovne korisnike HAKOM je HT-u i njegovim povezanim društvima Iskonu i </w:t>
      </w:r>
      <w:proofErr w:type="spellStart"/>
      <w:r w:rsidRPr="009573FB">
        <w:rPr>
          <w:rFonts w:ascii="Times New Roman" w:eastAsia="Times New Roman" w:hAnsi="Times New Roman" w:cs="Times New Roman"/>
          <w:sz w:val="24"/>
          <w:szCs w:val="24"/>
          <w:lang w:eastAsia="hr-HR"/>
        </w:rPr>
        <w:t>Optimi</w:t>
      </w:r>
      <w:proofErr w:type="spellEnd"/>
      <w:r w:rsidRPr="009573FB">
        <w:rPr>
          <w:rFonts w:ascii="Times New Roman" w:eastAsia="Times New Roman" w:hAnsi="Times New Roman" w:cs="Times New Roman"/>
          <w:sz w:val="24"/>
          <w:szCs w:val="24"/>
          <w:lang w:eastAsia="hr-HR"/>
        </w:rPr>
        <w:t xml:space="preserve"> kao operatorima sa značajnom tržišnom snagom odredio odgovarajuće regulatorne obveze. Slijedom navedenog, HAKOM je HT-u odredio:</w:t>
      </w:r>
    </w:p>
    <w:p w:rsidR="009573FB" w:rsidRPr="009573FB" w:rsidRDefault="009573FB" w:rsidP="000A1C8D">
      <w:pPr>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obvezu najma korisničke linije kroz obvezu pristupa i korištenja posebnih dijelova mreže (članak 61. ZEK-a), </w:t>
      </w:r>
    </w:p>
    <w:p w:rsidR="009573FB" w:rsidRPr="009573FB" w:rsidRDefault="009573FB" w:rsidP="000A1C8D">
      <w:pPr>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obvezu nediskriminacije (članak 59. ZEK-a),</w:t>
      </w:r>
    </w:p>
    <w:p w:rsidR="009573FB" w:rsidRPr="009573FB" w:rsidRDefault="009573FB" w:rsidP="000A1C8D">
      <w:pPr>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obvezu transparentnosti (članak 58. ZEK-a), </w:t>
      </w:r>
    </w:p>
    <w:p w:rsidR="009573FB" w:rsidRPr="009573FB" w:rsidRDefault="009573FB" w:rsidP="000A1C8D">
      <w:pPr>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obvezu nadzora cijena i vođenja troškovnog računovodstva (članak 62. ZEK-a),</w:t>
      </w:r>
    </w:p>
    <w:p w:rsidR="009573FB" w:rsidRPr="009573FB" w:rsidRDefault="009573FB" w:rsidP="000A1C8D">
      <w:pPr>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obvezu računovodstvenog razdvajanja (članak 60. ZEK-a). </w:t>
      </w: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HAKOM je odredio da se regulatorna obveza nadzora cijena i vođenja troškovnog računovodstva na odgovarajući način primjenjuje i na Iskon i </w:t>
      </w:r>
      <w:proofErr w:type="spellStart"/>
      <w:r w:rsidRPr="009573FB">
        <w:rPr>
          <w:rFonts w:ascii="Times New Roman" w:eastAsia="Times New Roman" w:hAnsi="Times New Roman" w:cs="Times New Roman"/>
          <w:sz w:val="24"/>
          <w:szCs w:val="24"/>
          <w:lang w:eastAsia="hr-HR"/>
        </w:rPr>
        <w:t>Optimu</w:t>
      </w:r>
      <w:proofErr w:type="spellEnd"/>
      <w:r w:rsidRPr="009573FB">
        <w:rPr>
          <w:rFonts w:ascii="Times New Roman" w:eastAsia="Times New Roman" w:hAnsi="Times New Roman" w:cs="Times New Roman"/>
          <w:sz w:val="24"/>
          <w:szCs w:val="24"/>
          <w:lang w:eastAsia="hr-HR"/>
        </w:rPr>
        <w:t xml:space="preserve"> kao povezana društva HT-a.</w:t>
      </w: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Trgovačka društva koja su određena operatorima sa značajnom tržišnom snagom obvezna su izvršavati sve regulatorne obveze na način, pod uvjetima i u rokovima kako je to propisano u Dokumentu. Slijedom navedenog, HAKOM je odlučio kao u točki IV. ove odluke. </w:t>
      </w:r>
      <w:r w:rsidRPr="009573FB">
        <w:rPr>
          <w:rFonts w:ascii="Times New Roman" w:eastAsia="Times New Roman" w:hAnsi="Times New Roman" w:cs="Times New Roman"/>
          <w:sz w:val="24"/>
          <w:szCs w:val="24"/>
          <w:lang w:eastAsia="hr-HR"/>
        </w:rPr>
        <w:cr/>
      </w: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Regulatorne obveze koje su HT-u, Iskonu i </w:t>
      </w:r>
      <w:proofErr w:type="spellStart"/>
      <w:r w:rsidRPr="009573FB">
        <w:rPr>
          <w:rFonts w:ascii="Times New Roman" w:eastAsia="Times New Roman" w:hAnsi="Times New Roman" w:cs="Times New Roman"/>
          <w:sz w:val="24"/>
          <w:szCs w:val="24"/>
          <w:lang w:eastAsia="hr-HR"/>
        </w:rPr>
        <w:t>Optimi</w:t>
      </w:r>
      <w:proofErr w:type="spellEnd"/>
      <w:r w:rsidRPr="009573FB">
        <w:rPr>
          <w:rFonts w:ascii="Times New Roman" w:eastAsia="Times New Roman" w:hAnsi="Times New Roman" w:cs="Times New Roman"/>
          <w:sz w:val="24"/>
          <w:szCs w:val="24"/>
          <w:lang w:eastAsia="hr-HR"/>
        </w:rPr>
        <w:t xml:space="preserve"> određene odlukom o Analizi tržišta pristupa javnoj komunikacijskoj mreži na fiksnoj lokaciji za privatne i poslovne korisnike (KLASA: UP/I-344-01/14-03/05, URBROJ: 376-11-14-</w:t>
      </w:r>
      <w:proofErr w:type="spellStart"/>
      <w:r w:rsidRPr="009573FB">
        <w:rPr>
          <w:rFonts w:ascii="Times New Roman" w:eastAsia="Times New Roman" w:hAnsi="Times New Roman" w:cs="Times New Roman"/>
          <w:sz w:val="24"/>
          <w:szCs w:val="24"/>
          <w:lang w:eastAsia="hr-HR"/>
        </w:rPr>
        <w:t>14</w:t>
      </w:r>
      <w:proofErr w:type="spellEnd"/>
      <w:r w:rsidRPr="009573FB">
        <w:rPr>
          <w:rFonts w:ascii="Times New Roman" w:eastAsia="Times New Roman" w:hAnsi="Times New Roman" w:cs="Times New Roman"/>
          <w:sz w:val="24"/>
          <w:szCs w:val="24"/>
          <w:lang w:eastAsia="hr-HR"/>
        </w:rPr>
        <w:t xml:space="preserve"> od 5. studenoga 2014.), kao i svim njenim izmjenama i dopunama ukidaju se te je odlučeno kao u točki V. ove odluke. </w:t>
      </w:r>
      <w:r w:rsidRPr="009573FB">
        <w:rPr>
          <w:rFonts w:ascii="Times New Roman" w:eastAsia="Times New Roman" w:hAnsi="Times New Roman" w:cs="Times New Roman"/>
          <w:sz w:val="24"/>
          <w:szCs w:val="24"/>
          <w:lang w:eastAsia="hr-HR"/>
        </w:rPr>
        <w:cr/>
      </w: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Sukladno članku 54. stavku 5. ZEK-a HAKOM će zatražiti mišljenje Agencije za zaštitu tržišnog natjecanja o načinu na koji je HAKOM odredio mjerodavno tržište i utvrdio operatore sa značajnom tržišnom snagom. </w:t>
      </w: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573FB">
        <w:rPr>
          <w:rFonts w:ascii="Times New Roman" w:eastAsia="Times New Roman" w:hAnsi="Times New Roman" w:cs="Times New Roman"/>
          <w:sz w:val="24"/>
          <w:szCs w:val="24"/>
          <w:lang w:eastAsia="hr-HR"/>
        </w:rPr>
        <w:t xml:space="preserve">Sukladno članku 22. ZEK-a o ovom prijedlogu provest će se javna rasprava u trajanju od 20. prosinca 2017. do 22. siječnja 2018. </w:t>
      </w:r>
    </w:p>
    <w:p w:rsidR="009573FB" w:rsidRPr="009573FB" w:rsidRDefault="009573FB" w:rsidP="009573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tbl>
      <w:tblPr>
        <w:tblW w:w="9854" w:type="dxa"/>
        <w:tblLook w:val="01E0" w:firstRow="1" w:lastRow="1" w:firstColumn="1" w:lastColumn="1" w:noHBand="0" w:noVBand="0"/>
      </w:tblPr>
      <w:tblGrid>
        <w:gridCol w:w="4927"/>
        <w:gridCol w:w="4927"/>
      </w:tblGrid>
      <w:tr w:rsidR="009573FB" w:rsidRPr="009573FB" w:rsidTr="003E2B21">
        <w:tc>
          <w:tcPr>
            <w:tcW w:w="4927" w:type="dxa"/>
            <w:shd w:val="clear" w:color="auto" w:fill="auto"/>
          </w:tcPr>
          <w:p w:rsidR="009573FB" w:rsidRPr="009573FB" w:rsidRDefault="009573FB" w:rsidP="009573FB">
            <w:pPr>
              <w:spacing w:after="0" w:line="240" w:lineRule="auto"/>
              <w:rPr>
                <w:rFonts w:ascii="Times New Roman" w:eastAsia="Times New Roman" w:hAnsi="Times New Roman" w:cs="Times New Roman"/>
                <w:sz w:val="24"/>
                <w:szCs w:val="24"/>
                <w:lang w:eastAsia="hr-HR"/>
              </w:rPr>
            </w:pPr>
          </w:p>
          <w:p w:rsidR="009573FB" w:rsidRPr="009573FB" w:rsidRDefault="009573FB" w:rsidP="009573FB">
            <w:pPr>
              <w:spacing w:after="0" w:line="240" w:lineRule="auto"/>
              <w:rPr>
                <w:rFonts w:ascii="Times New Roman" w:eastAsia="Times New Roman" w:hAnsi="Times New Roman" w:cs="Times New Roman"/>
                <w:sz w:val="24"/>
                <w:szCs w:val="24"/>
                <w:lang w:eastAsia="hr-HR"/>
              </w:rPr>
            </w:pPr>
          </w:p>
          <w:p w:rsidR="009573FB" w:rsidRPr="009573FB" w:rsidRDefault="009573FB" w:rsidP="009573FB">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rsidR="009573FB" w:rsidRPr="009573FB" w:rsidRDefault="009573FB" w:rsidP="009573FB">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9573FB">
              <w:rPr>
                <w:rFonts w:ascii="Times New Roman" w:eastAsia="Times New Roman" w:hAnsi="Times New Roman" w:cs="Times New Roman"/>
                <w:b/>
                <w:i/>
                <w:caps/>
                <w:sz w:val="20"/>
                <w:szCs w:val="24"/>
                <w:lang w:eastAsia="hr-HR"/>
              </w:rPr>
              <w:t>Predsjednik Vijeća</w:t>
            </w:r>
          </w:p>
        </w:tc>
      </w:tr>
      <w:tr w:rsidR="009573FB" w:rsidRPr="009573FB" w:rsidTr="003E2B21">
        <w:tc>
          <w:tcPr>
            <w:tcW w:w="4927" w:type="dxa"/>
            <w:shd w:val="clear" w:color="auto" w:fill="auto"/>
          </w:tcPr>
          <w:p w:rsidR="009573FB" w:rsidRPr="009573FB" w:rsidRDefault="009573FB" w:rsidP="009573FB">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rsidR="009573FB" w:rsidRPr="009573FB" w:rsidRDefault="009573FB" w:rsidP="009573FB">
            <w:pPr>
              <w:tabs>
                <w:tab w:val="center" w:pos="7655"/>
              </w:tabs>
              <w:spacing w:after="600" w:line="240" w:lineRule="auto"/>
              <w:jc w:val="center"/>
              <w:rPr>
                <w:rFonts w:ascii="Times New Roman" w:eastAsia="Times New Roman" w:hAnsi="Times New Roman" w:cs="Times New Roman"/>
                <w:b/>
                <w:i/>
                <w:szCs w:val="24"/>
                <w:lang w:eastAsia="hr-HR"/>
              </w:rPr>
            </w:pPr>
            <w:r w:rsidRPr="009573FB">
              <w:rPr>
                <w:rFonts w:ascii="Times New Roman" w:eastAsia="Times New Roman" w:hAnsi="Times New Roman" w:cs="Times New Roman"/>
                <w:b/>
                <w:i/>
                <w:szCs w:val="24"/>
                <w:lang w:eastAsia="hr-HR"/>
              </w:rPr>
              <w:t>dr. sc. Dražen Lučić</w:t>
            </w:r>
          </w:p>
        </w:tc>
      </w:tr>
    </w:tbl>
    <w:p w:rsidR="009573FB" w:rsidRDefault="009573FB" w:rsidP="00F87C66">
      <w:pPr>
        <w:rPr>
          <w:rFonts w:cs="Times New Roman"/>
          <w:sz w:val="44"/>
          <w:szCs w:val="44"/>
        </w:rPr>
        <w:sectPr w:rsidR="009573FB" w:rsidSect="00F87C66">
          <w:footerReference w:type="default" r:id="rId9"/>
          <w:headerReference w:type="first" r:id="rId10"/>
          <w:footerReference w:type="first" r:id="rId11"/>
          <w:pgSz w:w="11906" w:h="16838"/>
          <w:pgMar w:top="1417" w:right="1417" w:bottom="1417" w:left="1417" w:header="708" w:footer="708" w:gutter="0"/>
          <w:pgNumType w:start="0"/>
          <w:cols w:space="708"/>
          <w:titlePg/>
          <w:docGrid w:linePitch="360"/>
        </w:sect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321"/>
        <w:gridCol w:w="1017"/>
        <w:gridCol w:w="1950"/>
      </w:tblGrid>
      <w:tr w:rsidR="00F87C66" w:rsidRPr="00F87C66" w:rsidTr="00B37178">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rsidR="00F87C66" w:rsidRDefault="00FC42EF" w:rsidP="00F87C66">
            <w:pPr>
              <w:rPr>
                <w:rFonts w:ascii="Times New Roman" w:hAnsi="Times New Roman" w:cs="Times New Roman"/>
                <w:i/>
                <w:sz w:val="26"/>
                <w:szCs w:val="26"/>
              </w:rPr>
            </w:pPr>
            <w:r w:rsidRPr="00FC42EF">
              <w:rPr>
                <w:rFonts w:cs="Times New Roman"/>
                <w:sz w:val="44"/>
                <w:szCs w:val="44"/>
              </w:rPr>
              <w:t xml:space="preserve">TRŽIŠTE PRISTUPA JAVNOJ KOMUNIKACIJSKOJ MREŽI NA FIKSNOJ MREŽI NA FIKSNOJ LOKACIJI ZA PRIVATNE I POSLOVNE KORISNIKE </w:t>
            </w:r>
          </w:p>
          <w:p w:rsidR="004C6E27" w:rsidRDefault="004C6E27" w:rsidP="00F87C66">
            <w:pPr>
              <w:rPr>
                <w:rFonts w:ascii="Times New Roman" w:hAnsi="Times New Roman" w:cs="Times New Roman"/>
                <w:i/>
                <w:sz w:val="26"/>
                <w:szCs w:val="26"/>
              </w:rPr>
            </w:pPr>
          </w:p>
          <w:p w:rsidR="00F87C66" w:rsidRPr="00F87C66" w:rsidRDefault="004C6E27" w:rsidP="00F87C66">
            <w:pPr>
              <w:rPr>
                <w:rFonts w:ascii="Times New Roman" w:hAnsi="Times New Roman" w:cs="Times New Roman"/>
                <w:i/>
                <w:sz w:val="26"/>
                <w:szCs w:val="26"/>
              </w:rPr>
            </w:pPr>
            <w:r>
              <w:rPr>
                <w:rFonts w:ascii="Times New Roman" w:hAnsi="Times New Roman" w:cs="Times New Roman"/>
                <w:i/>
                <w:sz w:val="26"/>
                <w:szCs w:val="26"/>
              </w:rPr>
              <w:t>Prijedlog za javnu raspravu</w:t>
            </w:r>
          </w:p>
        </w:tc>
        <w:tc>
          <w:tcPr>
            <w:tcW w:w="2967" w:type="dxa"/>
            <w:gridSpan w:val="2"/>
            <w:shd w:val="clear" w:color="auto" w:fill="auto"/>
          </w:tcPr>
          <w:p w:rsidR="00F87C66" w:rsidRPr="00F87C66" w:rsidRDefault="00F87C66" w:rsidP="00F87C6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rsidR="00F87C66" w:rsidRPr="00F87C66" w:rsidRDefault="00F87C66" w:rsidP="00F87C66">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B37178">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w:t>
            </w:r>
            <w:r w:rsidR="00FC42EF">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7</w:t>
            </w:r>
          </w:p>
        </w:tc>
      </w:tr>
      <w:tr w:rsidR="00F87C66" w:rsidRPr="00F87C66" w:rsidTr="00914BCD">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rsidR="00537CB0" w:rsidRPr="00B37178" w:rsidRDefault="00F87C66" w:rsidP="00B37178">
            <w:pPr>
              <w:pStyle w:val="Subtitle"/>
              <w:rPr>
                <w:rFonts w:eastAsiaTheme="minorEastAsia"/>
                <w:sz w:val="28"/>
                <w:szCs w:val="28"/>
                <w:lang w:eastAsia="hr-HR"/>
              </w:rPr>
            </w:pPr>
            <w:r w:rsidRPr="00B37178">
              <w:rPr>
                <w:rFonts w:eastAsiaTheme="minorEastAsia"/>
                <w:sz w:val="28"/>
                <w:szCs w:val="28"/>
                <w:lang w:eastAsia="hr-HR"/>
              </w:rPr>
              <w:t>Hrvatska regulatorna agencija za mrežne djelatnosti</w:t>
            </w:r>
          </w:p>
        </w:tc>
        <w:tc>
          <w:tcPr>
            <w:tcW w:w="1950" w:type="dxa"/>
            <w:vAlign w:val="center"/>
          </w:tcPr>
          <w:p w:rsidR="00F87C66" w:rsidRPr="00F87C66" w:rsidRDefault="00B37178" w:rsidP="00914BC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574F86">
              <w:rPr>
                <w:rFonts w:eastAsia="Times New Roman"/>
                <w:bCs/>
                <w:noProof/>
                <w:sz w:val="20"/>
                <w:lang w:eastAsia="hr-HR"/>
              </w:rPr>
              <w:drawing>
                <wp:anchor distT="0" distB="0" distL="114300" distR="114300" simplePos="0" relativeHeight="251659264" behindDoc="1" locked="0" layoutInCell="1" allowOverlap="1" wp14:anchorId="6EE52566" wp14:editId="67D89D55">
                  <wp:simplePos x="0" y="0"/>
                  <wp:positionH relativeFrom="column">
                    <wp:posOffset>342265</wp:posOffset>
                  </wp:positionH>
                  <wp:positionV relativeFrom="paragraph">
                    <wp:posOffset>-4445</wp:posOffset>
                  </wp:positionV>
                  <wp:extent cx="342900" cy="22479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422C8" w:rsidRDefault="00C422C8" w:rsidP="00F87C66">
      <w:pPr>
        <w:spacing w:after="0" w:line="240" w:lineRule="auto"/>
        <w:jc w:val="both"/>
        <w:rPr>
          <w:rFonts w:eastAsia="Times New Roman" w:cs="Times New Roman"/>
          <w:b/>
          <w:sz w:val="28"/>
          <w:szCs w:val="28"/>
          <w:lang w:eastAsia="hr-HR"/>
        </w:rPr>
        <w:sectPr w:rsidR="00C422C8" w:rsidSect="00F87C66">
          <w:headerReference w:type="first" r:id="rId13"/>
          <w:footerReference w:type="first" r:id="rId14"/>
          <w:pgSz w:w="11906" w:h="16838"/>
          <w:pgMar w:top="1417" w:right="1417" w:bottom="1417" w:left="1417" w:header="708" w:footer="708" w:gutter="0"/>
          <w:pgNumType w:start="0"/>
          <w:cols w:space="708"/>
          <w:titlePg/>
          <w:docGrid w:linePitch="360"/>
        </w:sectPr>
      </w:pPr>
    </w:p>
    <w:bookmarkStart w:id="3" w:name="_Toc374971098" w:displacedByCustomXml="next"/>
    <w:bookmarkEnd w:id="3" w:displacedByCustomXml="next"/>
    <w:bookmarkStart w:id="4" w:name="_Toc374971139" w:displacedByCustomXml="next"/>
    <w:bookmarkEnd w:id="4" w:displacedByCustomXml="next"/>
    <w:bookmarkStart w:id="5" w:name="_Toc374971187" w:displacedByCustomXml="next"/>
    <w:bookmarkEnd w:id="5" w:displacedByCustomXml="next"/>
    <w:bookmarkStart w:id="6" w:name="_Toc374971099" w:displacedByCustomXml="next"/>
    <w:bookmarkEnd w:id="6" w:displacedByCustomXml="next"/>
    <w:bookmarkStart w:id="7" w:name="_Toc374971140" w:displacedByCustomXml="next"/>
    <w:bookmarkEnd w:id="7" w:displacedByCustomXml="next"/>
    <w:bookmarkStart w:id="8" w:name="_Toc374971188" w:displacedByCustomXml="next"/>
    <w:bookmarkEnd w:id="8" w:displacedByCustomXml="next"/>
    <w:bookmarkStart w:id="9" w:name="_Toc335820820" w:displacedByCustomXml="next"/>
    <w:bookmarkStart w:id="10" w:name="_Toc374970917" w:displacedByCustomXml="next"/>
    <w:bookmarkStart w:id="11" w:name="_Toc393987035" w:displacedByCustomXml="next"/>
    <w:bookmarkStart w:id="12" w:name="_Toc393991061" w:displacedByCustomXml="next"/>
    <w:bookmarkStart w:id="13" w:name="_Toc335820825" w:displacedByCustomXml="next"/>
    <w:sdt>
      <w:sdtPr>
        <w:rPr>
          <w:rFonts w:asciiTheme="minorHAnsi" w:eastAsiaTheme="minorHAnsi" w:hAnsiTheme="minorHAnsi" w:cstheme="minorBidi"/>
          <w:b w:val="0"/>
          <w:bCs w:val="0"/>
          <w:color w:val="auto"/>
          <w:sz w:val="22"/>
          <w:szCs w:val="22"/>
          <w:lang w:eastAsia="en-US"/>
        </w:rPr>
        <w:id w:val="913514932"/>
        <w:docPartObj>
          <w:docPartGallery w:val="Table of Contents"/>
          <w:docPartUnique/>
        </w:docPartObj>
      </w:sdtPr>
      <w:sdtEndPr/>
      <w:sdtContent>
        <w:p w:rsidR="00903DC2" w:rsidRDefault="00903DC2" w:rsidP="00546FD1">
          <w:pPr>
            <w:pStyle w:val="TOCHeading"/>
            <w:spacing w:before="0"/>
          </w:pPr>
          <w:r>
            <w:t>Sadržaj</w:t>
          </w:r>
        </w:p>
        <w:p w:rsidR="00903DC2" w:rsidRPr="00903DC2" w:rsidRDefault="00903DC2" w:rsidP="00546FD1">
          <w:pPr>
            <w:spacing w:after="0"/>
            <w:rPr>
              <w:lang w:eastAsia="hr-HR"/>
            </w:rPr>
          </w:pPr>
        </w:p>
        <w:p w:rsidR="00DF3CC8" w:rsidRDefault="00903DC2">
          <w:pPr>
            <w:pStyle w:val="TOC1"/>
            <w:rPr>
              <w:rFonts w:eastAsiaTheme="minorEastAsia"/>
              <w:noProof/>
              <w:lang w:eastAsia="hr-HR"/>
            </w:rPr>
          </w:pPr>
          <w:r>
            <w:fldChar w:fldCharType="begin"/>
          </w:r>
          <w:r>
            <w:instrText xml:space="preserve"> TOC \o "1-3" \h \z \u </w:instrText>
          </w:r>
          <w:r>
            <w:fldChar w:fldCharType="separate"/>
          </w:r>
          <w:hyperlink w:anchor="_Toc501036923" w:history="1">
            <w:r w:rsidR="00DF3CC8" w:rsidRPr="00831677">
              <w:rPr>
                <w:rStyle w:val="Hyperlink"/>
                <w:noProof/>
              </w:rPr>
              <w:t>1</w:t>
            </w:r>
            <w:r w:rsidR="00DF3CC8">
              <w:rPr>
                <w:rFonts w:eastAsiaTheme="minorEastAsia"/>
                <w:noProof/>
                <w:lang w:eastAsia="hr-HR"/>
              </w:rPr>
              <w:tab/>
            </w:r>
            <w:r w:rsidR="00DF3CC8" w:rsidRPr="00831677">
              <w:rPr>
                <w:rStyle w:val="Hyperlink"/>
                <w:rFonts w:eastAsia="Times New Roman"/>
                <w:noProof/>
                <w:lang w:eastAsia="hr-HR"/>
              </w:rPr>
              <w:t>Sažeti pregled dokumenta</w:t>
            </w:r>
            <w:r w:rsidR="00DF3CC8">
              <w:rPr>
                <w:noProof/>
                <w:webHidden/>
              </w:rPr>
              <w:tab/>
            </w:r>
            <w:r w:rsidR="00DF3CC8">
              <w:rPr>
                <w:noProof/>
                <w:webHidden/>
              </w:rPr>
              <w:fldChar w:fldCharType="begin"/>
            </w:r>
            <w:r w:rsidR="00DF3CC8">
              <w:rPr>
                <w:noProof/>
                <w:webHidden/>
              </w:rPr>
              <w:instrText xml:space="preserve"> PAGEREF _Toc501036923 \h </w:instrText>
            </w:r>
            <w:r w:rsidR="00DF3CC8">
              <w:rPr>
                <w:noProof/>
                <w:webHidden/>
              </w:rPr>
            </w:r>
            <w:r w:rsidR="00DF3CC8">
              <w:rPr>
                <w:noProof/>
                <w:webHidden/>
              </w:rPr>
              <w:fldChar w:fldCharType="separate"/>
            </w:r>
            <w:r w:rsidR="009573FB">
              <w:rPr>
                <w:noProof/>
                <w:webHidden/>
              </w:rPr>
              <w:t>1</w:t>
            </w:r>
            <w:r w:rsidR="00DF3CC8">
              <w:rPr>
                <w:noProof/>
                <w:webHidden/>
              </w:rPr>
              <w:fldChar w:fldCharType="end"/>
            </w:r>
          </w:hyperlink>
        </w:p>
        <w:p w:rsidR="00DF3CC8" w:rsidRDefault="00200131">
          <w:pPr>
            <w:pStyle w:val="TOC1"/>
            <w:rPr>
              <w:rFonts w:eastAsiaTheme="minorEastAsia"/>
              <w:noProof/>
              <w:lang w:eastAsia="hr-HR"/>
            </w:rPr>
          </w:pPr>
          <w:hyperlink w:anchor="_Toc501036924" w:history="1">
            <w:r w:rsidR="00DF3CC8" w:rsidRPr="00831677">
              <w:rPr>
                <w:rStyle w:val="Hyperlink"/>
                <w:rFonts w:eastAsia="Times New Roman"/>
                <w:noProof/>
                <w:lang w:eastAsia="hr-HR"/>
              </w:rPr>
              <w:t>2</w:t>
            </w:r>
            <w:r w:rsidR="00DF3CC8">
              <w:rPr>
                <w:rFonts w:eastAsiaTheme="minorEastAsia"/>
                <w:noProof/>
                <w:lang w:eastAsia="hr-HR"/>
              </w:rPr>
              <w:tab/>
            </w:r>
            <w:r w:rsidR="00DF3CC8" w:rsidRPr="00831677">
              <w:rPr>
                <w:rStyle w:val="Hyperlink"/>
                <w:rFonts w:eastAsia="Times New Roman"/>
                <w:noProof/>
                <w:lang w:eastAsia="hr-HR"/>
              </w:rPr>
              <w:t>Uvod</w:t>
            </w:r>
            <w:r w:rsidR="00DF3CC8">
              <w:rPr>
                <w:noProof/>
                <w:webHidden/>
              </w:rPr>
              <w:tab/>
            </w:r>
            <w:r w:rsidR="00DF3CC8">
              <w:rPr>
                <w:noProof/>
                <w:webHidden/>
              </w:rPr>
              <w:fldChar w:fldCharType="begin"/>
            </w:r>
            <w:r w:rsidR="00DF3CC8">
              <w:rPr>
                <w:noProof/>
                <w:webHidden/>
              </w:rPr>
              <w:instrText xml:space="preserve"> PAGEREF _Toc501036924 \h </w:instrText>
            </w:r>
            <w:r w:rsidR="00DF3CC8">
              <w:rPr>
                <w:noProof/>
                <w:webHidden/>
              </w:rPr>
            </w:r>
            <w:r w:rsidR="00DF3CC8">
              <w:rPr>
                <w:noProof/>
                <w:webHidden/>
              </w:rPr>
              <w:fldChar w:fldCharType="separate"/>
            </w:r>
            <w:r w:rsidR="009573FB">
              <w:rPr>
                <w:noProof/>
                <w:webHidden/>
              </w:rPr>
              <w:t>4</w:t>
            </w:r>
            <w:r w:rsidR="00DF3CC8">
              <w:rPr>
                <w:noProof/>
                <w:webHidden/>
              </w:rPr>
              <w:fldChar w:fldCharType="end"/>
            </w:r>
          </w:hyperlink>
        </w:p>
        <w:p w:rsidR="00DF3CC8" w:rsidRDefault="00200131">
          <w:pPr>
            <w:pStyle w:val="TOC2"/>
            <w:rPr>
              <w:rFonts w:eastAsiaTheme="minorEastAsia"/>
              <w:noProof/>
              <w:lang w:eastAsia="hr-HR"/>
            </w:rPr>
          </w:pPr>
          <w:hyperlink w:anchor="_Toc501036925" w:history="1">
            <w:r w:rsidR="00DF3CC8" w:rsidRPr="00831677">
              <w:rPr>
                <w:rStyle w:val="Hyperlink"/>
                <w:rFonts w:eastAsia="Times New Roman"/>
                <w:noProof/>
                <w:lang w:eastAsia="hr-HR"/>
                <w14:scene3d>
                  <w14:camera w14:prst="orthographicFront"/>
                  <w14:lightRig w14:rig="threePt" w14:dir="t">
                    <w14:rot w14:lat="0" w14:lon="0" w14:rev="0"/>
                  </w14:lightRig>
                </w14:scene3d>
              </w:rPr>
              <w:t>2.1</w:t>
            </w:r>
            <w:r w:rsidR="00DF3CC8">
              <w:rPr>
                <w:rFonts w:eastAsiaTheme="minorEastAsia"/>
                <w:noProof/>
                <w:lang w:eastAsia="hr-HR"/>
              </w:rPr>
              <w:tab/>
            </w:r>
            <w:r w:rsidR="00DF3CC8" w:rsidRPr="00831677">
              <w:rPr>
                <w:rStyle w:val="Hyperlink"/>
                <w:rFonts w:eastAsia="Times New Roman"/>
                <w:noProof/>
                <w:lang w:eastAsia="hr-HR"/>
              </w:rPr>
              <w:t>Europski regulatorni okvir za elektroničke komunikacije</w:t>
            </w:r>
            <w:r w:rsidR="00DF3CC8">
              <w:rPr>
                <w:noProof/>
                <w:webHidden/>
              </w:rPr>
              <w:tab/>
            </w:r>
            <w:r w:rsidR="00DF3CC8">
              <w:rPr>
                <w:noProof/>
                <w:webHidden/>
              </w:rPr>
              <w:fldChar w:fldCharType="begin"/>
            </w:r>
            <w:r w:rsidR="00DF3CC8">
              <w:rPr>
                <w:noProof/>
                <w:webHidden/>
              </w:rPr>
              <w:instrText xml:space="preserve"> PAGEREF _Toc501036925 \h </w:instrText>
            </w:r>
            <w:r w:rsidR="00DF3CC8">
              <w:rPr>
                <w:noProof/>
                <w:webHidden/>
              </w:rPr>
            </w:r>
            <w:r w:rsidR="00DF3CC8">
              <w:rPr>
                <w:noProof/>
                <w:webHidden/>
              </w:rPr>
              <w:fldChar w:fldCharType="separate"/>
            </w:r>
            <w:r w:rsidR="009573FB">
              <w:rPr>
                <w:noProof/>
                <w:webHidden/>
              </w:rPr>
              <w:t>4</w:t>
            </w:r>
            <w:r w:rsidR="00DF3CC8">
              <w:rPr>
                <w:noProof/>
                <w:webHidden/>
              </w:rPr>
              <w:fldChar w:fldCharType="end"/>
            </w:r>
          </w:hyperlink>
        </w:p>
        <w:p w:rsidR="00DF3CC8" w:rsidRDefault="00200131">
          <w:pPr>
            <w:pStyle w:val="TOC2"/>
            <w:rPr>
              <w:rFonts w:eastAsiaTheme="minorEastAsia"/>
              <w:noProof/>
              <w:lang w:eastAsia="hr-HR"/>
            </w:rPr>
          </w:pPr>
          <w:hyperlink w:anchor="_Toc501036926" w:history="1">
            <w:r w:rsidR="00DF3CC8" w:rsidRPr="00831677">
              <w:rPr>
                <w:rStyle w:val="Hyperlink"/>
                <w:rFonts w:eastAsia="Times New Roman"/>
                <w:noProof/>
                <w:lang w:eastAsia="hr-HR"/>
                <w14:scene3d>
                  <w14:camera w14:prst="orthographicFront"/>
                  <w14:lightRig w14:rig="threePt" w14:dir="t">
                    <w14:rot w14:lat="0" w14:lon="0" w14:rev="0"/>
                  </w14:lightRig>
                </w14:scene3d>
              </w:rPr>
              <w:t>2.2</w:t>
            </w:r>
            <w:r w:rsidR="00DF3CC8">
              <w:rPr>
                <w:rFonts w:eastAsiaTheme="minorEastAsia"/>
                <w:noProof/>
                <w:lang w:eastAsia="hr-HR"/>
              </w:rPr>
              <w:tab/>
            </w:r>
            <w:r w:rsidR="00DF3CC8" w:rsidRPr="00831677">
              <w:rPr>
                <w:rStyle w:val="Hyperlink"/>
                <w:rFonts w:eastAsia="Times New Roman"/>
                <w:noProof/>
                <w:lang w:eastAsia="hr-HR"/>
              </w:rPr>
              <w:t xml:space="preserve">Zakon o elektroničkim </w:t>
            </w:r>
            <w:r w:rsidR="00DF3CC8" w:rsidRPr="00831677">
              <w:rPr>
                <w:rStyle w:val="Hyperlink"/>
                <w:noProof/>
              </w:rPr>
              <w:t>komunikacijama</w:t>
            </w:r>
            <w:r w:rsidR="00DF3CC8">
              <w:rPr>
                <w:noProof/>
                <w:webHidden/>
              </w:rPr>
              <w:tab/>
            </w:r>
            <w:r w:rsidR="00DF3CC8">
              <w:rPr>
                <w:noProof/>
                <w:webHidden/>
              </w:rPr>
              <w:fldChar w:fldCharType="begin"/>
            </w:r>
            <w:r w:rsidR="00DF3CC8">
              <w:rPr>
                <w:noProof/>
                <w:webHidden/>
              </w:rPr>
              <w:instrText xml:space="preserve"> PAGEREF _Toc501036926 \h </w:instrText>
            </w:r>
            <w:r w:rsidR="00DF3CC8">
              <w:rPr>
                <w:noProof/>
                <w:webHidden/>
              </w:rPr>
            </w:r>
            <w:r w:rsidR="00DF3CC8">
              <w:rPr>
                <w:noProof/>
                <w:webHidden/>
              </w:rPr>
              <w:fldChar w:fldCharType="separate"/>
            </w:r>
            <w:r w:rsidR="009573FB">
              <w:rPr>
                <w:noProof/>
                <w:webHidden/>
              </w:rPr>
              <w:t>5</w:t>
            </w:r>
            <w:r w:rsidR="00DF3CC8">
              <w:rPr>
                <w:noProof/>
                <w:webHidden/>
              </w:rPr>
              <w:fldChar w:fldCharType="end"/>
            </w:r>
          </w:hyperlink>
        </w:p>
        <w:p w:rsidR="00DF3CC8" w:rsidRDefault="00200131">
          <w:pPr>
            <w:pStyle w:val="TOC2"/>
            <w:rPr>
              <w:rFonts w:eastAsiaTheme="minorEastAsia"/>
              <w:noProof/>
              <w:lang w:eastAsia="hr-HR"/>
            </w:rPr>
          </w:pPr>
          <w:hyperlink w:anchor="_Toc501036927" w:history="1">
            <w:r w:rsidR="00DF3CC8" w:rsidRPr="00831677">
              <w:rPr>
                <w:rStyle w:val="Hyperlink"/>
                <w:rFonts w:eastAsia="Times New Roman"/>
                <w:noProof/>
                <w:lang w:eastAsia="hr-HR"/>
                <w14:scene3d>
                  <w14:camera w14:prst="orthographicFront"/>
                  <w14:lightRig w14:rig="threePt" w14:dir="t">
                    <w14:rot w14:lat="0" w14:lon="0" w14:rev="0"/>
                  </w14:lightRig>
                </w14:scene3d>
              </w:rPr>
              <w:t>2.3</w:t>
            </w:r>
            <w:r w:rsidR="00DF3CC8">
              <w:rPr>
                <w:rFonts w:eastAsiaTheme="minorEastAsia"/>
                <w:noProof/>
                <w:lang w:eastAsia="hr-HR"/>
              </w:rPr>
              <w:tab/>
            </w:r>
            <w:r w:rsidR="00DF3CC8" w:rsidRPr="00831677">
              <w:rPr>
                <w:rStyle w:val="Hyperlink"/>
                <w:rFonts w:eastAsia="Times New Roman"/>
                <w:noProof/>
                <w:lang w:eastAsia="hr-HR"/>
              </w:rPr>
              <w:t xml:space="preserve">Odnos </w:t>
            </w:r>
            <w:r w:rsidR="00DF3CC8" w:rsidRPr="00831677">
              <w:rPr>
                <w:rStyle w:val="Hyperlink"/>
                <w:noProof/>
              </w:rPr>
              <w:t>prema</w:t>
            </w:r>
            <w:r w:rsidR="00DF3CC8" w:rsidRPr="00831677">
              <w:rPr>
                <w:rStyle w:val="Hyperlink"/>
                <w:rFonts w:eastAsia="Times New Roman"/>
                <w:noProof/>
                <w:lang w:eastAsia="hr-HR"/>
              </w:rPr>
              <w:t xml:space="preserve"> drugim zakonima</w:t>
            </w:r>
            <w:r w:rsidR="00DF3CC8">
              <w:rPr>
                <w:noProof/>
                <w:webHidden/>
              </w:rPr>
              <w:tab/>
            </w:r>
            <w:r w:rsidR="00DF3CC8">
              <w:rPr>
                <w:noProof/>
                <w:webHidden/>
              </w:rPr>
              <w:fldChar w:fldCharType="begin"/>
            </w:r>
            <w:r w:rsidR="00DF3CC8">
              <w:rPr>
                <w:noProof/>
                <w:webHidden/>
              </w:rPr>
              <w:instrText xml:space="preserve"> PAGEREF _Toc501036927 \h </w:instrText>
            </w:r>
            <w:r w:rsidR="00DF3CC8">
              <w:rPr>
                <w:noProof/>
                <w:webHidden/>
              </w:rPr>
            </w:r>
            <w:r w:rsidR="00DF3CC8">
              <w:rPr>
                <w:noProof/>
                <w:webHidden/>
              </w:rPr>
              <w:fldChar w:fldCharType="separate"/>
            </w:r>
            <w:r w:rsidR="009573FB">
              <w:rPr>
                <w:noProof/>
                <w:webHidden/>
              </w:rPr>
              <w:t>6</w:t>
            </w:r>
            <w:r w:rsidR="00DF3CC8">
              <w:rPr>
                <w:noProof/>
                <w:webHidden/>
              </w:rPr>
              <w:fldChar w:fldCharType="end"/>
            </w:r>
          </w:hyperlink>
        </w:p>
        <w:p w:rsidR="00DF3CC8" w:rsidRDefault="00200131">
          <w:pPr>
            <w:pStyle w:val="TOC2"/>
            <w:rPr>
              <w:rFonts w:eastAsiaTheme="minorEastAsia"/>
              <w:noProof/>
              <w:lang w:eastAsia="hr-HR"/>
            </w:rPr>
          </w:pPr>
          <w:hyperlink w:anchor="_Toc501036928" w:history="1">
            <w:r w:rsidR="00DF3CC8" w:rsidRPr="00831677">
              <w:rPr>
                <w:rStyle w:val="Hyperlink"/>
                <w:rFonts w:eastAsia="Times New Roman"/>
                <w:noProof/>
                <w:lang w:eastAsia="hr-HR"/>
                <w14:scene3d>
                  <w14:camera w14:prst="orthographicFront"/>
                  <w14:lightRig w14:rig="threePt" w14:dir="t">
                    <w14:rot w14:lat="0" w14:lon="0" w14:rev="0"/>
                  </w14:lightRig>
                </w14:scene3d>
              </w:rPr>
              <w:t>2.4</w:t>
            </w:r>
            <w:r w:rsidR="00DF3CC8">
              <w:rPr>
                <w:rFonts w:eastAsiaTheme="minorEastAsia"/>
                <w:noProof/>
                <w:lang w:eastAsia="hr-HR"/>
              </w:rPr>
              <w:tab/>
            </w:r>
            <w:r w:rsidR="00DF3CC8" w:rsidRPr="00831677">
              <w:rPr>
                <w:rStyle w:val="Hyperlink"/>
                <w:rFonts w:eastAsia="Times New Roman"/>
                <w:noProof/>
                <w:lang w:eastAsia="hr-HR"/>
              </w:rPr>
              <w:t>Osvrt na trenutno važeću odluku o Analizi tržišta pristupa javnoj komunikacijskoj mreži na fiksnoj lokaciji za privatne i poslovne korisnike u Republici Hrvatskoj</w:t>
            </w:r>
            <w:r w:rsidR="00DF3CC8">
              <w:rPr>
                <w:noProof/>
                <w:webHidden/>
              </w:rPr>
              <w:tab/>
            </w:r>
            <w:r w:rsidR="00DF3CC8">
              <w:rPr>
                <w:noProof/>
                <w:webHidden/>
              </w:rPr>
              <w:fldChar w:fldCharType="begin"/>
            </w:r>
            <w:r w:rsidR="00DF3CC8">
              <w:rPr>
                <w:noProof/>
                <w:webHidden/>
              </w:rPr>
              <w:instrText xml:space="preserve"> PAGEREF _Toc501036928 \h </w:instrText>
            </w:r>
            <w:r w:rsidR="00DF3CC8">
              <w:rPr>
                <w:noProof/>
                <w:webHidden/>
              </w:rPr>
            </w:r>
            <w:r w:rsidR="00DF3CC8">
              <w:rPr>
                <w:noProof/>
                <w:webHidden/>
              </w:rPr>
              <w:fldChar w:fldCharType="separate"/>
            </w:r>
            <w:r w:rsidR="009573FB">
              <w:rPr>
                <w:noProof/>
                <w:webHidden/>
              </w:rPr>
              <w:t>6</w:t>
            </w:r>
            <w:r w:rsidR="00DF3CC8">
              <w:rPr>
                <w:noProof/>
                <w:webHidden/>
              </w:rPr>
              <w:fldChar w:fldCharType="end"/>
            </w:r>
          </w:hyperlink>
        </w:p>
        <w:p w:rsidR="00DF3CC8" w:rsidRDefault="00200131">
          <w:pPr>
            <w:pStyle w:val="TOC1"/>
            <w:rPr>
              <w:rFonts w:eastAsiaTheme="minorEastAsia"/>
              <w:noProof/>
              <w:lang w:eastAsia="hr-HR"/>
            </w:rPr>
          </w:pPr>
          <w:hyperlink w:anchor="_Toc501036929" w:history="1">
            <w:r w:rsidR="00DF3CC8" w:rsidRPr="00831677">
              <w:rPr>
                <w:rStyle w:val="Hyperlink"/>
                <w:rFonts w:eastAsia="Times New Roman"/>
                <w:noProof/>
                <w:lang w:eastAsia="hr-HR"/>
              </w:rPr>
              <w:t>3</w:t>
            </w:r>
            <w:r w:rsidR="00DF3CC8">
              <w:rPr>
                <w:rFonts w:eastAsiaTheme="minorEastAsia"/>
                <w:noProof/>
                <w:lang w:eastAsia="hr-HR"/>
              </w:rPr>
              <w:tab/>
            </w:r>
            <w:r w:rsidR="00DF3CC8" w:rsidRPr="00831677">
              <w:rPr>
                <w:rStyle w:val="Hyperlink"/>
                <w:rFonts w:eastAsia="Times New Roman"/>
                <w:noProof/>
                <w:lang w:eastAsia="hr-HR"/>
              </w:rPr>
              <w:t xml:space="preserve">Utvrđivanje mjerodavnog </w:t>
            </w:r>
            <w:r w:rsidR="00DF3CC8" w:rsidRPr="00831677">
              <w:rPr>
                <w:rStyle w:val="Hyperlink"/>
                <w:noProof/>
              </w:rPr>
              <w:t>tržišta</w:t>
            </w:r>
            <w:r w:rsidR="00DF3CC8">
              <w:rPr>
                <w:noProof/>
                <w:webHidden/>
              </w:rPr>
              <w:tab/>
            </w:r>
            <w:r w:rsidR="00DF3CC8">
              <w:rPr>
                <w:noProof/>
                <w:webHidden/>
              </w:rPr>
              <w:fldChar w:fldCharType="begin"/>
            </w:r>
            <w:r w:rsidR="00DF3CC8">
              <w:rPr>
                <w:noProof/>
                <w:webHidden/>
              </w:rPr>
              <w:instrText xml:space="preserve"> PAGEREF _Toc501036929 \h </w:instrText>
            </w:r>
            <w:r w:rsidR="00DF3CC8">
              <w:rPr>
                <w:noProof/>
                <w:webHidden/>
              </w:rPr>
            </w:r>
            <w:r w:rsidR="00DF3CC8">
              <w:rPr>
                <w:noProof/>
                <w:webHidden/>
              </w:rPr>
              <w:fldChar w:fldCharType="separate"/>
            </w:r>
            <w:r w:rsidR="009573FB">
              <w:rPr>
                <w:noProof/>
                <w:webHidden/>
              </w:rPr>
              <w:t>8</w:t>
            </w:r>
            <w:r w:rsidR="00DF3CC8">
              <w:rPr>
                <w:noProof/>
                <w:webHidden/>
              </w:rPr>
              <w:fldChar w:fldCharType="end"/>
            </w:r>
          </w:hyperlink>
        </w:p>
        <w:p w:rsidR="00DF3CC8" w:rsidRDefault="00200131">
          <w:pPr>
            <w:pStyle w:val="TOC1"/>
            <w:rPr>
              <w:rFonts w:eastAsiaTheme="minorEastAsia"/>
              <w:noProof/>
              <w:lang w:eastAsia="hr-HR"/>
            </w:rPr>
          </w:pPr>
          <w:hyperlink w:anchor="_Toc501036930" w:history="1">
            <w:r w:rsidR="00DF3CC8" w:rsidRPr="00831677">
              <w:rPr>
                <w:rStyle w:val="Hyperlink"/>
                <w:rFonts w:eastAsia="Times New Roman"/>
                <w:noProof/>
                <w:lang w:eastAsia="hr-HR"/>
              </w:rPr>
              <w:t>4</w:t>
            </w:r>
            <w:r w:rsidR="00DF3CC8">
              <w:rPr>
                <w:rFonts w:eastAsiaTheme="minorEastAsia"/>
                <w:noProof/>
                <w:lang w:eastAsia="hr-HR"/>
              </w:rPr>
              <w:tab/>
            </w:r>
            <w:r w:rsidR="00DF3CC8" w:rsidRPr="00831677">
              <w:rPr>
                <w:rStyle w:val="Hyperlink"/>
                <w:rFonts w:eastAsia="Times New Roman"/>
                <w:noProof/>
                <w:lang w:eastAsia="hr-HR"/>
              </w:rPr>
              <w:t>Određivanje granica mjerodavnog tržišta za potrebe provođenja Testa tri mjerila</w:t>
            </w:r>
            <w:r w:rsidR="00DF3CC8">
              <w:rPr>
                <w:noProof/>
                <w:webHidden/>
              </w:rPr>
              <w:tab/>
            </w:r>
            <w:r w:rsidR="00DF3CC8">
              <w:rPr>
                <w:noProof/>
                <w:webHidden/>
              </w:rPr>
              <w:fldChar w:fldCharType="begin"/>
            </w:r>
            <w:r w:rsidR="00DF3CC8">
              <w:rPr>
                <w:noProof/>
                <w:webHidden/>
              </w:rPr>
              <w:instrText xml:space="preserve"> PAGEREF _Toc501036930 \h </w:instrText>
            </w:r>
            <w:r w:rsidR="00DF3CC8">
              <w:rPr>
                <w:noProof/>
                <w:webHidden/>
              </w:rPr>
            </w:r>
            <w:r w:rsidR="00DF3CC8">
              <w:rPr>
                <w:noProof/>
                <w:webHidden/>
              </w:rPr>
              <w:fldChar w:fldCharType="separate"/>
            </w:r>
            <w:r w:rsidR="009573FB">
              <w:rPr>
                <w:noProof/>
                <w:webHidden/>
              </w:rPr>
              <w:t>9</w:t>
            </w:r>
            <w:r w:rsidR="00DF3CC8">
              <w:rPr>
                <w:noProof/>
                <w:webHidden/>
              </w:rPr>
              <w:fldChar w:fldCharType="end"/>
            </w:r>
          </w:hyperlink>
        </w:p>
        <w:p w:rsidR="00DF3CC8" w:rsidRDefault="00200131">
          <w:pPr>
            <w:pStyle w:val="TOC2"/>
            <w:rPr>
              <w:rFonts w:eastAsiaTheme="minorEastAsia"/>
              <w:noProof/>
              <w:lang w:eastAsia="hr-HR"/>
            </w:rPr>
          </w:pPr>
          <w:hyperlink w:anchor="_Toc501036931" w:history="1">
            <w:r w:rsidR="00DF3CC8" w:rsidRPr="00831677">
              <w:rPr>
                <w:rStyle w:val="Hyperlink"/>
                <w:noProof/>
                <w:lang w:eastAsia="hr-HR"/>
                <w14:scene3d>
                  <w14:camera w14:prst="orthographicFront"/>
                  <w14:lightRig w14:rig="threePt" w14:dir="t">
                    <w14:rot w14:lat="0" w14:lon="0" w14:rev="0"/>
                  </w14:lightRig>
                </w14:scene3d>
              </w:rPr>
              <w:t>4.1</w:t>
            </w:r>
            <w:r w:rsidR="00DF3CC8">
              <w:rPr>
                <w:rFonts w:eastAsiaTheme="minorEastAsia"/>
                <w:noProof/>
                <w:lang w:eastAsia="hr-HR"/>
              </w:rPr>
              <w:tab/>
            </w:r>
            <w:r w:rsidR="00DF3CC8" w:rsidRPr="00831677">
              <w:rPr>
                <w:rStyle w:val="Hyperlink"/>
                <w:noProof/>
                <w:lang w:eastAsia="hr-HR"/>
              </w:rPr>
              <w:t xml:space="preserve">Mjerodavno tržište u </w:t>
            </w:r>
            <w:r w:rsidR="00DF3CC8" w:rsidRPr="00831677">
              <w:rPr>
                <w:rStyle w:val="Hyperlink"/>
                <w:noProof/>
              </w:rPr>
              <w:t>dimenziji</w:t>
            </w:r>
            <w:r w:rsidR="00DF3CC8" w:rsidRPr="00831677">
              <w:rPr>
                <w:rStyle w:val="Hyperlink"/>
                <w:noProof/>
                <w:lang w:eastAsia="hr-HR"/>
              </w:rPr>
              <w:t xml:space="preserve"> usluga</w:t>
            </w:r>
            <w:r w:rsidR="00DF3CC8">
              <w:rPr>
                <w:noProof/>
                <w:webHidden/>
              </w:rPr>
              <w:tab/>
            </w:r>
            <w:r w:rsidR="00DF3CC8">
              <w:rPr>
                <w:noProof/>
                <w:webHidden/>
              </w:rPr>
              <w:fldChar w:fldCharType="begin"/>
            </w:r>
            <w:r w:rsidR="00DF3CC8">
              <w:rPr>
                <w:noProof/>
                <w:webHidden/>
              </w:rPr>
              <w:instrText xml:space="preserve"> PAGEREF _Toc501036931 \h </w:instrText>
            </w:r>
            <w:r w:rsidR="00DF3CC8">
              <w:rPr>
                <w:noProof/>
                <w:webHidden/>
              </w:rPr>
            </w:r>
            <w:r w:rsidR="00DF3CC8">
              <w:rPr>
                <w:noProof/>
                <w:webHidden/>
              </w:rPr>
              <w:fldChar w:fldCharType="separate"/>
            </w:r>
            <w:r w:rsidR="009573FB">
              <w:rPr>
                <w:noProof/>
                <w:webHidden/>
              </w:rPr>
              <w:t>9</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32" w:history="1">
            <w:r w:rsidR="00DF3CC8" w:rsidRPr="00831677">
              <w:rPr>
                <w:rStyle w:val="Hyperlink"/>
                <w:rFonts w:eastAsia="Times New Roman"/>
                <w:noProof/>
                <w:lang w:eastAsia="hr-HR"/>
                <w14:scene3d>
                  <w14:camera w14:prst="orthographicFront"/>
                  <w14:lightRig w14:rig="threePt" w14:dir="t">
                    <w14:rot w14:lat="0" w14:lon="0" w14:rev="0"/>
                  </w14:lightRig>
                </w14:scene3d>
              </w:rPr>
              <w:t>4.1.1</w:t>
            </w:r>
            <w:r w:rsidR="00DF3CC8">
              <w:rPr>
                <w:rFonts w:eastAsiaTheme="minorEastAsia"/>
                <w:noProof/>
                <w:lang w:eastAsia="hr-HR"/>
              </w:rPr>
              <w:tab/>
            </w:r>
            <w:r w:rsidR="00DF3CC8" w:rsidRPr="00831677">
              <w:rPr>
                <w:rStyle w:val="Hyperlink"/>
                <w:rFonts w:eastAsia="Times New Roman"/>
                <w:noProof/>
                <w:lang w:eastAsia="hr-HR"/>
              </w:rPr>
              <w:t>Usluga pristupa javnoj komunikacijskoj mreži na fiksnoj lokaciji u Republici Hrvatskoj</w:t>
            </w:r>
            <w:r w:rsidR="00DF3CC8">
              <w:rPr>
                <w:noProof/>
                <w:webHidden/>
              </w:rPr>
              <w:tab/>
            </w:r>
            <w:r w:rsidR="00DF3CC8">
              <w:rPr>
                <w:noProof/>
                <w:webHidden/>
              </w:rPr>
              <w:fldChar w:fldCharType="begin"/>
            </w:r>
            <w:r w:rsidR="00DF3CC8">
              <w:rPr>
                <w:noProof/>
                <w:webHidden/>
              </w:rPr>
              <w:instrText xml:space="preserve"> PAGEREF _Toc501036932 \h </w:instrText>
            </w:r>
            <w:r w:rsidR="00DF3CC8">
              <w:rPr>
                <w:noProof/>
                <w:webHidden/>
              </w:rPr>
            </w:r>
            <w:r w:rsidR="00DF3CC8">
              <w:rPr>
                <w:noProof/>
                <w:webHidden/>
              </w:rPr>
              <w:fldChar w:fldCharType="separate"/>
            </w:r>
            <w:r w:rsidR="009573FB">
              <w:rPr>
                <w:noProof/>
                <w:webHidden/>
              </w:rPr>
              <w:t>9</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33" w:history="1">
            <w:r w:rsidR="00DF3CC8" w:rsidRPr="00831677">
              <w:rPr>
                <w:rStyle w:val="Hyperlink"/>
                <w:rFonts w:eastAsia="Times New Roman"/>
                <w:noProof/>
                <w:lang w:eastAsia="hr-HR"/>
                <w14:scene3d>
                  <w14:camera w14:prst="orthographicFront"/>
                  <w14:lightRig w14:rig="threePt" w14:dir="t">
                    <w14:rot w14:lat="0" w14:lon="0" w14:rev="0"/>
                  </w14:lightRig>
                </w14:scene3d>
              </w:rPr>
              <w:t>4.1.2</w:t>
            </w:r>
            <w:r w:rsidR="00DF3CC8">
              <w:rPr>
                <w:rFonts w:eastAsiaTheme="minorEastAsia"/>
                <w:noProof/>
                <w:lang w:eastAsia="hr-HR"/>
              </w:rPr>
              <w:tab/>
            </w:r>
            <w:r w:rsidR="00DF3CC8" w:rsidRPr="00831677">
              <w:rPr>
                <w:rStyle w:val="Hyperlink"/>
                <w:rFonts w:eastAsia="Times New Roman"/>
                <w:noProof/>
                <w:lang w:eastAsia="hr-HR"/>
              </w:rPr>
              <w:t>Zamjenjivost na strani potražnje – maloprodajna razina</w:t>
            </w:r>
            <w:r w:rsidR="00DF3CC8">
              <w:rPr>
                <w:noProof/>
                <w:webHidden/>
              </w:rPr>
              <w:tab/>
            </w:r>
            <w:r w:rsidR="00DF3CC8">
              <w:rPr>
                <w:noProof/>
                <w:webHidden/>
              </w:rPr>
              <w:fldChar w:fldCharType="begin"/>
            </w:r>
            <w:r w:rsidR="00DF3CC8">
              <w:rPr>
                <w:noProof/>
                <w:webHidden/>
              </w:rPr>
              <w:instrText xml:space="preserve"> PAGEREF _Toc501036933 \h </w:instrText>
            </w:r>
            <w:r w:rsidR="00DF3CC8">
              <w:rPr>
                <w:noProof/>
                <w:webHidden/>
              </w:rPr>
            </w:r>
            <w:r w:rsidR="00DF3CC8">
              <w:rPr>
                <w:noProof/>
                <w:webHidden/>
              </w:rPr>
              <w:fldChar w:fldCharType="separate"/>
            </w:r>
            <w:r w:rsidR="009573FB">
              <w:rPr>
                <w:noProof/>
                <w:webHidden/>
              </w:rPr>
              <w:t>10</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34" w:history="1">
            <w:r w:rsidR="00DF3CC8" w:rsidRPr="00831677">
              <w:rPr>
                <w:rStyle w:val="Hyperlink"/>
                <w:rFonts w:eastAsia="Times New Roman"/>
                <w:noProof/>
                <w:lang w:eastAsia="hr-HR"/>
                <w14:scene3d>
                  <w14:camera w14:prst="orthographicFront"/>
                  <w14:lightRig w14:rig="threePt" w14:dir="t">
                    <w14:rot w14:lat="0" w14:lon="0" w14:rev="0"/>
                  </w14:lightRig>
                </w14:scene3d>
              </w:rPr>
              <w:t>4.1.3</w:t>
            </w:r>
            <w:r w:rsidR="00DF3CC8">
              <w:rPr>
                <w:rFonts w:eastAsiaTheme="minorEastAsia"/>
                <w:noProof/>
                <w:lang w:eastAsia="hr-HR"/>
              </w:rPr>
              <w:tab/>
            </w:r>
            <w:r w:rsidR="00DF3CC8" w:rsidRPr="00831677">
              <w:rPr>
                <w:rStyle w:val="Hyperlink"/>
                <w:rFonts w:eastAsia="Times New Roman"/>
                <w:noProof/>
                <w:lang w:eastAsia="hr-HR"/>
              </w:rPr>
              <w:t>Zamjenjivost na strani ponude</w:t>
            </w:r>
            <w:r w:rsidR="00DF3CC8">
              <w:rPr>
                <w:noProof/>
                <w:webHidden/>
              </w:rPr>
              <w:tab/>
            </w:r>
            <w:r w:rsidR="00DF3CC8">
              <w:rPr>
                <w:noProof/>
                <w:webHidden/>
              </w:rPr>
              <w:fldChar w:fldCharType="begin"/>
            </w:r>
            <w:r w:rsidR="00DF3CC8">
              <w:rPr>
                <w:noProof/>
                <w:webHidden/>
              </w:rPr>
              <w:instrText xml:space="preserve"> PAGEREF _Toc501036934 \h </w:instrText>
            </w:r>
            <w:r w:rsidR="00DF3CC8">
              <w:rPr>
                <w:noProof/>
                <w:webHidden/>
              </w:rPr>
            </w:r>
            <w:r w:rsidR="00DF3CC8">
              <w:rPr>
                <w:noProof/>
                <w:webHidden/>
              </w:rPr>
              <w:fldChar w:fldCharType="separate"/>
            </w:r>
            <w:r w:rsidR="009573FB">
              <w:rPr>
                <w:noProof/>
                <w:webHidden/>
              </w:rPr>
              <w:t>16</w:t>
            </w:r>
            <w:r w:rsidR="00DF3CC8">
              <w:rPr>
                <w:noProof/>
                <w:webHidden/>
              </w:rPr>
              <w:fldChar w:fldCharType="end"/>
            </w:r>
          </w:hyperlink>
        </w:p>
        <w:p w:rsidR="00DF3CC8" w:rsidRDefault="00200131">
          <w:pPr>
            <w:pStyle w:val="TOC2"/>
            <w:rPr>
              <w:rFonts w:eastAsiaTheme="minorEastAsia"/>
              <w:noProof/>
              <w:lang w:eastAsia="hr-HR"/>
            </w:rPr>
          </w:pPr>
          <w:hyperlink w:anchor="_Toc501036935" w:history="1">
            <w:r w:rsidR="00DF3CC8" w:rsidRPr="00831677">
              <w:rPr>
                <w:rStyle w:val="Hyperlink"/>
                <w:rFonts w:eastAsia="Times New Roman"/>
                <w:noProof/>
                <w:lang w:eastAsia="hr-HR"/>
                <w14:scene3d>
                  <w14:camera w14:prst="orthographicFront"/>
                  <w14:lightRig w14:rig="threePt" w14:dir="t">
                    <w14:rot w14:lat="0" w14:lon="0" w14:rev="0"/>
                  </w14:lightRig>
                </w14:scene3d>
              </w:rPr>
              <w:t>4.2</w:t>
            </w:r>
            <w:r w:rsidR="00DF3CC8">
              <w:rPr>
                <w:rFonts w:eastAsiaTheme="minorEastAsia"/>
                <w:noProof/>
                <w:lang w:eastAsia="hr-HR"/>
              </w:rPr>
              <w:tab/>
            </w:r>
            <w:r w:rsidR="00DF3CC8" w:rsidRPr="00831677">
              <w:rPr>
                <w:rStyle w:val="Hyperlink"/>
                <w:rFonts w:eastAsia="Times New Roman"/>
                <w:noProof/>
                <w:lang w:eastAsia="hr-HR"/>
              </w:rPr>
              <w:t>Mjerodavno tržište u zemljopisnoj dimenziji</w:t>
            </w:r>
            <w:r w:rsidR="00DF3CC8">
              <w:rPr>
                <w:noProof/>
                <w:webHidden/>
              </w:rPr>
              <w:tab/>
            </w:r>
            <w:r w:rsidR="00DF3CC8">
              <w:rPr>
                <w:noProof/>
                <w:webHidden/>
              </w:rPr>
              <w:fldChar w:fldCharType="begin"/>
            </w:r>
            <w:r w:rsidR="00DF3CC8">
              <w:rPr>
                <w:noProof/>
                <w:webHidden/>
              </w:rPr>
              <w:instrText xml:space="preserve"> PAGEREF _Toc501036935 \h </w:instrText>
            </w:r>
            <w:r w:rsidR="00DF3CC8">
              <w:rPr>
                <w:noProof/>
                <w:webHidden/>
              </w:rPr>
            </w:r>
            <w:r w:rsidR="00DF3CC8">
              <w:rPr>
                <w:noProof/>
                <w:webHidden/>
              </w:rPr>
              <w:fldChar w:fldCharType="separate"/>
            </w:r>
            <w:r w:rsidR="009573FB">
              <w:rPr>
                <w:noProof/>
                <w:webHidden/>
              </w:rPr>
              <w:t>17</w:t>
            </w:r>
            <w:r w:rsidR="00DF3CC8">
              <w:rPr>
                <w:noProof/>
                <w:webHidden/>
              </w:rPr>
              <w:fldChar w:fldCharType="end"/>
            </w:r>
          </w:hyperlink>
        </w:p>
        <w:p w:rsidR="00DF3CC8" w:rsidRDefault="00200131">
          <w:pPr>
            <w:pStyle w:val="TOC2"/>
            <w:rPr>
              <w:rFonts w:eastAsiaTheme="minorEastAsia"/>
              <w:noProof/>
              <w:lang w:eastAsia="hr-HR"/>
            </w:rPr>
          </w:pPr>
          <w:hyperlink w:anchor="_Toc501036936" w:history="1">
            <w:r w:rsidR="00DF3CC8" w:rsidRPr="00831677">
              <w:rPr>
                <w:rStyle w:val="Hyperlink"/>
                <w:rFonts w:eastAsia="Times New Roman"/>
                <w:noProof/>
                <w14:scene3d>
                  <w14:camera w14:prst="orthographicFront"/>
                  <w14:lightRig w14:rig="threePt" w14:dir="t">
                    <w14:rot w14:lat="0" w14:lon="0" w14:rev="0"/>
                  </w14:lightRig>
                </w14:scene3d>
              </w:rPr>
              <w:t>4.3</w:t>
            </w:r>
            <w:r w:rsidR="00DF3CC8">
              <w:rPr>
                <w:rFonts w:eastAsiaTheme="minorEastAsia"/>
                <w:noProof/>
                <w:lang w:eastAsia="hr-HR"/>
              </w:rPr>
              <w:tab/>
            </w:r>
            <w:r w:rsidR="00DF3CC8" w:rsidRPr="00831677">
              <w:rPr>
                <w:rStyle w:val="Hyperlink"/>
                <w:rFonts w:eastAsia="Times New Roman"/>
                <w:noProof/>
              </w:rPr>
              <w:t>Stajalište nadležnog regulatornog tijela o određivanju mjerodavnog tržišta</w:t>
            </w:r>
            <w:r w:rsidR="00DF3CC8">
              <w:rPr>
                <w:noProof/>
                <w:webHidden/>
              </w:rPr>
              <w:tab/>
            </w:r>
            <w:r w:rsidR="00DF3CC8">
              <w:rPr>
                <w:noProof/>
                <w:webHidden/>
              </w:rPr>
              <w:fldChar w:fldCharType="begin"/>
            </w:r>
            <w:r w:rsidR="00DF3CC8">
              <w:rPr>
                <w:noProof/>
                <w:webHidden/>
              </w:rPr>
              <w:instrText xml:space="preserve"> PAGEREF _Toc501036936 \h </w:instrText>
            </w:r>
            <w:r w:rsidR="00DF3CC8">
              <w:rPr>
                <w:noProof/>
                <w:webHidden/>
              </w:rPr>
            </w:r>
            <w:r w:rsidR="00DF3CC8">
              <w:rPr>
                <w:noProof/>
                <w:webHidden/>
              </w:rPr>
              <w:fldChar w:fldCharType="separate"/>
            </w:r>
            <w:r w:rsidR="009573FB">
              <w:rPr>
                <w:noProof/>
                <w:webHidden/>
              </w:rPr>
              <w:t>17</w:t>
            </w:r>
            <w:r w:rsidR="00DF3CC8">
              <w:rPr>
                <w:noProof/>
                <w:webHidden/>
              </w:rPr>
              <w:fldChar w:fldCharType="end"/>
            </w:r>
          </w:hyperlink>
        </w:p>
        <w:p w:rsidR="00DF3CC8" w:rsidRDefault="00200131">
          <w:pPr>
            <w:pStyle w:val="TOC1"/>
            <w:rPr>
              <w:rFonts w:eastAsiaTheme="minorEastAsia"/>
              <w:noProof/>
              <w:lang w:eastAsia="hr-HR"/>
            </w:rPr>
          </w:pPr>
          <w:hyperlink w:anchor="_Toc501036937" w:history="1">
            <w:r w:rsidR="00DF3CC8" w:rsidRPr="00831677">
              <w:rPr>
                <w:rStyle w:val="Hyperlink"/>
                <w:rFonts w:eastAsia="Times New Roman"/>
                <w:noProof/>
                <w:lang w:eastAsia="hr-HR"/>
              </w:rPr>
              <w:t>5</w:t>
            </w:r>
            <w:r w:rsidR="00DF3CC8">
              <w:rPr>
                <w:rFonts w:eastAsiaTheme="minorEastAsia"/>
                <w:noProof/>
                <w:lang w:eastAsia="hr-HR"/>
              </w:rPr>
              <w:tab/>
            </w:r>
            <w:r w:rsidR="00DF3CC8" w:rsidRPr="00831677">
              <w:rPr>
                <w:rStyle w:val="Hyperlink"/>
                <w:rFonts w:eastAsia="Times New Roman"/>
                <w:noProof/>
                <w:lang w:eastAsia="hr-HR"/>
              </w:rPr>
              <w:t xml:space="preserve">Test tri mjerila </w:t>
            </w:r>
            <w:r w:rsidR="00DF3CC8" w:rsidRPr="00831677">
              <w:rPr>
                <w:rStyle w:val="Hyperlink"/>
                <w:noProof/>
              </w:rPr>
              <w:t>na</w:t>
            </w:r>
            <w:r w:rsidR="00DF3CC8" w:rsidRPr="00831677">
              <w:rPr>
                <w:rStyle w:val="Hyperlink"/>
                <w:rFonts w:eastAsia="Times New Roman"/>
                <w:noProof/>
                <w:lang w:eastAsia="hr-HR"/>
              </w:rPr>
              <w:t xml:space="preserve"> tržištu pristupa javnoj komunikacijskoj mreži na fiksnoj mreži na fiksnoj lokaciji za privatne i poslovne korisnike</w:t>
            </w:r>
            <w:r w:rsidR="00DF3CC8">
              <w:rPr>
                <w:noProof/>
                <w:webHidden/>
              </w:rPr>
              <w:tab/>
            </w:r>
            <w:r w:rsidR="00DF3CC8">
              <w:rPr>
                <w:noProof/>
                <w:webHidden/>
              </w:rPr>
              <w:fldChar w:fldCharType="begin"/>
            </w:r>
            <w:r w:rsidR="00DF3CC8">
              <w:rPr>
                <w:noProof/>
                <w:webHidden/>
              </w:rPr>
              <w:instrText xml:space="preserve"> PAGEREF _Toc501036937 \h </w:instrText>
            </w:r>
            <w:r w:rsidR="00DF3CC8">
              <w:rPr>
                <w:noProof/>
                <w:webHidden/>
              </w:rPr>
            </w:r>
            <w:r w:rsidR="00DF3CC8">
              <w:rPr>
                <w:noProof/>
                <w:webHidden/>
              </w:rPr>
              <w:fldChar w:fldCharType="separate"/>
            </w:r>
            <w:r w:rsidR="009573FB">
              <w:rPr>
                <w:noProof/>
                <w:webHidden/>
              </w:rPr>
              <w:t>19</w:t>
            </w:r>
            <w:r w:rsidR="00DF3CC8">
              <w:rPr>
                <w:noProof/>
                <w:webHidden/>
              </w:rPr>
              <w:fldChar w:fldCharType="end"/>
            </w:r>
          </w:hyperlink>
        </w:p>
        <w:p w:rsidR="00DF3CC8" w:rsidRDefault="00200131">
          <w:pPr>
            <w:pStyle w:val="TOC2"/>
            <w:rPr>
              <w:rFonts w:eastAsiaTheme="minorEastAsia"/>
              <w:noProof/>
              <w:lang w:eastAsia="hr-HR"/>
            </w:rPr>
          </w:pPr>
          <w:hyperlink w:anchor="_Toc501036938" w:history="1">
            <w:r w:rsidR="00DF3CC8" w:rsidRPr="00831677">
              <w:rPr>
                <w:rStyle w:val="Hyperlink"/>
                <w:rFonts w:eastAsia="Times New Roman"/>
                <w:noProof/>
                <w:lang w:eastAsia="hr-HR"/>
                <w14:scene3d>
                  <w14:camera w14:prst="orthographicFront"/>
                  <w14:lightRig w14:rig="threePt" w14:dir="t">
                    <w14:rot w14:lat="0" w14:lon="0" w14:rev="0"/>
                  </w14:lightRig>
                </w14:scene3d>
              </w:rPr>
              <w:t>5.1</w:t>
            </w:r>
            <w:r w:rsidR="00DF3CC8">
              <w:rPr>
                <w:rFonts w:eastAsiaTheme="minorEastAsia"/>
                <w:noProof/>
                <w:lang w:eastAsia="hr-HR"/>
              </w:rPr>
              <w:tab/>
            </w:r>
            <w:r w:rsidR="00DF3CC8" w:rsidRPr="00831677">
              <w:rPr>
                <w:rStyle w:val="Hyperlink"/>
                <w:rFonts w:eastAsia="Times New Roman"/>
                <w:noProof/>
                <w:lang w:eastAsia="hr-HR"/>
              </w:rPr>
              <w:t>Prisutnost visokih i trajnih zapreka za ulazak na tržište, strukturne, pravne ili regulatorne prirode;</w:t>
            </w:r>
            <w:r w:rsidR="00DF3CC8">
              <w:rPr>
                <w:noProof/>
                <w:webHidden/>
              </w:rPr>
              <w:tab/>
            </w:r>
            <w:r w:rsidR="00DF3CC8">
              <w:rPr>
                <w:noProof/>
                <w:webHidden/>
              </w:rPr>
              <w:fldChar w:fldCharType="begin"/>
            </w:r>
            <w:r w:rsidR="00DF3CC8">
              <w:rPr>
                <w:noProof/>
                <w:webHidden/>
              </w:rPr>
              <w:instrText xml:space="preserve"> PAGEREF _Toc501036938 \h </w:instrText>
            </w:r>
            <w:r w:rsidR="00DF3CC8">
              <w:rPr>
                <w:noProof/>
                <w:webHidden/>
              </w:rPr>
            </w:r>
            <w:r w:rsidR="00DF3CC8">
              <w:rPr>
                <w:noProof/>
                <w:webHidden/>
              </w:rPr>
              <w:fldChar w:fldCharType="separate"/>
            </w:r>
            <w:r w:rsidR="009573FB">
              <w:rPr>
                <w:noProof/>
                <w:webHidden/>
              </w:rPr>
              <w:t>20</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39" w:history="1">
            <w:r w:rsidR="00DF3CC8" w:rsidRPr="00831677">
              <w:rPr>
                <w:rStyle w:val="Hyperlink"/>
                <w:rFonts w:eastAsia="Times New Roman"/>
                <w:noProof/>
                <w:lang w:eastAsia="hr-HR"/>
                <w14:scene3d>
                  <w14:camera w14:prst="orthographicFront"/>
                  <w14:lightRig w14:rig="threePt" w14:dir="t">
                    <w14:rot w14:lat="0" w14:lon="0" w14:rev="0"/>
                  </w14:lightRig>
                </w14:scene3d>
              </w:rPr>
              <w:t>5.1.1</w:t>
            </w:r>
            <w:r w:rsidR="00DF3CC8">
              <w:rPr>
                <w:rFonts w:eastAsiaTheme="minorEastAsia"/>
                <w:noProof/>
                <w:lang w:eastAsia="hr-HR"/>
              </w:rPr>
              <w:tab/>
            </w:r>
            <w:r w:rsidR="00DF3CC8" w:rsidRPr="00831677">
              <w:rPr>
                <w:rStyle w:val="Hyperlink"/>
                <w:rFonts w:eastAsia="Times New Roman"/>
                <w:noProof/>
                <w:lang w:eastAsia="hr-HR"/>
              </w:rPr>
              <w:t>Strukturne zapreke ulaska na tržište</w:t>
            </w:r>
            <w:r w:rsidR="00DF3CC8">
              <w:rPr>
                <w:noProof/>
                <w:webHidden/>
              </w:rPr>
              <w:tab/>
            </w:r>
            <w:r w:rsidR="00DF3CC8">
              <w:rPr>
                <w:noProof/>
                <w:webHidden/>
              </w:rPr>
              <w:fldChar w:fldCharType="begin"/>
            </w:r>
            <w:r w:rsidR="00DF3CC8">
              <w:rPr>
                <w:noProof/>
                <w:webHidden/>
              </w:rPr>
              <w:instrText xml:space="preserve"> PAGEREF _Toc501036939 \h </w:instrText>
            </w:r>
            <w:r w:rsidR="00DF3CC8">
              <w:rPr>
                <w:noProof/>
                <w:webHidden/>
              </w:rPr>
            </w:r>
            <w:r w:rsidR="00DF3CC8">
              <w:rPr>
                <w:noProof/>
                <w:webHidden/>
              </w:rPr>
              <w:fldChar w:fldCharType="separate"/>
            </w:r>
            <w:r w:rsidR="009573FB">
              <w:rPr>
                <w:noProof/>
                <w:webHidden/>
              </w:rPr>
              <w:t>21</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40" w:history="1">
            <w:r w:rsidR="00DF3CC8" w:rsidRPr="00831677">
              <w:rPr>
                <w:rStyle w:val="Hyperlink"/>
                <w:rFonts w:eastAsia="Times New Roman"/>
                <w:noProof/>
                <w:lang w:eastAsia="hr-HR"/>
                <w14:scene3d>
                  <w14:camera w14:prst="orthographicFront"/>
                  <w14:lightRig w14:rig="threePt" w14:dir="t">
                    <w14:rot w14:lat="0" w14:lon="0" w14:rev="0"/>
                  </w14:lightRig>
                </w14:scene3d>
              </w:rPr>
              <w:t>5.1.2</w:t>
            </w:r>
            <w:r w:rsidR="00DF3CC8">
              <w:rPr>
                <w:rFonts w:eastAsiaTheme="minorEastAsia"/>
                <w:noProof/>
                <w:lang w:eastAsia="hr-HR"/>
              </w:rPr>
              <w:tab/>
            </w:r>
            <w:r w:rsidR="00DF3CC8" w:rsidRPr="00831677">
              <w:rPr>
                <w:rStyle w:val="Hyperlink"/>
                <w:rFonts w:eastAsia="Times New Roman"/>
                <w:noProof/>
                <w:lang w:eastAsia="hr-HR"/>
              </w:rPr>
              <w:t>Pravne ili regulatorne zapreke ulaska na tržište</w:t>
            </w:r>
            <w:r w:rsidR="00DF3CC8">
              <w:rPr>
                <w:noProof/>
                <w:webHidden/>
              </w:rPr>
              <w:tab/>
            </w:r>
            <w:r w:rsidR="00DF3CC8">
              <w:rPr>
                <w:noProof/>
                <w:webHidden/>
              </w:rPr>
              <w:fldChar w:fldCharType="begin"/>
            </w:r>
            <w:r w:rsidR="00DF3CC8">
              <w:rPr>
                <w:noProof/>
                <w:webHidden/>
              </w:rPr>
              <w:instrText xml:space="preserve"> PAGEREF _Toc501036940 \h </w:instrText>
            </w:r>
            <w:r w:rsidR="00DF3CC8">
              <w:rPr>
                <w:noProof/>
                <w:webHidden/>
              </w:rPr>
            </w:r>
            <w:r w:rsidR="00DF3CC8">
              <w:rPr>
                <w:noProof/>
                <w:webHidden/>
              </w:rPr>
              <w:fldChar w:fldCharType="separate"/>
            </w:r>
            <w:r w:rsidR="009573FB">
              <w:rPr>
                <w:noProof/>
                <w:webHidden/>
              </w:rPr>
              <w:t>24</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41" w:history="1">
            <w:r w:rsidR="00DF3CC8" w:rsidRPr="00831677">
              <w:rPr>
                <w:rStyle w:val="Hyperlink"/>
                <w:rFonts w:eastAsia="Times New Roman" w:cs="Times New Roman"/>
                <w:noProof/>
                <w:lang w:eastAsia="hr-HR"/>
                <w14:scene3d>
                  <w14:camera w14:prst="orthographicFront"/>
                  <w14:lightRig w14:rig="threePt" w14:dir="t">
                    <w14:rot w14:lat="0" w14:lon="0" w14:rev="0"/>
                  </w14:lightRig>
                </w14:scene3d>
              </w:rPr>
              <w:t>5.1.3</w:t>
            </w:r>
            <w:r w:rsidR="00DF3CC8">
              <w:rPr>
                <w:rFonts w:eastAsiaTheme="minorEastAsia"/>
                <w:noProof/>
                <w:lang w:eastAsia="hr-HR"/>
              </w:rPr>
              <w:tab/>
            </w:r>
            <w:r w:rsidR="00DF3CC8" w:rsidRPr="00831677">
              <w:rPr>
                <w:rStyle w:val="Hyperlink"/>
                <w:noProof/>
              </w:rPr>
              <w:t>Zaključak o prvom mjerilu</w:t>
            </w:r>
            <w:r w:rsidR="00DF3CC8">
              <w:rPr>
                <w:noProof/>
                <w:webHidden/>
              </w:rPr>
              <w:tab/>
            </w:r>
            <w:r w:rsidR="00DF3CC8">
              <w:rPr>
                <w:noProof/>
                <w:webHidden/>
              </w:rPr>
              <w:fldChar w:fldCharType="begin"/>
            </w:r>
            <w:r w:rsidR="00DF3CC8">
              <w:rPr>
                <w:noProof/>
                <w:webHidden/>
              </w:rPr>
              <w:instrText xml:space="preserve"> PAGEREF _Toc501036941 \h </w:instrText>
            </w:r>
            <w:r w:rsidR="00DF3CC8">
              <w:rPr>
                <w:noProof/>
                <w:webHidden/>
              </w:rPr>
            </w:r>
            <w:r w:rsidR="00DF3CC8">
              <w:rPr>
                <w:noProof/>
                <w:webHidden/>
              </w:rPr>
              <w:fldChar w:fldCharType="separate"/>
            </w:r>
            <w:r w:rsidR="009573FB">
              <w:rPr>
                <w:noProof/>
                <w:webHidden/>
              </w:rPr>
              <w:t>24</w:t>
            </w:r>
            <w:r w:rsidR="00DF3CC8">
              <w:rPr>
                <w:noProof/>
                <w:webHidden/>
              </w:rPr>
              <w:fldChar w:fldCharType="end"/>
            </w:r>
          </w:hyperlink>
        </w:p>
        <w:p w:rsidR="00DF3CC8" w:rsidRDefault="00200131">
          <w:pPr>
            <w:pStyle w:val="TOC2"/>
            <w:rPr>
              <w:rFonts w:eastAsiaTheme="minorEastAsia"/>
              <w:noProof/>
              <w:lang w:eastAsia="hr-HR"/>
            </w:rPr>
          </w:pPr>
          <w:hyperlink w:anchor="_Toc501036942" w:history="1">
            <w:r w:rsidR="00DF3CC8" w:rsidRPr="00831677">
              <w:rPr>
                <w:rStyle w:val="Hyperlink"/>
                <w:rFonts w:eastAsia="Times New Roman"/>
                <w:noProof/>
                <w:lang w:eastAsia="hr-HR"/>
                <w14:scene3d>
                  <w14:camera w14:prst="orthographicFront"/>
                  <w14:lightRig w14:rig="threePt" w14:dir="t">
                    <w14:rot w14:lat="0" w14:lon="0" w14:rev="0"/>
                  </w14:lightRig>
                </w14:scene3d>
              </w:rPr>
              <w:t>5.2</w:t>
            </w:r>
            <w:r w:rsidR="00DF3CC8">
              <w:rPr>
                <w:rFonts w:eastAsiaTheme="minorEastAsia"/>
                <w:noProof/>
                <w:lang w:eastAsia="hr-HR"/>
              </w:rPr>
              <w:tab/>
            </w:r>
            <w:r w:rsidR="00DF3CC8" w:rsidRPr="00831677">
              <w:rPr>
                <w:rStyle w:val="Hyperlink"/>
                <w:rFonts w:eastAsia="Times New Roman"/>
                <w:noProof/>
                <w:lang w:eastAsia="hr-HR"/>
              </w:rPr>
              <w:t>Struktura tržišta koja ne teži razvoju djelotvornoga tržišnog natjecanja unutar odgovarajućega vremenskog okvira;</w:t>
            </w:r>
            <w:r w:rsidR="00DF3CC8">
              <w:rPr>
                <w:noProof/>
                <w:webHidden/>
              </w:rPr>
              <w:tab/>
            </w:r>
            <w:r w:rsidR="00DF3CC8">
              <w:rPr>
                <w:noProof/>
                <w:webHidden/>
              </w:rPr>
              <w:fldChar w:fldCharType="begin"/>
            </w:r>
            <w:r w:rsidR="00DF3CC8">
              <w:rPr>
                <w:noProof/>
                <w:webHidden/>
              </w:rPr>
              <w:instrText xml:space="preserve"> PAGEREF _Toc501036942 \h </w:instrText>
            </w:r>
            <w:r w:rsidR="00DF3CC8">
              <w:rPr>
                <w:noProof/>
                <w:webHidden/>
              </w:rPr>
            </w:r>
            <w:r w:rsidR="00DF3CC8">
              <w:rPr>
                <w:noProof/>
                <w:webHidden/>
              </w:rPr>
              <w:fldChar w:fldCharType="separate"/>
            </w:r>
            <w:r w:rsidR="009573FB">
              <w:rPr>
                <w:noProof/>
                <w:webHidden/>
              </w:rPr>
              <w:t>25</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43" w:history="1">
            <w:r w:rsidR="00DF3CC8" w:rsidRPr="00831677">
              <w:rPr>
                <w:rStyle w:val="Hyperlink"/>
                <w:noProof/>
                <w14:scene3d>
                  <w14:camera w14:prst="orthographicFront"/>
                  <w14:lightRig w14:rig="threePt" w14:dir="t">
                    <w14:rot w14:lat="0" w14:lon="0" w14:rev="0"/>
                  </w14:lightRig>
                </w14:scene3d>
              </w:rPr>
              <w:t>5.2.1</w:t>
            </w:r>
            <w:r w:rsidR="00DF3CC8">
              <w:rPr>
                <w:rFonts w:eastAsiaTheme="minorEastAsia"/>
                <w:noProof/>
                <w:lang w:eastAsia="hr-HR"/>
              </w:rPr>
              <w:tab/>
            </w:r>
            <w:r w:rsidR="00DF3CC8" w:rsidRPr="00831677">
              <w:rPr>
                <w:rStyle w:val="Hyperlink"/>
                <w:noProof/>
              </w:rPr>
              <w:t>Zaključak o drugom mjerilu</w:t>
            </w:r>
            <w:r w:rsidR="00DF3CC8">
              <w:rPr>
                <w:noProof/>
                <w:webHidden/>
              </w:rPr>
              <w:tab/>
            </w:r>
            <w:r w:rsidR="00DF3CC8">
              <w:rPr>
                <w:noProof/>
                <w:webHidden/>
              </w:rPr>
              <w:fldChar w:fldCharType="begin"/>
            </w:r>
            <w:r w:rsidR="00DF3CC8">
              <w:rPr>
                <w:noProof/>
                <w:webHidden/>
              </w:rPr>
              <w:instrText xml:space="preserve"> PAGEREF _Toc501036943 \h </w:instrText>
            </w:r>
            <w:r w:rsidR="00DF3CC8">
              <w:rPr>
                <w:noProof/>
                <w:webHidden/>
              </w:rPr>
            </w:r>
            <w:r w:rsidR="00DF3CC8">
              <w:rPr>
                <w:noProof/>
                <w:webHidden/>
              </w:rPr>
              <w:fldChar w:fldCharType="separate"/>
            </w:r>
            <w:r w:rsidR="009573FB">
              <w:rPr>
                <w:noProof/>
                <w:webHidden/>
              </w:rPr>
              <w:t>27</w:t>
            </w:r>
            <w:r w:rsidR="00DF3CC8">
              <w:rPr>
                <w:noProof/>
                <w:webHidden/>
              </w:rPr>
              <w:fldChar w:fldCharType="end"/>
            </w:r>
          </w:hyperlink>
        </w:p>
        <w:p w:rsidR="00DF3CC8" w:rsidRDefault="00200131">
          <w:pPr>
            <w:pStyle w:val="TOC2"/>
            <w:rPr>
              <w:rFonts w:eastAsiaTheme="minorEastAsia"/>
              <w:noProof/>
              <w:lang w:eastAsia="hr-HR"/>
            </w:rPr>
          </w:pPr>
          <w:hyperlink w:anchor="_Toc501036944" w:history="1">
            <w:r w:rsidR="00DF3CC8" w:rsidRPr="00831677">
              <w:rPr>
                <w:rStyle w:val="Hyperlink"/>
                <w:rFonts w:eastAsia="Times New Roman"/>
                <w:noProof/>
                <w:lang w:eastAsia="hr-HR"/>
                <w14:scene3d>
                  <w14:camera w14:prst="orthographicFront"/>
                  <w14:lightRig w14:rig="threePt" w14:dir="t">
                    <w14:rot w14:lat="0" w14:lon="0" w14:rev="0"/>
                  </w14:lightRig>
                </w14:scene3d>
              </w:rPr>
              <w:t>5.3</w:t>
            </w:r>
            <w:r w:rsidR="00DF3CC8">
              <w:rPr>
                <w:rFonts w:eastAsiaTheme="minorEastAsia"/>
                <w:noProof/>
                <w:lang w:eastAsia="hr-HR"/>
              </w:rPr>
              <w:tab/>
            </w:r>
            <w:r w:rsidR="00DF3CC8" w:rsidRPr="00831677">
              <w:rPr>
                <w:rStyle w:val="Hyperlink"/>
                <w:rFonts w:eastAsia="Times New Roman"/>
                <w:noProof/>
                <w:lang w:eastAsia="hr-HR"/>
              </w:rPr>
              <w:t>Primjena mjerodavnih propisa o zaštiti tržišnog natjecanja sama po sebi ne omogućuje na odgovarajući način uklanjanje nedostataka na tržištu;</w:t>
            </w:r>
            <w:r w:rsidR="00DF3CC8">
              <w:rPr>
                <w:noProof/>
                <w:webHidden/>
              </w:rPr>
              <w:tab/>
            </w:r>
            <w:r w:rsidR="00DF3CC8">
              <w:rPr>
                <w:noProof/>
                <w:webHidden/>
              </w:rPr>
              <w:fldChar w:fldCharType="begin"/>
            </w:r>
            <w:r w:rsidR="00DF3CC8">
              <w:rPr>
                <w:noProof/>
                <w:webHidden/>
              </w:rPr>
              <w:instrText xml:space="preserve"> PAGEREF _Toc501036944 \h </w:instrText>
            </w:r>
            <w:r w:rsidR="00DF3CC8">
              <w:rPr>
                <w:noProof/>
                <w:webHidden/>
              </w:rPr>
            </w:r>
            <w:r w:rsidR="00DF3CC8">
              <w:rPr>
                <w:noProof/>
                <w:webHidden/>
              </w:rPr>
              <w:fldChar w:fldCharType="separate"/>
            </w:r>
            <w:r w:rsidR="009573FB">
              <w:rPr>
                <w:noProof/>
                <w:webHidden/>
              </w:rPr>
              <w:t>27</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45" w:history="1">
            <w:r w:rsidR="00DF3CC8" w:rsidRPr="00831677">
              <w:rPr>
                <w:rStyle w:val="Hyperlink"/>
                <w:noProof/>
                <w14:scene3d>
                  <w14:camera w14:prst="orthographicFront"/>
                  <w14:lightRig w14:rig="threePt" w14:dir="t">
                    <w14:rot w14:lat="0" w14:lon="0" w14:rev="0"/>
                  </w14:lightRig>
                </w14:scene3d>
              </w:rPr>
              <w:t>5.3.1</w:t>
            </w:r>
            <w:r w:rsidR="00DF3CC8">
              <w:rPr>
                <w:rFonts w:eastAsiaTheme="minorEastAsia"/>
                <w:noProof/>
                <w:lang w:eastAsia="hr-HR"/>
              </w:rPr>
              <w:tab/>
            </w:r>
            <w:r w:rsidR="00DF3CC8" w:rsidRPr="00831677">
              <w:rPr>
                <w:rStyle w:val="Hyperlink"/>
                <w:noProof/>
              </w:rPr>
              <w:t>Zaključak o trećem mjerilu</w:t>
            </w:r>
            <w:r w:rsidR="00DF3CC8">
              <w:rPr>
                <w:noProof/>
                <w:webHidden/>
              </w:rPr>
              <w:tab/>
            </w:r>
            <w:r w:rsidR="00DF3CC8">
              <w:rPr>
                <w:noProof/>
                <w:webHidden/>
              </w:rPr>
              <w:fldChar w:fldCharType="begin"/>
            </w:r>
            <w:r w:rsidR="00DF3CC8">
              <w:rPr>
                <w:noProof/>
                <w:webHidden/>
              </w:rPr>
              <w:instrText xml:space="preserve"> PAGEREF _Toc501036945 \h </w:instrText>
            </w:r>
            <w:r w:rsidR="00DF3CC8">
              <w:rPr>
                <w:noProof/>
                <w:webHidden/>
              </w:rPr>
            </w:r>
            <w:r w:rsidR="00DF3CC8">
              <w:rPr>
                <w:noProof/>
                <w:webHidden/>
              </w:rPr>
              <w:fldChar w:fldCharType="separate"/>
            </w:r>
            <w:r w:rsidR="009573FB">
              <w:rPr>
                <w:noProof/>
                <w:webHidden/>
              </w:rPr>
              <w:t>28</w:t>
            </w:r>
            <w:r w:rsidR="00DF3CC8">
              <w:rPr>
                <w:noProof/>
                <w:webHidden/>
              </w:rPr>
              <w:fldChar w:fldCharType="end"/>
            </w:r>
          </w:hyperlink>
        </w:p>
        <w:p w:rsidR="00DF3CC8" w:rsidRDefault="00200131">
          <w:pPr>
            <w:pStyle w:val="TOC2"/>
            <w:rPr>
              <w:rFonts w:eastAsiaTheme="minorEastAsia"/>
              <w:noProof/>
              <w:lang w:eastAsia="hr-HR"/>
            </w:rPr>
          </w:pPr>
          <w:hyperlink w:anchor="_Toc501036946" w:history="1">
            <w:r w:rsidR="00DF3CC8" w:rsidRPr="00831677">
              <w:rPr>
                <w:rStyle w:val="Hyperlink"/>
                <w:noProof/>
                <w14:scene3d>
                  <w14:camera w14:prst="orthographicFront"/>
                  <w14:lightRig w14:rig="threePt" w14:dir="t">
                    <w14:rot w14:lat="0" w14:lon="0" w14:rev="0"/>
                  </w14:lightRig>
                </w14:scene3d>
              </w:rPr>
              <w:t>5.4</w:t>
            </w:r>
            <w:r w:rsidR="00DF3CC8">
              <w:rPr>
                <w:rFonts w:eastAsiaTheme="minorEastAsia"/>
                <w:noProof/>
                <w:lang w:eastAsia="hr-HR"/>
              </w:rPr>
              <w:tab/>
            </w:r>
            <w:r w:rsidR="00DF3CC8" w:rsidRPr="00831677">
              <w:rPr>
                <w:rStyle w:val="Hyperlink"/>
                <w:noProof/>
              </w:rPr>
              <w:t>Stajalište nadležnog regulatornog tijela o utvrđivanju je li mjerodavno tržište podložno prethodnoj regulaciji</w:t>
            </w:r>
            <w:r w:rsidR="00DF3CC8">
              <w:rPr>
                <w:noProof/>
                <w:webHidden/>
              </w:rPr>
              <w:tab/>
            </w:r>
            <w:r w:rsidR="00DF3CC8">
              <w:rPr>
                <w:noProof/>
                <w:webHidden/>
              </w:rPr>
              <w:fldChar w:fldCharType="begin"/>
            </w:r>
            <w:r w:rsidR="00DF3CC8">
              <w:rPr>
                <w:noProof/>
                <w:webHidden/>
              </w:rPr>
              <w:instrText xml:space="preserve"> PAGEREF _Toc501036946 \h </w:instrText>
            </w:r>
            <w:r w:rsidR="00DF3CC8">
              <w:rPr>
                <w:noProof/>
                <w:webHidden/>
              </w:rPr>
            </w:r>
            <w:r w:rsidR="00DF3CC8">
              <w:rPr>
                <w:noProof/>
                <w:webHidden/>
              </w:rPr>
              <w:fldChar w:fldCharType="separate"/>
            </w:r>
            <w:r w:rsidR="009573FB">
              <w:rPr>
                <w:noProof/>
                <w:webHidden/>
              </w:rPr>
              <w:t>28</w:t>
            </w:r>
            <w:r w:rsidR="00DF3CC8">
              <w:rPr>
                <w:noProof/>
                <w:webHidden/>
              </w:rPr>
              <w:fldChar w:fldCharType="end"/>
            </w:r>
          </w:hyperlink>
        </w:p>
        <w:p w:rsidR="00DF3CC8" w:rsidRDefault="00200131">
          <w:pPr>
            <w:pStyle w:val="TOC1"/>
            <w:rPr>
              <w:rFonts w:eastAsiaTheme="minorEastAsia"/>
              <w:noProof/>
              <w:lang w:eastAsia="hr-HR"/>
            </w:rPr>
          </w:pPr>
          <w:hyperlink w:anchor="_Toc501036947" w:history="1">
            <w:r w:rsidR="00DF3CC8" w:rsidRPr="00831677">
              <w:rPr>
                <w:rStyle w:val="Hyperlink"/>
                <w:noProof/>
              </w:rPr>
              <w:t>6</w:t>
            </w:r>
            <w:r w:rsidR="00DF3CC8">
              <w:rPr>
                <w:rFonts w:eastAsiaTheme="minorEastAsia"/>
                <w:noProof/>
                <w:lang w:eastAsia="hr-HR"/>
              </w:rPr>
              <w:tab/>
            </w:r>
            <w:r w:rsidR="00DF3CC8" w:rsidRPr="00831677">
              <w:rPr>
                <w:rStyle w:val="Hyperlink"/>
                <w:noProof/>
              </w:rPr>
              <w:t>Analiza tržišta pristupa javnoj komunikacijskoj mreži na fiksnoj lokaciji za privatne i poslovne korisnike</w:t>
            </w:r>
            <w:r w:rsidR="00DF3CC8">
              <w:rPr>
                <w:noProof/>
                <w:webHidden/>
              </w:rPr>
              <w:tab/>
            </w:r>
            <w:r w:rsidR="00DF3CC8">
              <w:rPr>
                <w:noProof/>
                <w:webHidden/>
              </w:rPr>
              <w:fldChar w:fldCharType="begin"/>
            </w:r>
            <w:r w:rsidR="00DF3CC8">
              <w:rPr>
                <w:noProof/>
                <w:webHidden/>
              </w:rPr>
              <w:instrText xml:space="preserve"> PAGEREF _Toc501036947 \h </w:instrText>
            </w:r>
            <w:r w:rsidR="00DF3CC8">
              <w:rPr>
                <w:noProof/>
                <w:webHidden/>
              </w:rPr>
            </w:r>
            <w:r w:rsidR="00DF3CC8">
              <w:rPr>
                <w:noProof/>
                <w:webHidden/>
              </w:rPr>
              <w:fldChar w:fldCharType="separate"/>
            </w:r>
            <w:r w:rsidR="009573FB">
              <w:rPr>
                <w:noProof/>
                <w:webHidden/>
              </w:rPr>
              <w:t>29</w:t>
            </w:r>
            <w:r w:rsidR="00DF3CC8">
              <w:rPr>
                <w:noProof/>
                <w:webHidden/>
              </w:rPr>
              <w:fldChar w:fldCharType="end"/>
            </w:r>
          </w:hyperlink>
        </w:p>
        <w:p w:rsidR="00DF3CC8" w:rsidRDefault="00200131">
          <w:pPr>
            <w:pStyle w:val="TOC2"/>
            <w:rPr>
              <w:rFonts w:eastAsiaTheme="minorEastAsia"/>
              <w:noProof/>
              <w:lang w:eastAsia="hr-HR"/>
            </w:rPr>
          </w:pPr>
          <w:hyperlink w:anchor="_Toc501036948" w:history="1">
            <w:r w:rsidR="00DF3CC8" w:rsidRPr="00831677">
              <w:rPr>
                <w:rStyle w:val="Hyperlink"/>
                <w:noProof/>
                <w14:scene3d>
                  <w14:camera w14:prst="orthographicFront"/>
                  <w14:lightRig w14:rig="threePt" w14:dir="t">
                    <w14:rot w14:lat="0" w14:lon="0" w14:rev="0"/>
                  </w14:lightRig>
                </w14:scene3d>
              </w:rPr>
              <w:t>6.1</w:t>
            </w:r>
            <w:r w:rsidR="00DF3CC8">
              <w:rPr>
                <w:rFonts w:eastAsiaTheme="minorEastAsia"/>
                <w:noProof/>
                <w:lang w:eastAsia="hr-HR"/>
              </w:rPr>
              <w:tab/>
            </w:r>
            <w:r w:rsidR="00DF3CC8" w:rsidRPr="00831677">
              <w:rPr>
                <w:rStyle w:val="Hyperlink"/>
                <w:noProof/>
              </w:rPr>
              <w:t>Određivanje mjerodavnog tržišta</w:t>
            </w:r>
            <w:r w:rsidR="00DF3CC8">
              <w:rPr>
                <w:noProof/>
                <w:webHidden/>
              </w:rPr>
              <w:tab/>
            </w:r>
            <w:r w:rsidR="00DF3CC8">
              <w:rPr>
                <w:noProof/>
                <w:webHidden/>
              </w:rPr>
              <w:fldChar w:fldCharType="begin"/>
            </w:r>
            <w:r w:rsidR="00DF3CC8">
              <w:rPr>
                <w:noProof/>
                <w:webHidden/>
              </w:rPr>
              <w:instrText xml:space="preserve"> PAGEREF _Toc501036948 \h </w:instrText>
            </w:r>
            <w:r w:rsidR="00DF3CC8">
              <w:rPr>
                <w:noProof/>
                <w:webHidden/>
              </w:rPr>
            </w:r>
            <w:r w:rsidR="00DF3CC8">
              <w:rPr>
                <w:noProof/>
                <w:webHidden/>
              </w:rPr>
              <w:fldChar w:fldCharType="separate"/>
            </w:r>
            <w:r w:rsidR="009573FB">
              <w:rPr>
                <w:noProof/>
                <w:webHidden/>
              </w:rPr>
              <w:t>29</w:t>
            </w:r>
            <w:r w:rsidR="00DF3CC8">
              <w:rPr>
                <w:noProof/>
                <w:webHidden/>
              </w:rPr>
              <w:fldChar w:fldCharType="end"/>
            </w:r>
          </w:hyperlink>
        </w:p>
        <w:p w:rsidR="00DF3CC8" w:rsidRDefault="00200131">
          <w:pPr>
            <w:pStyle w:val="TOC1"/>
            <w:rPr>
              <w:rFonts w:eastAsiaTheme="minorEastAsia"/>
              <w:noProof/>
              <w:lang w:eastAsia="hr-HR"/>
            </w:rPr>
          </w:pPr>
          <w:hyperlink w:anchor="_Toc501036949" w:history="1">
            <w:r w:rsidR="00DF3CC8" w:rsidRPr="00831677">
              <w:rPr>
                <w:rStyle w:val="Hyperlink"/>
                <w:noProof/>
              </w:rPr>
              <w:t>7</w:t>
            </w:r>
            <w:r w:rsidR="00DF3CC8">
              <w:rPr>
                <w:rFonts w:eastAsiaTheme="minorEastAsia"/>
                <w:noProof/>
                <w:lang w:eastAsia="hr-HR"/>
              </w:rPr>
              <w:tab/>
            </w:r>
            <w:r w:rsidR="00DF3CC8" w:rsidRPr="00831677">
              <w:rPr>
                <w:rStyle w:val="Hyperlink"/>
                <w:noProof/>
              </w:rPr>
              <w:t>Procjena postojanja operatora sa značajnom tržišnom snagom</w:t>
            </w:r>
            <w:r w:rsidR="00DF3CC8">
              <w:rPr>
                <w:noProof/>
                <w:webHidden/>
              </w:rPr>
              <w:tab/>
            </w:r>
            <w:r w:rsidR="00DF3CC8">
              <w:rPr>
                <w:noProof/>
                <w:webHidden/>
              </w:rPr>
              <w:fldChar w:fldCharType="begin"/>
            </w:r>
            <w:r w:rsidR="00DF3CC8">
              <w:rPr>
                <w:noProof/>
                <w:webHidden/>
              </w:rPr>
              <w:instrText xml:space="preserve"> PAGEREF _Toc501036949 \h </w:instrText>
            </w:r>
            <w:r w:rsidR="00DF3CC8">
              <w:rPr>
                <w:noProof/>
                <w:webHidden/>
              </w:rPr>
            </w:r>
            <w:r w:rsidR="00DF3CC8">
              <w:rPr>
                <w:noProof/>
                <w:webHidden/>
              </w:rPr>
              <w:fldChar w:fldCharType="separate"/>
            </w:r>
            <w:r w:rsidR="009573FB">
              <w:rPr>
                <w:noProof/>
                <w:webHidden/>
              </w:rPr>
              <w:t>30</w:t>
            </w:r>
            <w:r w:rsidR="00DF3CC8">
              <w:rPr>
                <w:noProof/>
                <w:webHidden/>
              </w:rPr>
              <w:fldChar w:fldCharType="end"/>
            </w:r>
          </w:hyperlink>
        </w:p>
        <w:p w:rsidR="00DF3CC8" w:rsidRDefault="00200131">
          <w:pPr>
            <w:pStyle w:val="TOC2"/>
            <w:rPr>
              <w:rFonts w:eastAsiaTheme="minorEastAsia"/>
              <w:noProof/>
              <w:lang w:eastAsia="hr-HR"/>
            </w:rPr>
          </w:pPr>
          <w:hyperlink w:anchor="_Toc501036950" w:history="1">
            <w:r w:rsidR="00DF3CC8" w:rsidRPr="00831677">
              <w:rPr>
                <w:rStyle w:val="Hyperlink"/>
                <w:noProof/>
                <w14:scene3d>
                  <w14:camera w14:prst="orthographicFront"/>
                  <w14:lightRig w14:rig="threePt" w14:dir="t">
                    <w14:rot w14:lat="0" w14:lon="0" w14:rev="0"/>
                  </w14:lightRig>
                </w14:scene3d>
              </w:rPr>
              <w:t>7.1</w:t>
            </w:r>
            <w:r w:rsidR="00DF3CC8">
              <w:rPr>
                <w:rFonts w:eastAsiaTheme="minorEastAsia"/>
                <w:noProof/>
                <w:lang w:eastAsia="hr-HR"/>
              </w:rPr>
              <w:tab/>
            </w:r>
            <w:r w:rsidR="00DF3CC8" w:rsidRPr="00831677">
              <w:rPr>
                <w:rStyle w:val="Hyperlink"/>
                <w:noProof/>
              </w:rPr>
              <w:t>Cilj i predmet analize tržišta</w:t>
            </w:r>
            <w:r w:rsidR="00DF3CC8">
              <w:rPr>
                <w:noProof/>
                <w:webHidden/>
              </w:rPr>
              <w:tab/>
            </w:r>
            <w:r w:rsidR="00DF3CC8">
              <w:rPr>
                <w:noProof/>
                <w:webHidden/>
              </w:rPr>
              <w:fldChar w:fldCharType="begin"/>
            </w:r>
            <w:r w:rsidR="00DF3CC8">
              <w:rPr>
                <w:noProof/>
                <w:webHidden/>
              </w:rPr>
              <w:instrText xml:space="preserve"> PAGEREF _Toc501036950 \h </w:instrText>
            </w:r>
            <w:r w:rsidR="00DF3CC8">
              <w:rPr>
                <w:noProof/>
                <w:webHidden/>
              </w:rPr>
            </w:r>
            <w:r w:rsidR="00DF3CC8">
              <w:rPr>
                <w:noProof/>
                <w:webHidden/>
              </w:rPr>
              <w:fldChar w:fldCharType="separate"/>
            </w:r>
            <w:r w:rsidR="009573FB">
              <w:rPr>
                <w:noProof/>
                <w:webHidden/>
              </w:rPr>
              <w:t>30</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51" w:history="1">
            <w:r w:rsidR="00DF3CC8" w:rsidRPr="00831677">
              <w:rPr>
                <w:rStyle w:val="Hyperlink"/>
                <w:rFonts w:eastAsia="Times New Roman"/>
                <w:noProof/>
                <w:lang w:eastAsia="hr-HR"/>
                <w14:scene3d>
                  <w14:camera w14:prst="orthographicFront"/>
                  <w14:lightRig w14:rig="threePt" w14:dir="t">
                    <w14:rot w14:lat="0" w14:lon="0" w14:rev="0"/>
                  </w14:lightRig>
                </w14:scene3d>
              </w:rPr>
              <w:t>7.1.1</w:t>
            </w:r>
            <w:r w:rsidR="00DF3CC8">
              <w:rPr>
                <w:rFonts w:eastAsiaTheme="minorEastAsia"/>
                <w:noProof/>
                <w:lang w:eastAsia="hr-HR"/>
              </w:rPr>
              <w:tab/>
            </w:r>
            <w:r w:rsidR="00DF3CC8" w:rsidRPr="00831677">
              <w:rPr>
                <w:rStyle w:val="Hyperlink"/>
                <w:rFonts w:eastAsia="Times New Roman"/>
                <w:noProof/>
                <w:lang w:eastAsia="hr-HR"/>
              </w:rPr>
              <w:t>Tržišni udjel operatora na mjerodavnom tržištu</w:t>
            </w:r>
            <w:r w:rsidR="00DF3CC8">
              <w:rPr>
                <w:noProof/>
                <w:webHidden/>
              </w:rPr>
              <w:tab/>
            </w:r>
            <w:r w:rsidR="00DF3CC8">
              <w:rPr>
                <w:noProof/>
                <w:webHidden/>
              </w:rPr>
              <w:fldChar w:fldCharType="begin"/>
            </w:r>
            <w:r w:rsidR="00DF3CC8">
              <w:rPr>
                <w:noProof/>
                <w:webHidden/>
              </w:rPr>
              <w:instrText xml:space="preserve"> PAGEREF _Toc501036951 \h </w:instrText>
            </w:r>
            <w:r w:rsidR="00DF3CC8">
              <w:rPr>
                <w:noProof/>
                <w:webHidden/>
              </w:rPr>
            </w:r>
            <w:r w:rsidR="00DF3CC8">
              <w:rPr>
                <w:noProof/>
                <w:webHidden/>
              </w:rPr>
              <w:fldChar w:fldCharType="separate"/>
            </w:r>
            <w:r w:rsidR="009573FB">
              <w:rPr>
                <w:noProof/>
                <w:webHidden/>
              </w:rPr>
              <w:t>31</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52" w:history="1">
            <w:r w:rsidR="00DF3CC8" w:rsidRPr="00831677">
              <w:rPr>
                <w:rStyle w:val="Hyperlink"/>
                <w:rFonts w:eastAsia="Times New Roman"/>
                <w:noProof/>
                <w:lang w:eastAsia="hr-HR"/>
                <w14:scene3d>
                  <w14:camera w14:prst="orthographicFront"/>
                  <w14:lightRig w14:rig="threePt" w14:dir="t">
                    <w14:rot w14:lat="0" w14:lon="0" w14:rev="0"/>
                  </w14:lightRig>
                </w14:scene3d>
              </w:rPr>
              <w:t>7.1.2</w:t>
            </w:r>
            <w:r w:rsidR="00DF3CC8">
              <w:rPr>
                <w:rFonts w:eastAsiaTheme="minorEastAsia"/>
                <w:noProof/>
                <w:lang w:eastAsia="hr-HR"/>
              </w:rPr>
              <w:tab/>
            </w:r>
            <w:r w:rsidR="00DF3CC8" w:rsidRPr="00831677">
              <w:rPr>
                <w:rStyle w:val="Hyperlink"/>
                <w:rFonts w:eastAsia="Times New Roman"/>
                <w:noProof/>
                <w:lang w:eastAsia="hr-HR"/>
              </w:rPr>
              <w:t>Nadzor infrastrukture kod koje postoje velike zapreke razvoju infrastrukturne konkurencije</w:t>
            </w:r>
            <w:r w:rsidR="00DF3CC8">
              <w:rPr>
                <w:noProof/>
                <w:webHidden/>
              </w:rPr>
              <w:tab/>
            </w:r>
            <w:r w:rsidR="00DF3CC8">
              <w:rPr>
                <w:noProof/>
                <w:webHidden/>
              </w:rPr>
              <w:fldChar w:fldCharType="begin"/>
            </w:r>
            <w:r w:rsidR="00DF3CC8">
              <w:rPr>
                <w:noProof/>
                <w:webHidden/>
              </w:rPr>
              <w:instrText xml:space="preserve"> PAGEREF _Toc501036952 \h </w:instrText>
            </w:r>
            <w:r w:rsidR="00DF3CC8">
              <w:rPr>
                <w:noProof/>
                <w:webHidden/>
              </w:rPr>
            </w:r>
            <w:r w:rsidR="00DF3CC8">
              <w:rPr>
                <w:noProof/>
                <w:webHidden/>
              </w:rPr>
              <w:fldChar w:fldCharType="separate"/>
            </w:r>
            <w:r w:rsidR="009573FB">
              <w:rPr>
                <w:noProof/>
                <w:webHidden/>
              </w:rPr>
              <w:t>34</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53" w:history="1">
            <w:r w:rsidR="00DF3CC8" w:rsidRPr="00831677">
              <w:rPr>
                <w:rStyle w:val="Hyperlink"/>
                <w:rFonts w:eastAsia="Times New Roman"/>
                <w:noProof/>
                <w:lang w:eastAsia="hr-HR"/>
                <w14:scene3d>
                  <w14:camera w14:prst="orthographicFront"/>
                  <w14:lightRig w14:rig="threePt" w14:dir="t">
                    <w14:rot w14:lat="0" w14:lon="0" w14:rev="0"/>
                  </w14:lightRig>
                </w14:scene3d>
              </w:rPr>
              <w:t>7.1.3</w:t>
            </w:r>
            <w:r w:rsidR="00DF3CC8">
              <w:rPr>
                <w:rFonts w:eastAsiaTheme="minorEastAsia"/>
                <w:noProof/>
                <w:lang w:eastAsia="hr-HR"/>
              </w:rPr>
              <w:tab/>
            </w:r>
            <w:r w:rsidR="00DF3CC8" w:rsidRPr="00831677">
              <w:rPr>
                <w:rStyle w:val="Hyperlink"/>
                <w:rFonts w:eastAsia="Times New Roman"/>
                <w:noProof/>
                <w:lang w:eastAsia="hr-HR"/>
              </w:rPr>
              <w:t>Jednostavan ili povlašten pristup tržištima kapitala ili novčanim izvorima</w:t>
            </w:r>
            <w:r w:rsidR="00DF3CC8">
              <w:rPr>
                <w:noProof/>
                <w:webHidden/>
              </w:rPr>
              <w:tab/>
            </w:r>
            <w:r w:rsidR="00DF3CC8">
              <w:rPr>
                <w:noProof/>
                <w:webHidden/>
              </w:rPr>
              <w:fldChar w:fldCharType="begin"/>
            </w:r>
            <w:r w:rsidR="00DF3CC8">
              <w:rPr>
                <w:noProof/>
                <w:webHidden/>
              </w:rPr>
              <w:instrText xml:space="preserve"> PAGEREF _Toc501036953 \h </w:instrText>
            </w:r>
            <w:r w:rsidR="00DF3CC8">
              <w:rPr>
                <w:noProof/>
                <w:webHidden/>
              </w:rPr>
            </w:r>
            <w:r w:rsidR="00DF3CC8">
              <w:rPr>
                <w:noProof/>
                <w:webHidden/>
              </w:rPr>
              <w:fldChar w:fldCharType="separate"/>
            </w:r>
            <w:r w:rsidR="009573FB">
              <w:rPr>
                <w:noProof/>
                <w:webHidden/>
              </w:rPr>
              <w:t>35</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54" w:history="1">
            <w:r w:rsidR="00DF3CC8" w:rsidRPr="00831677">
              <w:rPr>
                <w:rStyle w:val="Hyperlink"/>
                <w:rFonts w:eastAsia="Times New Roman"/>
                <w:noProof/>
                <w:lang w:eastAsia="hr-HR"/>
                <w14:scene3d>
                  <w14:camera w14:prst="orthographicFront"/>
                  <w14:lightRig w14:rig="threePt" w14:dir="t">
                    <w14:rot w14:lat="0" w14:lon="0" w14:rev="0"/>
                  </w14:lightRig>
                </w14:scene3d>
              </w:rPr>
              <w:t>7.1.4</w:t>
            </w:r>
            <w:r w:rsidR="00DF3CC8">
              <w:rPr>
                <w:rFonts w:eastAsiaTheme="minorEastAsia"/>
                <w:noProof/>
                <w:lang w:eastAsia="hr-HR"/>
              </w:rPr>
              <w:tab/>
            </w:r>
            <w:r w:rsidR="00DF3CC8" w:rsidRPr="00831677">
              <w:rPr>
                <w:rStyle w:val="Hyperlink"/>
                <w:rFonts w:eastAsia="Times New Roman"/>
                <w:noProof/>
                <w:lang w:eastAsia="hr-HR"/>
              </w:rPr>
              <w:t>Stupanj vertikalne integracije</w:t>
            </w:r>
            <w:r w:rsidR="00DF3CC8">
              <w:rPr>
                <w:noProof/>
                <w:webHidden/>
              </w:rPr>
              <w:tab/>
            </w:r>
            <w:r w:rsidR="00DF3CC8">
              <w:rPr>
                <w:noProof/>
                <w:webHidden/>
              </w:rPr>
              <w:fldChar w:fldCharType="begin"/>
            </w:r>
            <w:r w:rsidR="00DF3CC8">
              <w:rPr>
                <w:noProof/>
                <w:webHidden/>
              </w:rPr>
              <w:instrText xml:space="preserve"> PAGEREF _Toc501036954 \h </w:instrText>
            </w:r>
            <w:r w:rsidR="00DF3CC8">
              <w:rPr>
                <w:noProof/>
                <w:webHidden/>
              </w:rPr>
            </w:r>
            <w:r w:rsidR="00DF3CC8">
              <w:rPr>
                <w:noProof/>
                <w:webHidden/>
              </w:rPr>
              <w:fldChar w:fldCharType="separate"/>
            </w:r>
            <w:r w:rsidR="009573FB">
              <w:rPr>
                <w:noProof/>
                <w:webHidden/>
              </w:rPr>
              <w:t>36</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55" w:history="1">
            <w:r w:rsidR="00DF3CC8" w:rsidRPr="00831677">
              <w:rPr>
                <w:rStyle w:val="Hyperlink"/>
                <w:rFonts w:eastAsia="Times New Roman"/>
                <w:noProof/>
                <w:lang w:eastAsia="hr-HR"/>
                <w14:scene3d>
                  <w14:camera w14:prst="orthographicFront"/>
                  <w14:lightRig w14:rig="threePt" w14:dir="t">
                    <w14:rot w14:lat="0" w14:lon="0" w14:rev="0"/>
                  </w14:lightRig>
                </w14:scene3d>
              </w:rPr>
              <w:t>7.1.5</w:t>
            </w:r>
            <w:r w:rsidR="00DF3CC8">
              <w:rPr>
                <w:rFonts w:eastAsiaTheme="minorEastAsia"/>
                <w:noProof/>
                <w:lang w:eastAsia="hr-HR"/>
              </w:rPr>
              <w:tab/>
            </w:r>
            <w:r w:rsidR="00DF3CC8" w:rsidRPr="00831677">
              <w:rPr>
                <w:rStyle w:val="Hyperlink"/>
                <w:rFonts w:eastAsia="Times New Roman"/>
                <w:noProof/>
                <w:lang w:eastAsia="hr-HR"/>
              </w:rPr>
              <w:t>Ekonomije razmjera</w:t>
            </w:r>
            <w:r w:rsidR="00DF3CC8">
              <w:rPr>
                <w:noProof/>
                <w:webHidden/>
              </w:rPr>
              <w:tab/>
            </w:r>
            <w:r w:rsidR="00DF3CC8">
              <w:rPr>
                <w:noProof/>
                <w:webHidden/>
              </w:rPr>
              <w:fldChar w:fldCharType="begin"/>
            </w:r>
            <w:r w:rsidR="00DF3CC8">
              <w:rPr>
                <w:noProof/>
                <w:webHidden/>
              </w:rPr>
              <w:instrText xml:space="preserve"> PAGEREF _Toc501036955 \h </w:instrText>
            </w:r>
            <w:r w:rsidR="00DF3CC8">
              <w:rPr>
                <w:noProof/>
                <w:webHidden/>
              </w:rPr>
            </w:r>
            <w:r w:rsidR="00DF3CC8">
              <w:rPr>
                <w:noProof/>
                <w:webHidden/>
              </w:rPr>
              <w:fldChar w:fldCharType="separate"/>
            </w:r>
            <w:r w:rsidR="009573FB">
              <w:rPr>
                <w:noProof/>
                <w:webHidden/>
              </w:rPr>
              <w:t>37</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56" w:history="1">
            <w:r w:rsidR="00DF3CC8" w:rsidRPr="00831677">
              <w:rPr>
                <w:rStyle w:val="Hyperlink"/>
                <w:rFonts w:eastAsia="Times New Roman"/>
                <w:noProof/>
                <w:lang w:eastAsia="hr-HR"/>
                <w14:scene3d>
                  <w14:camera w14:prst="orthographicFront"/>
                  <w14:lightRig w14:rig="threePt" w14:dir="t">
                    <w14:rot w14:lat="0" w14:lon="0" w14:rev="0"/>
                  </w14:lightRig>
                </w14:scene3d>
              </w:rPr>
              <w:t>7.1.6</w:t>
            </w:r>
            <w:r w:rsidR="00DF3CC8">
              <w:rPr>
                <w:rFonts w:eastAsiaTheme="minorEastAsia"/>
                <w:noProof/>
                <w:lang w:eastAsia="hr-HR"/>
              </w:rPr>
              <w:tab/>
            </w:r>
            <w:r w:rsidR="00DF3CC8" w:rsidRPr="00831677">
              <w:rPr>
                <w:rStyle w:val="Hyperlink"/>
                <w:rFonts w:eastAsia="Times New Roman"/>
                <w:noProof/>
                <w:lang w:eastAsia="hr-HR"/>
              </w:rPr>
              <w:t>Ekonomije opsega</w:t>
            </w:r>
            <w:r w:rsidR="00DF3CC8">
              <w:rPr>
                <w:noProof/>
                <w:webHidden/>
              </w:rPr>
              <w:tab/>
            </w:r>
            <w:r w:rsidR="00DF3CC8">
              <w:rPr>
                <w:noProof/>
                <w:webHidden/>
              </w:rPr>
              <w:fldChar w:fldCharType="begin"/>
            </w:r>
            <w:r w:rsidR="00DF3CC8">
              <w:rPr>
                <w:noProof/>
                <w:webHidden/>
              </w:rPr>
              <w:instrText xml:space="preserve"> PAGEREF _Toc501036956 \h </w:instrText>
            </w:r>
            <w:r w:rsidR="00DF3CC8">
              <w:rPr>
                <w:noProof/>
                <w:webHidden/>
              </w:rPr>
            </w:r>
            <w:r w:rsidR="00DF3CC8">
              <w:rPr>
                <w:noProof/>
                <w:webHidden/>
              </w:rPr>
              <w:fldChar w:fldCharType="separate"/>
            </w:r>
            <w:r w:rsidR="009573FB">
              <w:rPr>
                <w:noProof/>
                <w:webHidden/>
              </w:rPr>
              <w:t>37</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57" w:history="1">
            <w:r w:rsidR="00DF3CC8" w:rsidRPr="00831677">
              <w:rPr>
                <w:rStyle w:val="Hyperlink"/>
                <w:rFonts w:eastAsia="Times New Roman"/>
                <w:noProof/>
                <w:lang w:eastAsia="hr-HR"/>
                <w14:scene3d>
                  <w14:camera w14:prst="orthographicFront"/>
                  <w14:lightRig w14:rig="threePt" w14:dir="t">
                    <w14:rot w14:lat="0" w14:lon="0" w14:rev="0"/>
                  </w14:lightRig>
                </w14:scene3d>
              </w:rPr>
              <w:t>7.1.7</w:t>
            </w:r>
            <w:r w:rsidR="00DF3CC8">
              <w:rPr>
                <w:rFonts w:eastAsiaTheme="minorEastAsia"/>
                <w:noProof/>
                <w:lang w:eastAsia="hr-HR"/>
              </w:rPr>
              <w:tab/>
            </w:r>
            <w:r w:rsidR="00DF3CC8" w:rsidRPr="00831677">
              <w:rPr>
                <w:rStyle w:val="Hyperlink"/>
                <w:rFonts w:eastAsia="Times New Roman"/>
                <w:noProof/>
                <w:lang w:eastAsia="hr-HR"/>
              </w:rPr>
              <w:t>Visoko razvijena distribucijska i prodajna mreža</w:t>
            </w:r>
            <w:r w:rsidR="00DF3CC8">
              <w:rPr>
                <w:noProof/>
                <w:webHidden/>
              </w:rPr>
              <w:tab/>
            </w:r>
            <w:r w:rsidR="00DF3CC8">
              <w:rPr>
                <w:noProof/>
                <w:webHidden/>
              </w:rPr>
              <w:fldChar w:fldCharType="begin"/>
            </w:r>
            <w:r w:rsidR="00DF3CC8">
              <w:rPr>
                <w:noProof/>
                <w:webHidden/>
              </w:rPr>
              <w:instrText xml:space="preserve"> PAGEREF _Toc501036957 \h </w:instrText>
            </w:r>
            <w:r w:rsidR="00DF3CC8">
              <w:rPr>
                <w:noProof/>
                <w:webHidden/>
              </w:rPr>
            </w:r>
            <w:r w:rsidR="00DF3CC8">
              <w:rPr>
                <w:noProof/>
                <w:webHidden/>
              </w:rPr>
              <w:fldChar w:fldCharType="separate"/>
            </w:r>
            <w:r w:rsidR="009573FB">
              <w:rPr>
                <w:noProof/>
                <w:webHidden/>
              </w:rPr>
              <w:t>38</w:t>
            </w:r>
            <w:r w:rsidR="00DF3CC8">
              <w:rPr>
                <w:noProof/>
                <w:webHidden/>
              </w:rPr>
              <w:fldChar w:fldCharType="end"/>
            </w:r>
          </w:hyperlink>
        </w:p>
        <w:p w:rsidR="00DF3CC8" w:rsidRDefault="00200131">
          <w:pPr>
            <w:pStyle w:val="TOC2"/>
            <w:rPr>
              <w:rFonts w:eastAsiaTheme="minorEastAsia"/>
              <w:noProof/>
              <w:lang w:eastAsia="hr-HR"/>
            </w:rPr>
          </w:pPr>
          <w:hyperlink w:anchor="_Toc501036958" w:history="1">
            <w:r w:rsidR="00DF3CC8" w:rsidRPr="00831677">
              <w:rPr>
                <w:rStyle w:val="Hyperlink"/>
                <w:rFonts w:eastAsia="Times New Roman"/>
                <w:noProof/>
                <w:lang w:eastAsia="hr-HR"/>
                <w14:scene3d>
                  <w14:camera w14:prst="orthographicFront"/>
                  <w14:lightRig w14:rig="threePt" w14:dir="t">
                    <w14:rot w14:lat="0" w14:lon="0" w14:rev="0"/>
                  </w14:lightRig>
                </w14:scene3d>
              </w:rPr>
              <w:t>7.2</w:t>
            </w:r>
            <w:r w:rsidR="00DF3CC8">
              <w:rPr>
                <w:rFonts w:eastAsiaTheme="minorEastAsia"/>
                <w:noProof/>
                <w:lang w:eastAsia="hr-HR"/>
              </w:rPr>
              <w:tab/>
            </w:r>
            <w:r w:rsidR="00DF3CC8" w:rsidRPr="00831677">
              <w:rPr>
                <w:rStyle w:val="Hyperlink"/>
                <w:rFonts w:eastAsia="Times New Roman"/>
                <w:noProof/>
                <w:lang w:eastAsia="hr-HR"/>
              </w:rPr>
              <w:t>Zaključak o procjeni postojanja operatora sa značajnom tržišnom snagom i ocjena djelotvornosti tržišnog natjecanja</w:t>
            </w:r>
            <w:r w:rsidR="00DF3CC8">
              <w:rPr>
                <w:noProof/>
                <w:webHidden/>
              </w:rPr>
              <w:tab/>
            </w:r>
            <w:r w:rsidR="00DF3CC8">
              <w:rPr>
                <w:noProof/>
                <w:webHidden/>
              </w:rPr>
              <w:fldChar w:fldCharType="begin"/>
            </w:r>
            <w:r w:rsidR="00DF3CC8">
              <w:rPr>
                <w:noProof/>
                <w:webHidden/>
              </w:rPr>
              <w:instrText xml:space="preserve"> PAGEREF _Toc501036958 \h </w:instrText>
            </w:r>
            <w:r w:rsidR="00DF3CC8">
              <w:rPr>
                <w:noProof/>
                <w:webHidden/>
              </w:rPr>
            </w:r>
            <w:r w:rsidR="00DF3CC8">
              <w:rPr>
                <w:noProof/>
                <w:webHidden/>
              </w:rPr>
              <w:fldChar w:fldCharType="separate"/>
            </w:r>
            <w:r w:rsidR="009573FB">
              <w:rPr>
                <w:noProof/>
                <w:webHidden/>
              </w:rPr>
              <w:t>39</w:t>
            </w:r>
            <w:r w:rsidR="00DF3CC8">
              <w:rPr>
                <w:noProof/>
                <w:webHidden/>
              </w:rPr>
              <w:fldChar w:fldCharType="end"/>
            </w:r>
          </w:hyperlink>
        </w:p>
        <w:p w:rsidR="00DF3CC8" w:rsidRDefault="00200131">
          <w:pPr>
            <w:pStyle w:val="TOC1"/>
            <w:rPr>
              <w:rFonts w:eastAsiaTheme="minorEastAsia"/>
              <w:noProof/>
              <w:lang w:eastAsia="hr-HR"/>
            </w:rPr>
          </w:pPr>
          <w:hyperlink w:anchor="_Toc501036959" w:history="1">
            <w:r w:rsidR="00DF3CC8" w:rsidRPr="00831677">
              <w:rPr>
                <w:rStyle w:val="Hyperlink"/>
                <w:rFonts w:eastAsia="Times New Roman"/>
                <w:noProof/>
                <w:lang w:eastAsia="hr-HR"/>
              </w:rPr>
              <w:t>8</w:t>
            </w:r>
            <w:r w:rsidR="00DF3CC8">
              <w:rPr>
                <w:rFonts w:eastAsiaTheme="minorEastAsia"/>
                <w:noProof/>
                <w:lang w:eastAsia="hr-HR"/>
              </w:rPr>
              <w:tab/>
            </w:r>
            <w:r w:rsidR="00DF3CC8" w:rsidRPr="00831677">
              <w:rPr>
                <w:rStyle w:val="Hyperlink"/>
                <w:rFonts w:eastAsia="Times New Roman"/>
                <w:noProof/>
                <w:lang w:eastAsia="hr-HR"/>
              </w:rPr>
              <w:t>Prepreke razvoju tržišnog natjecanja na tržištu pristupa javnoj komunikacijskoj mreži na fiksnoj lokaciji za privatne i poslovne korisnike</w:t>
            </w:r>
            <w:r w:rsidR="00DF3CC8">
              <w:rPr>
                <w:noProof/>
                <w:webHidden/>
              </w:rPr>
              <w:tab/>
            </w:r>
            <w:r w:rsidR="00DF3CC8">
              <w:rPr>
                <w:noProof/>
                <w:webHidden/>
              </w:rPr>
              <w:fldChar w:fldCharType="begin"/>
            </w:r>
            <w:r w:rsidR="00DF3CC8">
              <w:rPr>
                <w:noProof/>
                <w:webHidden/>
              </w:rPr>
              <w:instrText xml:space="preserve"> PAGEREF _Toc501036959 \h </w:instrText>
            </w:r>
            <w:r w:rsidR="00DF3CC8">
              <w:rPr>
                <w:noProof/>
                <w:webHidden/>
              </w:rPr>
            </w:r>
            <w:r w:rsidR="00DF3CC8">
              <w:rPr>
                <w:noProof/>
                <w:webHidden/>
              </w:rPr>
              <w:fldChar w:fldCharType="separate"/>
            </w:r>
            <w:r w:rsidR="009573FB">
              <w:rPr>
                <w:noProof/>
                <w:webHidden/>
              </w:rPr>
              <w:t>40</w:t>
            </w:r>
            <w:r w:rsidR="00DF3CC8">
              <w:rPr>
                <w:noProof/>
                <w:webHidden/>
              </w:rPr>
              <w:fldChar w:fldCharType="end"/>
            </w:r>
          </w:hyperlink>
        </w:p>
        <w:p w:rsidR="00DF3CC8" w:rsidRDefault="00200131">
          <w:pPr>
            <w:pStyle w:val="TOC2"/>
            <w:rPr>
              <w:rFonts w:eastAsiaTheme="minorEastAsia"/>
              <w:noProof/>
              <w:lang w:eastAsia="hr-HR"/>
            </w:rPr>
          </w:pPr>
          <w:hyperlink w:anchor="_Toc501036960" w:history="1">
            <w:r w:rsidR="00DF3CC8" w:rsidRPr="00831677">
              <w:rPr>
                <w:rStyle w:val="Hyperlink"/>
                <w:rFonts w:eastAsia="Times New Roman"/>
                <w:noProof/>
                <w:lang w:eastAsia="hr-HR"/>
                <w14:scene3d>
                  <w14:camera w14:prst="orthographicFront"/>
                  <w14:lightRig w14:rig="threePt" w14:dir="t">
                    <w14:rot w14:lat="0" w14:lon="0" w14:rev="0"/>
                  </w14:lightRig>
                </w14:scene3d>
              </w:rPr>
              <w:t>8.1</w:t>
            </w:r>
            <w:r w:rsidR="00DF3CC8">
              <w:rPr>
                <w:rFonts w:eastAsiaTheme="minorEastAsia"/>
                <w:noProof/>
                <w:lang w:eastAsia="hr-HR"/>
              </w:rPr>
              <w:tab/>
            </w:r>
            <w:r w:rsidR="00DF3CC8" w:rsidRPr="00831677">
              <w:rPr>
                <w:rStyle w:val="Hyperlink"/>
                <w:rFonts w:eastAsia="Times New Roman"/>
                <w:noProof/>
                <w:lang w:eastAsia="hr-HR"/>
              </w:rPr>
              <w:t>Prepreke razvoju djelotvornog tržišnog natjecanja na tržištu pristupa javnoj komunikacijskoj mreži na fiksnoj lokaciji za privatne i poslovne korisnike koje su posljedica iskorištavanja statusa operatora sa značajnom tržišnom snagom HT-a</w:t>
            </w:r>
            <w:r w:rsidR="00DF3CC8">
              <w:rPr>
                <w:noProof/>
                <w:webHidden/>
              </w:rPr>
              <w:tab/>
            </w:r>
            <w:r w:rsidR="00DF3CC8">
              <w:rPr>
                <w:noProof/>
                <w:webHidden/>
              </w:rPr>
              <w:fldChar w:fldCharType="begin"/>
            </w:r>
            <w:r w:rsidR="00DF3CC8">
              <w:rPr>
                <w:noProof/>
                <w:webHidden/>
              </w:rPr>
              <w:instrText xml:space="preserve"> PAGEREF _Toc501036960 \h </w:instrText>
            </w:r>
            <w:r w:rsidR="00DF3CC8">
              <w:rPr>
                <w:noProof/>
                <w:webHidden/>
              </w:rPr>
            </w:r>
            <w:r w:rsidR="00DF3CC8">
              <w:rPr>
                <w:noProof/>
                <w:webHidden/>
              </w:rPr>
              <w:fldChar w:fldCharType="separate"/>
            </w:r>
            <w:r w:rsidR="009573FB">
              <w:rPr>
                <w:noProof/>
                <w:webHidden/>
              </w:rPr>
              <w:t>41</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61" w:history="1">
            <w:r w:rsidR="00DF3CC8" w:rsidRPr="00831677">
              <w:rPr>
                <w:rStyle w:val="Hyperlink"/>
                <w:rFonts w:eastAsia="Times New Roman"/>
                <w:noProof/>
                <w:lang w:eastAsia="hr-HR"/>
                <w14:scene3d>
                  <w14:camera w14:prst="orthographicFront"/>
                  <w14:lightRig w14:rig="threePt" w14:dir="t">
                    <w14:rot w14:lat="0" w14:lon="0" w14:rev="0"/>
                  </w14:lightRig>
                </w14:scene3d>
              </w:rPr>
              <w:t>8.1.1</w:t>
            </w:r>
            <w:r w:rsidR="00DF3CC8">
              <w:rPr>
                <w:rFonts w:eastAsiaTheme="minorEastAsia"/>
                <w:noProof/>
                <w:lang w:eastAsia="hr-HR"/>
              </w:rPr>
              <w:tab/>
            </w:r>
            <w:r w:rsidR="00DF3CC8" w:rsidRPr="00831677">
              <w:rPr>
                <w:rStyle w:val="Hyperlink"/>
                <w:rFonts w:eastAsia="Times New Roman"/>
                <w:noProof/>
                <w:lang w:eastAsia="hr-HR"/>
              </w:rPr>
              <w:t>Vertikalno prenošenje značajne tržišne snage</w:t>
            </w:r>
            <w:r w:rsidR="00DF3CC8">
              <w:rPr>
                <w:noProof/>
                <w:webHidden/>
              </w:rPr>
              <w:tab/>
            </w:r>
            <w:r w:rsidR="00DF3CC8">
              <w:rPr>
                <w:noProof/>
                <w:webHidden/>
              </w:rPr>
              <w:fldChar w:fldCharType="begin"/>
            </w:r>
            <w:r w:rsidR="00DF3CC8">
              <w:rPr>
                <w:noProof/>
                <w:webHidden/>
              </w:rPr>
              <w:instrText xml:space="preserve"> PAGEREF _Toc501036961 \h </w:instrText>
            </w:r>
            <w:r w:rsidR="00DF3CC8">
              <w:rPr>
                <w:noProof/>
                <w:webHidden/>
              </w:rPr>
            </w:r>
            <w:r w:rsidR="00DF3CC8">
              <w:rPr>
                <w:noProof/>
                <w:webHidden/>
              </w:rPr>
              <w:fldChar w:fldCharType="separate"/>
            </w:r>
            <w:r w:rsidR="009573FB">
              <w:rPr>
                <w:noProof/>
                <w:webHidden/>
              </w:rPr>
              <w:t>41</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62" w:history="1">
            <w:r w:rsidR="00DF3CC8" w:rsidRPr="00831677">
              <w:rPr>
                <w:rStyle w:val="Hyperlink"/>
                <w:rFonts w:eastAsia="Times New Roman"/>
                <w:noProof/>
                <w:lang w:eastAsia="hr-HR"/>
                <w14:scene3d>
                  <w14:camera w14:prst="orthographicFront"/>
                  <w14:lightRig w14:rig="threePt" w14:dir="t">
                    <w14:rot w14:lat="0" w14:lon="0" w14:rev="0"/>
                  </w14:lightRig>
                </w14:scene3d>
              </w:rPr>
              <w:t>8.1.2</w:t>
            </w:r>
            <w:r w:rsidR="00DF3CC8">
              <w:rPr>
                <w:rFonts w:eastAsiaTheme="minorEastAsia"/>
                <w:noProof/>
                <w:lang w:eastAsia="hr-HR"/>
              </w:rPr>
              <w:tab/>
            </w:r>
            <w:r w:rsidR="00DF3CC8" w:rsidRPr="00831677">
              <w:rPr>
                <w:rStyle w:val="Hyperlink"/>
                <w:rFonts w:eastAsia="Times New Roman"/>
                <w:noProof/>
                <w:lang w:eastAsia="hr-HR"/>
              </w:rPr>
              <w:t>Horizontalno prenošenje značajne tržišne snage</w:t>
            </w:r>
            <w:r w:rsidR="00DF3CC8">
              <w:rPr>
                <w:noProof/>
                <w:webHidden/>
              </w:rPr>
              <w:tab/>
            </w:r>
            <w:r w:rsidR="00DF3CC8">
              <w:rPr>
                <w:noProof/>
                <w:webHidden/>
              </w:rPr>
              <w:fldChar w:fldCharType="begin"/>
            </w:r>
            <w:r w:rsidR="00DF3CC8">
              <w:rPr>
                <w:noProof/>
                <w:webHidden/>
              </w:rPr>
              <w:instrText xml:space="preserve"> PAGEREF _Toc501036962 \h </w:instrText>
            </w:r>
            <w:r w:rsidR="00DF3CC8">
              <w:rPr>
                <w:noProof/>
                <w:webHidden/>
              </w:rPr>
            </w:r>
            <w:r w:rsidR="00DF3CC8">
              <w:rPr>
                <w:noProof/>
                <w:webHidden/>
              </w:rPr>
              <w:fldChar w:fldCharType="separate"/>
            </w:r>
            <w:r w:rsidR="009573FB">
              <w:rPr>
                <w:noProof/>
                <w:webHidden/>
              </w:rPr>
              <w:t>46</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63" w:history="1">
            <w:r w:rsidR="00DF3CC8" w:rsidRPr="00831677">
              <w:rPr>
                <w:rStyle w:val="Hyperlink"/>
                <w:rFonts w:eastAsia="Times New Roman"/>
                <w:noProof/>
                <w:lang w:eastAsia="hr-HR"/>
                <w14:scene3d>
                  <w14:camera w14:prst="orthographicFront"/>
                  <w14:lightRig w14:rig="threePt" w14:dir="t">
                    <w14:rot w14:lat="0" w14:lon="0" w14:rev="0"/>
                  </w14:lightRig>
                </w14:scene3d>
              </w:rPr>
              <w:t>8.1.3</w:t>
            </w:r>
            <w:r w:rsidR="00DF3CC8">
              <w:rPr>
                <w:rFonts w:eastAsiaTheme="minorEastAsia"/>
                <w:noProof/>
                <w:lang w:eastAsia="hr-HR"/>
              </w:rPr>
              <w:tab/>
            </w:r>
            <w:r w:rsidR="00DF3CC8" w:rsidRPr="00831677">
              <w:rPr>
                <w:rStyle w:val="Hyperlink"/>
                <w:rFonts w:eastAsia="Times New Roman"/>
                <w:noProof/>
                <w:lang w:eastAsia="hr-HR"/>
              </w:rPr>
              <w:t>Značajna tržišna snaga na jednom tržištu</w:t>
            </w:r>
            <w:r w:rsidR="00DF3CC8">
              <w:rPr>
                <w:noProof/>
                <w:webHidden/>
              </w:rPr>
              <w:tab/>
            </w:r>
            <w:r w:rsidR="00DF3CC8">
              <w:rPr>
                <w:noProof/>
                <w:webHidden/>
              </w:rPr>
              <w:fldChar w:fldCharType="begin"/>
            </w:r>
            <w:r w:rsidR="00DF3CC8">
              <w:rPr>
                <w:noProof/>
                <w:webHidden/>
              </w:rPr>
              <w:instrText xml:space="preserve"> PAGEREF _Toc501036963 \h </w:instrText>
            </w:r>
            <w:r w:rsidR="00DF3CC8">
              <w:rPr>
                <w:noProof/>
                <w:webHidden/>
              </w:rPr>
            </w:r>
            <w:r w:rsidR="00DF3CC8">
              <w:rPr>
                <w:noProof/>
                <w:webHidden/>
              </w:rPr>
              <w:fldChar w:fldCharType="separate"/>
            </w:r>
            <w:r w:rsidR="009573FB">
              <w:rPr>
                <w:noProof/>
                <w:webHidden/>
              </w:rPr>
              <w:t>47</w:t>
            </w:r>
            <w:r w:rsidR="00DF3CC8">
              <w:rPr>
                <w:noProof/>
                <w:webHidden/>
              </w:rPr>
              <w:fldChar w:fldCharType="end"/>
            </w:r>
          </w:hyperlink>
        </w:p>
        <w:p w:rsidR="00DF3CC8" w:rsidRDefault="00200131">
          <w:pPr>
            <w:pStyle w:val="TOC2"/>
            <w:rPr>
              <w:rFonts w:eastAsiaTheme="minorEastAsia"/>
              <w:noProof/>
              <w:lang w:eastAsia="hr-HR"/>
            </w:rPr>
          </w:pPr>
          <w:hyperlink w:anchor="_Toc501036964" w:history="1">
            <w:r w:rsidR="00DF3CC8" w:rsidRPr="00831677">
              <w:rPr>
                <w:rStyle w:val="Hyperlink"/>
                <w:rFonts w:eastAsia="Times New Roman"/>
                <w:noProof/>
                <w:lang w:eastAsia="hr-HR"/>
                <w14:scene3d>
                  <w14:camera w14:prst="orthographicFront"/>
                  <w14:lightRig w14:rig="threePt" w14:dir="t">
                    <w14:rot w14:lat="0" w14:lon="0" w14:rev="0"/>
                  </w14:lightRig>
                </w14:scene3d>
              </w:rPr>
              <w:t>8.2</w:t>
            </w:r>
            <w:r w:rsidR="00DF3CC8">
              <w:rPr>
                <w:rFonts w:eastAsiaTheme="minorEastAsia"/>
                <w:noProof/>
                <w:lang w:eastAsia="hr-HR"/>
              </w:rPr>
              <w:tab/>
            </w:r>
            <w:r w:rsidR="00DF3CC8" w:rsidRPr="00831677">
              <w:rPr>
                <w:rStyle w:val="Hyperlink"/>
                <w:rFonts w:eastAsia="Times New Roman"/>
                <w:noProof/>
                <w:lang w:eastAsia="hr-HR"/>
              </w:rPr>
              <w:t>Prepreke razvoju djelotvornog tržišnog natjecanja na tržištu pristupa javnoj komunikacijskoj mreži na fiksnoj lokaciji za privatne i poslovne korisnike koje su posljedica određenih ponašanja Iskona i Optime kao poveznih društava HT-a</w:t>
            </w:r>
            <w:r w:rsidR="00DF3CC8">
              <w:rPr>
                <w:noProof/>
                <w:webHidden/>
              </w:rPr>
              <w:tab/>
            </w:r>
            <w:r w:rsidR="00DF3CC8">
              <w:rPr>
                <w:noProof/>
                <w:webHidden/>
              </w:rPr>
              <w:fldChar w:fldCharType="begin"/>
            </w:r>
            <w:r w:rsidR="00DF3CC8">
              <w:rPr>
                <w:noProof/>
                <w:webHidden/>
              </w:rPr>
              <w:instrText xml:space="preserve"> PAGEREF _Toc501036964 \h </w:instrText>
            </w:r>
            <w:r w:rsidR="00DF3CC8">
              <w:rPr>
                <w:noProof/>
                <w:webHidden/>
              </w:rPr>
            </w:r>
            <w:r w:rsidR="00DF3CC8">
              <w:rPr>
                <w:noProof/>
                <w:webHidden/>
              </w:rPr>
              <w:fldChar w:fldCharType="separate"/>
            </w:r>
            <w:r w:rsidR="009573FB">
              <w:rPr>
                <w:noProof/>
                <w:webHidden/>
              </w:rPr>
              <w:t>48</w:t>
            </w:r>
            <w:r w:rsidR="00DF3CC8">
              <w:rPr>
                <w:noProof/>
                <w:webHidden/>
              </w:rPr>
              <w:fldChar w:fldCharType="end"/>
            </w:r>
          </w:hyperlink>
        </w:p>
        <w:p w:rsidR="00DF3CC8" w:rsidRDefault="00200131">
          <w:pPr>
            <w:pStyle w:val="TOC3"/>
            <w:tabs>
              <w:tab w:val="left" w:pos="1320"/>
              <w:tab w:val="right" w:leader="dot" w:pos="9062"/>
            </w:tabs>
            <w:rPr>
              <w:rFonts w:eastAsiaTheme="minorEastAsia"/>
              <w:noProof/>
              <w:lang w:eastAsia="hr-HR"/>
            </w:rPr>
          </w:pPr>
          <w:hyperlink w:anchor="_Toc501036965" w:history="1">
            <w:r w:rsidR="00DF3CC8" w:rsidRPr="00831677">
              <w:rPr>
                <w:rStyle w:val="Hyperlink"/>
                <w:rFonts w:eastAsia="Times New Roman"/>
                <w:noProof/>
                <w:lang w:eastAsia="hr-HR"/>
                <w14:scene3d>
                  <w14:camera w14:prst="orthographicFront"/>
                  <w14:lightRig w14:rig="threePt" w14:dir="t">
                    <w14:rot w14:lat="0" w14:lon="0" w14:rev="0"/>
                  </w14:lightRig>
                </w14:scene3d>
              </w:rPr>
              <w:t>8.2.1</w:t>
            </w:r>
            <w:r w:rsidR="00DF3CC8">
              <w:rPr>
                <w:rFonts w:eastAsiaTheme="minorEastAsia"/>
                <w:noProof/>
                <w:lang w:eastAsia="hr-HR"/>
              </w:rPr>
              <w:tab/>
            </w:r>
            <w:r w:rsidR="00DF3CC8" w:rsidRPr="00831677">
              <w:rPr>
                <w:rStyle w:val="Hyperlink"/>
                <w:rFonts w:eastAsia="Times New Roman"/>
                <w:noProof/>
                <w:lang w:eastAsia="hr-HR"/>
              </w:rPr>
              <w:t>Značajna tržišna snaga na jednom tržištu</w:t>
            </w:r>
            <w:r w:rsidR="00DF3CC8">
              <w:rPr>
                <w:noProof/>
                <w:webHidden/>
              </w:rPr>
              <w:tab/>
            </w:r>
            <w:r w:rsidR="00DF3CC8">
              <w:rPr>
                <w:noProof/>
                <w:webHidden/>
              </w:rPr>
              <w:fldChar w:fldCharType="begin"/>
            </w:r>
            <w:r w:rsidR="00DF3CC8">
              <w:rPr>
                <w:noProof/>
                <w:webHidden/>
              </w:rPr>
              <w:instrText xml:space="preserve"> PAGEREF _Toc501036965 \h </w:instrText>
            </w:r>
            <w:r w:rsidR="00DF3CC8">
              <w:rPr>
                <w:noProof/>
                <w:webHidden/>
              </w:rPr>
            </w:r>
            <w:r w:rsidR="00DF3CC8">
              <w:rPr>
                <w:noProof/>
                <w:webHidden/>
              </w:rPr>
              <w:fldChar w:fldCharType="separate"/>
            </w:r>
            <w:r w:rsidR="009573FB">
              <w:rPr>
                <w:noProof/>
                <w:webHidden/>
              </w:rPr>
              <w:t>48</w:t>
            </w:r>
            <w:r w:rsidR="00DF3CC8">
              <w:rPr>
                <w:noProof/>
                <w:webHidden/>
              </w:rPr>
              <w:fldChar w:fldCharType="end"/>
            </w:r>
          </w:hyperlink>
        </w:p>
        <w:p w:rsidR="00DF3CC8" w:rsidRDefault="00200131">
          <w:pPr>
            <w:pStyle w:val="TOC1"/>
            <w:rPr>
              <w:rFonts w:eastAsiaTheme="minorEastAsia"/>
              <w:noProof/>
              <w:lang w:eastAsia="hr-HR"/>
            </w:rPr>
          </w:pPr>
          <w:hyperlink w:anchor="_Toc501036966" w:history="1">
            <w:r w:rsidR="00DF3CC8" w:rsidRPr="00831677">
              <w:rPr>
                <w:rStyle w:val="Hyperlink"/>
                <w:rFonts w:eastAsia="Times New Roman"/>
                <w:noProof/>
                <w:lang w:eastAsia="hr-HR"/>
              </w:rPr>
              <w:t>9</w:t>
            </w:r>
            <w:r w:rsidR="00DF3CC8">
              <w:rPr>
                <w:rFonts w:eastAsiaTheme="minorEastAsia"/>
                <w:noProof/>
                <w:lang w:eastAsia="hr-HR"/>
              </w:rPr>
              <w:tab/>
            </w:r>
            <w:r w:rsidR="00DF3CC8" w:rsidRPr="00831677">
              <w:rPr>
                <w:rStyle w:val="Hyperlink"/>
                <w:rFonts w:eastAsia="Times New Roman"/>
                <w:noProof/>
                <w:lang w:eastAsia="hr-HR"/>
              </w:rPr>
              <w:t>Regulatorne obveze određene operatorima sa značajnom tržišnom snagom na tržištu pristupa javnoj komunikacijskoj mreži na fiksnoj lokaciji za privatne i poslovne korisnike</w:t>
            </w:r>
            <w:r w:rsidR="00DF3CC8">
              <w:rPr>
                <w:noProof/>
                <w:webHidden/>
              </w:rPr>
              <w:tab/>
            </w:r>
            <w:r w:rsidR="00DF3CC8">
              <w:rPr>
                <w:noProof/>
                <w:webHidden/>
              </w:rPr>
              <w:fldChar w:fldCharType="begin"/>
            </w:r>
            <w:r w:rsidR="00DF3CC8">
              <w:rPr>
                <w:noProof/>
                <w:webHidden/>
              </w:rPr>
              <w:instrText xml:space="preserve"> PAGEREF _Toc501036966 \h </w:instrText>
            </w:r>
            <w:r w:rsidR="00DF3CC8">
              <w:rPr>
                <w:noProof/>
                <w:webHidden/>
              </w:rPr>
            </w:r>
            <w:r w:rsidR="00DF3CC8">
              <w:rPr>
                <w:noProof/>
                <w:webHidden/>
              </w:rPr>
              <w:fldChar w:fldCharType="separate"/>
            </w:r>
            <w:r w:rsidR="009573FB">
              <w:rPr>
                <w:noProof/>
                <w:webHidden/>
              </w:rPr>
              <w:t>49</w:t>
            </w:r>
            <w:r w:rsidR="00DF3CC8">
              <w:rPr>
                <w:noProof/>
                <w:webHidden/>
              </w:rPr>
              <w:fldChar w:fldCharType="end"/>
            </w:r>
          </w:hyperlink>
        </w:p>
        <w:p w:rsidR="00DF3CC8" w:rsidRDefault="00200131">
          <w:pPr>
            <w:pStyle w:val="TOC2"/>
            <w:rPr>
              <w:rFonts w:eastAsiaTheme="minorEastAsia"/>
              <w:noProof/>
              <w:lang w:eastAsia="hr-HR"/>
            </w:rPr>
          </w:pPr>
          <w:hyperlink w:anchor="_Toc501036967" w:history="1">
            <w:r w:rsidR="00DF3CC8" w:rsidRPr="00831677">
              <w:rPr>
                <w:rStyle w:val="Hyperlink"/>
                <w:rFonts w:eastAsia="Times New Roman"/>
                <w:noProof/>
                <w:lang w:eastAsia="hr-HR"/>
                <w14:scene3d>
                  <w14:camera w14:prst="orthographicFront"/>
                  <w14:lightRig w14:rig="threePt" w14:dir="t">
                    <w14:rot w14:lat="0" w14:lon="0" w14:rev="0"/>
                  </w14:lightRig>
                </w14:scene3d>
              </w:rPr>
              <w:t>9.1</w:t>
            </w:r>
            <w:r w:rsidR="00DF3CC8">
              <w:rPr>
                <w:rFonts w:eastAsiaTheme="minorEastAsia"/>
                <w:noProof/>
                <w:lang w:eastAsia="hr-HR"/>
              </w:rPr>
              <w:tab/>
            </w:r>
            <w:r w:rsidR="00DF3CC8" w:rsidRPr="00831677">
              <w:rPr>
                <w:rStyle w:val="Hyperlink"/>
                <w:rFonts w:eastAsia="Times New Roman"/>
                <w:noProof/>
                <w:lang w:eastAsia="hr-HR"/>
              </w:rPr>
              <w:t>Obveza pristupa i korištenja posebnih dijelova mreže</w:t>
            </w:r>
            <w:r w:rsidR="00DF3CC8">
              <w:rPr>
                <w:noProof/>
                <w:webHidden/>
              </w:rPr>
              <w:tab/>
            </w:r>
            <w:r w:rsidR="00DF3CC8">
              <w:rPr>
                <w:noProof/>
                <w:webHidden/>
              </w:rPr>
              <w:fldChar w:fldCharType="begin"/>
            </w:r>
            <w:r w:rsidR="00DF3CC8">
              <w:rPr>
                <w:noProof/>
                <w:webHidden/>
              </w:rPr>
              <w:instrText xml:space="preserve"> PAGEREF _Toc501036967 \h </w:instrText>
            </w:r>
            <w:r w:rsidR="00DF3CC8">
              <w:rPr>
                <w:noProof/>
                <w:webHidden/>
              </w:rPr>
            </w:r>
            <w:r w:rsidR="00DF3CC8">
              <w:rPr>
                <w:noProof/>
                <w:webHidden/>
              </w:rPr>
              <w:fldChar w:fldCharType="separate"/>
            </w:r>
            <w:r w:rsidR="009573FB">
              <w:rPr>
                <w:noProof/>
                <w:webHidden/>
              </w:rPr>
              <w:t>49</w:t>
            </w:r>
            <w:r w:rsidR="00DF3CC8">
              <w:rPr>
                <w:noProof/>
                <w:webHidden/>
              </w:rPr>
              <w:fldChar w:fldCharType="end"/>
            </w:r>
          </w:hyperlink>
        </w:p>
        <w:p w:rsidR="00DF3CC8" w:rsidRDefault="00200131">
          <w:pPr>
            <w:pStyle w:val="TOC2"/>
            <w:rPr>
              <w:rFonts w:eastAsiaTheme="minorEastAsia"/>
              <w:noProof/>
              <w:lang w:eastAsia="hr-HR"/>
            </w:rPr>
          </w:pPr>
          <w:hyperlink w:anchor="_Toc501036968" w:history="1">
            <w:r w:rsidR="00DF3CC8" w:rsidRPr="00831677">
              <w:rPr>
                <w:rStyle w:val="Hyperlink"/>
                <w:rFonts w:eastAsia="Times New Roman"/>
                <w:noProof/>
                <w:lang w:eastAsia="hr-HR"/>
                <w14:scene3d>
                  <w14:camera w14:prst="orthographicFront"/>
                  <w14:lightRig w14:rig="threePt" w14:dir="t">
                    <w14:rot w14:lat="0" w14:lon="0" w14:rev="0"/>
                  </w14:lightRig>
                </w14:scene3d>
              </w:rPr>
              <w:t>9.2</w:t>
            </w:r>
            <w:r w:rsidR="00DF3CC8">
              <w:rPr>
                <w:rFonts w:eastAsiaTheme="minorEastAsia"/>
                <w:noProof/>
                <w:lang w:eastAsia="hr-HR"/>
              </w:rPr>
              <w:tab/>
            </w:r>
            <w:r w:rsidR="00DF3CC8" w:rsidRPr="00831677">
              <w:rPr>
                <w:rStyle w:val="Hyperlink"/>
                <w:rFonts w:eastAsia="Times New Roman"/>
                <w:noProof/>
                <w:lang w:eastAsia="hr-HR"/>
              </w:rPr>
              <w:t>Obveza nediskriminacije</w:t>
            </w:r>
            <w:r w:rsidR="00DF3CC8">
              <w:rPr>
                <w:noProof/>
                <w:webHidden/>
              </w:rPr>
              <w:tab/>
            </w:r>
            <w:r w:rsidR="00DF3CC8">
              <w:rPr>
                <w:noProof/>
                <w:webHidden/>
              </w:rPr>
              <w:fldChar w:fldCharType="begin"/>
            </w:r>
            <w:r w:rsidR="00DF3CC8">
              <w:rPr>
                <w:noProof/>
                <w:webHidden/>
              </w:rPr>
              <w:instrText xml:space="preserve"> PAGEREF _Toc501036968 \h </w:instrText>
            </w:r>
            <w:r w:rsidR="00DF3CC8">
              <w:rPr>
                <w:noProof/>
                <w:webHidden/>
              </w:rPr>
            </w:r>
            <w:r w:rsidR="00DF3CC8">
              <w:rPr>
                <w:noProof/>
                <w:webHidden/>
              </w:rPr>
              <w:fldChar w:fldCharType="separate"/>
            </w:r>
            <w:r w:rsidR="009573FB">
              <w:rPr>
                <w:noProof/>
                <w:webHidden/>
              </w:rPr>
              <w:t>54</w:t>
            </w:r>
            <w:r w:rsidR="00DF3CC8">
              <w:rPr>
                <w:noProof/>
                <w:webHidden/>
              </w:rPr>
              <w:fldChar w:fldCharType="end"/>
            </w:r>
          </w:hyperlink>
        </w:p>
        <w:p w:rsidR="00DF3CC8" w:rsidRDefault="00200131">
          <w:pPr>
            <w:pStyle w:val="TOC2"/>
            <w:rPr>
              <w:rFonts w:eastAsiaTheme="minorEastAsia"/>
              <w:noProof/>
              <w:lang w:eastAsia="hr-HR"/>
            </w:rPr>
          </w:pPr>
          <w:hyperlink w:anchor="_Toc501036969" w:history="1">
            <w:r w:rsidR="00DF3CC8" w:rsidRPr="00831677">
              <w:rPr>
                <w:rStyle w:val="Hyperlink"/>
                <w:rFonts w:eastAsia="Times New Roman"/>
                <w:noProof/>
                <w:lang w:eastAsia="hr-HR"/>
                <w14:scene3d>
                  <w14:camera w14:prst="orthographicFront"/>
                  <w14:lightRig w14:rig="threePt" w14:dir="t">
                    <w14:rot w14:lat="0" w14:lon="0" w14:rev="0"/>
                  </w14:lightRig>
                </w14:scene3d>
              </w:rPr>
              <w:t>9.3</w:t>
            </w:r>
            <w:r w:rsidR="00DF3CC8">
              <w:rPr>
                <w:rFonts w:eastAsiaTheme="minorEastAsia"/>
                <w:noProof/>
                <w:lang w:eastAsia="hr-HR"/>
              </w:rPr>
              <w:tab/>
            </w:r>
            <w:r w:rsidR="00DF3CC8" w:rsidRPr="00831677">
              <w:rPr>
                <w:rStyle w:val="Hyperlink"/>
                <w:rFonts w:eastAsia="Times New Roman"/>
                <w:noProof/>
                <w:lang w:eastAsia="hr-HR"/>
              </w:rPr>
              <w:t>Obveza transparentnosti</w:t>
            </w:r>
            <w:r w:rsidR="00DF3CC8">
              <w:rPr>
                <w:noProof/>
                <w:webHidden/>
              </w:rPr>
              <w:tab/>
            </w:r>
            <w:r w:rsidR="00DF3CC8">
              <w:rPr>
                <w:noProof/>
                <w:webHidden/>
              </w:rPr>
              <w:fldChar w:fldCharType="begin"/>
            </w:r>
            <w:r w:rsidR="00DF3CC8">
              <w:rPr>
                <w:noProof/>
                <w:webHidden/>
              </w:rPr>
              <w:instrText xml:space="preserve"> PAGEREF _Toc501036969 \h </w:instrText>
            </w:r>
            <w:r w:rsidR="00DF3CC8">
              <w:rPr>
                <w:noProof/>
                <w:webHidden/>
              </w:rPr>
            </w:r>
            <w:r w:rsidR="00DF3CC8">
              <w:rPr>
                <w:noProof/>
                <w:webHidden/>
              </w:rPr>
              <w:fldChar w:fldCharType="separate"/>
            </w:r>
            <w:r w:rsidR="009573FB">
              <w:rPr>
                <w:noProof/>
                <w:webHidden/>
              </w:rPr>
              <w:t>55</w:t>
            </w:r>
            <w:r w:rsidR="00DF3CC8">
              <w:rPr>
                <w:noProof/>
                <w:webHidden/>
              </w:rPr>
              <w:fldChar w:fldCharType="end"/>
            </w:r>
          </w:hyperlink>
        </w:p>
        <w:p w:rsidR="00DF3CC8" w:rsidRDefault="00200131">
          <w:pPr>
            <w:pStyle w:val="TOC2"/>
            <w:rPr>
              <w:rFonts w:eastAsiaTheme="minorEastAsia"/>
              <w:noProof/>
              <w:lang w:eastAsia="hr-HR"/>
            </w:rPr>
          </w:pPr>
          <w:hyperlink w:anchor="_Toc501036970" w:history="1">
            <w:r w:rsidR="00DF3CC8" w:rsidRPr="00831677">
              <w:rPr>
                <w:rStyle w:val="Hyperlink"/>
                <w:rFonts w:eastAsia="Times New Roman"/>
                <w:noProof/>
                <w:lang w:eastAsia="hr-HR"/>
                <w14:scene3d>
                  <w14:camera w14:prst="orthographicFront"/>
                  <w14:lightRig w14:rig="threePt" w14:dir="t">
                    <w14:rot w14:lat="0" w14:lon="0" w14:rev="0"/>
                  </w14:lightRig>
                </w14:scene3d>
              </w:rPr>
              <w:t>9.4</w:t>
            </w:r>
            <w:r w:rsidR="00DF3CC8">
              <w:rPr>
                <w:rFonts w:eastAsiaTheme="minorEastAsia"/>
                <w:noProof/>
                <w:lang w:eastAsia="hr-HR"/>
              </w:rPr>
              <w:tab/>
            </w:r>
            <w:r w:rsidR="00DF3CC8" w:rsidRPr="00831677">
              <w:rPr>
                <w:rStyle w:val="Hyperlink"/>
                <w:rFonts w:eastAsia="Times New Roman"/>
                <w:noProof/>
                <w:lang w:eastAsia="hr-HR"/>
              </w:rPr>
              <w:t>Obveza nadzora cijena i vođenja troškovnog računovodstva</w:t>
            </w:r>
            <w:r w:rsidR="00DF3CC8">
              <w:rPr>
                <w:noProof/>
                <w:webHidden/>
              </w:rPr>
              <w:tab/>
            </w:r>
            <w:r w:rsidR="00DF3CC8">
              <w:rPr>
                <w:noProof/>
                <w:webHidden/>
              </w:rPr>
              <w:fldChar w:fldCharType="begin"/>
            </w:r>
            <w:r w:rsidR="00DF3CC8">
              <w:rPr>
                <w:noProof/>
                <w:webHidden/>
              </w:rPr>
              <w:instrText xml:space="preserve"> PAGEREF _Toc501036970 \h </w:instrText>
            </w:r>
            <w:r w:rsidR="00DF3CC8">
              <w:rPr>
                <w:noProof/>
                <w:webHidden/>
              </w:rPr>
            </w:r>
            <w:r w:rsidR="00DF3CC8">
              <w:rPr>
                <w:noProof/>
                <w:webHidden/>
              </w:rPr>
              <w:fldChar w:fldCharType="separate"/>
            </w:r>
            <w:r w:rsidR="009573FB">
              <w:rPr>
                <w:noProof/>
                <w:webHidden/>
              </w:rPr>
              <w:t>59</w:t>
            </w:r>
            <w:r w:rsidR="00DF3CC8">
              <w:rPr>
                <w:noProof/>
                <w:webHidden/>
              </w:rPr>
              <w:fldChar w:fldCharType="end"/>
            </w:r>
          </w:hyperlink>
        </w:p>
        <w:p w:rsidR="00DF3CC8" w:rsidRDefault="00200131">
          <w:pPr>
            <w:pStyle w:val="TOC2"/>
            <w:rPr>
              <w:rFonts w:eastAsiaTheme="minorEastAsia"/>
              <w:noProof/>
              <w:lang w:eastAsia="hr-HR"/>
            </w:rPr>
          </w:pPr>
          <w:hyperlink w:anchor="_Toc501036971" w:history="1">
            <w:r w:rsidR="00DF3CC8" w:rsidRPr="00831677">
              <w:rPr>
                <w:rStyle w:val="Hyperlink"/>
                <w:rFonts w:eastAsia="Times New Roman"/>
                <w:noProof/>
                <w:lang w:eastAsia="hr-HR"/>
                <w14:scene3d>
                  <w14:camera w14:prst="orthographicFront"/>
                  <w14:lightRig w14:rig="threePt" w14:dir="t">
                    <w14:rot w14:lat="0" w14:lon="0" w14:rev="0"/>
                  </w14:lightRig>
                </w14:scene3d>
              </w:rPr>
              <w:t>9.5</w:t>
            </w:r>
            <w:r w:rsidR="00DF3CC8">
              <w:rPr>
                <w:rFonts w:eastAsiaTheme="minorEastAsia"/>
                <w:noProof/>
                <w:lang w:eastAsia="hr-HR"/>
              </w:rPr>
              <w:tab/>
            </w:r>
            <w:r w:rsidR="00DF3CC8" w:rsidRPr="00831677">
              <w:rPr>
                <w:rStyle w:val="Hyperlink"/>
                <w:rFonts w:eastAsia="Times New Roman"/>
                <w:noProof/>
              </w:rPr>
              <w:t>Obveza računovodstvenog razdvajanja</w:t>
            </w:r>
            <w:r w:rsidR="00DF3CC8">
              <w:rPr>
                <w:noProof/>
                <w:webHidden/>
              </w:rPr>
              <w:tab/>
            </w:r>
            <w:r w:rsidR="00DF3CC8">
              <w:rPr>
                <w:noProof/>
                <w:webHidden/>
              </w:rPr>
              <w:fldChar w:fldCharType="begin"/>
            </w:r>
            <w:r w:rsidR="00DF3CC8">
              <w:rPr>
                <w:noProof/>
                <w:webHidden/>
              </w:rPr>
              <w:instrText xml:space="preserve"> PAGEREF _Toc501036971 \h </w:instrText>
            </w:r>
            <w:r w:rsidR="00DF3CC8">
              <w:rPr>
                <w:noProof/>
                <w:webHidden/>
              </w:rPr>
            </w:r>
            <w:r w:rsidR="00DF3CC8">
              <w:rPr>
                <w:noProof/>
                <w:webHidden/>
              </w:rPr>
              <w:fldChar w:fldCharType="separate"/>
            </w:r>
            <w:r w:rsidR="009573FB">
              <w:rPr>
                <w:noProof/>
                <w:webHidden/>
              </w:rPr>
              <w:t>66</w:t>
            </w:r>
            <w:r w:rsidR="00DF3CC8">
              <w:rPr>
                <w:noProof/>
                <w:webHidden/>
              </w:rPr>
              <w:fldChar w:fldCharType="end"/>
            </w:r>
          </w:hyperlink>
        </w:p>
        <w:p w:rsidR="00DF3CC8" w:rsidRDefault="00200131">
          <w:pPr>
            <w:pStyle w:val="TOC1"/>
            <w:rPr>
              <w:rFonts w:eastAsiaTheme="minorEastAsia"/>
              <w:noProof/>
              <w:lang w:eastAsia="hr-HR"/>
            </w:rPr>
          </w:pPr>
          <w:hyperlink w:anchor="_Toc501036972" w:history="1">
            <w:r w:rsidR="00DF3CC8" w:rsidRPr="00831677">
              <w:rPr>
                <w:rStyle w:val="Hyperlink"/>
                <w:noProof/>
                <w:lang w:eastAsia="hr-HR"/>
              </w:rPr>
              <w:t>10</w:t>
            </w:r>
            <w:r w:rsidR="00DF3CC8">
              <w:rPr>
                <w:rFonts w:eastAsiaTheme="minorEastAsia"/>
                <w:noProof/>
                <w:lang w:eastAsia="hr-HR"/>
              </w:rPr>
              <w:tab/>
            </w:r>
            <w:r w:rsidR="00DF3CC8" w:rsidRPr="00831677">
              <w:rPr>
                <w:rStyle w:val="Hyperlink"/>
                <w:noProof/>
                <w:lang w:eastAsia="hr-HR"/>
              </w:rPr>
              <w:t>Popis slika</w:t>
            </w:r>
            <w:r w:rsidR="00DF3CC8">
              <w:rPr>
                <w:noProof/>
                <w:webHidden/>
              </w:rPr>
              <w:tab/>
            </w:r>
            <w:r w:rsidR="00DF3CC8">
              <w:rPr>
                <w:noProof/>
                <w:webHidden/>
              </w:rPr>
              <w:fldChar w:fldCharType="begin"/>
            </w:r>
            <w:r w:rsidR="00DF3CC8">
              <w:rPr>
                <w:noProof/>
                <w:webHidden/>
              </w:rPr>
              <w:instrText xml:space="preserve"> PAGEREF _Toc501036972 \h </w:instrText>
            </w:r>
            <w:r w:rsidR="00DF3CC8">
              <w:rPr>
                <w:noProof/>
                <w:webHidden/>
              </w:rPr>
            </w:r>
            <w:r w:rsidR="00DF3CC8">
              <w:rPr>
                <w:noProof/>
                <w:webHidden/>
              </w:rPr>
              <w:fldChar w:fldCharType="separate"/>
            </w:r>
            <w:r w:rsidR="009573FB">
              <w:rPr>
                <w:noProof/>
                <w:webHidden/>
              </w:rPr>
              <w:t>68</w:t>
            </w:r>
            <w:r w:rsidR="00DF3CC8">
              <w:rPr>
                <w:noProof/>
                <w:webHidden/>
              </w:rPr>
              <w:fldChar w:fldCharType="end"/>
            </w:r>
          </w:hyperlink>
        </w:p>
        <w:p w:rsidR="00DF3CC8" w:rsidRDefault="00200131">
          <w:pPr>
            <w:pStyle w:val="TOC1"/>
            <w:rPr>
              <w:rFonts w:eastAsiaTheme="minorEastAsia"/>
              <w:noProof/>
              <w:lang w:eastAsia="hr-HR"/>
            </w:rPr>
          </w:pPr>
          <w:hyperlink w:anchor="_Toc501036973" w:history="1">
            <w:r w:rsidR="00DF3CC8" w:rsidRPr="00831677">
              <w:rPr>
                <w:rStyle w:val="Hyperlink"/>
                <w:rFonts w:eastAsia="Times New Roman"/>
                <w:noProof/>
                <w:lang w:eastAsia="hr-HR"/>
              </w:rPr>
              <w:t>11</w:t>
            </w:r>
            <w:r w:rsidR="00DF3CC8">
              <w:rPr>
                <w:rFonts w:eastAsiaTheme="minorEastAsia"/>
                <w:noProof/>
                <w:lang w:eastAsia="hr-HR"/>
              </w:rPr>
              <w:tab/>
            </w:r>
            <w:r w:rsidR="00DF3CC8" w:rsidRPr="00831677">
              <w:rPr>
                <w:rStyle w:val="Hyperlink"/>
                <w:rFonts w:eastAsia="Times New Roman"/>
                <w:noProof/>
                <w:lang w:eastAsia="hr-HR"/>
              </w:rPr>
              <w:t>Privitci</w:t>
            </w:r>
            <w:r w:rsidR="00DF3CC8">
              <w:rPr>
                <w:noProof/>
                <w:webHidden/>
              </w:rPr>
              <w:tab/>
            </w:r>
            <w:r w:rsidR="00DF3CC8">
              <w:rPr>
                <w:noProof/>
                <w:webHidden/>
              </w:rPr>
              <w:fldChar w:fldCharType="begin"/>
            </w:r>
            <w:r w:rsidR="00DF3CC8">
              <w:rPr>
                <w:noProof/>
                <w:webHidden/>
              </w:rPr>
              <w:instrText xml:space="preserve"> PAGEREF _Toc501036973 \h </w:instrText>
            </w:r>
            <w:r w:rsidR="00DF3CC8">
              <w:rPr>
                <w:noProof/>
                <w:webHidden/>
              </w:rPr>
            </w:r>
            <w:r w:rsidR="00DF3CC8">
              <w:rPr>
                <w:noProof/>
                <w:webHidden/>
              </w:rPr>
              <w:fldChar w:fldCharType="separate"/>
            </w:r>
            <w:r w:rsidR="009573FB">
              <w:rPr>
                <w:noProof/>
                <w:webHidden/>
              </w:rPr>
              <w:t>69</w:t>
            </w:r>
            <w:r w:rsidR="00DF3CC8">
              <w:rPr>
                <w:noProof/>
                <w:webHidden/>
              </w:rPr>
              <w:fldChar w:fldCharType="end"/>
            </w:r>
          </w:hyperlink>
        </w:p>
        <w:p w:rsidR="00DF3CC8" w:rsidRDefault="00200131">
          <w:pPr>
            <w:pStyle w:val="TOC2"/>
            <w:rPr>
              <w:rFonts w:eastAsiaTheme="minorEastAsia"/>
              <w:noProof/>
              <w:lang w:eastAsia="hr-HR"/>
            </w:rPr>
          </w:pPr>
          <w:hyperlink w:anchor="_Toc501036974" w:history="1">
            <w:r w:rsidR="00DF3CC8" w:rsidRPr="00831677">
              <w:rPr>
                <w:rStyle w:val="Hyperlink"/>
                <w:rFonts w:eastAsia="Times New Roman"/>
                <w:noProof/>
                <w:lang w:eastAsia="hr-HR"/>
                <w14:scene3d>
                  <w14:camera w14:prst="orthographicFront"/>
                  <w14:lightRig w14:rig="threePt" w14:dir="t">
                    <w14:rot w14:lat="0" w14:lon="0" w14:rev="0"/>
                  </w14:lightRig>
                </w14:scene3d>
              </w:rPr>
              <w:t>11.1</w:t>
            </w:r>
            <w:r w:rsidR="00DF3CC8">
              <w:rPr>
                <w:rFonts w:eastAsiaTheme="minorEastAsia"/>
                <w:noProof/>
                <w:lang w:eastAsia="hr-HR"/>
              </w:rPr>
              <w:tab/>
            </w:r>
            <w:r w:rsidR="00DF3CC8" w:rsidRPr="00831677">
              <w:rPr>
                <w:rStyle w:val="Hyperlink"/>
                <w:rFonts w:eastAsia="Times New Roman"/>
                <w:noProof/>
                <w:lang w:eastAsia="hr-HR"/>
              </w:rPr>
              <w:t>Privitak 1 - mišljenje Agencije za zaštitu tržišnog natjecanja</w:t>
            </w:r>
            <w:r w:rsidR="00DF3CC8">
              <w:rPr>
                <w:noProof/>
                <w:webHidden/>
              </w:rPr>
              <w:tab/>
            </w:r>
            <w:r w:rsidR="00DF3CC8">
              <w:rPr>
                <w:noProof/>
                <w:webHidden/>
              </w:rPr>
              <w:fldChar w:fldCharType="begin"/>
            </w:r>
            <w:r w:rsidR="00DF3CC8">
              <w:rPr>
                <w:noProof/>
                <w:webHidden/>
              </w:rPr>
              <w:instrText xml:space="preserve"> PAGEREF _Toc501036974 \h </w:instrText>
            </w:r>
            <w:r w:rsidR="00DF3CC8">
              <w:rPr>
                <w:noProof/>
                <w:webHidden/>
              </w:rPr>
            </w:r>
            <w:r w:rsidR="00DF3CC8">
              <w:rPr>
                <w:noProof/>
                <w:webHidden/>
              </w:rPr>
              <w:fldChar w:fldCharType="separate"/>
            </w:r>
            <w:r w:rsidR="009573FB">
              <w:rPr>
                <w:noProof/>
                <w:webHidden/>
              </w:rPr>
              <w:t>69</w:t>
            </w:r>
            <w:r w:rsidR="00DF3CC8">
              <w:rPr>
                <w:noProof/>
                <w:webHidden/>
              </w:rPr>
              <w:fldChar w:fldCharType="end"/>
            </w:r>
          </w:hyperlink>
        </w:p>
        <w:p w:rsidR="00903DC2" w:rsidRDefault="00903DC2" w:rsidP="00546FD1">
          <w:pPr>
            <w:spacing w:after="0"/>
          </w:pPr>
          <w:r>
            <w:rPr>
              <w:b/>
              <w:bCs/>
            </w:rPr>
            <w:fldChar w:fldCharType="end"/>
          </w:r>
        </w:p>
      </w:sdtContent>
    </w:sdt>
    <w:p w:rsidR="00323239" w:rsidRDefault="00323239" w:rsidP="00903DC2">
      <w:pPr>
        <w:pStyle w:val="Heading1"/>
        <w:numPr>
          <w:ilvl w:val="0"/>
          <w:numId w:val="0"/>
        </w:numPr>
        <w:ind w:left="432" w:hanging="432"/>
        <w:rPr>
          <w:rFonts w:eastAsia="Times New Roman"/>
          <w:lang w:eastAsia="hr-HR"/>
        </w:rPr>
        <w:sectPr w:rsidR="00323239">
          <w:headerReference w:type="default" r:id="rId15"/>
          <w:pgSz w:w="11906" w:h="16838"/>
          <w:pgMar w:top="1417" w:right="1417" w:bottom="1417" w:left="1417" w:header="708" w:footer="708" w:gutter="0"/>
          <w:cols w:space="708"/>
          <w:docGrid w:linePitch="360"/>
        </w:sectPr>
      </w:pPr>
    </w:p>
    <w:p w:rsidR="00F87C66" w:rsidRPr="00952FB5" w:rsidRDefault="00F87C66" w:rsidP="0074370E">
      <w:pPr>
        <w:pStyle w:val="Heading1"/>
        <w:spacing w:before="0" w:line="240" w:lineRule="auto"/>
        <w:ind w:left="431" w:hanging="431"/>
        <w:rPr>
          <w:rFonts w:eastAsiaTheme="minorHAnsi"/>
        </w:rPr>
      </w:pPr>
      <w:bookmarkStart w:id="14" w:name="_Toc501036923"/>
      <w:r w:rsidRPr="00952FB5">
        <w:rPr>
          <w:rFonts w:eastAsia="Times New Roman"/>
          <w:lang w:eastAsia="hr-HR"/>
        </w:rPr>
        <w:lastRenderedPageBreak/>
        <w:t>Sažeti pregled dokumenta</w:t>
      </w:r>
      <w:bookmarkEnd w:id="14"/>
      <w:bookmarkEnd w:id="12"/>
      <w:bookmarkEnd w:id="11"/>
      <w:bookmarkEnd w:id="10"/>
      <w:bookmarkEnd w:id="9"/>
      <w:r w:rsidRPr="00952FB5">
        <w:rPr>
          <w:rFonts w:eastAsia="Times New Roman"/>
          <w:lang w:eastAsia="hr-HR"/>
        </w:rPr>
        <w:t xml:space="preserve"> </w:t>
      </w:r>
    </w:p>
    <w:p w:rsidR="00D61090" w:rsidRDefault="00D61090" w:rsidP="0074370E">
      <w:pPr>
        <w:spacing w:after="0" w:line="240" w:lineRule="auto"/>
        <w:jc w:val="both"/>
        <w:rPr>
          <w:sz w:val="24"/>
          <w:szCs w:val="24"/>
          <w:lang w:eastAsia="hr-HR"/>
        </w:rPr>
      </w:pPr>
    </w:p>
    <w:p w:rsidR="005203F2" w:rsidRDefault="00131907" w:rsidP="0074370E">
      <w:pPr>
        <w:spacing w:after="0" w:line="240" w:lineRule="auto"/>
        <w:jc w:val="both"/>
        <w:rPr>
          <w:sz w:val="24"/>
          <w:szCs w:val="24"/>
          <w:lang w:eastAsia="hr-HR"/>
        </w:rPr>
      </w:pPr>
      <w:r w:rsidRPr="00B504CC">
        <w:rPr>
          <w:sz w:val="24"/>
          <w:szCs w:val="24"/>
          <w:lang w:eastAsia="hr-HR"/>
        </w:rPr>
        <w:t>HAKOM</w:t>
      </w:r>
      <w:r w:rsidR="00B504CC">
        <w:rPr>
          <w:rStyle w:val="FootnoteReference"/>
          <w:sz w:val="24"/>
          <w:szCs w:val="24"/>
          <w:lang w:eastAsia="hr-HR"/>
        </w:rPr>
        <w:footnoteReference w:id="1"/>
      </w:r>
      <w:r w:rsidR="00880FEA">
        <w:rPr>
          <w:sz w:val="24"/>
          <w:szCs w:val="24"/>
          <w:lang w:eastAsia="hr-HR"/>
        </w:rPr>
        <w:t xml:space="preserve"> </w:t>
      </w:r>
      <w:r w:rsidRPr="00B504CC">
        <w:rPr>
          <w:sz w:val="24"/>
          <w:szCs w:val="24"/>
          <w:lang w:eastAsia="hr-HR"/>
        </w:rPr>
        <w:t>je nacionalna regulatorna agencija za obavljanje regulatornih i drugih poslova u okviru djelokruga</w:t>
      </w:r>
      <w:r w:rsidR="00B504CC">
        <w:rPr>
          <w:sz w:val="24"/>
          <w:szCs w:val="24"/>
          <w:lang w:eastAsia="hr-HR"/>
        </w:rPr>
        <w:t xml:space="preserve"> i nadležnosti određenih ZEK-om</w:t>
      </w:r>
      <w:r w:rsidR="00B504CC">
        <w:rPr>
          <w:rStyle w:val="FootnoteReference"/>
          <w:sz w:val="24"/>
          <w:szCs w:val="24"/>
          <w:lang w:eastAsia="hr-HR"/>
        </w:rPr>
        <w:footnoteReference w:id="2"/>
      </w:r>
      <w:r w:rsidRPr="00B504CC">
        <w:rPr>
          <w:sz w:val="24"/>
          <w:szCs w:val="24"/>
          <w:lang w:eastAsia="hr-HR"/>
        </w:rPr>
        <w:t xml:space="preserve">. U okviru svojih nadležnosti HAKOM je zadužen za područje tržišnog natjecanja u elektroničkim komunikacijama te sukladno članku 53. stavku 1. i stavku 2. ZEK-a odlukom utvrđuje mjerodavna tržišta podložna </w:t>
      </w:r>
      <w:r w:rsidR="005203F2">
        <w:rPr>
          <w:sz w:val="24"/>
          <w:szCs w:val="24"/>
          <w:lang w:eastAsia="hr-HR"/>
        </w:rPr>
        <w:t>prethodnoj (ex ante) regulaciji.</w:t>
      </w:r>
    </w:p>
    <w:p w:rsidR="005203F2" w:rsidRDefault="005203F2" w:rsidP="0074370E">
      <w:pPr>
        <w:spacing w:after="0" w:line="240" w:lineRule="auto"/>
        <w:jc w:val="both"/>
        <w:rPr>
          <w:sz w:val="24"/>
          <w:szCs w:val="24"/>
          <w:lang w:eastAsia="hr-HR"/>
        </w:rPr>
      </w:pPr>
    </w:p>
    <w:p w:rsidR="00131907" w:rsidRDefault="005203F2" w:rsidP="0074370E">
      <w:pPr>
        <w:spacing w:after="0" w:line="240" w:lineRule="auto"/>
        <w:jc w:val="both"/>
        <w:rPr>
          <w:sz w:val="24"/>
          <w:szCs w:val="24"/>
          <w:lang w:eastAsia="hr-HR"/>
        </w:rPr>
      </w:pPr>
      <w:r w:rsidRPr="005203F2">
        <w:rPr>
          <w:sz w:val="24"/>
          <w:szCs w:val="24"/>
          <w:lang w:eastAsia="hr-HR"/>
        </w:rPr>
        <w:t>Osnovni cilj postupka analize tržišta je utvrditi postoji li na određenom tržištu djelotvorno tržišno natjecanje ili na tom tržištu postoji jedan ili više operatora koji imaju značajnu ili zajedničku značajnu tržišnu snagu na mjerodavnom tržištu. Na temelju rezultata provedene analize, HAKOM će odrediti, zadržati, izmijeniti ili ukinuti regulatorne obveze navedene u člancima od 58. do 65. ZEK-a.</w:t>
      </w:r>
    </w:p>
    <w:p w:rsidR="005203F2" w:rsidRDefault="005203F2" w:rsidP="0074370E">
      <w:pPr>
        <w:spacing w:after="0" w:line="240" w:lineRule="auto"/>
        <w:jc w:val="both"/>
        <w:rPr>
          <w:sz w:val="24"/>
          <w:szCs w:val="24"/>
          <w:lang w:eastAsia="hr-HR"/>
        </w:rPr>
      </w:pPr>
    </w:p>
    <w:p w:rsidR="005203F2" w:rsidRDefault="005203F2" w:rsidP="0074370E">
      <w:pPr>
        <w:spacing w:after="0" w:line="240" w:lineRule="auto"/>
        <w:jc w:val="both"/>
        <w:rPr>
          <w:sz w:val="24"/>
          <w:szCs w:val="24"/>
          <w:lang w:eastAsia="hr-HR"/>
        </w:rPr>
      </w:pPr>
      <w:r w:rsidRPr="005203F2">
        <w:rPr>
          <w:sz w:val="24"/>
          <w:szCs w:val="24"/>
          <w:lang w:eastAsia="hr-HR"/>
        </w:rPr>
        <w:t>HAKOM je u provedbi postupka analize tržišta, koji je propisan člankom 52. ZEK-a, osobito vodio računa o primjeni Preporuke (2014/710/EU) od 9. listopada 2014. o mjerodavnim tržištima proizvoda i usluga u sektoru elektroničkih komunikacija podložnima prethodnoj regulaciji</w:t>
      </w:r>
      <w:r w:rsidRPr="005203F2">
        <w:rPr>
          <w:rStyle w:val="FootnoteReference"/>
          <w:sz w:val="24"/>
          <w:szCs w:val="24"/>
          <w:lang w:eastAsia="hr-HR"/>
        </w:rPr>
        <w:footnoteReference w:id="3"/>
      </w:r>
      <w:r w:rsidRPr="005203F2">
        <w:rPr>
          <w:sz w:val="24"/>
          <w:szCs w:val="24"/>
          <w:lang w:eastAsia="hr-HR"/>
        </w:rPr>
        <w:t xml:space="preserve"> (dalje: Preporuka) i o mjerodavnim Smjernicama Europske komisije o analizi tržišta i utvrđivanju značajne tržišne snage</w:t>
      </w:r>
      <w:r w:rsidRPr="005203F2">
        <w:rPr>
          <w:rStyle w:val="FootnoteReference"/>
          <w:sz w:val="24"/>
          <w:szCs w:val="24"/>
          <w:lang w:eastAsia="hr-HR"/>
        </w:rPr>
        <w:footnoteReference w:id="4"/>
      </w:r>
      <w:r w:rsidRPr="005203F2">
        <w:rPr>
          <w:sz w:val="24"/>
          <w:szCs w:val="24"/>
          <w:lang w:eastAsia="hr-HR"/>
        </w:rPr>
        <w:t xml:space="preserve"> sukladno zajedničkom regulatornom okviru za elektroničke komunikacijske mreže i usluge</w:t>
      </w:r>
      <w:r w:rsidRPr="005203F2">
        <w:rPr>
          <w:rStyle w:val="FootnoteReference"/>
          <w:sz w:val="24"/>
          <w:szCs w:val="24"/>
          <w:lang w:eastAsia="hr-HR"/>
        </w:rPr>
        <w:footnoteReference w:id="5"/>
      </w:r>
      <w:r w:rsidRPr="005203F2">
        <w:rPr>
          <w:sz w:val="24"/>
          <w:szCs w:val="24"/>
          <w:lang w:eastAsia="hr-HR"/>
        </w:rPr>
        <w:t>.</w:t>
      </w:r>
    </w:p>
    <w:p w:rsidR="002F1132" w:rsidRDefault="002F1132" w:rsidP="0074370E">
      <w:pPr>
        <w:spacing w:after="0" w:line="240" w:lineRule="auto"/>
        <w:jc w:val="both"/>
        <w:rPr>
          <w:sz w:val="24"/>
          <w:szCs w:val="24"/>
          <w:lang w:eastAsia="hr-HR"/>
        </w:rPr>
      </w:pPr>
    </w:p>
    <w:p w:rsidR="002F1132" w:rsidRPr="005203F2" w:rsidRDefault="002F1132" w:rsidP="0074370E">
      <w:pPr>
        <w:spacing w:after="0" w:line="240" w:lineRule="auto"/>
        <w:jc w:val="both"/>
        <w:rPr>
          <w:sz w:val="24"/>
          <w:szCs w:val="24"/>
          <w:lang w:eastAsia="hr-HR"/>
        </w:rPr>
      </w:pPr>
      <w:r w:rsidRPr="002F1132">
        <w:rPr>
          <w:sz w:val="24"/>
          <w:szCs w:val="24"/>
          <w:lang w:eastAsia="hr-HR"/>
        </w:rPr>
        <w:t>Ukoliko u spomenutom postupku utvrdi da određeno mjerodavno tržište nije podložno prethodnoj regulaciji, HAKOM donosi odluku o ukidanju svih prethodno određenih regulatornih obveza operatorima sa značajnom tržišnom snagom te ne određuje nove regulatorne obveze.</w:t>
      </w:r>
    </w:p>
    <w:p w:rsidR="005203F2" w:rsidRPr="00131907" w:rsidRDefault="005203F2" w:rsidP="0074370E">
      <w:pPr>
        <w:spacing w:after="0" w:line="240" w:lineRule="auto"/>
        <w:jc w:val="both"/>
        <w:rPr>
          <w:sz w:val="24"/>
          <w:szCs w:val="24"/>
          <w:highlight w:val="yellow"/>
          <w:lang w:eastAsia="hr-HR"/>
        </w:rPr>
      </w:pPr>
    </w:p>
    <w:p w:rsidR="00131907" w:rsidRDefault="00131907" w:rsidP="0074370E">
      <w:pPr>
        <w:spacing w:after="0" w:line="240" w:lineRule="auto"/>
        <w:jc w:val="both"/>
        <w:rPr>
          <w:rFonts w:eastAsia="Times New Roman" w:cs="Times New Roman"/>
          <w:sz w:val="24"/>
          <w:szCs w:val="24"/>
          <w:lang w:eastAsia="hr-HR"/>
        </w:rPr>
      </w:pPr>
      <w:r w:rsidRPr="005203F2">
        <w:rPr>
          <w:sz w:val="24"/>
          <w:szCs w:val="24"/>
          <w:lang w:eastAsia="hr-HR"/>
        </w:rPr>
        <w:t>S obzirom da se tržište pristupa javnoj komunikacijskoj mreži na fiksnoj lokaciji za privatne i poslovne korisnike, prema Preporuci Europske komisije ne nalazi na popisu tržišta podložnih prethodnoj regulaciji, HAKOM je, uzevši u obzir stanje na domaćem tržištu elektroničkih komunikacija, proveo postupak Testa tri mjerila sukladno članku 53. stavku 2. ZEK-a radi utvrđivanja je li navedeno tržište podložno prethodnoj regulaciji.</w:t>
      </w:r>
    </w:p>
    <w:p w:rsidR="004C3AAB" w:rsidRDefault="004C3AAB" w:rsidP="0074370E">
      <w:pPr>
        <w:spacing w:after="0" w:line="240" w:lineRule="auto"/>
        <w:jc w:val="both"/>
        <w:rPr>
          <w:rFonts w:eastAsia="Times New Roman" w:cs="Times New Roman"/>
          <w:sz w:val="24"/>
          <w:szCs w:val="24"/>
          <w:lang w:eastAsia="hr-HR"/>
        </w:rPr>
      </w:pPr>
    </w:p>
    <w:p w:rsidR="004C3AAB" w:rsidRDefault="004C3AAB" w:rsidP="0074370E">
      <w:pPr>
        <w:spacing w:after="0" w:line="240" w:lineRule="auto"/>
        <w:jc w:val="both"/>
        <w:rPr>
          <w:rFonts w:eastAsia="Times New Roman" w:cs="Times New Roman"/>
          <w:sz w:val="24"/>
          <w:szCs w:val="24"/>
          <w:lang w:eastAsia="hr-HR"/>
        </w:rPr>
      </w:pPr>
      <w:r w:rsidRPr="004C3AAB">
        <w:rPr>
          <w:rFonts w:eastAsia="Times New Roman" w:cs="Times New Roman"/>
          <w:sz w:val="24"/>
          <w:szCs w:val="24"/>
          <w:lang w:eastAsia="hr-HR"/>
        </w:rPr>
        <w:t xml:space="preserve">U procesu određivanja mjerodavnog tržišta odnosno granica samog tržišta za potrebe provođenja Testa tri mjerila, HAKOM je odredio dimenziju usluga i zemljopisnu dimenziju te na temelju rezultata provedene analize odredio da se mjerodavno tržište </w:t>
      </w:r>
      <w:r w:rsidRPr="004C3AAB">
        <w:rPr>
          <w:rFonts w:eastAsia="Times New Roman" w:cs="Times New Roman"/>
          <w:i/>
          <w:iCs/>
          <w:sz w:val="24"/>
          <w:szCs w:val="24"/>
          <w:lang w:eastAsia="hr-HR"/>
        </w:rPr>
        <w:t xml:space="preserve">pristupa javnoj komunikacijskoj mreži na fiksnoj lokaciji za privatne i poslovne korisnike </w:t>
      </w:r>
      <w:r w:rsidRPr="004C3AAB">
        <w:rPr>
          <w:rFonts w:eastAsia="Times New Roman" w:cs="Times New Roman"/>
          <w:sz w:val="24"/>
          <w:szCs w:val="24"/>
          <w:lang w:eastAsia="hr-HR"/>
        </w:rPr>
        <w:t>sastoji od sljedećih usluga:</w:t>
      </w:r>
    </w:p>
    <w:p w:rsidR="00516938" w:rsidRPr="001D0499" w:rsidRDefault="00516938" w:rsidP="000A1C8D">
      <w:pPr>
        <w:numPr>
          <w:ilvl w:val="0"/>
          <w:numId w:val="3"/>
        </w:numPr>
        <w:spacing w:before="120" w:after="120" w:line="240" w:lineRule="auto"/>
        <w:ind w:left="714" w:hanging="357"/>
        <w:jc w:val="both"/>
        <w:rPr>
          <w:rFonts w:eastAsia="Times New Roman" w:cs="Calibri"/>
          <w:sz w:val="24"/>
          <w:szCs w:val="24"/>
        </w:rPr>
      </w:pPr>
      <w:r w:rsidRPr="001D0499">
        <w:rPr>
          <w:rFonts w:eastAsia="Times New Roman" w:cs="Calibri"/>
          <w:sz w:val="24"/>
          <w:szCs w:val="24"/>
        </w:rPr>
        <w:t>usluge pristupa javnoj komunikacijskoj mreži na fiksnoj lokaciji za privatne i poslovne korisnike koja se pruža putem internetskog protokola (IP), neovisno o tome nudi li se navedeni pristup samostalno ili kao sastavni dio paketa vezanih usluga;</w:t>
      </w:r>
    </w:p>
    <w:p w:rsidR="00131907" w:rsidRPr="001D0499" w:rsidRDefault="00131907" w:rsidP="000A1C8D">
      <w:pPr>
        <w:numPr>
          <w:ilvl w:val="0"/>
          <w:numId w:val="3"/>
        </w:numPr>
        <w:spacing w:before="120" w:after="120" w:line="240" w:lineRule="auto"/>
        <w:ind w:left="714" w:hanging="357"/>
        <w:jc w:val="both"/>
        <w:rPr>
          <w:rFonts w:eastAsia="Times New Roman" w:cs="Calibri"/>
          <w:sz w:val="24"/>
          <w:szCs w:val="24"/>
        </w:rPr>
      </w:pPr>
      <w:r w:rsidRPr="001D0499">
        <w:rPr>
          <w:rFonts w:eastAsia="Times New Roman" w:cs="Calibri"/>
          <w:sz w:val="24"/>
          <w:szCs w:val="24"/>
        </w:rPr>
        <w:lastRenderedPageBreak/>
        <w:t>usluge pristupa javnoj komunikacijskoj mreži na fiksnoj lokaciji za privatne i poslovne korisnike koja se pruža putem POTS priključka, neovisno o tome nudi li se navedeni pristup samostalno ili kao sastavni dio paketa usluga;</w:t>
      </w:r>
    </w:p>
    <w:p w:rsidR="00131907" w:rsidRPr="001D0499" w:rsidRDefault="00131907" w:rsidP="000A1C8D">
      <w:pPr>
        <w:numPr>
          <w:ilvl w:val="0"/>
          <w:numId w:val="3"/>
        </w:numPr>
        <w:spacing w:before="120" w:after="120" w:line="240" w:lineRule="auto"/>
        <w:ind w:left="714" w:hanging="357"/>
        <w:jc w:val="both"/>
        <w:rPr>
          <w:rFonts w:eastAsia="Times New Roman" w:cs="Calibri"/>
          <w:sz w:val="24"/>
          <w:szCs w:val="24"/>
        </w:rPr>
      </w:pPr>
      <w:r w:rsidRPr="001D0499">
        <w:rPr>
          <w:rFonts w:eastAsia="Times New Roman" w:cs="Calibri"/>
          <w:sz w:val="24"/>
          <w:szCs w:val="24"/>
        </w:rPr>
        <w:t>usluge pristupa javnoj komunikacijskoj mreži na fiksnoj lokaciji za privatne i poslovne korisnike koja se pruža putem kabelskih mreža, neovisno o tome nudi li se navedeni pristup samostalno ili kao sastavni dio paketa usluga;</w:t>
      </w:r>
    </w:p>
    <w:p w:rsidR="00131907" w:rsidRPr="001D0499" w:rsidRDefault="00131907" w:rsidP="000A1C8D">
      <w:pPr>
        <w:numPr>
          <w:ilvl w:val="0"/>
          <w:numId w:val="3"/>
        </w:numPr>
        <w:spacing w:before="120" w:after="120" w:line="240" w:lineRule="auto"/>
        <w:ind w:left="714" w:hanging="357"/>
        <w:jc w:val="both"/>
        <w:rPr>
          <w:rFonts w:eastAsia="Times New Roman" w:cs="Calibri"/>
          <w:sz w:val="24"/>
          <w:szCs w:val="24"/>
        </w:rPr>
      </w:pPr>
      <w:r w:rsidRPr="001D0499">
        <w:rPr>
          <w:rFonts w:eastAsia="Times New Roman" w:cs="Calibri"/>
          <w:sz w:val="24"/>
          <w:szCs w:val="24"/>
        </w:rPr>
        <w:t>usluge pristupa javnoj komunikacijskoj mreži na fiksnoj lokaciji za privatne i poslovne korisnike koja se pruža putem bežičnih tehnologija u nepokretnoj mreži, neovisno o tome nudi li se navedeni pristup samostalno ili kao sastavni dio paketa usluga;</w:t>
      </w:r>
    </w:p>
    <w:p w:rsidR="00131907" w:rsidRPr="001D0499" w:rsidRDefault="00131907" w:rsidP="000A1C8D">
      <w:pPr>
        <w:numPr>
          <w:ilvl w:val="0"/>
          <w:numId w:val="3"/>
        </w:numPr>
        <w:spacing w:before="120" w:after="120" w:line="240" w:lineRule="auto"/>
        <w:ind w:left="714" w:hanging="357"/>
        <w:jc w:val="both"/>
        <w:rPr>
          <w:rFonts w:eastAsia="Times New Roman" w:cs="Calibri"/>
          <w:sz w:val="24"/>
          <w:szCs w:val="24"/>
        </w:rPr>
      </w:pPr>
      <w:r w:rsidRPr="001D0499">
        <w:rPr>
          <w:rFonts w:eastAsia="Times New Roman" w:cs="Calibri"/>
          <w:sz w:val="24"/>
          <w:szCs w:val="24"/>
        </w:rPr>
        <w:t>usluge pristupa javnoj komunikacijskoj mreži na fiksnoj lokaciji za privatne i poslovne korisnike koja se pruža putem ISDN priključka, neovisno o tome nudi li se navedeni pristup samostalno ili kao sastavni dio paketa usluga.</w:t>
      </w:r>
    </w:p>
    <w:p w:rsidR="009D4DE6" w:rsidRDefault="009D4DE6" w:rsidP="0074370E">
      <w:pPr>
        <w:spacing w:after="0" w:line="240" w:lineRule="auto"/>
        <w:jc w:val="both"/>
        <w:rPr>
          <w:rFonts w:eastAsia="Times New Roman" w:cs="Calibri"/>
          <w:sz w:val="24"/>
          <w:szCs w:val="24"/>
          <w:highlight w:val="yellow"/>
        </w:rPr>
      </w:pPr>
    </w:p>
    <w:p w:rsidR="001F2848" w:rsidRPr="009D4DE6" w:rsidRDefault="00131907" w:rsidP="0074370E">
      <w:pPr>
        <w:spacing w:after="0" w:line="240" w:lineRule="auto"/>
        <w:jc w:val="both"/>
        <w:rPr>
          <w:rFonts w:eastAsia="Times New Roman" w:cs="Calibri"/>
          <w:sz w:val="24"/>
          <w:szCs w:val="24"/>
        </w:rPr>
      </w:pPr>
      <w:r w:rsidRPr="009D4DE6">
        <w:rPr>
          <w:rFonts w:eastAsia="Times New Roman" w:cs="Calibri"/>
          <w:sz w:val="24"/>
          <w:szCs w:val="24"/>
        </w:rPr>
        <w:t>Nadalje, HAKOM je odredio da je mjerodavno tržište u zemljopisnoj dimenziji nacionaln</w:t>
      </w:r>
      <w:r w:rsidR="009D4DE6">
        <w:rPr>
          <w:rFonts w:eastAsia="Times New Roman" w:cs="Calibri"/>
          <w:sz w:val="24"/>
          <w:szCs w:val="24"/>
        </w:rPr>
        <w:t>i teritorij Republike Hrvatske.</w:t>
      </w:r>
    </w:p>
    <w:p w:rsidR="00F0430B" w:rsidRDefault="00F0430B" w:rsidP="0074370E">
      <w:pPr>
        <w:spacing w:after="0" w:line="240" w:lineRule="auto"/>
        <w:jc w:val="both"/>
        <w:rPr>
          <w:rFonts w:eastAsia="Times New Roman" w:cs="Calibri"/>
          <w:sz w:val="24"/>
          <w:szCs w:val="24"/>
        </w:rPr>
      </w:pPr>
    </w:p>
    <w:p w:rsidR="00F0430B" w:rsidRPr="00F0430B" w:rsidRDefault="00F0430B" w:rsidP="0074370E">
      <w:pPr>
        <w:spacing w:line="240" w:lineRule="auto"/>
        <w:jc w:val="both"/>
        <w:rPr>
          <w:rFonts w:eastAsia="Times New Roman" w:cs="Calibri"/>
          <w:sz w:val="24"/>
          <w:szCs w:val="24"/>
        </w:rPr>
      </w:pPr>
      <w:r>
        <w:rPr>
          <w:rFonts w:eastAsia="Times New Roman" w:cs="Calibri"/>
          <w:sz w:val="24"/>
          <w:szCs w:val="24"/>
        </w:rPr>
        <w:t xml:space="preserve">Prilikom analize </w:t>
      </w:r>
      <w:r w:rsidRPr="00285665">
        <w:rPr>
          <w:rFonts w:eastAsia="Times New Roman" w:cs="Calibri"/>
          <w:sz w:val="24"/>
          <w:szCs w:val="24"/>
        </w:rPr>
        <w:t xml:space="preserve">svakog pojedinog mjerila </w:t>
      </w:r>
      <w:r>
        <w:rPr>
          <w:rFonts w:eastAsia="Times New Roman" w:cs="Calibri"/>
          <w:sz w:val="24"/>
          <w:szCs w:val="24"/>
        </w:rPr>
        <w:t xml:space="preserve">HAKOM je uzeo u obzir </w:t>
      </w:r>
      <w:r w:rsidRPr="00285665">
        <w:rPr>
          <w:rFonts w:eastAsia="Times New Roman" w:cs="Calibri"/>
          <w:sz w:val="24"/>
          <w:szCs w:val="24"/>
        </w:rPr>
        <w:t xml:space="preserve">novonastale okolnosti na tržištu koje, između ostalog, imaju utjecaj i na tržište pristupa javnoj komunikacijskoj mreži na fiksnoj lokaciji za privatne i poslovne korisnike. </w:t>
      </w:r>
      <w:r>
        <w:rPr>
          <w:rFonts w:eastAsia="Times New Roman" w:cs="Calibri"/>
          <w:sz w:val="24"/>
          <w:szCs w:val="24"/>
        </w:rPr>
        <w:t>Naime, AZTN je u lipnju 2017.</w:t>
      </w:r>
      <w:r w:rsidRPr="00285665">
        <w:rPr>
          <w:rFonts w:eastAsia="Times New Roman" w:cs="Calibri"/>
          <w:sz w:val="24"/>
          <w:szCs w:val="24"/>
        </w:rPr>
        <w:t xml:space="preserve"> </w:t>
      </w:r>
      <w:r>
        <w:rPr>
          <w:rFonts w:eastAsia="Times New Roman" w:cs="Calibri"/>
          <w:sz w:val="24"/>
          <w:szCs w:val="24"/>
        </w:rPr>
        <w:t>donio rješenje kojim se produljuju upravljačka</w:t>
      </w:r>
      <w:r w:rsidRPr="00285665">
        <w:rPr>
          <w:rFonts w:eastAsia="Times New Roman" w:cs="Calibri"/>
          <w:sz w:val="24"/>
          <w:szCs w:val="24"/>
        </w:rPr>
        <w:t xml:space="preserve"> prava HT-a nad </w:t>
      </w:r>
      <w:proofErr w:type="spellStart"/>
      <w:r w:rsidR="001F2848">
        <w:rPr>
          <w:rFonts w:eastAsia="Times New Roman" w:cs="Calibri"/>
          <w:sz w:val="24"/>
          <w:szCs w:val="24"/>
        </w:rPr>
        <w:t>Optimom</w:t>
      </w:r>
      <w:proofErr w:type="spellEnd"/>
      <w:r w:rsidR="001F2848">
        <w:rPr>
          <w:rStyle w:val="FootnoteReference"/>
          <w:rFonts w:eastAsia="Times New Roman" w:cs="Calibri"/>
          <w:sz w:val="24"/>
          <w:szCs w:val="24"/>
        </w:rPr>
        <w:footnoteReference w:id="6"/>
      </w:r>
      <w:r w:rsidR="001F2848">
        <w:rPr>
          <w:rFonts w:eastAsia="Times New Roman" w:cs="Calibri"/>
          <w:sz w:val="24"/>
          <w:szCs w:val="24"/>
        </w:rPr>
        <w:t xml:space="preserve"> </w:t>
      </w:r>
      <w:r w:rsidRPr="00285665">
        <w:rPr>
          <w:rFonts w:eastAsia="Times New Roman" w:cs="Calibri"/>
          <w:sz w:val="24"/>
          <w:szCs w:val="24"/>
        </w:rPr>
        <w:t xml:space="preserve">koji </w:t>
      </w:r>
      <w:r>
        <w:rPr>
          <w:rFonts w:eastAsia="Times New Roman" w:cs="Calibri"/>
          <w:sz w:val="24"/>
          <w:szCs w:val="24"/>
        </w:rPr>
        <w:t>d</w:t>
      </w:r>
      <w:r w:rsidRPr="00285665">
        <w:rPr>
          <w:rFonts w:eastAsia="Times New Roman" w:cs="Calibri"/>
          <w:sz w:val="24"/>
          <w:szCs w:val="24"/>
        </w:rPr>
        <w:t xml:space="preserve">jeluje na </w:t>
      </w:r>
      <w:r>
        <w:rPr>
          <w:rFonts w:eastAsia="Times New Roman" w:cs="Calibri"/>
          <w:sz w:val="24"/>
          <w:szCs w:val="24"/>
        </w:rPr>
        <w:t>tržištu</w:t>
      </w:r>
      <w:r w:rsidRPr="00285665">
        <w:rPr>
          <w:rFonts w:eastAsia="Times New Roman" w:cs="Calibri"/>
          <w:sz w:val="24"/>
          <w:szCs w:val="24"/>
        </w:rPr>
        <w:t xml:space="preserve"> pristupa javnoj komunikacijskoj mreži na fiksnoj lokaciji za privatne i poslovne korisnike.</w:t>
      </w:r>
      <w:r>
        <w:rPr>
          <w:rFonts w:eastAsia="Times New Roman" w:cs="Calibri"/>
          <w:sz w:val="24"/>
          <w:szCs w:val="24"/>
        </w:rPr>
        <w:t xml:space="preserve"> Osim toga</w:t>
      </w:r>
      <w:r w:rsidRPr="00B921AF">
        <w:rPr>
          <w:rFonts w:eastAsia="Times New Roman" w:cs="Calibri"/>
          <w:sz w:val="24"/>
          <w:szCs w:val="24"/>
        </w:rPr>
        <w:t xml:space="preserve">, AZTN je 9. lipnja 2017. donio </w:t>
      </w:r>
      <w:r>
        <w:rPr>
          <w:rFonts w:eastAsia="Times New Roman" w:cs="Calibri"/>
          <w:sz w:val="24"/>
          <w:szCs w:val="24"/>
        </w:rPr>
        <w:t xml:space="preserve">rješenje </w:t>
      </w:r>
      <w:r w:rsidRPr="00B921AF">
        <w:rPr>
          <w:rFonts w:eastAsia="Times New Roman" w:cs="Calibri"/>
          <w:sz w:val="24"/>
          <w:szCs w:val="24"/>
        </w:rPr>
        <w:t>kojim se ocjenjuje uvjetno dopuštenom koncentracija poduzetnika koja nastaje pripajanjem poduzetnika H1</w:t>
      </w:r>
      <w:r w:rsidR="001F2848">
        <w:rPr>
          <w:rStyle w:val="FootnoteReference"/>
          <w:rFonts w:eastAsia="Times New Roman" w:cs="Calibri"/>
          <w:sz w:val="24"/>
          <w:szCs w:val="24"/>
        </w:rPr>
        <w:footnoteReference w:id="7"/>
      </w:r>
      <w:r w:rsidRPr="00B921AF">
        <w:rPr>
          <w:rFonts w:eastAsia="Times New Roman" w:cs="Calibri"/>
          <w:sz w:val="24"/>
          <w:szCs w:val="24"/>
        </w:rPr>
        <w:t xml:space="preserve"> poduzetniku </w:t>
      </w:r>
      <w:proofErr w:type="spellStart"/>
      <w:r>
        <w:rPr>
          <w:rFonts w:eastAsia="Times New Roman" w:cs="Calibri"/>
          <w:sz w:val="24"/>
          <w:szCs w:val="24"/>
        </w:rPr>
        <w:t>Optima</w:t>
      </w:r>
      <w:proofErr w:type="spellEnd"/>
      <w:r>
        <w:rPr>
          <w:rFonts w:eastAsia="Times New Roman" w:cs="Calibri"/>
          <w:sz w:val="24"/>
          <w:szCs w:val="24"/>
        </w:rPr>
        <w:t xml:space="preserve">. Slijedom navedenog, od 1. kolovoza 2017. trgovačko društvo H1 je pripojeno društvu </w:t>
      </w:r>
      <w:proofErr w:type="spellStart"/>
      <w:r>
        <w:rPr>
          <w:rFonts w:eastAsia="Times New Roman" w:cs="Calibri"/>
          <w:sz w:val="24"/>
          <w:szCs w:val="24"/>
        </w:rPr>
        <w:t>Optima</w:t>
      </w:r>
      <w:proofErr w:type="spellEnd"/>
      <w:r>
        <w:rPr>
          <w:rFonts w:eastAsia="Times New Roman" w:cs="Calibri"/>
          <w:sz w:val="24"/>
          <w:szCs w:val="24"/>
        </w:rPr>
        <w:t xml:space="preserve"> na način da je </w:t>
      </w:r>
      <w:proofErr w:type="spellStart"/>
      <w:r>
        <w:rPr>
          <w:rFonts w:eastAsia="Times New Roman" w:cs="Calibri"/>
          <w:sz w:val="24"/>
          <w:szCs w:val="24"/>
        </w:rPr>
        <w:t>Optima</w:t>
      </w:r>
      <w:proofErr w:type="spellEnd"/>
      <w:r>
        <w:rPr>
          <w:rFonts w:eastAsia="Times New Roman" w:cs="Calibri"/>
          <w:sz w:val="24"/>
          <w:szCs w:val="24"/>
        </w:rPr>
        <w:t xml:space="preserve"> univerzalni pravni slijednik pripojenog društva H1 koje prestaje postojati kao pravna osoba i operator javnih komunikacijskih usluga, dok </w:t>
      </w:r>
      <w:proofErr w:type="spellStart"/>
      <w:r>
        <w:rPr>
          <w:rFonts w:eastAsia="Times New Roman" w:cs="Calibri"/>
          <w:sz w:val="24"/>
          <w:szCs w:val="24"/>
        </w:rPr>
        <w:t>Optima</w:t>
      </w:r>
      <w:proofErr w:type="spellEnd"/>
      <w:r>
        <w:rPr>
          <w:rFonts w:eastAsia="Times New Roman" w:cs="Calibri"/>
          <w:sz w:val="24"/>
          <w:szCs w:val="24"/>
        </w:rPr>
        <w:t xml:space="preserve"> stupa u sve pravne odnose pripojenog društva. </w:t>
      </w:r>
    </w:p>
    <w:p w:rsidR="009F763D" w:rsidRDefault="009F763D" w:rsidP="0074370E">
      <w:pPr>
        <w:spacing w:before="100" w:beforeAutospacing="1" w:after="100" w:afterAutospacing="1" w:line="240" w:lineRule="auto"/>
        <w:jc w:val="both"/>
        <w:rPr>
          <w:rFonts w:eastAsia="Times New Roman" w:cs="Calibri"/>
          <w:sz w:val="24"/>
          <w:szCs w:val="24"/>
        </w:rPr>
      </w:pPr>
      <w:r w:rsidRPr="009F763D">
        <w:rPr>
          <w:rFonts w:eastAsia="Times New Roman" w:cs="Calibri"/>
          <w:sz w:val="24"/>
          <w:szCs w:val="24"/>
        </w:rPr>
        <w:t>Na temelju provedene analize tri mjerila iz članka 53. stavka 2. ZEK-a, HAKOM je zaključio kako je:</w:t>
      </w:r>
    </w:p>
    <w:p w:rsidR="009F763D" w:rsidRDefault="009F763D" w:rsidP="000A1C8D">
      <w:pPr>
        <w:pStyle w:val="ListParagraph"/>
        <w:numPr>
          <w:ilvl w:val="0"/>
          <w:numId w:val="7"/>
        </w:numPr>
        <w:spacing w:before="100" w:beforeAutospacing="1" w:after="100" w:afterAutospacing="1" w:line="240" w:lineRule="auto"/>
        <w:jc w:val="both"/>
        <w:rPr>
          <w:rFonts w:eastAsia="Times New Roman" w:cs="Calibri"/>
          <w:sz w:val="24"/>
          <w:szCs w:val="24"/>
        </w:rPr>
      </w:pPr>
      <w:r w:rsidRPr="009F763D">
        <w:rPr>
          <w:rFonts w:eastAsia="Times New Roman" w:cs="Calibri"/>
          <w:sz w:val="24"/>
          <w:szCs w:val="24"/>
        </w:rPr>
        <w:t xml:space="preserve">tržište </w:t>
      </w:r>
      <w:r w:rsidRPr="009F763D">
        <w:rPr>
          <w:rFonts w:eastAsia="Times New Roman" w:cs="Calibri"/>
          <w:i/>
          <w:iCs/>
          <w:sz w:val="24"/>
          <w:szCs w:val="24"/>
        </w:rPr>
        <w:t xml:space="preserve">pristupa javnoj komunikacijskoj mreži na fiksnoj lokaciji za privatne i poslovne korisnike </w:t>
      </w:r>
      <w:r w:rsidRPr="009F763D">
        <w:rPr>
          <w:rFonts w:eastAsia="Times New Roman" w:cs="Calibri"/>
          <w:sz w:val="24"/>
          <w:szCs w:val="24"/>
        </w:rPr>
        <w:t>podložno prethodnoj regulaciji jer su istovremeno zadovoljena sva tri mjerila iz članka 53. stavka 2. ZEK-a.</w:t>
      </w:r>
    </w:p>
    <w:p w:rsidR="009F763D" w:rsidRDefault="009F763D" w:rsidP="0074370E">
      <w:pPr>
        <w:spacing w:before="100" w:beforeAutospacing="1" w:after="100" w:afterAutospacing="1" w:line="240" w:lineRule="auto"/>
        <w:jc w:val="both"/>
        <w:rPr>
          <w:rFonts w:eastAsia="Times New Roman" w:cs="Calibri"/>
          <w:sz w:val="24"/>
          <w:szCs w:val="24"/>
        </w:rPr>
      </w:pPr>
      <w:r w:rsidRPr="009F763D">
        <w:rPr>
          <w:rFonts w:eastAsia="Times New Roman" w:cs="Calibri"/>
          <w:sz w:val="24"/>
          <w:szCs w:val="24"/>
        </w:rPr>
        <w:t>S obzirom da je u postupku Testa tri mjerila HAKOM utvrdio kako je predmetno tržište podložno prethodnoj regulaciji, u nastavku je, sukladno članku 53. stavku 4. ZEK-a, u odnosu na isto tržište proveo postupak procjene postojanja jednog ili više operatora sa značajnom tržišnom snagom te određivanja odgovarajućih regulatornih obveza takvom operatoru.</w:t>
      </w:r>
    </w:p>
    <w:p w:rsidR="003E11E0" w:rsidRPr="009D4DE6" w:rsidRDefault="002E3068" w:rsidP="0074370E">
      <w:pPr>
        <w:spacing w:before="100" w:beforeAutospacing="1" w:after="100" w:afterAutospacing="1" w:line="240" w:lineRule="auto"/>
        <w:jc w:val="both"/>
        <w:rPr>
          <w:rFonts w:eastAsia="Times New Roman" w:cs="Calibri"/>
          <w:sz w:val="24"/>
          <w:szCs w:val="24"/>
        </w:rPr>
      </w:pPr>
      <w:r w:rsidRPr="002E3068">
        <w:rPr>
          <w:rFonts w:eastAsia="Times New Roman" w:cs="Calibri"/>
          <w:sz w:val="24"/>
          <w:szCs w:val="24"/>
        </w:rPr>
        <w:t xml:space="preserve">Smisao procesa određivanja mjerodavnog tržišta je utvrditi ograničenja odnosno prepreke s kojima se na tržištu suočavaju operatori elektroničkih komunikacijskih mreža. U procesu određivanja mjerodavnog tržišta odnosno granica samog tržišta u postupku analize tržišta, </w:t>
      </w:r>
      <w:r w:rsidRPr="002E3068">
        <w:rPr>
          <w:rFonts w:eastAsia="Times New Roman" w:cs="Calibri"/>
          <w:sz w:val="24"/>
          <w:szCs w:val="24"/>
        </w:rPr>
        <w:lastRenderedPageBreak/>
        <w:t xml:space="preserve">HAKOM je odredio dimenziju usluga i zemljopisnu dimenziju mjerodavnog tržišta jednako kao i za potrebe određivanja tržišta u svrhu provođenja Testa tri mjerila. Nakon što je odredio mjerodavno tržište, HAKOM je, na temelju mjerila potrebnih za procjenu operatora sa značajnom tržišnom snagom iz članka 55. stavka 3. ZEK-a, odnosno provedene analize tržišta, odredio </w:t>
      </w:r>
      <w:r w:rsidR="003E11E0" w:rsidRPr="009D4DE6">
        <w:rPr>
          <w:rFonts w:eastAsia="Times New Roman" w:cs="Calibri"/>
          <w:sz w:val="24"/>
          <w:szCs w:val="24"/>
        </w:rPr>
        <w:t xml:space="preserve">HT i </w:t>
      </w:r>
      <w:r w:rsidR="00285665">
        <w:rPr>
          <w:rFonts w:eastAsia="Times New Roman" w:cs="Calibri"/>
          <w:sz w:val="24"/>
          <w:szCs w:val="24"/>
        </w:rPr>
        <w:t xml:space="preserve">njegova povezana društva Iskon i </w:t>
      </w:r>
      <w:proofErr w:type="spellStart"/>
      <w:r w:rsidR="00285665">
        <w:rPr>
          <w:rFonts w:eastAsia="Times New Roman" w:cs="Calibri"/>
          <w:sz w:val="24"/>
          <w:szCs w:val="24"/>
        </w:rPr>
        <w:t>Optimu</w:t>
      </w:r>
      <w:proofErr w:type="spellEnd"/>
      <w:r w:rsidR="00285665">
        <w:rPr>
          <w:rFonts w:eastAsia="Times New Roman" w:cs="Calibri"/>
          <w:sz w:val="24"/>
          <w:szCs w:val="24"/>
        </w:rPr>
        <w:t xml:space="preserve"> </w:t>
      </w:r>
      <w:r w:rsidR="003E11E0" w:rsidRPr="009D4DE6">
        <w:rPr>
          <w:rFonts w:eastAsia="Times New Roman" w:cs="Calibri"/>
          <w:sz w:val="24"/>
          <w:szCs w:val="24"/>
        </w:rPr>
        <w:t>operatorima sa značajnom tržišnom snagom na tržištu pristupa javnoj komunikacijskoj mreži na fiksnoj lokaciji za privatne i poslovne korisnike.</w:t>
      </w:r>
    </w:p>
    <w:p w:rsidR="003E11E0" w:rsidRPr="009648C3" w:rsidRDefault="003E11E0" w:rsidP="0074370E">
      <w:pPr>
        <w:spacing w:before="100" w:beforeAutospacing="1" w:after="100" w:afterAutospacing="1" w:line="240" w:lineRule="auto"/>
        <w:jc w:val="both"/>
        <w:rPr>
          <w:rFonts w:eastAsia="Times New Roman" w:cs="Calibri"/>
          <w:sz w:val="24"/>
          <w:szCs w:val="24"/>
        </w:rPr>
      </w:pPr>
      <w:r w:rsidRPr="009648C3">
        <w:rPr>
          <w:rFonts w:eastAsia="Times New Roman" w:cs="Calibri"/>
          <w:sz w:val="24"/>
          <w:szCs w:val="24"/>
        </w:rPr>
        <w:t xml:space="preserve">Nakon što je odredio HT i njegova povezana društva Iskon i </w:t>
      </w:r>
      <w:proofErr w:type="spellStart"/>
      <w:r w:rsidRPr="009648C3">
        <w:rPr>
          <w:rFonts w:eastAsia="Times New Roman" w:cs="Calibri"/>
          <w:sz w:val="24"/>
          <w:szCs w:val="24"/>
        </w:rPr>
        <w:t>Optimu</w:t>
      </w:r>
      <w:proofErr w:type="spellEnd"/>
      <w:r w:rsidRPr="009648C3">
        <w:rPr>
          <w:rFonts w:eastAsia="Times New Roman" w:cs="Calibri"/>
          <w:sz w:val="24"/>
          <w:szCs w:val="24"/>
        </w:rPr>
        <w:t xml:space="preserve"> operatorima sa značajnom tržišnom snagom, HAKOM je, na temelju prepreka koje se mogu pojaviti na tržištu pristupa javnoj komunikacijskoj mreži na fiksnoj lokaciji za privatne i poslovne korisnike, odredio HT-u i njegovim povezanim društvima Iskonu i </w:t>
      </w:r>
      <w:proofErr w:type="spellStart"/>
      <w:r w:rsidRPr="009648C3">
        <w:rPr>
          <w:rFonts w:eastAsia="Times New Roman" w:cs="Calibri"/>
          <w:sz w:val="24"/>
          <w:szCs w:val="24"/>
        </w:rPr>
        <w:t>Optimi</w:t>
      </w:r>
      <w:proofErr w:type="spellEnd"/>
      <w:r w:rsidRPr="009648C3">
        <w:rPr>
          <w:rFonts w:eastAsia="Times New Roman" w:cs="Calibri"/>
          <w:sz w:val="24"/>
          <w:szCs w:val="24"/>
        </w:rPr>
        <w:t xml:space="preserve"> odgovarajuće regulatorne obveze. </w:t>
      </w:r>
    </w:p>
    <w:p w:rsidR="003E11E0" w:rsidRPr="00894D91" w:rsidRDefault="003E11E0" w:rsidP="0074370E">
      <w:pPr>
        <w:spacing w:before="100" w:beforeAutospacing="1" w:after="100" w:afterAutospacing="1" w:line="240" w:lineRule="auto"/>
        <w:jc w:val="both"/>
        <w:rPr>
          <w:rFonts w:eastAsia="Times New Roman" w:cs="Calibri"/>
          <w:sz w:val="24"/>
          <w:szCs w:val="24"/>
        </w:rPr>
      </w:pPr>
      <w:r w:rsidRPr="00894D91">
        <w:rPr>
          <w:rFonts w:eastAsia="Times New Roman" w:cs="Calibri"/>
          <w:sz w:val="24"/>
          <w:szCs w:val="24"/>
        </w:rPr>
        <w:t>Naime, HAKOM je odredio HT-u sljedeće regulatorne obveze na veleprodajnoj razini:</w:t>
      </w:r>
    </w:p>
    <w:p w:rsidR="003E11E0" w:rsidRPr="00894D91" w:rsidRDefault="003E11E0" w:rsidP="000A1C8D">
      <w:pPr>
        <w:numPr>
          <w:ilvl w:val="0"/>
          <w:numId w:val="2"/>
        </w:numPr>
        <w:spacing w:before="100" w:beforeAutospacing="1" w:after="100" w:afterAutospacing="1" w:line="240" w:lineRule="auto"/>
        <w:jc w:val="both"/>
        <w:rPr>
          <w:rFonts w:eastAsia="Times New Roman" w:cs="Calibri"/>
          <w:sz w:val="24"/>
          <w:szCs w:val="24"/>
        </w:rPr>
      </w:pPr>
      <w:r w:rsidRPr="00894D91">
        <w:rPr>
          <w:rFonts w:eastAsia="Times New Roman" w:cs="Calibri"/>
          <w:sz w:val="24"/>
          <w:szCs w:val="24"/>
        </w:rPr>
        <w:t>obveza pristupa i korištenja posebnih dijelova mreže te u okviru iste obveza najma korisničke linije i uz nju pripadajuće:</w:t>
      </w:r>
    </w:p>
    <w:p w:rsidR="003E11E0" w:rsidRPr="00894D91" w:rsidRDefault="003E11E0" w:rsidP="000A1C8D">
      <w:pPr>
        <w:numPr>
          <w:ilvl w:val="0"/>
          <w:numId w:val="2"/>
        </w:numPr>
        <w:spacing w:before="100" w:beforeAutospacing="1" w:after="100" w:afterAutospacing="1" w:line="240" w:lineRule="auto"/>
        <w:jc w:val="both"/>
        <w:rPr>
          <w:rFonts w:eastAsia="Times New Roman" w:cs="Calibri"/>
          <w:sz w:val="24"/>
          <w:szCs w:val="24"/>
        </w:rPr>
      </w:pPr>
      <w:r w:rsidRPr="00894D91">
        <w:rPr>
          <w:rFonts w:eastAsia="Times New Roman" w:cs="Calibri"/>
          <w:sz w:val="24"/>
          <w:szCs w:val="24"/>
        </w:rPr>
        <w:t>obveza nediskriminacije;</w:t>
      </w:r>
    </w:p>
    <w:p w:rsidR="003E11E0" w:rsidRPr="00894D91" w:rsidRDefault="003E11E0" w:rsidP="000A1C8D">
      <w:pPr>
        <w:numPr>
          <w:ilvl w:val="0"/>
          <w:numId w:val="2"/>
        </w:numPr>
        <w:spacing w:before="100" w:beforeAutospacing="1" w:after="100" w:afterAutospacing="1" w:line="240" w:lineRule="auto"/>
        <w:jc w:val="both"/>
        <w:rPr>
          <w:rFonts w:eastAsia="Times New Roman" w:cs="Calibri"/>
          <w:sz w:val="24"/>
          <w:szCs w:val="24"/>
        </w:rPr>
      </w:pPr>
      <w:r w:rsidRPr="00894D91">
        <w:rPr>
          <w:rFonts w:eastAsia="Times New Roman" w:cs="Calibri"/>
          <w:sz w:val="24"/>
          <w:szCs w:val="24"/>
        </w:rPr>
        <w:t>obveza transparentnosti;</w:t>
      </w:r>
    </w:p>
    <w:p w:rsidR="003E11E0" w:rsidRPr="00894D91" w:rsidRDefault="003E11E0" w:rsidP="000A1C8D">
      <w:pPr>
        <w:numPr>
          <w:ilvl w:val="0"/>
          <w:numId w:val="2"/>
        </w:numPr>
        <w:spacing w:before="100" w:beforeAutospacing="1" w:after="100" w:afterAutospacing="1" w:line="240" w:lineRule="auto"/>
        <w:jc w:val="both"/>
        <w:rPr>
          <w:rFonts w:eastAsia="Times New Roman" w:cs="Calibri"/>
          <w:sz w:val="24"/>
          <w:szCs w:val="24"/>
        </w:rPr>
      </w:pPr>
      <w:r w:rsidRPr="00894D91">
        <w:rPr>
          <w:rFonts w:eastAsia="Times New Roman" w:cs="Calibri"/>
          <w:sz w:val="24"/>
          <w:szCs w:val="24"/>
        </w:rPr>
        <w:t>obveza nadzora cijena i vođenja troškovnog računovodstva i</w:t>
      </w:r>
    </w:p>
    <w:p w:rsidR="003E11E0" w:rsidRPr="00894D91" w:rsidRDefault="003E11E0" w:rsidP="000A1C8D">
      <w:pPr>
        <w:numPr>
          <w:ilvl w:val="0"/>
          <w:numId w:val="2"/>
        </w:numPr>
        <w:spacing w:before="100" w:beforeAutospacing="1" w:after="100" w:afterAutospacing="1" w:line="240" w:lineRule="auto"/>
        <w:jc w:val="both"/>
        <w:rPr>
          <w:rFonts w:eastAsia="Times New Roman" w:cs="Calibri"/>
          <w:sz w:val="24"/>
          <w:szCs w:val="24"/>
        </w:rPr>
      </w:pPr>
      <w:r w:rsidRPr="00894D91">
        <w:rPr>
          <w:rFonts w:eastAsia="Times New Roman" w:cs="Calibri"/>
          <w:sz w:val="24"/>
          <w:szCs w:val="24"/>
        </w:rPr>
        <w:t>obveza računovodstvenog razdvajanja.</w:t>
      </w:r>
    </w:p>
    <w:p w:rsidR="00665B15" w:rsidRDefault="00665B15" w:rsidP="0074370E">
      <w:pPr>
        <w:spacing w:before="100" w:beforeAutospacing="1" w:after="100" w:afterAutospacing="1" w:line="240" w:lineRule="auto"/>
        <w:jc w:val="both"/>
        <w:rPr>
          <w:rFonts w:eastAsia="Times New Roman" w:cs="Calibri"/>
          <w:sz w:val="24"/>
          <w:szCs w:val="24"/>
        </w:rPr>
      </w:pPr>
      <w:r>
        <w:rPr>
          <w:rFonts w:eastAsia="Times New Roman" w:cs="Calibri"/>
          <w:sz w:val="24"/>
          <w:szCs w:val="24"/>
        </w:rPr>
        <w:t>Vezano uz obvezu nadzora cijena i vođenja troškovnog računovodstva, a u odnosu na</w:t>
      </w:r>
      <w:r w:rsidRPr="00665B15">
        <w:rPr>
          <w:rFonts w:eastAsia="Times New Roman" w:cs="Calibri"/>
          <w:sz w:val="24"/>
          <w:szCs w:val="24"/>
        </w:rPr>
        <w:t xml:space="preserve"> </w:t>
      </w:r>
      <w:r>
        <w:rPr>
          <w:rFonts w:eastAsia="Times New Roman" w:cs="Calibri"/>
          <w:sz w:val="24"/>
          <w:szCs w:val="24"/>
        </w:rPr>
        <w:t>cijene</w:t>
      </w:r>
      <w:r w:rsidRPr="00665B15">
        <w:rPr>
          <w:rFonts w:eastAsia="Times New Roman" w:cs="Calibri"/>
          <w:sz w:val="24"/>
          <w:szCs w:val="24"/>
        </w:rPr>
        <w:t xml:space="preserve"> veleprodajnih usluga putem kojih operatori korisnici mogu javno dostupnu telefonsku uslugu koristiti </w:t>
      </w:r>
      <w:r>
        <w:rPr>
          <w:rFonts w:eastAsia="Times New Roman" w:cs="Calibri"/>
          <w:sz w:val="24"/>
          <w:szCs w:val="24"/>
        </w:rPr>
        <w:t xml:space="preserve">samostalno i/ili </w:t>
      </w:r>
      <w:r w:rsidRPr="00665B15">
        <w:rPr>
          <w:rFonts w:eastAsia="Times New Roman" w:cs="Calibri"/>
          <w:sz w:val="24"/>
          <w:szCs w:val="24"/>
        </w:rPr>
        <w:t xml:space="preserve">u kombinaciji s širokopojasnim pristupom </w:t>
      </w:r>
      <w:proofErr w:type="spellStart"/>
      <w:r w:rsidRPr="00665B15">
        <w:rPr>
          <w:rFonts w:eastAsia="Times New Roman" w:cs="Calibri"/>
          <w:sz w:val="24"/>
          <w:szCs w:val="24"/>
        </w:rPr>
        <w:t>internetu</w:t>
      </w:r>
      <w:proofErr w:type="spellEnd"/>
      <w:r w:rsidRPr="00665B15">
        <w:rPr>
          <w:rFonts w:eastAsia="Times New Roman" w:cs="Calibri"/>
          <w:sz w:val="24"/>
          <w:szCs w:val="24"/>
        </w:rPr>
        <w:t xml:space="preserve"> i/Ili IPTV uslugom HAKOM smatra opravdanim obvezu nadzora cijena odrediti isključivo kad se usluga najma korisničke linije koristi za pružanje samostalne javno dostupne telefonske usluge, odnosno kad se ista ne koristi u kombinaciji s niti jednom drugom veleprodajnom uslugom.</w:t>
      </w:r>
      <w:r w:rsidRPr="00665B15">
        <w:t xml:space="preserve"> </w:t>
      </w:r>
      <w:r>
        <w:t xml:space="preserve">U </w:t>
      </w:r>
      <w:r w:rsidRPr="00665B15">
        <w:rPr>
          <w:rFonts w:eastAsia="Times New Roman" w:cs="Calibri"/>
          <w:sz w:val="24"/>
          <w:szCs w:val="24"/>
        </w:rPr>
        <w:t>slučaju kad se ista koristi u kombinaciji s nekim drugim veleprodajnim uslugama HT cijenu WLR-a operatorima može ponuditi na komercijalnoj osnovi.</w:t>
      </w:r>
    </w:p>
    <w:p w:rsidR="003E11E0" w:rsidRPr="001D0499" w:rsidRDefault="003E11E0" w:rsidP="0074370E">
      <w:pPr>
        <w:spacing w:before="100" w:beforeAutospacing="1" w:after="100" w:afterAutospacing="1" w:line="240" w:lineRule="auto"/>
        <w:jc w:val="both"/>
        <w:rPr>
          <w:rFonts w:eastAsia="Times New Roman" w:cs="Calibri"/>
          <w:sz w:val="24"/>
          <w:szCs w:val="24"/>
        </w:rPr>
      </w:pPr>
      <w:r w:rsidRPr="001D0499">
        <w:rPr>
          <w:rFonts w:eastAsia="Times New Roman" w:cs="Calibri"/>
          <w:sz w:val="24"/>
          <w:szCs w:val="24"/>
        </w:rPr>
        <w:t>Regulatorna obveza nadzora cijena i vođenja troškovnog računovodstva se na odgovarajući način primjenjuje na</w:t>
      </w:r>
      <w:r w:rsidR="008E1F30">
        <w:rPr>
          <w:rFonts w:eastAsia="Times New Roman" w:cs="Calibri"/>
          <w:sz w:val="24"/>
          <w:szCs w:val="24"/>
        </w:rPr>
        <w:t xml:space="preserve"> operatore</w:t>
      </w:r>
      <w:r w:rsidRPr="001D0499">
        <w:rPr>
          <w:rFonts w:eastAsia="Times New Roman" w:cs="Calibri"/>
          <w:sz w:val="24"/>
          <w:szCs w:val="24"/>
        </w:rPr>
        <w:t xml:space="preserve"> Iskon i </w:t>
      </w:r>
      <w:proofErr w:type="spellStart"/>
      <w:r w:rsidRPr="001D0499">
        <w:rPr>
          <w:rFonts w:eastAsia="Times New Roman" w:cs="Calibri"/>
          <w:sz w:val="24"/>
          <w:szCs w:val="24"/>
        </w:rPr>
        <w:t>Optimu</w:t>
      </w:r>
      <w:proofErr w:type="spellEnd"/>
      <w:r w:rsidRPr="001D0499">
        <w:rPr>
          <w:rFonts w:eastAsia="Times New Roman" w:cs="Calibri"/>
          <w:sz w:val="24"/>
          <w:szCs w:val="24"/>
        </w:rPr>
        <w:t>.</w:t>
      </w:r>
    </w:p>
    <w:p w:rsidR="00603E19" w:rsidRPr="0077790D" w:rsidRDefault="003E11E0" w:rsidP="0074370E">
      <w:pPr>
        <w:spacing w:before="100" w:beforeAutospacing="1" w:after="100" w:afterAutospacing="1" w:line="240" w:lineRule="auto"/>
        <w:jc w:val="both"/>
        <w:rPr>
          <w:rFonts w:cs="Calibri"/>
          <w:sz w:val="24"/>
          <w:szCs w:val="24"/>
          <w:highlight w:val="yellow"/>
          <w:lang w:eastAsia="hr-HR"/>
        </w:rPr>
      </w:pPr>
      <w:r w:rsidRPr="001D0499">
        <w:rPr>
          <w:rFonts w:eastAsia="Times New Roman" w:cs="Calibri"/>
          <w:sz w:val="24"/>
          <w:szCs w:val="24"/>
        </w:rPr>
        <w:t xml:space="preserve">Sukladno članku 54. stavku 5. ZEK-a HAKOM </w:t>
      </w:r>
      <w:r w:rsidR="001F2848">
        <w:rPr>
          <w:rFonts w:eastAsia="Times New Roman" w:cs="Calibri"/>
          <w:sz w:val="24"/>
          <w:szCs w:val="24"/>
        </w:rPr>
        <w:t>će</w:t>
      </w:r>
      <w:r w:rsidRPr="001D0499">
        <w:rPr>
          <w:rFonts w:eastAsia="Times New Roman" w:cs="Calibri"/>
          <w:sz w:val="24"/>
          <w:szCs w:val="24"/>
        </w:rPr>
        <w:t xml:space="preserve"> zatraži</w:t>
      </w:r>
      <w:r w:rsidR="001F2848">
        <w:rPr>
          <w:rFonts w:eastAsia="Times New Roman" w:cs="Calibri"/>
          <w:sz w:val="24"/>
          <w:szCs w:val="24"/>
        </w:rPr>
        <w:t>ti</w:t>
      </w:r>
      <w:r w:rsidRPr="001D0499">
        <w:rPr>
          <w:rFonts w:eastAsia="Times New Roman" w:cs="Calibri"/>
          <w:sz w:val="24"/>
          <w:szCs w:val="24"/>
        </w:rPr>
        <w:t xml:space="preserve"> mišljenje </w:t>
      </w:r>
      <w:r w:rsidR="001F2848">
        <w:rPr>
          <w:rFonts w:eastAsia="Times New Roman" w:cs="Calibri"/>
          <w:sz w:val="24"/>
          <w:szCs w:val="24"/>
        </w:rPr>
        <w:t>AZTN-a</w:t>
      </w:r>
      <w:r w:rsidRPr="001D0499">
        <w:rPr>
          <w:rFonts w:eastAsia="Times New Roman" w:cs="Calibri"/>
          <w:sz w:val="24"/>
          <w:szCs w:val="24"/>
          <w:vertAlign w:val="superscript"/>
        </w:rPr>
        <w:footnoteReference w:id="8"/>
      </w:r>
      <w:r w:rsidR="002609BE">
        <w:rPr>
          <w:rFonts w:eastAsia="Times New Roman" w:cs="Calibri"/>
          <w:sz w:val="24"/>
          <w:szCs w:val="24"/>
        </w:rPr>
        <w:t xml:space="preserve">. </w:t>
      </w:r>
      <w:r w:rsidRPr="00611465">
        <w:rPr>
          <w:rFonts w:cs="Calibri"/>
          <w:sz w:val="24"/>
          <w:szCs w:val="24"/>
          <w:highlight w:val="yellow"/>
          <w:lang w:eastAsia="hr-HR"/>
        </w:rPr>
        <w:br w:type="page"/>
      </w:r>
      <w:bookmarkStart w:id="15" w:name="_Toc374970918"/>
      <w:bookmarkStart w:id="16" w:name="_Toc393987037"/>
      <w:bookmarkStart w:id="17" w:name="_Toc393991063"/>
      <w:bookmarkStart w:id="18" w:name="_Toc235954711"/>
      <w:bookmarkStart w:id="19" w:name="_Toc335820821"/>
    </w:p>
    <w:p w:rsidR="00F87C66" w:rsidRPr="008D20D0" w:rsidRDefault="00F87C66" w:rsidP="0074370E">
      <w:pPr>
        <w:pStyle w:val="Heading1"/>
        <w:spacing w:line="240" w:lineRule="auto"/>
        <w:jc w:val="both"/>
        <w:rPr>
          <w:rFonts w:eastAsia="Times New Roman"/>
          <w:lang w:eastAsia="hr-HR"/>
        </w:rPr>
      </w:pPr>
      <w:bookmarkStart w:id="20" w:name="_Toc501036924"/>
      <w:r w:rsidRPr="008D20D0">
        <w:rPr>
          <w:rFonts w:eastAsia="Times New Roman"/>
          <w:lang w:eastAsia="hr-HR"/>
        </w:rPr>
        <w:lastRenderedPageBreak/>
        <w:t>Uvod</w:t>
      </w:r>
      <w:bookmarkEnd w:id="15"/>
      <w:bookmarkEnd w:id="16"/>
      <w:bookmarkEnd w:id="17"/>
      <w:bookmarkEnd w:id="20"/>
    </w:p>
    <w:p w:rsidR="0066125F" w:rsidRPr="008D20D0" w:rsidRDefault="0066125F" w:rsidP="0074370E">
      <w:pPr>
        <w:spacing w:before="200" w:after="0" w:line="240" w:lineRule="auto"/>
        <w:jc w:val="both"/>
        <w:rPr>
          <w:lang w:eastAsia="hr-HR"/>
        </w:rPr>
      </w:pPr>
    </w:p>
    <w:p w:rsidR="00F87C66" w:rsidRPr="008D20D0" w:rsidRDefault="00F87C66" w:rsidP="0074370E">
      <w:pPr>
        <w:pStyle w:val="Heading2"/>
        <w:spacing w:before="0" w:line="240" w:lineRule="auto"/>
        <w:ind w:left="578" w:hanging="578"/>
        <w:jc w:val="both"/>
        <w:rPr>
          <w:rFonts w:eastAsia="Times New Roman"/>
          <w:lang w:eastAsia="hr-HR"/>
        </w:rPr>
      </w:pPr>
      <w:bookmarkStart w:id="21" w:name="_Toc374970919"/>
      <w:bookmarkStart w:id="22" w:name="_Toc374971025"/>
      <w:bookmarkStart w:id="23" w:name="_Toc374971102"/>
      <w:bookmarkStart w:id="24" w:name="_Toc374971143"/>
      <w:bookmarkStart w:id="25" w:name="_Toc374971191"/>
      <w:bookmarkStart w:id="26" w:name="_Toc374956317"/>
      <w:bookmarkStart w:id="27" w:name="_Toc374970920"/>
      <w:bookmarkStart w:id="28" w:name="_Toc374971026"/>
      <w:bookmarkStart w:id="29" w:name="_Toc374971103"/>
      <w:bookmarkStart w:id="30" w:name="_Toc374971144"/>
      <w:bookmarkStart w:id="31" w:name="_Toc374971192"/>
      <w:bookmarkStart w:id="32" w:name="_Toc374956318"/>
      <w:bookmarkStart w:id="33" w:name="_Toc374970921"/>
      <w:bookmarkStart w:id="34" w:name="_Toc374971027"/>
      <w:bookmarkStart w:id="35" w:name="_Toc374971104"/>
      <w:bookmarkStart w:id="36" w:name="_Toc374971145"/>
      <w:bookmarkStart w:id="37" w:name="_Toc374971193"/>
      <w:bookmarkStart w:id="38" w:name="_Toc335820822"/>
      <w:bookmarkStart w:id="39" w:name="_Toc374970922"/>
      <w:bookmarkStart w:id="40" w:name="_Toc393987038"/>
      <w:bookmarkStart w:id="41" w:name="_Toc393991064"/>
      <w:bookmarkStart w:id="42" w:name="_Toc501036925"/>
      <w:bookmarkEnd w:id="18"/>
      <w:bookmarkEnd w:id="1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8D20D0">
        <w:rPr>
          <w:rFonts w:eastAsia="Times New Roman"/>
          <w:lang w:eastAsia="hr-HR"/>
        </w:rPr>
        <w:t>Europski regulatorni okvir za elektroničke komunikacije</w:t>
      </w:r>
      <w:bookmarkEnd w:id="38"/>
      <w:bookmarkEnd w:id="39"/>
      <w:bookmarkEnd w:id="40"/>
      <w:bookmarkEnd w:id="41"/>
      <w:bookmarkEnd w:id="42"/>
    </w:p>
    <w:p w:rsidR="0066125F" w:rsidRPr="008D20D0" w:rsidRDefault="0066125F" w:rsidP="0074370E">
      <w:pPr>
        <w:spacing w:after="0" w:line="240" w:lineRule="auto"/>
        <w:jc w:val="both"/>
        <w:rPr>
          <w:lang w:eastAsia="hr-HR"/>
        </w:rPr>
      </w:pPr>
    </w:p>
    <w:p w:rsidR="008D20D0" w:rsidRPr="008D20D0" w:rsidRDefault="008D20D0" w:rsidP="0074370E">
      <w:pPr>
        <w:spacing w:after="0" w:line="240" w:lineRule="auto"/>
        <w:jc w:val="both"/>
        <w:rPr>
          <w:rFonts w:eastAsia="Times New Roman" w:cstheme="minorHAnsi"/>
          <w:sz w:val="24"/>
          <w:szCs w:val="24"/>
          <w:lang w:eastAsia="hr-HR"/>
        </w:rPr>
      </w:pPr>
      <w:r w:rsidRPr="008D20D0">
        <w:rPr>
          <w:rFonts w:eastAsia="Times New Roman" w:cstheme="minorHAnsi"/>
          <w:sz w:val="24"/>
          <w:szCs w:val="24"/>
          <w:lang w:eastAsia="hr-HR"/>
        </w:rPr>
        <w:t>Europska komisija je u ožujku 2002. usvojila četiri direktive koje predstavljaju Regulatorni okvir iz 2002. na području elektroničkih komunikacijskih mreža i usluga, a peta direktiva, koja također predstavlja Regulatorni okvir, usvojena je u listopadu 2002. Prethodno navedene direktive su sljedeće:</w:t>
      </w:r>
    </w:p>
    <w:p w:rsidR="008D20D0" w:rsidRPr="008D20D0" w:rsidRDefault="008D20D0" w:rsidP="0074370E">
      <w:pPr>
        <w:spacing w:after="0" w:line="240" w:lineRule="auto"/>
        <w:jc w:val="both"/>
        <w:rPr>
          <w:rFonts w:eastAsia="Times New Roman" w:cstheme="minorHAnsi"/>
          <w:sz w:val="24"/>
          <w:szCs w:val="24"/>
          <w:lang w:eastAsia="hr-HR"/>
        </w:rPr>
      </w:pPr>
      <w:r w:rsidRPr="008D20D0">
        <w:rPr>
          <w:rFonts w:eastAsia="Times New Roman" w:cstheme="minorHAnsi"/>
          <w:sz w:val="24"/>
          <w:szCs w:val="24"/>
          <w:lang w:eastAsia="hr-HR"/>
        </w:rPr>
        <w:br/>
      </w:r>
      <w:r w:rsidRPr="008D20D0">
        <w:rPr>
          <w:rFonts w:eastAsia="Times New Roman" w:cstheme="minorHAnsi"/>
          <w:sz w:val="24"/>
          <w:szCs w:val="24"/>
          <w:lang w:eastAsia="hr-HR"/>
        </w:rPr>
        <w:sym w:font="Symbol" w:char="F0B7"/>
      </w:r>
      <w:r w:rsidRPr="008D20D0">
        <w:rPr>
          <w:rFonts w:eastAsia="Times New Roman" w:cstheme="minorHAnsi"/>
          <w:sz w:val="24"/>
          <w:szCs w:val="24"/>
          <w:lang w:eastAsia="hr-HR"/>
        </w:rPr>
        <w:t xml:space="preserve"> Direktiva 2002/19/EC Europskog parlamenta i Vijeća od 7. ožujka 2002. o pristupu i međusobnom povezivanju elektroničkih komunikacijskih mreža i pripadajućih dodatnih usluga (</w:t>
      </w:r>
      <w:r w:rsidRPr="008D20D0">
        <w:rPr>
          <w:rFonts w:eastAsia="Times New Roman" w:cstheme="minorHAnsi"/>
          <w:i/>
          <w:iCs/>
          <w:sz w:val="24"/>
          <w:szCs w:val="24"/>
          <w:lang w:eastAsia="hr-HR"/>
        </w:rPr>
        <w:t>„Direktiva o pristupu“</w:t>
      </w:r>
      <w:r w:rsidRPr="008D20D0">
        <w:rPr>
          <w:rFonts w:eastAsia="Times New Roman" w:cstheme="minorHAnsi"/>
          <w:sz w:val="24"/>
          <w:szCs w:val="24"/>
          <w:lang w:eastAsia="hr-HR"/>
        </w:rPr>
        <w:t>);</w:t>
      </w:r>
    </w:p>
    <w:p w:rsidR="008D20D0" w:rsidRPr="008D20D0" w:rsidRDefault="008D20D0" w:rsidP="0074370E">
      <w:pPr>
        <w:spacing w:after="0" w:line="240" w:lineRule="auto"/>
        <w:jc w:val="both"/>
        <w:rPr>
          <w:rFonts w:eastAsia="Times New Roman" w:cstheme="minorHAnsi"/>
          <w:sz w:val="24"/>
          <w:szCs w:val="24"/>
          <w:lang w:eastAsia="hr-HR"/>
        </w:rPr>
      </w:pPr>
      <w:r w:rsidRPr="008D20D0">
        <w:rPr>
          <w:rFonts w:eastAsia="Times New Roman" w:cstheme="minorHAnsi"/>
          <w:sz w:val="24"/>
          <w:szCs w:val="24"/>
          <w:lang w:eastAsia="hr-HR"/>
        </w:rPr>
        <w:br/>
      </w:r>
      <w:r w:rsidRPr="008D20D0">
        <w:rPr>
          <w:rFonts w:eastAsia="Times New Roman" w:cstheme="minorHAnsi"/>
          <w:sz w:val="24"/>
          <w:szCs w:val="24"/>
          <w:lang w:eastAsia="hr-HR"/>
        </w:rPr>
        <w:sym w:font="Symbol" w:char="F0B7"/>
      </w:r>
      <w:r w:rsidRPr="008D20D0">
        <w:rPr>
          <w:rFonts w:eastAsia="Times New Roman" w:cstheme="minorHAnsi"/>
          <w:sz w:val="24"/>
          <w:szCs w:val="24"/>
          <w:lang w:eastAsia="hr-HR"/>
        </w:rPr>
        <w:t xml:space="preserve"> Direktiva 2002/20/EC Europskog parlamenta i Vijeća od 7. ožujka 2002. o ovlaštenju na području elektroničkih komunikacijskih mreža i usluga (</w:t>
      </w:r>
      <w:r w:rsidRPr="008D20D0">
        <w:rPr>
          <w:rFonts w:eastAsia="Times New Roman" w:cstheme="minorHAnsi"/>
          <w:i/>
          <w:iCs/>
          <w:sz w:val="24"/>
          <w:szCs w:val="24"/>
          <w:lang w:eastAsia="hr-HR"/>
        </w:rPr>
        <w:t>„Direktiva o ovlaštenju“</w:t>
      </w:r>
      <w:r w:rsidRPr="008D20D0">
        <w:rPr>
          <w:rFonts w:eastAsia="Times New Roman" w:cstheme="minorHAnsi"/>
          <w:sz w:val="24"/>
          <w:szCs w:val="24"/>
          <w:lang w:eastAsia="hr-HR"/>
        </w:rPr>
        <w:t>);</w:t>
      </w:r>
    </w:p>
    <w:p w:rsidR="008D20D0" w:rsidRPr="008D20D0" w:rsidRDefault="008D20D0" w:rsidP="0074370E">
      <w:pPr>
        <w:spacing w:after="0" w:line="240" w:lineRule="auto"/>
        <w:jc w:val="both"/>
        <w:rPr>
          <w:rFonts w:eastAsia="Times New Roman" w:cstheme="minorHAnsi"/>
          <w:sz w:val="24"/>
          <w:szCs w:val="24"/>
          <w:lang w:eastAsia="hr-HR"/>
        </w:rPr>
      </w:pPr>
      <w:r w:rsidRPr="008D20D0">
        <w:rPr>
          <w:rFonts w:eastAsia="Times New Roman" w:cstheme="minorHAnsi"/>
          <w:sz w:val="24"/>
          <w:szCs w:val="24"/>
          <w:lang w:eastAsia="hr-HR"/>
        </w:rPr>
        <w:br/>
      </w:r>
      <w:r w:rsidRPr="008D20D0">
        <w:rPr>
          <w:rFonts w:eastAsia="Times New Roman" w:cstheme="minorHAnsi"/>
          <w:sz w:val="24"/>
          <w:szCs w:val="24"/>
          <w:lang w:eastAsia="hr-HR"/>
        </w:rPr>
        <w:sym w:font="Symbol" w:char="F0B7"/>
      </w:r>
      <w:r w:rsidRPr="008D20D0">
        <w:rPr>
          <w:rFonts w:eastAsia="Times New Roman" w:cstheme="minorHAnsi"/>
          <w:sz w:val="24"/>
          <w:szCs w:val="24"/>
          <w:lang w:eastAsia="hr-HR"/>
        </w:rPr>
        <w:t xml:space="preserve"> Direktiva 2002/21/EC Europskog parlamenta i Vijeća od 7. ožujka 2002. o zajedničkom regulatornom okviru za elektroničke komunikacijske mreže i usluge (</w:t>
      </w:r>
      <w:r w:rsidRPr="008D20D0">
        <w:rPr>
          <w:rFonts w:eastAsia="Times New Roman" w:cstheme="minorHAnsi"/>
          <w:i/>
          <w:iCs/>
          <w:sz w:val="24"/>
          <w:szCs w:val="24"/>
          <w:lang w:eastAsia="hr-HR"/>
        </w:rPr>
        <w:t>„Okvirna direktiva“</w:t>
      </w:r>
      <w:r w:rsidRPr="008D20D0">
        <w:rPr>
          <w:rFonts w:eastAsia="Times New Roman" w:cstheme="minorHAnsi"/>
          <w:sz w:val="24"/>
          <w:szCs w:val="24"/>
          <w:lang w:eastAsia="hr-HR"/>
        </w:rPr>
        <w:t>);</w:t>
      </w:r>
    </w:p>
    <w:p w:rsidR="008D20D0" w:rsidRPr="008D20D0" w:rsidRDefault="008D20D0" w:rsidP="0074370E">
      <w:pPr>
        <w:spacing w:after="0" w:line="240" w:lineRule="auto"/>
        <w:jc w:val="both"/>
        <w:rPr>
          <w:rFonts w:eastAsia="Times New Roman" w:cstheme="minorHAnsi"/>
          <w:sz w:val="24"/>
          <w:szCs w:val="24"/>
          <w:lang w:eastAsia="hr-HR"/>
        </w:rPr>
      </w:pPr>
      <w:r w:rsidRPr="008D20D0">
        <w:rPr>
          <w:rFonts w:eastAsia="Times New Roman" w:cstheme="minorHAnsi"/>
          <w:sz w:val="24"/>
          <w:szCs w:val="24"/>
          <w:lang w:eastAsia="hr-HR"/>
        </w:rPr>
        <w:br/>
      </w:r>
      <w:r w:rsidRPr="008D20D0">
        <w:rPr>
          <w:rFonts w:eastAsia="Times New Roman" w:cstheme="minorHAnsi"/>
          <w:sz w:val="24"/>
          <w:szCs w:val="24"/>
          <w:lang w:eastAsia="hr-HR"/>
        </w:rPr>
        <w:sym w:font="Symbol" w:char="F0B7"/>
      </w:r>
      <w:r w:rsidRPr="008D20D0">
        <w:rPr>
          <w:rFonts w:eastAsia="Times New Roman" w:cstheme="minorHAnsi"/>
          <w:sz w:val="24"/>
          <w:szCs w:val="24"/>
          <w:lang w:eastAsia="hr-HR"/>
        </w:rPr>
        <w:t xml:space="preserve"> Direktiva 2002/22/EC Europskog parlamenta i Vijeća od 7. ožujka 2002. o univerzalnoj usluzi i pravima korisnika vezanim uz elektroničke komunikacijske mreže i usluge (</w:t>
      </w:r>
      <w:r w:rsidRPr="008D20D0">
        <w:rPr>
          <w:rFonts w:eastAsia="Times New Roman" w:cstheme="minorHAnsi"/>
          <w:i/>
          <w:iCs/>
          <w:sz w:val="24"/>
          <w:szCs w:val="24"/>
          <w:lang w:eastAsia="hr-HR"/>
        </w:rPr>
        <w:t>„Direktiva o univerzalnoj usluzi“</w:t>
      </w:r>
      <w:r w:rsidRPr="008D20D0">
        <w:rPr>
          <w:rFonts w:eastAsia="Times New Roman" w:cstheme="minorHAnsi"/>
          <w:sz w:val="24"/>
          <w:szCs w:val="24"/>
          <w:lang w:eastAsia="hr-HR"/>
        </w:rPr>
        <w:t>);</w:t>
      </w:r>
    </w:p>
    <w:p w:rsidR="00C37761" w:rsidRPr="008D20D0" w:rsidRDefault="008D20D0" w:rsidP="0074370E">
      <w:pPr>
        <w:spacing w:after="0" w:line="240" w:lineRule="auto"/>
        <w:jc w:val="both"/>
        <w:rPr>
          <w:rFonts w:eastAsia="Times New Roman" w:cstheme="minorHAnsi"/>
          <w:sz w:val="24"/>
          <w:szCs w:val="24"/>
          <w:lang w:eastAsia="hr-HR"/>
        </w:rPr>
      </w:pPr>
      <w:r w:rsidRPr="008D20D0">
        <w:rPr>
          <w:rFonts w:eastAsia="Times New Roman" w:cstheme="minorHAnsi"/>
          <w:sz w:val="24"/>
          <w:szCs w:val="24"/>
          <w:lang w:eastAsia="hr-HR"/>
        </w:rPr>
        <w:br/>
      </w:r>
      <w:r w:rsidRPr="008D20D0">
        <w:rPr>
          <w:rFonts w:eastAsia="Times New Roman" w:cstheme="minorHAnsi"/>
          <w:sz w:val="24"/>
          <w:szCs w:val="24"/>
          <w:lang w:eastAsia="hr-HR"/>
        </w:rPr>
        <w:sym w:font="Symbol" w:char="F0B7"/>
      </w:r>
      <w:r w:rsidRPr="008D20D0">
        <w:rPr>
          <w:rFonts w:eastAsia="Times New Roman" w:cstheme="minorHAnsi"/>
          <w:sz w:val="24"/>
          <w:szCs w:val="24"/>
          <w:lang w:eastAsia="hr-HR"/>
        </w:rPr>
        <w:t xml:space="preserve"> Direktiva 2002/58/EC Europskog parlamenta i Vijeća o obradi osobnih podataka i zaštiti privatnosti u elektroničkom komunikacijskom sektoru (</w:t>
      </w:r>
      <w:r w:rsidRPr="008D20D0">
        <w:rPr>
          <w:rFonts w:eastAsia="Times New Roman" w:cstheme="minorHAnsi"/>
          <w:i/>
          <w:iCs/>
          <w:sz w:val="24"/>
          <w:szCs w:val="24"/>
          <w:lang w:eastAsia="hr-HR"/>
        </w:rPr>
        <w:t>„Direktiva o privatnosti</w:t>
      </w:r>
      <w:r w:rsidRPr="008D20D0">
        <w:rPr>
          <w:rFonts w:eastAsia="Times New Roman" w:cstheme="minorHAnsi"/>
          <w:sz w:val="24"/>
          <w:szCs w:val="24"/>
          <w:lang w:eastAsia="hr-HR"/>
        </w:rPr>
        <w:br/>
      </w:r>
      <w:r w:rsidRPr="008D20D0">
        <w:rPr>
          <w:rFonts w:eastAsia="Times New Roman" w:cstheme="minorHAnsi"/>
          <w:i/>
          <w:iCs/>
          <w:sz w:val="24"/>
          <w:szCs w:val="24"/>
          <w:lang w:eastAsia="hr-HR"/>
        </w:rPr>
        <w:t>u elektroničkim komunikacijama“</w:t>
      </w:r>
      <w:r w:rsidRPr="008D20D0">
        <w:rPr>
          <w:rFonts w:eastAsia="Times New Roman" w:cstheme="minorHAnsi"/>
          <w:sz w:val="24"/>
          <w:szCs w:val="24"/>
          <w:lang w:eastAsia="hr-HR"/>
        </w:rPr>
        <w:t>)</w:t>
      </w:r>
    </w:p>
    <w:p w:rsidR="008D20D0" w:rsidRPr="007C4EBB" w:rsidRDefault="008D20D0" w:rsidP="0074370E">
      <w:pPr>
        <w:spacing w:after="0" w:line="240" w:lineRule="auto"/>
        <w:jc w:val="both"/>
        <w:rPr>
          <w:rFonts w:eastAsia="Times New Roman" w:cstheme="minorHAnsi"/>
          <w:sz w:val="24"/>
          <w:szCs w:val="24"/>
          <w:highlight w:val="yellow"/>
          <w:lang w:eastAsia="hr-HR"/>
        </w:rPr>
      </w:pPr>
    </w:p>
    <w:p w:rsidR="007C1D2E" w:rsidRPr="007C1D2E" w:rsidRDefault="007C1D2E" w:rsidP="0074370E">
      <w:pPr>
        <w:spacing w:after="0" w:line="240" w:lineRule="auto"/>
        <w:jc w:val="both"/>
        <w:rPr>
          <w:rFonts w:eastAsia="Times New Roman" w:cstheme="minorHAnsi"/>
          <w:sz w:val="24"/>
          <w:szCs w:val="24"/>
          <w:lang w:eastAsia="hr-HR"/>
        </w:rPr>
      </w:pPr>
      <w:r w:rsidRPr="007C1D2E">
        <w:rPr>
          <w:rFonts w:eastAsia="Times New Roman" w:cstheme="minorHAnsi"/>
          <w:sz w:val="24"/>
          <w:szCs w:val="24"/>
          <w:lang w:eastAsia="hr-HR"/>
        </w:rPr>
        <w:t>Namjera direktiva Europske komisije jest promicanje harmonizacije u području elektroničkih komunikacija u svim članicama Europske unije. Europska komisija je 2009. usvojila dvije direktive kojima se mijenja i dopunjuje regulatorni okvir iz 2002. na području elektroničkih komunikacijskih mreža i usluga te uredbu o osnivanju BEREC-a:</w:t>
      </w:r>
      <w:r w:rsidRPr="007C1D2E">
        <w:rPr>
          <w:rFonts w:eastAsia="Times New Roman" w:cstheme="minorHAnsi"/>
          <w:sz w:val="24"/>
          <w:szCs w:val="24"/>
          <w:lang w:eastAsia="hr-HR"/>
        </w:rPr>
        <w:br/>
      </w:r>
    </w:p>
    <w:p w:rsidR="007C1D2E" w:rsidRPr="007C1D2E" w:rsidRDefault="007C1D2E" w:rsidP="0074370E">
      <w:pPr>
        <w:spacing w:after="0" w:line="240" w:lineRule="auto"/>
        <w:jc w:val="both"/>
        <w:rPr>
          <w:rFonts w:eastAsia="Times New Roman" w:cstheme="minorHAnsi"/>
          <w:sz w:val="24"/>
          <w:szCs w:val="24"/>
          <w:lang w:eastAsia="hr-HR"/>
        </w:rPr>
      </w:pPr>
      <w:r w:rsidRPr="007C1D2E">
        <w:rPr>
          <w:rFonts w:eastAsia="Times New Roman" w:cstheme="minorHAnsi"/>
          <w:sz w:val="24"/>
          <w:szCs w:val="24"/>
          <w:lang w:eastAsia="hr-HR"/>
        </w:rPr>
        <w:sym w:font="Symbol" w:char="F0B7"/>
      </w:r>
      <w:r w:rsidRPr="007C1D2E">
        <w:rPr>
          <w:rFonts w:eastAsia="Times New Roman" w:cstheme="minorHAnsi"/>
          <w:sz w:val="24"/>
          <w:szCs w:val="24"/>
          <w:lang w:eastAsia="hr-HR"/>
        </w:rPr>
        <w:t xml:space="preserve"> Direktiva 2009/140/EZ Europskog parlamenta i Vijeća od 25. studenoga 2009. o izmjenama i dopunama Direktive 2002/21/EZ o zajedničkom regulatornom okviru za elektroničke komunikacijske mreže i usluge, Direktive 2002/19/EZ o pristupu i međupovezivanju elektroničkih komunikacijskih mreža i pripadajuće opreme, te Direktive 2002/20/EZ o ovlaštenjima na području elektroničkih komunikacijskih mreža i usluga;</w:t>
      </w:r>
      <w:r w:rsidRPr="007C1D2E">
        <w:rPr>
          <w:rFonts w:eastAsia="Times New Roman" w:cstheme="minorHAnsi"/>
          <w:sz w:val="24"/>
          <w:szCs w:val="24"/>
          <w:lang w:eastAsia="hr-HR"/>
        </w:rPr>
        <w:br/>
      </w:r>
    </w:p>
    <w:p w:rsidR="007C1D2E" w:rsidRPr="007C1D2E" w:rsidRDefault="007C1D2E" w:rsidP="0074370E">
      <w:pPr>
        <w:spacing w:after="0" w:line="240" w:lineRule="auto"/>
        <w:jc w:val="both"/>
        <w:rPr>
          <w:rFonts w:eastAsia="Times New Roman" w:cstheme="minorHAnsi"/>
          <w:sz w:val="24"/>
          <w:szCs w:val="24"/>
          <w:lang w:eastAsia="hr-HR"/>
        </w:rPr>
      </w:pPr>
      <w:r w:rsidRPr="007C1D2E">
        <w:rPr>
          <w:rFonts w:eastAsia="Times New Roman" w:cstheme="minorHAnsi"/>
          <w:sz w:val="24"/>
          <w:szCs w:val="24"/>
          <w:lang w:eastAsia="hr-HR"/>
        </w:rPr>
        <w:sym w:font="Symbol" w:char="F0B7"/>
      </w:r>
      <w:r w:rsidRPr="007C1D2E">
        <w:rPr>
          <w:rFonts w:eastAsia="Times New Roman" w:cstheme="minorHAnsi"/>
          <w:sz w:val="24"/>
          <w:szCs w:val="24"/>
          <w:lang w:eastAsia="hr-HR"/>
        </w:rPr>
        <w:t xml:space="preserve"> Direktiva 2009/136/EZ Europskog parlamenta i Vijeća od 25. studenog 2009. o izmjenama Direktive 2002/22/EC o univerzalnoj usluzi i pravima korisnika vezanim uz elektroničke komunikacijske mreže i usluge i Direktive 2002/58/EC o obradi osobnih podataka i zaštiti privatnosti u elektroničkom komunikacijskom sektoru;</w:t>
      </w:r>
      <w:r w:rsidRPr="007C1D2E">
        <w:rPr>
          <w:rFonts w:eastAsia="Times New Roman" w:cstheme="minorHAnsi"/>
          <w:sz w:val="24"/>
          <w:szCs w:val="24"/>
          <w:lang w:eastAsia="hr-HR"/>
        </w:rPr>
        <w:br/>
      </w:r>
    </w:p>
    <w:p w:rsidR="007C1D2E" w:rsidRPr="007C1D2E" w:rsidRDefault="007C1D2E" w:rsidP="0074370E">
      <w:pPr>
        <w:spacing w:after="0" w:line="240" w:lineRule="auto"/>
        <w:jc w:val="both"/>
        <w:rPr>
          <w:rFonts w:eastAsia="Times New Roman" w:cstheme="minorHAnsi"/>
          <w:b/>
          <w:bCs/>
          <w:sz w:val="24"/>
          <w:szCs w:val="24"/>
          <w:lang w:eastAsia="hr-HR"/>
        </w:rPr>
      </w:pPr>
    </w:p>
    <w:p w:rsidR="00C37761" w:rsidRPr="007C1D2E" w:rsidRDefault="007C1D2E" w:rsidP="0074370E">
      <w:pPr>
        <w:spacing w:after="0" w:line="240" w:lineRule="auto"/>
        <w:jc w:val="both"/>
        <w:rPr>
          <w:rFonts w:eastAsia="Times New Roman" w:cstheme="minorHAnsi"/>
          <w:sz w:val="24"/>
          <w:szCs w:val="24"/>
          <w:lang w:eastAsia="hr-HR"/>
        </w:rPr>
      </w:pPr>
      <w:r w:rsidRPr="007C1D2E">
        <w:rPr>
          <w:rFonts w:eastAsia="Times New Roman" w:cstheme="minorHAnsi"/>
          <w:sz w:val="24"/>
          <w:szCs w:val="24"/>
          <w:lang w:eastAsia="hr-HR"/>
        </w:rPr>
        <w:br/>
      </w:r>
      <w:r w:rsidRPr="007C1D2E">
        <w:rPr>
          <w:rFonts w:eastAsia="Times New Roman" w:cstheme="minorHAnsi"/>
          <w:sz w:val="24"/>
          <w:szCs w:val="24"/>
          <w:lang w:eastAsia="hr-HR"/>
        </w:rPr>
        <w:br/>
      </w:r>
      <w:r w:rsidRPr="007C1D2E">
        <w:rPr>
          <w:rFonts w:eastAsia="Times New Roman" w:cstheme="minorHAnsi"/>
          <w:sz w:val="24"/>
          <w:szCs w:val="24"/>
          <w:lang w:eastAsia="hr-HR"/>
        </w:rPr>
        <w:lastRenderedPageBreak/>
        <w:sym w:font="Symbol" w:char="F0B7"/>
      </w:r>
      <w:r w:rsidRPr="007C1D2E">
        <w:rPr>
          <w:rFonts w:eastAsia="Times New Roman" w:cstheme="minorHAnsi"/>
          <w:sz w:val="24"/>
          <w:szCs w:val="24"/>
          <w:lang w:eastAsia="hr-HR"/>
        </w:rPr>
        <w:t xml:space="preserve"> Uredba 1211/2009 o osnivanju posebnog tijela europskih regulatora za elektroničke komunikacije i njegovog Ureda (BEREC) koja je neposredno primjenjiva.</w:t>
      </w:r>
    </w:p>
    <w:p w:rsidR="007C1D2E" w:rsidRDefault="007C1D2E" w:rsidP="0074370E">
      <w:pPr>
        <w:spacing w:after="0" w:line="240" w:lineRule="auto"/>
        <w:jc w:val="both"/>
        <w:rPr>
          <w:rFonts w:eastAsia="Times New Roman" w:cstheme="minorHAnsi"/>
          <w:sz w:val="24"/>
          <w:szCs w:val="24"/>
          <w:highlight w:val="yellow"/>
          <w:lang w:eastAsia="hr-HR"/>
        </w:rPr>
      </w:pPr>
    </w:p>
    <w:p w:rsidR="00C37761" w:rsidRDefault="00C37761" w:rsidP="0074370E">
      <w:pPr>
        <w:spacing w:after="0" w:line="240" w:lineRule="auto"/>
        <w:jc w:val="both"/>
        <w:rPr>
          <w:rFonts w:eastAsia="Times New Roman" w:cstheme="minorHAnsi"/>
          <w:sz w:val="24"/>
          <w:szCs w:val="24"/>
          <w:lang w:eastAsia="hr-HR"/>
        </w:rPr>
      </w:pPr>
      <w:r w:rsidRPr="00503AC8">
        <w:rPr>
          <w:rFonts w:eastAsia="Times New Roman" w:cstheme="minorHAnsi"/>
          <w:sz w:val="24"/>
          <w:szCs w:val="24"/>
          <w:lang w:eastAsia="hr-HR"/>
        </w:rPr>
        <w:t>Na temelju prvog odlomka članka 15. Okvirne direktive (Direktiva 2002/21/EC), Europska komisija je usvojila Preporuku (2014/710/EU) od 9. listopada 2014. o mjerodavnim tržištima proizvoda i usluga u sektoru elektroničkih komunikacija podložnima prethodnoj regulaciji</w:t>
      </w:r>
      <w:r w:rsidRPr="00503AC8">
        <w:rPr>
          <w:rFonts w:eastAsia="Times New Roman" w:cstheme="minorHAnsi"/>
          <w:sz w:val="24"/>
          <w:szCs w:val="24"/>
          <w:vertAlign w:val="superscript"/>
          <w:lang w:eastAsia="hr-HR"/>
        </w:rPr>
        <w:footnoteReference w:id="9"/>
      </w:r>
      <w:r w:rsidRPr="00503AC8">
        <w:rPr>
          <w:rFonts w:eastAsia="Times New Roman" w:cstheme="minorHAnsi"/>
          <w:sz w:val="24"/>
          <w:szCs w:val="24"/>
          <w:lang w:eastAsia="hr-HR"/>
        </w:rPr>
        <w:t xml:space="preserve"> (dalje: Preporuka) čime je zamijenjena Preporuka (2007/879/EC) od 17. prosinca 2007. o mjerodavnim tržištima na području elektroničkih komunikacija podložnima prethodnoj regulaciji</w:t>
      </w:r>
      <w:r w:rsidRPr="00503AC8">
        <w:rPr>
          <w:rFonts w:eastAsia="Times New Roman" w:cstheme="minorHAnsi"/>
          <w:sz w:val="24"/>
          <w:szCs w:val="24"/>
          <w:vertAlign w:val="superscript"/>
          <w:lang w:eastAsia="hr-HR"/>
        </w:rPr>
        <w:footnoteReference w:id="10"/>
      </w:r>
      <w:r w:rsidRPr="00503AC8">
        <w:rPr>
          <w:rFonts w:eastAsia="Times New Roman" w:cstheme="minorHAnsi"/>
          <w:sz w:val="24"/>
          <w:szCs w:val="24"/>
          <w:lang w:eastAsia="hr-HR"/>
        </w:rPr>
        <w:t>. Nova Preporuka o mjerodavnim tržištima definira četiri mjerodavna tržišta koja su podložna prethodnoj regulaciji što znači da je Europska komisija zaključila da su na mjerodavnim tržištima istodobno zadovoljena tri mjerila (Test tri mjerila) te na taj način utvrdila da su mjerodavna tržišta podložna prethodnoj regulaciji u većini zemalja EU. Intencija Preporuke o mjerodavnim tržištima je promicanje harmonizacije u području elektroničkih komunikacija na način da isti proizvodi i usluge budu predmet analize tržišta u svim članicama EU. Međutim, nacionalna regulatorna tijela članica su ovlaštena i sama utvrditi da su pojedina tržišta, koja se razlikuju od popisa tržišta iz važeće Preporuke, podložna prethodnoj regulaciji, a ovisno o prilikama u svakoj pojedinoj zemlji, ali uz uvjet da se dokaže da su na tim tržištima istodobno zadovoljena tri mjerila (Test tri mjerila).</w:t>
      </w:r>
    </w:p>
    <w:p w:rsidR="0066125F" w:rsidRPr="002605C3" w:rsidRDefault="0066125F" w:rsidP="0074370E">
      <w:pPr>
        <w:spacing w:after="0" w:line="240" w:lineRule="auto"/>
        <w:jc w:val="both"/>
        <w:rPr>
          <w:rFonts w:cstheme="minorHAnsi"/>
          <w:sz w:val="24"/>
          <w:szCs w:val="24"/>
        </w:rPr>
      </w:pPr>
    </w:p>
    <w:p w:rsidR="00F87C66" w:rsidRPr="009C3C83" w:rsidRDefault="00200131" w:rsidP="0074370E">
      <w:pPr>
        <w:pStyle w:val="Heading2"/>
        <w:spacing w:line="240" w:lineRule="auto"/>
        <w:jc w:val="both"/>
        <w:rPr>
          <w:rFonts w:eastAsia="Times New Roman"/>
          <w:lang w:eastAsia="hr-HR"/>
        </w:rPr>
      </w:pPr>
      <w:hyperlink w:anchor="_Toc180396856" w:history="1">
        <w:bookmarkStart w:id="43" w:name="_Toc335820823"/>
        <w:bookmarkStart w:id="44" w:name="_Toc374970923"/>
        <w:bookmarkStart w:id="45" w:name="_Toc393987039"/>
        <w:bookmarkStart w:id="46" w:name="_Toc393991065"/>
        <w:bookmarkStart w:id="47" w:name="_Toc501036926"/>
        <w:r w:rsidR="00F87C66" w:rsidRPr="009C3C83">
          <w:rPr>
            <w:rFonts w:eastAsia="Times New Roman"/>
            <w:lang w:eastAsia="hr-HR"/>
          </w:rPr>
          <w:t>Zakon</w:t>
        </w:r>
      </w:hyperlink>
      <w:r w:rsidR="00F87C66" w:rsidRPr="009C3C83">
        <w:rPr>
          <w:rFonts w:eastAsia="Times New Roman"/>
          <w:lang w:eastAsia="hr-HR"/>
        </w:rPr>
        <w:t xml:space="preserve"> o elektroničkim </w:t>
      </w:r>
      <w:r w:rsidR="00F87C66" w:rsidRPr="009C3C83">
        <w:t>komunikacijama</w:t>
      </w:r>
      <w:bookmarkEnd w:id="43"/>
      <w:bookmarkEnd w:id="44"/>
      <w:bookmarkEnd w:id="45"/>
      <w:bookmarkEnd w:id="46"/>
      <w:bookmarkEnd w:id="47"/>
    </w:p>
    <w:p w:rsidR="00321008" w:rsidRPr="009C3C83" w:rsidRDefault="00321008" w:rsidP="0074370E">
      <w:pPr>
        <w:spacing w:after="0" w:line="240" w:lineRule="auto"/>
        <w:jc w:val="both"/>
        <w:rPr>
          <w:lang w:eastAsia="hr-HR"/>
        </w:rPr>
      </w:pPr>
    </w:p>
    <w:p w:rsidR="00F87C66" w:rsidRPr="009C3C83" w:rsidRDefault="00F87C66" w:rsidP="0074370E">
      <w:pPr>
        <w:spacing w:after="0" w:line="240" w:lineRule="auto"/>
        <w:jc w:val="both"/>
        <w:rPr>
          <w:rFonts w:eastAsia="Times New Roman" w:cs="Times New Roman"/>
          <w:sz w:val="24"/>
          <w:szCs w:val="24"/>
        </w:rPr>
      </w:pPr>
      <w:r w:rsidRPr="009C3C83">
        <w:rPr>
          <w:rFonts w:eastAsia="Times New Roman" w:cs="Times New Roman"/>
          <w:sz w:val="24"/>
          <w:szCs w:val="24"/>
        </w:rPr>
        <w:t xml:space="preserve">U provedbi postupka analize tržišta, koji je propisan člankom 52. ZEK-a, HAKOM osobito vodi računa o primjeni mjerodavne Preporuke Europske komisije </w:t>
      </w:r>
      <w:r w:rsidR="00166956" w:rsidRPr="009C3C83">
        <w:rPr>
          <w:rFonts w:eastAsia="Times New Roman" w:cs="Times New Roman"/>
          <w:sz w:val="24"/>
          <w:szCs w:val="24"/>
        </w:rPr>
        <w:t xml:space="preserve">i </w:t>
      </w:r>
      <w:r w:rsidRPr="009C3C83">
        <w:rPr>
          <w:rFonts w:eastAsia="Times New Roman" w:cs="Times New Roman"/>
          <w:sz w:val="24"/>
          <w:szCs w:val="24"/>
        </w:rPr>
        <w:t>o mjerodavnim Smjernicama Europske komisije o analizi tržišta i utvrđivanju značajne tržišne snage sukladno zajedničkom regulatornom okviru za elektroničke komunikacijske mreže i usluge.</w:t>
      </w:r>
    </w:p>
    <w:p w:rsidR="002D2359" w:rsidRPr="009C3C83" w:rsidRDefault="002D2359" w:rsidP="0074370E">
      <w:pPr>
        <w:spacing w:after="0" w:line="240" w:lineRule="auto"/>
        <w:jc w:val="both"/>
        <w:rPr>
          <w:rFonts w:eastAsia="Times New Roman" w:cs="Times New Roman"/>
          <w:sz w:val="24"/>
          <w:szCs w:val="24"/>
        </w:rPr>
      </w:pPr>
    </w:p>
    <w:p w:rsidR="00F87C66" w:rsidRPr="009C3C83" w:rsidRDefault="00F87C66" w:rsidP="0074370E">
      <w:pPr>
        <w:spacing w:after="0" w:line="240" w:lineRule="auto"/>
        <w:jc w:val="both"/>
        <w:rPr>
          <w:rFonts w:eastAsia="Times New Roman" w:cs="Times New Roman"/>
          <w:sz w:val="24"/>
          <w:szCs w:val="24"/>
        </w:rPr>
      </w:pPr>
      <w:r w:rsidRPr="009C3C83">
        <w:rPr>
          <w:rFonts w:eastAsia="Times New Roman" w:cs="Times New Roman"/>
          <w:sz w:val="24"/>
          <w:szCs w:val="24"/>
        </w:rPr>
        <w:t>Osnovni je cilj postupka analize tržišta utvrditi postoji li na određenom tržištu djelotvorno tržišno natjecanje ili na tom tržištu postoji operator ili više operatora koji imaju značajnu ili zajedničku značajnu tržišnu snagu na mjerodavnom tržištu. Na temelju rezultata provedene analize ili Testa tri mjerila</w:t>
      </w:r>
      <w:r w:rsidR="002D22A9" w:rsidRPr="009C3C83">
        <w:rPr>
          <w:rFonts w:eastAsia="Times New Roman" w:cs="Times New Roman"/>
          <w:sz w:val="24"/>
          <w:szCs w:val="24"/>
        </w:rPr>
        <w:t>,</w:t>
      </w:r>
      <w:r w:rsidRPr="009C3C83">
        <w:rPr>
          <w:rFonts w:eastAsia="Times New Roman" w:cs="Times New Roman"/>
          <w:sz w:val="24"/>
          <w:szCs w:val="24"/>
        </w:rPr>
        <w:t xml:space="preserve"> bit će određene, zadržane, izmijenjene ili ukinute regulatorne obveze navedene u člancima od 58. do 65. ZEK-a.</w:t>
      </w:r>
    </w:p>
    <w:p w:rsidR="002D2359" w:rsidRPr="009C3C83" w:rsidRDefault="002D2359" w:rsidP="0074370E">
      <w:pPr>
        <w:spacing w:after="0" w:line="240" w:lineRule="auto"/>
        <w:jc w:val="both"/>
        <w:rPr>
          <w:rFonts w:eastAsia="Times New Roman" w:cs="Times New Roman"/>
          <w:sz w:val="24"/>
          <w:szCs w:val="24"/>
        </w:rPr>
      </w:pPr>
    </w:p>
    <w:p w:rsidR="00F87C66" w:rsidRPr="009C3C83" w:rsidRDefault="00F87C66" w:rsidP="0074370E">
      <w:pPr>
        <w:spacing w:after="0" w:line="240" w:lineRule="auto"/>
        <w:jc w:val="both"/>
        <w:rPr>
          <w:rFonts w:eastAsia="Times New Roman" w:cs="Times New Roman"/>
          <w:sz w:val="24"/>
          <w:szCs w:val="24"/>
        </w:rPr>
      </w:pPr>
      <w:r w:rsidRPr="009C3C83">
        <w:rPr>
          <w:rFonts w:eastAsia="Times New Roman" w:cs="Times New Roman"/>
          <w:sz w:val="24"/>
          <w:szCs w:val="24"/>
        </w:rPr>
        <w:t>Regulatorni okvir iz 200</w:t>
      </w:r>
      <w:r w:rsidR="00B45640" w:rsidRPr="009C3C83">
        <w:rPr>
          <w:rFonts w:eastAsia="Times New Roman" w:cs="Times New Roman"/>
          <w:sz w:val="24"/>
          <w:szCs w:val="24"/>
        </w:rPr>
        <w:t>9</w:t>
      </w:r>
      <w:r w:rsidRPr="009C3C83">
        <w:rPr>
          <w:rFonts w:eastAsia="Times New Roman" w:cs="Times New Roman"/>
          <w:sz w:val="24"/>
          <w:szCs w:val="24"/>
        </w:rPr>
        <w:t>., koji je implementiran u zemljama Europske unije i u hr</w:t>
      </w:r>
      <w:r w:rsidR="00DF19E1" w:rsidRPr="009C3C83">
        <w:rPr>
          <w:rFonts w:eastAsia="Times New Roman" w:cs="Times New Roman"/>
          <w:sz w:val="24"/>
          <w:szCs w:val="24"/>
        </w:rPr>
        <w:t xml:space="preserve">vatskom zakonodavstvu kroz ZEK </w:t>
      </w:r>
      <w:r w:rsidRPr="009C3C83">
        <w:rPr>
          <w:rFonts w:eastAsia="Times New Roman" w:cs="Times New Roman"/>
          <w:sz w:val="24"/>
          <w:szCs w:val="24"/>
        </w:rPr>
        <w:t>propisuje postupak analize tržišta na način kako slijedi:</w:t>
      </w:r>
    </w:p>
    <w:p w:rsidR="00321008" w:rsidRPr="009C3C83" w:rsidRDefault="00321008" w:rsidP="0074370E">
      <w:pPr>
        <w:spacing w:after="0" w:line="240" w:lineRule="auto"/>
        <w:jc w:val="both"/>
        <w:rPr>
          <w:rFonts w:eastAsia="Times New Roman" w:cs="Times New Roman"/>
          <w:sz w:val="24"/>
          <w:szCs w:val="24"/>
        </w:rPr>
      </w:pPr>
    </w:p>
    <w:p w:rsidR="009817BC" w:rsidRPr="009C3C83" w:rsidRDefault="00C37761" w:rsidP="0074370E">
      <w:pPr>
        <w:spacing w:after="0" w:line="240" w:lineRule="auto"/>
        <w:jc w:val="both"/>
        <w:rPr>
          <w:rFonts w:eastAsia="Times New Roman" w:cs="Times New Roman"/>
          <w:i/>
          <w:sz w:val="24"/>
          <w:szCs w:val="24"/>
        </w:rPr>
      </w:pPr>
      <w:r w:rsidRPr="009C3C83">
        <w:rPr>
          <w:sz w:val="24"/>
          <w:szCs w:val="24"/>
        </w:rPr>
        <w:t>Postupak utvrđivanja mjerodavnih tržišta podložnih prethodnoj regulaciji u skladu je s člankom 53. ZEK-a uz primjenu mjerodavne preporuke Europske komisije o mjerodavnim tržištima podložnima prethodnoj regulaciji</w:t>
      </w:r>
      <w:r w:rsidR="00B45640" w:rsidRPr="009C3C83">
        <w:rPr>
          <w:rFonts w:eastAsia="Times New Roman" w:cs="Times New Roman"/>
          <w:sz w:val="24"/>
          <w:szCs w:val="24"/>
        </w:rPr>
        <w:t>. S obzirom da je mjerodavna preporuka stupila na sna</w:t>
      </w:r>
      <w:r w:rsidR="009817BC" w:rsidRPr="009C3C83">
        <w:rPr>
          <w:rFonts w:eastAsia="Times New Roman" w:cs="Times New Roman"/>
          <w:sz w:val="24"/>
          <w:szCs w:val="24"/>
        </w:rPr>
        <w:t>gu 9. listopada 2014. i definira</w:t>
      </w:r>
      <w:r w:rsidR="00994DED" w:rsidRPr="009C3C83">
        <w:rPr>
          <w:rFonts w:eastAsia="Times New Roman" w:cs="Times New Roman"/>
          <w:sz w:val="24"/>
          <w:szCs w:val="24"/>
        </w:rPr>
        <w:t xml:space="preserve"> četiri</w:t>
      </w:r>
      <w:r w:rsidR="00B45640" w:rsidRPr="009C3C83">
        <w:rPr>
          <w:rFonts w:eastAsia="Times New Roman" w:cs="Times New Roman"/>
          <w:sz w:val="24"/>
          <w:szCs w:val="24"/>
        </w:rPr>
        <w:t xml:space="preserve"> tržišta podložnih prethodnoj regulaciji, HAKOM je u mogućnosti, bez dokazivanja da su istodobno zadovoljena tri mjerila (Test tri mjerila)</w:t>
      </w:r>
      <w:r w:rsidR="009817BC" w:rsidRPr="009C3C83">
        <w:rPr>
          <w:rFonts w:eastAsia="Times New Roman" w:cs="Times New Roman"/>
          <w:sz w:val="24"/>
          <w:szCs w:val="24"/>
        </w:rPr>
        <w:t>, prethodno regulirati samo ta četiri</w:t>
      </w:r>
      <w:r w:rsidR="00B45640" w:rsidRPr="009C3C83">
        <w:rPr>
          <w:rFonts w:eastAsia="Times New Roman" w:cs="Times New Roman"/>
          <w:sz w:val="24"/>
          <w:szCs w:val="24"/>
        </w:rPr>
        <w:t xml:space="preserve"> tržišta.</w:t>
      </w:r>
      <w:r w:rsidR="00B45640" w:rsidRPr="009C3C83">
        <w:rPr>
          <w:rFonts w:eastAsia="Times New Roman" w:cs="Times New Roman"/>
          <w:i/>
          <w:sz w:val="24"/>
          <w:szCs w:val="24"/>
        </w:rPr>
        <w:t xml:space="preserve"> </w:t>
      </w:r>
    </w:p>
    <w:p w:rsidR="009817BC" w:rsidRPr="009C3C83" w:rsidRDefault="009817BC" w:rsidP="0074370E">
      <w:pPr>
        <w:spacing w:after="0" w:line="240" w:lineRule="auto"/>
        <w:jc w:val="both"/>
        <w:rPr>
          <w:rFonts w:eastAsia="Times New Roman" w:cs="Times New Roman"/>
          <w:i/>
          <w:sz w:val="24"/>
          <w:szCs w:val="24"/>
        </w:rPr>
      </w:pPr>
    </w:p>
    <w:p w:rsidR="00F87C66" w:rsidRPr="009C3C83" w:rsidRDefault="00B45640" w:rsidP="0074370E">
      <w:pPr>
        <w:spacing w:after="0" w:line="240" w:lineRule="auto"/>
        <w:jc w:val="both"/>
        <w:rPr>
          <w:rFonts w:eastAsia="Times New Roman" w:cs="Times New Roman"/>
          <w:sz w:val="24"/>
          <w:szCs w:val="24"/>
        </w:rPr>
      </w:pPr>
      <w:r w:rsidRPr="009C3C83">
        <w:rPr>
          <w:rFonts w:eastAsia="Times New Roman" w:cs="Times New Roman"/>
          <w:sz w:val="24"/>
          <w:szCs w:val="24"/>
        </w:rPr>
        <w:t>Međutim,</w:t>
      </w:r>
      <w:r w:rsidRPr="009C3C83">
        <w:rPr>
          <w:rFonts w:eastAsia="Times New Roman" w:cs="Times New Roman"/>
          <w:i/>
          <w:sz w:val="24"/>
          <w:szCs w:val="24"/>
        </w:rPr>
        <w:t xml:space="preserve"> </w:t>
      </w:r>
      <w:r w:rsidR="00994DED" w:rsidRPr="009C3C83">
        <w:rPr>
          <w:rFonts w:eastAsia="Times New Roman" w:cs="Times New Roman"/>
          <w:sz w:val="24"/>
          <w:szCs w:val="24"/>
        </w:rPr>
        <w:t>u</w:t>
      </w:r>
      <w:r w:rsidR="00F87C66" w:rsidRPr="009C3C83">
        <w:rPr>
          <w:rFonts w:eastAsia="Times New Roman" w:cs="Times New Roman"/>
          <w:sz w:val="24"/>
          <w:szCs w:val="24"/>
        </w:rPr>
        <w:t xml:space="preserve"> skladu s člankom 53. stavkom 2. ZEK-a, HAKOM može odlukom utvrditi da su i druga mjerodavna tržišta, osim mjerodavnih tržišta iz preporuke Europske komisije, </w:t>
      </w:r>
      <w:r w:rsidR="00F87C66" w:rsidRPr="009C3C83">
        <w:rPr>
          <w:rFonts w:eastAsia="Times New Roman" w:cs="Times New Roman"/>
          <w:sz w:val="24"/>
          <w:szCs w:val="24"/>
        </w:rPr>
        <w:lastRenderedPageBreak/>
        <w:t>podložna prethodnoj regulaciji ako su na tim tržištima istodobno zadovoljena sljedeća tri mjerila:</w:t>
      </w:r>
    </w:p>
    <w:p w:rsidR="00F87C66" w:rsidRPr="009C3C83" w:rsidRDefault="00F87C66" w:rsidP="000A1C8D">
      <w:pPr>
        <w:numPr>
          <w:ilvl w:val="0"/>
          <w:numId w:val="1"/>
        </w:numPr>
        <w:spacing w:after="0" w:line="240" w:lineRule="auto"/>
        <w:jc w:val="both"/>
        <w:rPr>
          <w:rFonts w:eastAsia="Times New Roman" w:cs="Times New Roman"/>
          <w:sz w:val="24"/>
          <w:szCs w:val="24"/>
        </w:rPr>
      </w:pPr>
      <w:r w:rsidRPr="009C3C83">
        <w:rPr>
          <w:rFonts w:eastAsia="Times New Roman" w:cs="Times New Roman"/>
          <w:sz w:val="24"/>
          <w:szCs w:val="24"/>
        </w:rPr>
        <w:t>prisutnost visokih i trajnih zapreka za ulazak na tržište, strukturne, pravne ili regulatorne prirode;</w:t>
      </w:r>
    </w:p>
    <w:p w:rsidR="00F87C66" w:rsidRPr="009C3C83" w:rsidRDefault="00F87C66" w:rsidP="000A1C8D">
      <w:pPr>
        <w:numPr>
          <w:ilvl w:val="0"/>
          <w:numId w:val="1"/>
        </w:numPr>
        <w:spacing w:after="0" w:line="240" w:lineRule="auto"/>
        <w:jc w:val="both"/>
        <w:rPr>
          <w:rFonts w:eastAsia="Times New Roman" w:cs="Times New Roman"/>
          <w:sz w:val="24"/>
          <w:szCs w:val="24"/>
        </w:rPr>
      </w:pPr>
      <w:r w:rsidRPr="009C3C83">
        <w:rPr>
          <w:rFonts w:eastAsia="Times New Roman" w:cs="Times New Roman"/>
          <w:sz w:val="24"/>
          <w:szCs w:val="24"/>
        </w:rPr>
        <w:t>struktura tržišta koja ne teži razvoju djelotvornog tržišnog natjecanja unutar odgovarajućeg vremenskog okvira;</w:t>
      </w:r>
    </w:p>
    <w:p w:rsidR="00DF19E1" w:rsidRPr="00C546BA" w:rsidRDefault="00F87C66" w:rsidP="000A1C8D">
      <w:pPr>
        <w:numPr>
          <w:ilvl w:val="0"/>
          <w:numId w:val="1"/>
        </w:numPr>
        <w:spacing w:after="0" w:line="240" w:lineRule="auto"/>
        <w:jc w:val="both"/>
        <w:rPr>
          <w:rFonts w:eastAsia="Times New Roman" w:cs="Times New Roman"/>
          <w:sz w:val="24"/>
          <w:szCs w:val="24"/>
        </w:rPr>
      </w:pPr>
      <w:r w:rsidRPr="009C3C83">
        <w:rPr>
          <w:rFonts w:eastAsia="Times New Roman" w:cs="Times New Roman"/>
          <w:sz w:val="24"/>
          <w:szCs w:val="24"/>
        </w:rPr>
        <w:t>primjena mjerodavnih propisa o zaštiti tržišnog natjecanja sama po sebi ne omogućuje na odgovarajući način uklanjanja nedostataka na tržištu.</w:t>
      </w:r>
    </w:p>
    <w:p w:rsidR="009C3C83" w:rsidRDefault="00F87C66" w:rsidP="0074370E">
      <w:pPr>
        <w:spacing w:after="0" w:line="240" w:lineRule="auto"/>
        <w:jc w:val="both"/>
        <w:rPr>
          <w:sz w:val="24"/>
          <w:szCs w:val="24"/>
        </w:rPr>
      </w:pPr>
      <w:r w:rsidRPr="009C3C83">
        <w:rPr>
          <w:sz w:val="24"/>
          <w:szCs w:val="24"/>
        </w:rPr>
        <w:t xml:space="preserve">S obzirom da tržište </w:t>
      </w:r>
      <w:r w:rsidR="0034228D" w:rsidRPr="009C3C83">
        <w:rPr>
          <w:sz w:val="24"/>
          <w:szCs w:val="24"/>
        </w:rPr>
        <w:t xml:space="preserve">pristupa javnoj komunikacijskoj mreži na fiksnoj lokaciji za privatne i poslovne korisnike </w:t>
      </w:r>
      <w:r w:rsidRPr="009C3C83">
        <w:rPr>
          <w:sz w:val="24"/>
          <w:szCs w:val="24"/>
        </w:rPr>
        <w:t>nije sastavni dio važeće Preporuke o mjerodavnim tržištima, HAKOM može prethodno regulirati navedeno tržište jedino u slučaju da su istodobno zadovoljena tri mjerila</w:t>
      </w:r>
      <w:r w:rsidR="00D22CDE" w:rsidRPr="009C3C83">
        <w:rPr>
          <w:sz w:val="24"/>
          <w:szCs w:val="24"/>
        </w:rPr>
        <w:t xml:space="preserve"> iz članka 53. stavka 2. ZEK-a.</w:t>
      </w:r>
      <w:r w:rsidR="00D22CDE" w:rsidRPr="009D5D5C">
        <w:rPr>
          <w:sz w:val="24"/>
          <w:szCs w:val="24"/>
        </w:rPr>
        <w:t xml:space="preserve"> </w:t>
      </w:r>
    </w:p>
    <w:p w:rsidR="009C3C83" w:rsidRPr="009D5D5C" w:rsidRDefault="009C3C83" w:rsidP="0074370E">
      <w:pPr>
        <w:spacing w:after="0" w:line="240" w:lineRule="auto"/>
        <w:jc w:val="both"/>
        <w:rPr>
          <w:sz w:val="24"/>
          <w:szCs w:val="24"/>
        </w:rPr>
      </w:pPr>
    </w:p>
    <w:p w:rsidR="00F87C66" w:rsidRPr="00963A76" w:rsidRDefault="00F87C66" w:rsidP="0074370E">
      <w:pPr>
        <w:pStyle w:val="Heading2"/>
        <w:spacing w:line="240" w:lineRule="auto"/>
        <w:jc w:val="both"/>
        <w:rPr>
          <w:rFonts w:eastAsia="Times New Roman"/>
          <w:lang w:eastAsia="hr-HR"/>
        </w:rPr>
      </w:pPr>
      <w:bookmarkStart w:id="48" w:name="_Toc374970924"/>
      <w:bookmarkStart w:id="49" w:name="_Toc393987040"/>
      <w:bookmarkStart w:id="50" w:name="_Toc393991066"/>
      <w:bookmarkStart w:id="51" w:name="_Toc501036927"/>
      <w:bookmarkStart w:id="52" w:name="_Toc335820824"/>
      <w:r w:rsidRPr="00963A76">
        <w:rPr>
          <w:rFonts w:eastAsia="Times New Roman"/>
          <w:lang w:eastAsia="hr-HR"/>
        </w:rPr>
        <w:t xml:space="preserve">Odnos </w:t>
      </w:r>
      <w:r w:rsidRPr="00963A76">
        <w:t>prema</w:t>
      </w:r>
      <w:r w:rsidRPr="00963A76">
        <w:rPr>
          <w:rFonts w:eastAsia="Times New Roman"/>
          <w:lang w:eastAsia="hr-HR"/>
        </w:rPr>
        <w:t xml:space="preserve"> drugim zakonima</w:t>
      </w:r>
      <w:bookmarkEnd w:id="48"/>
      <w:bookmarkEnd w:id="49"/>
      <w:bookmarkEnd w:id="50"/>
      <w:bookmarkEnd w:id="51"/>
    </w:p>
    <w:p w:rsidR="00D36150" w:rsidRPr="00963A76" w:rsidRDefault="00D36150" w:rsidP="0074370E">
      <w:pPr>
        <w:spacing w:after="0" w:line="240" w:lineRule="auto"/>
        <w:jc w:val="both"/>
        <w:rPr>
          <w:sz w:val="24"/>
          <w:szCs w:val="24"/>
        </w:rPr>
      </w:pPr>
      <w:bookmarkStart w:id="53" w:name="_Toc374970925"/>
      <w:bookmarkStart w:id="54" w:name="_Toc374971031"/>
      <w:bookmarkStart w:id="55" w:name="_Toc374971108"/>
      <w:bookmarkStart w:id="56" w:name="_Toc374971149"/>
      <w:bookmarkStart w:id="57" w:name="_Toc374971197"/>
      <w:bookmarkStart w:id="58" w:name="_Toc374970926"/>
      <w:bookmarkEnd w:id="53"/>
      <w:bookmarkEnd w:id="54"/>
      <w:bookmarkEnd w:id="55"/>
      <w:bookmarkEnd w:id="56"/>
      <w:bookmarkEnd w:id="57"/>
    </w:p>
    <w:p w:rsidR="00D36150" w:rsidRPr="00963A76" w:rsidRDefault="00D36150" w:rsidP="0074370E">
      <w:pPr>
        <w:spacing w:after="0" w:line="240" w:lineRule="auto"/>
        <w:jc w:val="both"/>
        <w:rPr>
          <w:rFonts w:eastAsia="Times New Roman" w:cstheme="minorHAnsi"/>
          <w:sz w:val="24"/>
          <w:szCs w:val="24"/>
        </w:rPr>
      </w:pPr>
      <w:r w:rsidRPr="00963A76">
        <w:rPr>
          <w:rFonts w:eastAsia="Times New Roman" w:cstheme="minorHAnsi"/>
          <w:sz w:val="24"/>
          <w:szCs w:val="24"/>
        </w:rPr>
        <w:t>Sukladno članku 6. stavku 4. ZEK-a, HAKOM osobito surađuje s AZTN-om</w:t>
      </w:r>
      <w:r w:rsidRPr="00963A76">
        <w:rPr>
          <w:rFonts w:eastAsia="Times New Roman" w:cstheme="minorHAnsi"/>
          <w:sz w:val="24"/>
          <w:szCs w:val="24"/>
          <w:vertAlign w:val="superscript"/>
        </w:rPr>
        <w:footnoteReference w:id="11"/>
      </w:r>
      <w:r w:rsidRPr="00963A76">
        <w:rPr>
          <w:rFonts w:eastAsia="Times New Roman" w:cstheme="minorHAnsi"/>
          <w:sz w:val="24"/>
          <w:szCs w:val="24"/>
        </w:rPr>
        <w:t>. AZTN je pravna osoba s javnim ovlastima koja samostalno i neovisno obavlja poslove u okviru djelokruga i nadležnosti određenih Zakonom o zaštiti tržišnog natjecanja</w:t>
      </w:r>
      <w:r w:rsidRPr="00963A76">
        <w:rPr>
          <w:rFonts w:eastAsia="Times New Roman" w:cstheme="minorHAnsi"/>
          <w:sz w:val="24"/>
          <w:szCs w:val="24"/>
          <w:vertAlign w:val="superscript"/>
        </w:rPr>
        <w:footnoteReference w:id="12"/>
      </w:r>
      <w:r w:rsidR="002D22A9" w:rsidRPr="00963A76">
        <w:rPr>
          <w:rFonts w:eastAsia="Times New Roman" w:cstheme="minorHAnsi"/>
          <w:sz w:val="24"/>
          <w:szCs w:val="24"/>
        </w:rPr>
        <w:t xml:space="preserve"> </w:t>
      </w:r>
      <w:r w:rsidRPr="00963A76">
        <w:rPr>
          <w:rFonts w:eastAsia="Times New Roman" w:cstheme="minorHAnsi"/>
          <w:sz w:val="24"/>
          <w:szCs w:val="24"/>
        </w:rPr>
        <w:t>za što odgovara Hrvatskom saboru.</w:t>
      </w:r>
    </w:p>
    <w:p w:rsidR="002D2359" w:rsidRPr="00963A76" w:rsidRDefault="002D2359" w:rsidP="0074370E">
      <w:pPr>
        <w:spacing w:after="0" w:line="240" w:lineRule="auto"/>
        <w:jc w:val="both"/>
        <w:rPr>
          <w:rFonts w:eastAsia="Times New Roman" w:cstheme="minorHAnsi"/>
          <w:sz w:val="24"/>
          <w:szCs w:val="24"/>
        </w:rPr>
      </w:pPr>
    </w:p>
    <w:p w:rsidR="00D36150" w:rsidRDefault="00D36150" w:rsidP="0074370E">
      <w:pPr>
        <w:spacing w:after="0" w:line="240" w:lineRule="auto"/>
        <w:jc w:val="both"/>
        <w:rPr>
          <w:rFonts w:eastAsia="Times New Roman" w:cstheme="minorHAnsi"/>
          <w:sz w:val="24"/>
          <w:szCs w:val="24"/>
        </w:rPr>
      </w:pPr>
      <w:r w:rsidRPr="00963A76">
        <w:rPr>
          <w:rFonts w:eastAsia="Times New Roman" w:cstheme="minorHAnsi"/>
          <w:sz w:val="24"/>
          <w:szCs w:val="24"/>
        </w:rPr>
        <w:t>Praksa je HAKOM-a u postupku analize tržišta, a sukladno članku 54. stavku 5. ZEK-a, zatražiti mišljenje AZTN-a na prijedlog odluke o određivanju mjerodavnog tržišta i procjene postojanja jednog ili više operatora sa značajnom tržišnom snagom. U okviru suradnje s AZTN-om, HAKOM od AZTN-a zahtijeva mišljenje ili predlaže pokretanje postupka pred AZTN-om u svim slučajevima sprečavanja, ograničavanja ili narušavanja tržišnog natjecanja, u skladu s posebnim zakonom kojim je uređena zaštita tržišnog natjecanja.</w:t>
      </w:r>
    </w:p>
    <w:p w:rsidR="00C37761" w:rsidRDefault="00C37761" w:rsidP="0074370E">
      <w:pPr>
        <w:spacing w:after="0" w:line="240" w:lineRule="auto"/>
        <w:jc w:val="both"/>
        <w:rPr>
          <w:rFonts w:eastAsia="Times New Roman" w:cstheme="minorHAnsi"/>
          <w:sz w:val="24"/>
          <w:szCs w:val="24"/>
        </w:rPr>
      </w:pPr>
    </w:p>
    <w:p w:rsidR="00C37761" w:rsidRPr="00A21E62" w:rsidRDefault="00C37761" w:rsidP="0074370E">
      <w:pPr>
        <w:pStyle w:val="Heading2"/>
        <w:spacing w:line="240" w:lineRule="auto"/>
        <w:jc w:val="both"/>
        <w:rPr>
          <w:rFonts w:eastAsia="Times New Roman"/>
          <w:lang w:eastAsia="hr-HR"/>
        </w:rPr>
      </w:pPr>
      <w:bookmarkStart w:id="59" w:name="_Toc393987044"/>
      <w:bookmarkStart w:id="60" w:name="_Toc393991070"/>
      <w:bookmarkStart w:id="61" w:name="_Toc501036928"/>
      <w:r w:rsidRPr="00A21E62">
        <w:rPr>
          <w:rFonts w:eastAsia="Times New Roman"/>
          <w:lang w:eastAsia="hr-HR"/>
        </w:rPr>
        <w:t xml:space="preserve">Osvrt na trenutno važeću odluku o Analizi tržišta </w:t>
      </w:r>
      <w:r w:rsidR="00722DAF" w:rsidRPr="00A21E62">
        <w:rPr>
          <w:rFonts w:eastAsia="Times New Roman"/>
          <w:lang w:eastAsia="hr-HR"/>
        </w:rPr>
        <w:t>pristupa javnoj komunikacijskoj mreži na fiksnoj lokaciji za privatne i poslovne korisnike</w:t>
      </w:r>
      <w:r w:rsidRPr="00A21E62">
        <w:rPr>
          <w:rFonts w:eastAsia="Times New Roman"/>
          <w:lang w:eastAsia="hr-HR"/>
        </w:rPr>
        <w:t xml:space="preserve"> u Republici Hrvatskoj</w:t>
      </w:r>
      <w:bookmarkEnd w:id="59"/>
      <w:bookmarkEnd w:id="60"/>
      <w:bookmarkEnd w:id="61"/>
    </w:p>
    <w:p w:rsidR="00C37761" w:rsidRPr="00A21E62" w:rsidRDefault="00C37761" w:rsidP="0074370E">
      <w:pPr>
        <w:spacing w:after="0" w:line="240" w:lineRule="auto"/>
        <w:jc w:val="both"/>
        <w:rPr>
          <w:sz w:val="24"/>
          <w:szCs w:val="24"/>
          <w:lang w:eastAsia="hr-HR"/>
        </w:rPr>
      </w:pPr>
    </w:p>
    <w:p w:rsidR="00C37761" w:rsidRPr="002605C3" w:rsidRDefault="00C37761" w:rsidP="0074370E">
      <w:pPr>
        <w:spacing w:after="0" w:line="240" w:lineRule="auto"/>
        <w:jc w:val="both"/>
        <w:rPr>
          <w:sz w:val="24"/>
          <w:szCs w:val="24"/>
          <w:lang w:eastAsia="hr-HR"/>
        </w:rPr>
      </w:pPr>
      <w:r w:rsidRPr="00A21E62">
        <w:rPr>
          <w:sz w:val="24"/>
          <w:szCs w:val="24"/>
          <w:lang w:eastAsia="hr-HR"/>
        </w:rPr>
        <w:t>Primjenom propisa iz ZEK-a, HAKOM je obvezan provesti postupak analize tržišta u skladu s procedurom navedenom u VIII. poglavlju ZEK-a. Osnovni cilj postupka analize tržišta je utvrditi postoji li na određenom tržištu djelotvorno tržišno natjecanje ili na tom tržištu postoji operator ili više operatora koji imaju značajnu tržišnu snagu.</w:t>
      </w:r>
      <w:r w:rsidRPr="002605C3">
        <w:rPr>
          <w:sz w:val="24"/>
          <w:szCs w:val="24"/>
          <w:lang w:eastAsia="hr-HR"/>
        </w:rPr>
        <w:t xml:space="preserve"> </w:t>
      </w:r>
    </w:p>
    <w:p w:rsidR="00C37761" w:rsidRDefault="00C37761" w:rsidP="0074370E">
      <w:pPr>
        <w:spacing w:after="0" w:line="240" w:lineRule="auto"/>
        <w:jc w:val="both"/>
        <w:rPr>
          <w:sz w:val="24"/>
          <w:szCs w:val="24"/>
          <w:lang w:eastAsia="hr-HR"/>
        </w:rPr>
      </w:pPr>
    </w:p>
    <w:p w:rsidR="0025675D" w:rsidRPr="00643D46" w:rsidRDefault="00E42E53" w:rsidP="0074370E">
      <w:pPr>
        <w:spacing w:after="0" w:line="240" w:lineRule="auto"/>
        <w:jc w:val="both"/>
        <w:rPr>
          <w:sz w:val="24"/>
          <w:szCs w:val="24"/>
          <w:lang w:eastAsia="hr-HR"/>
        </w:rPr>
      </w:pPr>
      <w:r w:rsidRPr="00643D46">
        <w:rPr>
          <w:sz w:val="24"/>
          <w:szCs w:val="24"/>
          <w:lang w:eastAsia="hr-HR"/>
        </w:rPr>
        <w:t>U studenom 2014</w:t>
      </w:r>
      <w:r w:rsidR="00C37761" w:rsidRPr="00643D46">
        <w:rPr>
          <w:sz w:val="24"/>
          <w:szCs w:val="24"/>
          <w:lang w:eastAsia="hr-HR"/>
        </w:rPr>
        <w:t xml:space="preserve">., </w:t>
      </w:r>
      <w:r w:rsidRPr="00643D46">
        <w:rPr>
          <w:sz w:val="24"/>
          <w:szCs w:val="24"/>
          <w:lang w:eastAsia="hr-HR"/>
        </w:rPr>
        <w:t xml:space="preserve">HAKOM je proveo postupak analize tržišta te u skladu s navedenim odredio dimenziju usluga i zemljopisnu dimenziju mjerodavnog tržišta pristupa javnoj komunikacijskoj mreži na fiksnoj lokaciji za privatne i poslovne korisnike. Nakon što je odredio mjerodavno tržište, HAKOM je, na temelju mjerila potrebnih za procjenu operatora sa značajnom tržišnom snagom iz članka 55. stavka 3. ZEK-a, </w:t>
      </w:r>
      <w:r w:rsidR="00643D46" w:rsidRPr="00643D46">
        <w:rPr>
          <w:sz w:val="24"/>
          <w:szCs w:val="24"/>
          <w:lang w:eastAsia="hr-HR"/>
        </w:rPr>
        <w:t>odredio operatora HT i njegova povezana društva</w:t>
      </w:r>
      <w:r w:rsidR="0025675D" w:rsidRPr="00643D46">
        <w:rPr>
          <w:sz w:val="24"/>
          <w:szCs w:val="24"/>
          <w:lang w:eastAsia="hr-HR"/>
        </w:rPr>
        <w:t xml:space="preserve"> Iskon</w:t>
      </w:r>
      <w:r w:rsidR="00F2716A">
        <w:rPr>
          <w:sz w:val="24"/>
          <w:szCs w:val="24"/>
          <w:lang w:eastAsia="hr-HR"/>
        </w:rPr>
        <w:t xml:space="preserve"> (operator u 100%-</w:t>
      </w:r>
      <w:proofErr w:type="spellStart"/>
      <w:r w:rsidR="00F2716A">
        <w:rPr>
          <w:sz w:val="24"/>
          <w:szCs w:val="24"/>
          <w:lang w:eastAsia="hr-HR"/>
        </w:rPr>
        <w:t>tnom</w:t>
      </w:r>
      <w:proofErr w:type="spellEnd"/>
      <w:r w:rsidR="00F2716A">
        <w:rPr>
          <w:sz w:val="24"/>
          <w:szCs w:val="24"/>
          <w:lang w:eastAsia="hr-HR"/>
        </w:rPr>
        <w:t xml:space="preserve"> vlasništvu HT-a)</w:t>
      </w:r>
      <w:r w:rsidR="00643D46" w:rsidRPr="00643D46">
        <w:rPr>
          <w:sz w:val="24"/>
          <w:szCs w:val="24"/>
          <w:lang w:eastAsia="hr-HR"/>
        </w:rPr>
        <w:t xml:space="preserve"> i </w:t>
      </w:r>
      <w:proofErr w:type="spellStart"/>
      <w:r w:rsidR="00643D46" w:rsidRPr="00643D46">
        <w:rPr>
          <w:sz w:val="24"/>
          <w:szCs w:val="24"/>
          <w:lang w:eastAsia="hr-HR"/>
        </w:rPr>
        <w:t>Optimu</w:t>
      </w:r>
      <w:proofErr w:type="spellEnd"/>
      <w:r w:rsidR="00F2716A">
        <w:rPr>
          <w:sz w:val="24"/>
          <w:szCs w:val="24"/>
          <w:lang w:eastAsia="hr-HR"/>
        </w:rPr>
        <w:t xml:space="preserve"> (operator nad kojim HT ima upravljačka prava)</w:t>
      </w:r>
      <w:r w:rsidR="00643D46" w:rsidRPr="00643D46">
        <w:rPr>
          <w:sz w:val="24"/>
          <w:szCs w:val="24"/>
          <w:lang w:eastAsia="hr-HR"/>
        </w:rPr>
        <w:t>, koji djeluju</w:t>
      </w:r>
      <w:r w:rsidR="0025675D" w:rsidRPr="00643D46">
        <w:rPr>
          <w:sz w:val="24"/>
          <w:szCs w:val="24"/>
          <w:lang w:eastAsia="hr-HR"/>
        </w:rPr>
        <w:t xml:space="preserve"> na predmetnom tržištu operatorima sa </w:t>
      </w:r>
      <w:r w:rsidR="0025675D" w:rsidRPr="00643D46">
        <w:rPr>
          <w:sz w:val="24"/>
          <w:szCs w:val="24"/>
          <w:lang w:eastAsia="hr-HR"/>
        </w:rPr>
        <w:lastRenderedPageBreak/>
        <w:t>značajnom tržišnom snagom na tržištu pristupa javnoj komunikacijskoj mreži na fiksnoj lokaciji za privatne i poslovne korisnike.</w:t>
      </w:r>
    </w:p>
    <w:p w:rsidR="0025675D" w:rsidRPr="00DF78E0" w:rsidRDefault="0025675D" w:rsidP="0074370E">
      <w:pPr>
        <w:spacing w:after="0" w:line="240" w:lineRule="auto"/>
        <w:jc w:val="both"/>
        <w:rPr>
          <w:sz w:val="24"/>
          <w:szCs w:val="24"/>
          <w:highlight w:val="yellow"/>
          <w:lang w:eastAsia="hr-HR"/>
        </w:rPr>
      </w:pPr>
    </w:p>
    <w:p w:rsidR="0025675D" w:rsidRPr="00285665" w:rsidRDefault="0025675D" w:rsidP="0074370E">
      <w:pPr>
        <w:spacing w:after="0" w:line="240" w:lineRule="auto"/>
        <w:jc w:val="both"/>
        <w:rPr>
          <w:sz w:val="24"/>
          <w:szCs w:val="24"/>
          <w:lang w:eastAsia="hr-HR"/>
        </w:rPr>
      </w:pPr>
      <w:r w:rsidRPr="00285665">
        <w:rPr>
          <w:sz w:val="24"/>
          <w:szCs w:val="24"/>
          <w:lang w:eastAsia="hr-HR"/>
        </w:rPr>
        <w:t>Nadalje, s obzirom da je na mjerodavnom tržištu došlo do promjena preuzimanjem upravljačkih prava HT-a nad operatorom OT-</w:t>
      </w:r>
      <w:proofErr w:type="spellStart"/>
      <w:r w:rsidRPr="00285665">
        <w:rPr>
          <w:sz w:val="24"/>
          <w:szCs w:val="24"/>
          <w:lang w:eastAsia="hr-HR"/>
        </w:rPr>
        <w:t>Optima</w:t>
      </w:r>
      <w:proofErr w:type="spellEnd"/>
      <w:r w:rsidRPr="00285665">
        <w:rPr>
          <w:sz w:val="24"/>
          <w:szCs w:val="24"/>
          <w:lang w:eastAsia="hr-HR"/>
        </w:rPr>
        <w:t xml:space="preserve"> Telekom d.d. (dalje: </w:t>
      </w:r>
      <w:proofErr w:type="spellStart"/>
      <w:r w:rsidRPr="00285665">
        <w:rPr>
          <w:sz w:val="24"/>
          <w:szCs w:val="24"/>
          <w:lang w:eastAsia="hr-HR"/>
        </w:rPr>
        <w:t>Optima</w:t>
      </w:r>
      <w:proofErr w:type="spellEnd"/>
      <w:r w:rsidRPr="00285665">
        <w:rPr>
          <w:sz w:val="24"/>
          <w:szCs w:val="24"/>
          <w:lang w:eastAsia="hr-HR"/>
        </w:rPr>
        <w:t xml:space="preserve">) koji operator također djeluje na predmetnom tržištu, HAKOM je uzeo u obzir novonastale okolnosti te </w:t>
      </w:r>
      <w:proofErr w:type="spellStart"/>
      <w:r w:rsidRPr="00285665">
        <w:rPr>
          <w:sz w:val="24"/>
          <w:szCs w:val="24"/>
          <w:lang w:eastAsia="hr-HR"/>
        </w:rPr>
        <w:t>Optimu</w:t>
      </w:r>
      <w:proofErr w:type="spellEnd"/>
      <w:r w:rsidRPr="00285665">
        <w:rPr>
          <w:sz w:val="24"/>
          <w:szCs w:val="24"/>
          <w:lang w:eastAsia="hr-HR"/>
        </w:rPr>
        <w:t>, kao društvo pod kontrolom HT-a, također odredio operatorom sa značajnom tržišnom snagom na tržištu pristupa javnoj komunikacijskoj mreži na fiksnoj lokaciji za privatne i poslovne korisnike.</w:t>
      </w:r>
    </w:p>
    <w:p w:rsidR="0025675D" w:rsidRPr="00DF78E0" w:rsidRDefault="0025675D" w:rsidP="0074370E">
      <w:pPr>
        <w:spacing w:after="0" w:line="240" w:lineRule="auto"/>
        <w:jc w:val="both"/>
        <w:rPr>
          <w:sz w:val="24"/>
          <w:szCs w:val="24"/>
          <w:highlight w:val="yellow"/>
          <w:lang w:eastAsia="hr-HR"/>
        </w:rPr>
      </w:pPr>
    </w:p>
    <w:p w:rsidR="003C6888" w:rsidRDefault="0025675D" w:rsidP="0074370E">
      <w:pPr>
        <w:spacing w:after="0" w:line="240" w:lineRule="auto"/>
        <w:jc w:val="both"/>
        <w:rPr>
          <w:sz w:val="24"/>
          <w:szCs w:val="24"/>
          <w:lang w:eastAsia="hr-HR"/>
        </w:rPr>
      </w:pPr>
      <w:r w:rsidRPr="00643D46">
        <w:rPr>
          <w:sz w:val="24"/>
          <w:szCs w:val="24"/>
          <w:lang w:eastAsia="hr-HR"/>
        </w:rPr>
        <w:t xml:space="preserve">Nakon što je odredio HT i njegova povezana društva Iskon i </w:t>
      </w:r>
      <w:proofErr w:type="spellStart"/>
      <w:r w:rsidRPr="00643D46">
        <w:rPr>
          <w:sz w:val="24"/>
          <w:szCs w:val="24"/>
          <w:lang w:eastAsia="hr-HR"/>
        </w:rPr>
        <w:t>Optimu</w:t>
      </w:r>
      <w:proofErr w:type="spellEnd"/>
      <w:r w:rsidRPr="00643D46">
        <w:rPr>
          <w:sz w:val="24"/>
          <w:szCs w:val="24"/>
          <w:lang w:eastAsia="hr-HR"/>
        </w:rPr>
        <w:t xml:space="preserve"> operatorima sa značajnom tržišnom snagom, HAKOM je, na temelju prepreka koje se mogu pojaviti na tržištu pristupa javnoj komunikacijskoj mreži na fiksnoj lokaciji za privatne i poslovne korisnike, odredio HT-u i njegovim povezanim društvima Iskonu i </w:t>
      </w:r>
      <w:proofErr w:type="spellStart"/>
      <w:r w:rsidRPr="00643D46">
        <w:rPr>
          <w:sz w:val="24"/>
          <w:szCs w:val="24"/>
          <w:lang w:eastAsia="hr-HR"/>
        </w:rPr>
        <w:t>Optimi</w:t>
      </w:r>
      <w:proofErr w:type="spellEnd"/>
      <w:r w:rsidRPr="00643D46">
        <w:rPr>
          <w:sz w:val="24"/>
          <w:szCs w:val="24"/>
          <w:lang w:eastAsia="hr-HR"/>
        </w:rPr>
        <w:t xml:space="preserve"> odgovarajuće regulatorne obveze</w:t>
      </w:r>
      <w:r w:rsidR="003C6888">
        <w:rPr>
          <w:sz w:val="24"/>
          <w:szCs w:val="24"/>
          <w:lang w:eastAsia="hr-HR"/>
        </w:rPr>
        <w:t xml:space="preserve"> razmjerne utvrđenim preprekama razvoju tržišnog natjecanja</w:t>
      </w:r>
      <w:r w:rsidRPr="00643D46">
        <w:rPr>
          <w:sz w:val="24"/>
          <w:szCs w:val="24"/>
          <w:lang w:eastAsia="hr-HR"/>
        </w:rPr>
        <w:t>.</w:t>
      </w:r>
      <w:r w:rsidR="00E42E53" w:rsidRPr="00643D46">
        <w:rPr>
          <w:sz w:val="24"/>
          <w:szCs w:val="24"/>
          <w:lang w:eastAsia="hr-HR"/>
        </w:rPr>
        <w:t xml:space="preserve"> Prethodno spomenuto je detaljno obrazloženo u dokumentu „</w:t>
      </w:r>
      <w:hyperlink r:id="rId16" w:history="1">
        <w:r w:rsidR="00E42E53" w:rsidRPr="00643D46">
          <w:rPr>
            <w:rStyle w:val="Hyperlink"/>
            <w:sz w:val="24"/>
            <w:szCs w:val="24"/>
            <w:lang w:eastAsia="hr-HR"/>
          </w:rPr>
          <w:t>Analiza tržišta pristupa javnoj komunikacijskoj mreži na fiksnoj lokaciji za privatne i poslovne korisnike</w:t>
        </w:r>
      </w:hyperlink>
      <w:r w:rsidR="00731981" w:rsidRPr="00643D46">
        <w:rPr>
          <w:sz w:val="24"/>
          <w:szCs w:val="24"/>
          <w:lang w:eastAsia="hr-HR"/>
        </w:rPr>
        <w:t>“</w:t>
      </w:r>
      <w:r w:rsidR="00731981" w:rsidRPr="00643D46">
        <w:rPr>
          <w:rStyle w:val="FootnoteReference"/>
          <w:sz w:val="24"/>
          <w:szCs w:val="24"/>
          <w:lang w:eastAsia="hr-HR"/>
        </w:rPr>
        <w:footnoteReference w:id="13"/>
      </w:r>
      <w:r w:rsidR="00E42E53" w:rsidRPr="00643D46">
        <w:rPr>
          <w:sz w:val="24"/>
          <w:szCs w:val="24"/>
          <w:lang w:eastAsia="hr-HR"/>
        </w:rPr>
        <w:t>.</w:t>
      </w:r>
    </w:p>
    <w:p w:rsidR="0025675D" w:rsidRDefault="0025675D" w:rsidP="0074370E">
      <w:pPr>
        <w:spacing w:after="0" w:line="240" w:lineRule="auto"/>
        <w:jc w:val="both"/>
        <w:rPr>
          <w:rFonts w:eastAsia="Times New Roman" w:cstheme="minorHAnsi"/>
          <w:sz w:val="24"/>
          <w:szCs w:val="24"/>
        </w:rPr>
      </w:pPr>
    </w:p>
    <w:bookmarkEnd w:id="52"/>
    <w:bookmarkEnd w:id="58"/>
    <w:p w:rsidR="009B36BE" w:rsidRPr="00285665" w:rsidRDefault="009B36BE" w:rsidP="0074370E">
      <w:pPr>
        <w:spacing w:after="0" w:line="240" w:lineRule="auto"/>
        <w:jc w:val="both"/>
        <w:rPr>
          <w:sz w:val="24"/>
          <w:szCs w:val="24"/>
        </w:rPr>
      </w:pPr>
    </w:p>
    <w:p w:rsidR="009B36BE" w:rsidRDefault="009B36BE" w:rsidP="0074370E">
      <w:pPr>
        <w:spacing w:after="0" w:line="240" w:lineRule="auto"/>
        <w:jc w:val="both"/>
        <w:rPr>
          <w:rFonts w:eastAsia="Times New Roman" w:cs="Times New Roman"/>
          <w:sz w:val="24"/>
          <w:szCs w:val="24"/>
          <w:lang w:eastAsia="hr-HR"/>
        </w:rPr>
      </w:pPr>
    </w:p>
    <w:p w:rsidR="009B36BE" w:rsidRDefault="009B36BE" w:rsidP="0074370E">
      <w:pPr>
        <w:spacing w:after="0" w:line="240" w:lineRule="auto"/>
        <w:jc w:val="both"/>
        <w:rPr>
          <w:rFonts w:eastAsia="Times New Roman" w:cs="Times New Roman"/>
          <w:sz w:val="24"/>
          <w:szCs w:val="24"/>
          <w:lang w:eastAsia="hr-HR"/>
        </w:rPr>
      </w:pPr>
    </w:p>
    <w:p w:rsidR="00F87C66" w:rsidRDefault="00DD270C"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br w:type="page"/>
      </w:r>
    </w:p>
    <w:p w:rsidR="00F87C66" w:rsidRPr="00184865" w:rsidRDefault="00F87C66" w:rsidP="0074370E">
      <w:pPr>
        <w:pStyle w:val="Heading1"/>
        <w:spacing w:before="0" w:line="240" w:lineRule="auto"/>
        <w:jc w:val="both"/>
        <w:rPr>
          <w:rFonts w:eastAsia="Times New Roman"/>
          <w:lang w:eastAsia="hr-HR"/>
        </w:rPr>
      </w:pPr>
      <w:bookmarkStart w:id="62" w:name="_Toc374970927"/>
      <w:bookmarkStart w:id="63" w:name="_Toc393987045"/>
      <w:bookmarkStart w:id="64" w:name="_Toc393991071"/>
      <w:bookmarkStart w:id="65" w:name="_Toc501036929"/>
      <w:r w:rsidRPr="00184865">
        <w:rPr>
          <w:rFonts w:eastAsia="Times New Roman"/>
          <w:lang w:eastAsia="hr-HR"/>
        </w:rPr>
        <w:lastRenderedPageBreak/>
        <w:t xml:space="preserve">Utvrđivanje mjerodavnog </w:t>
      </w:r>
      <w:r w:rsidRPr="00184865">
        <w:t>tržišta</w:t>
      </w:r>
      <w:bookmarkEnd w:id="62"/>
      <w:bookmarkEnd w:id="63"/>
      <w:bookmarkEnd w:id="64"/>
      <w:bookmarkEnd w:id="65"/>
      <w:bookmarkEnd w:id="13"/>
    </w:p>
    <w:p w:rsidR="00F87C66" w:rsidRPr="00184865" w:rsidRDefault="00F87C66" w:rsidP="0074370E">
      <w:pPr>
        <w:spacing w:after="0" w:line="240" w:lineRule="auto"/>
        <w:jc w:val="both"/>
        <w:rPr>
          <w:rFonts w:cs="Times New Roman"/>
          <w:sz w:val="24"/>
          <w:szCs w:val="24"/>
        </w:rPr>
      </w:pPr>
    </w:p>
    <w:p w:rsidR="002C03E7" w:rsidRPr="00184865" w:rsidRDefault="009B36BE" w:rsidP="0074370E">
      <w:pPr>
        <w:spacing w:after="0" w:line="240" w:lineRule="auto"/>
        <w:jc w:val="both"/>
        <w:rPr>
          <w:rFonts w:eastAsia="Times New Roman" w:cs="Times New Roman"/>
          <w:sz w:val="24"/>
          <w:szCs w:val="24"/>
        </w:rPr>
      </w:pPr>
      <w:r w:rsidRPr="00184865">
        <w:rPr>
          <w:rFonts w:eastAsia="Times New Roman" w:cs="Times New Roman"/>
          <w:sz w:val="24"/>
          <w:szCs w:val="24"/>
        </w:rPr>
        <w:t>Temeljem</w:t>
      </w:r>
      <w:r w:rsidR="002C03E7" w:rsidRPr="00184865">
        <w:rPr>
          <w:rFonts w:eastAsia="Times New Roman" w:cs="Times New Roman"/>
          <w:sz w:val="24"/>
          <w:szCs w:val="24"/>
        </w:rPr>
        <w:t xml:space="preserve"> članka 53. stavka 1. ZEK-a, HAKOM utvrđuje mjerodavna tržišta podložna prethodnoj regulaciji, vodeći pritom osobito računa o mjerodavnoj Preporuci Europske komisije iz članka 52. stavka 6. ZEK-a. </w:t>
      </w:r>
    </w:p>
    <w:p w:rsidR="00583D76" w:rsidRPr="00184865" w:rsidRDefault="00583D76" w:rsidP="0074370E">
      <w:pPr>
        <w:spacing w:after="0" w:line="240" w:lineRule="auto"/>
        <w:jc w:val="both"/>
        <w:rPr>
          <w:rFonts w:eastAsia="Times New Roman" w:cs="Times New Roman"/>
          <w:sz w:val="24"/>
          <w:szCs w:val="24"/>
        </w:rPr>
      </w:pPr>
    </w:p>
    <w:p w:rsidR="002C03E7" w:rsidRPr="00184865" w:rsidRDefault="002C03E7" w:rsidP="0074370E">
      <w:pPr>
        <w:spacing w:after="0" w:line="240" w:lineRule="auto"/>
        <w:jc w:val="both"/>
        <w:rPr>
          <w:rFonts w:eastAsia="Times New Roman" w:cs="Times New Roman"/>
          <w:sz w:val="24"/>
          <w:szCs w:val="24"/>
        </w:rPr>
      </w:pPr>
      <w:r w:rsidRPr="00184865">
        <w:rPr>
          <w:rFonts w:eastAsia="Times New Roman" w:cs="Times New Roman"/>
          <w:sz w:val="24"/>
          <w:szCs w:val="24"/>
        </w:rPr>
        <w:t>Isto tako, u skladu s člankom 53. stavkom 2. ZEK-a, HAKOM može odlukom utvrditi da su i druga mjerodavna tržišta, osim mjerodavnih tržišta iz Preporuke Europske komisije, podložna prethodnoj regulaciji ako su na tim tržištima istodobno zadovoljena tri mjerila</w:t>
      </w:r>
      <w:r w:rsidR="00405DBA" w:rsidRPr="00184865">
        <w:rPr>
          <w:rFonts w:eastAsia="Times New Roman" w:cs="Times New Roman"/>
          <w:sz w:val="24"/>
          <w:szCs w:val="24"/>
        </w:rPr>
        <w:t xml:space="preserve"> (Test tri mjerila)</w:t>
      </w:r>
      <w:r w:rsidRPr="00184865">
        <w:rPr>
          <w:rFonts w:eastAsia="Times New Roman" w:cs="Times New Roman"/>
          <w:sz w:val="24"/>
          <w:szCs w:val="24"/>
        </w:rPr>
        <w:t>.</w:t>
      </w:r>
    </w:p>
    <w:p w:rsidR="00583D76" w:rsidRPr="00184865" w:rsidRDefault="00583D76" w:rsidP="0074370E">
      <w:pPr>
        <w:spacing w:after="0" w:line="240" w:lineRule="auto"/>
        <w:jc w:val="both"/>
        <w:rPr>
          <w:rStyle w:val="SubtitleChar"/>
          <w:rFonts w:asciiTheme="minorHAnsi" w:hAnsiTheme="minorHAnsi"/>
        </w:rPr>
      </w:pPr>
    </w:p>
    <w:p w:rsidR="00A60701" w:rsidRPr="00A60701" w:rsidRDefault="002C03E7" w:rsidP="0074370E">
      <w:pPr>
        <w:spacing w:after="0" w:line="240" w:lineRule="auto"/>
        <w:jc w:val="both"/>
        <w:rPr>
          <w:rFonts w:eastAsia="Times New Roman" w:cs="Times New Roman"/>
          <w:sz w:val="24"/>
          <w:szCs w:val="24"/>
        </w:rPr>
      </w:pPr>
      <w:r w:rsidRPr="00184865">
        <w:rPr>
          <w:rFonts w:eastAsia="Times New Roman" w:cs="Times New Roman"/>
          <w:sz w:val="24"/>
          <w:szCs w:val="24"/>
        </w:rPr>
        <w:t xml:space="preserve">S obzirom da tržište </w:t>
      </w:r>
      <w:r w:rsidR="00405DBA" w:rsidRPr="00184865">
        <w:rPr>
          <w:rFonts w:eastAsia="Times New Roman" w:cs="Times New Roman"/>
          <w:sz w:val="24"/>
          <w:szCs w:val="24"/>
        </w:rPr>
        <w:t xml:space="preserve">pristupa javnoj komunikacijskoj mreži na fiksnoj mreži na fiksnoj lokaciji za privatne i poslovne korisnike više </w:t>
      </w:r>
      <w:r w:rsidRPr="00184865">
        <w:rPr>
          <w:rFonts w:eastAsia="Times New Roman" w:cs="Times New Roman"/>
          <w:sz w:val="24"/>
          <w:szCs w:val="24"/>
        </w:rPr>
        <w:t xml:space="preserve">nije dio važeće Preporuke o mjerodavnim tržištima podložnima prethodnoj regulaciji, </w:t>
      </w:r>
      <w:r w:rsidR="00405DBA" w:rsidRPr="00184865">
        <w:rPr>
          <w:rFonts w:eastAsia="Times New Roman" w:cs="Times New Roman"/>
          <w:sz w:val="24"/>
          <w:szCs w:val="24"/>
        </w:rPr>
        <w:t xml:space="preserve">HAKOM je odlučio </w:t>
      </w:r>
      <w:r w:rsidRPr="00184865">
        <w:rPr>
          <w:rFonts w:eastAsia="Times New Roman" w:cs="Times New Roman"/>
          <w:sz w:val="24"/>
          <w:szCs w:val="24"/>
        </w:rPr>
        <w:t>provesti Test tri mjerila radi ocjene djelotvornosti tržišnog natjecanja na navedenom tržištu.</w:t>
      </w:r>
      <w:bookmarkStart w:id="66" w:name="_Toc335820828"/>
      <w:bookmarkStart w:id="67" w:name="_Toc374970929"/>
      <w:bookmarkStart w:id="68" w:name="_Toc393987046"/>
      <w:r w:rsidR="00A60701">
        <w:rPr>
          <w:rFonts w:eastAsia="Times New Roman" w:cs="Times New Roman"/>
          <w:sz w:val="24"/>
          <w:szCs w:val="24"/>
        </w:rPr>
        <w:br w:type="page"/>
      </w:r>
    </w:p>
    <w:p w:rsidR="00F87C66" w:rsidRPr="00EA1108" w:rsidRDefault="00F87C66" w:rsidP="0074370E">
      <w:pPr>
        <w:pStyle w:val="Heading1"/>
        <w:spacing w:before="0" w:line="240" w:lineRule="auto"/>
        <w:jc w:val="both"/>
        <w:rPr>
          <w:rFonts w:eastAsia="Times New Roman"/>
          <w:lang w:eastAsia="hr-HR"/>
        </w:rPr>
      </w:pPr>
      <w:bookmarkStart w:id="69" w:name="_Toc393991072"/>
      <w:bookmarkStart w:id="70" w:name="_Toc501036930"/>
      <w:r w:rsidRPr="00EA1108">
        <w:rPr>
          <w:rFonts w:eastAsia="Times New Roman"/>
          <w:lang w:eastAsia="hr-HR"/>
        </w:rPr>
        <w:lastRenderedPageBreak/>
        <w:t xml:space="preserve">Određivanje granica mjerodavnog tržišta </w:t>
      </w:r>
      <w:bookmarkEnd w:id="66"/>
      <w:bookmarkEnd w:id="67"/>
      <w:r w:rsidR="00C9730A" w:rsidRPr="00EA1108">
        <w:rPr>
          <w:rFonts w:eastAsia="Times New Roman"/>
          <w:lang w:eastAsia="hr-HR"/>
        </w:rPr>
        <w:t>za potrebe provođenja Testa tri mjerila</w:t>
      </w:r>
      <w:bookmarkEnd w:id="68"/>
      <w:bookmarkEnd w:id="69"/>
      <w:bookmarkEnd w:id="70"/>
    </w:p>
    <w:p w:rsidR="00C9730A" w:rsidRPr="00EA1108" w:rsidRDefault="00C9730A" w:rsidP="0074370E">
      <w:pPr>
        <w:spacing w:after="0" w:line="240" w:lineRule="auto"/>
        <w:jc w:val="both"/>
        <w:rPr>
          <w:lang w:eastAsia="hr-HR"/>
        </w:rPr>
      </w:pPr>
    </w:p>
    <w:p w:rsidR="0043553F" w:rsidRPr="00EA1108" w:rsidRDefault="00F87C66" w:rsidP="0074370E">
      <w:pPr>
        <w:spacing w:after="0" w:line="240" w:lineRule="auto"/>
        <w:jc w:val="both"/>
        <w:rPr>
          <w:rFonts w:eastAsia="Times New Roman" w:cs="Times New Roman"/>
          <w:sz w:val="24"/>
          <w:szCs w:val="24"/>
        </w:rPr>
      </w:pPr>
      <w:r w:rsidRPr="00EA1108">
        <w:rPr>
          <w:rFonts w:cs="Times New Roman"/>
          <w:sz w:val="24"/>
          <w:szCs w:val="24"/>
        </w:rPr>
        <w:t>U procesu određivanja mjerodavnog tržišta odnosno granica samog tržišta, HAKOM je obvezan odrediti dimenziju usluga i zemljopisnu dimenziju.</w:t>
      </w:r>
      <w:r w:rsidR="001E3948">
        <w:rPr>
          <w:rFonts w:eastAsia="Times New Roman" w:cs="Times New Roman"/>
          <w:sz w:val="24"/>
          <w:szCs w:val="24"/>
        </w:rPr>
        <w:t xml:space="preserve"> </w:t>
      </w:r>
      <w:r w:rsidRPr="00EA1108">
        <w:rPr>
          <w:rFonts w:eastAsia="Times New Roman" w:cs="Times New Roman"/>
          <w:sz w:val="24"/>
          <w:szCs w:val="24"/>
        </w:rPr>
        <w:t xml:space="preserve">Pri određivanju mjerodavnog tržišta, odnosno dimenzije usluga i zemljopisne dimenzije, polazi se od utvrđivanja zamjenjivosti ponude i zamjenjivosti potražnje. </w:t>
      </w:r>
    </w:p>
    <w:p w:rsidR="0043553F" w:rsidRPr="00EA1108" w:rsidRDefault="0043553F" w:rsidP="0074370E">
      <w:pPr>
        <w:spacing w:after="0" w:line="240" w:lineRule="auto"/>
        <w:jc w:val="both"/>
        <w:rPr>
          <w:rFonts w:eastAsia="Times New Roman" w:cs="Times New Roman"/>
          <w:sz w:val="24"/>
          <w:szCs w:val="24"/>
        </w:rPr>
      </w:pPr>
    </w:p>
    <w:p w:rsidR="00F87C66" w:rsidRPr="00EA1108" w:rsidRDefault="00F87C66" w:rsidP="0074370E">
      <w:pPr>
        <w:spacing w:after="0" w:line="240" w:lineRule="auto"/>
        <w:jc w:val="both"/>
        <w:rPr>
          <w:rFonts w:cs="Times New Roman"/>
          <w:sz w:val="24"/>
          <w:szCs w:val="24"/>
        </w:rPr>
      </w:pPr>
      <w:r w:rsidRPr="00EA1108">
        <w:rPr>
          <w:rFonts w:eastAsia="Times New Roman" w:cs="Times New Roman"/>
          <w:sz w:val="24"/>
          <w:szCs w:val="24"/>
        </w:rPr>
        <w:t>Pomoću zamjenjivosti na strani potražnje utvrđuju se usluge koje korisnici smatraju zamjenskim u</w:t>
      </w:r>
      <w:r w:rsidR="0043553F" w:rsidRPr="00EA1108">
        <w:rPr>
          <w:rFonts w:eastAsia="Times New Roman" w:cs="Times New Roman"/>
          <w:sz w:val="24"/>
          <w:szCs w:val="24"/>
        </w:rPr>
        <w:t>slugama, a z</w:t>
      </w:r>
      <w:r w:rsidRPr="00EA1108">
        <w:rPr>
          <w:rFonts w:eastAsia="Times New Roman" w:cs="Times New Roman"/>
          <w:sz w:val="24"/>
          <w:szCs w:val="24"/>
        </w:rPr>
        <w:t xml:space="preserve">amjenska usluga je svaka usluga koja s obzirom na svoja svojstva, cijenu, namjenu i navike korisnika može zamijeniti drugu uslugu i na taj način zadovoljiti istorodnu potrebu korisnika. S druge strane, zamjenjivost na strani ponude ukazuje na spremnost operatora da u kratkom, odnosno srednjem roku, ponudi istovjetnu uslugu bez izlaganja </w:t>
      </w:r>
      <w:r w:rsidR="009B36BE" w:rsidRPr="00EA1108">
        <w:rPr>
          <w:rFonts w:eastAsia="Times New Roman" w:cs="Times New Roman"/>
          <w:sz w:val="24"/>
          <w:szCs w:val="24"/>
        </w:rPr>
        <w:t xml:space="preserve">značajnim </w:t>
      </w:r>
      <w:r w:rsidRPr="00EA1108">
        <w:rPr>
          <w:rFonts w:eastAsia="Times New Roman" w:cs="Times New Roman"/>
          <w:sz w:val="24"/>
          <w:szCs w:val="24"/>
        </w:rPr>
        <w:t>dodatnim troškovima.</w:t>
      </w:r>
    </w:p>
    <w:p w:rsidR="00C731F2" w:rsidRPr="00EA1108" w:rsidRDefault="00C731F2" w:rsidP="0074370E">
      <w:pPr>
        <w:spacing w:after="0" w:line="240" w:lineRule="auto"/>
        <w:jc w:val="both"/>
        <w:rPr>
          <w:rFonts w:eastAsia="Times New Roman" w:cs="Times New Roman"/>
          <w:sz w:val="24"/>
          <w:szCs w:val="24"/>
        </w:rPr>
      </w:pPr>
    </w:p>
    <w:p w:rsidR="000E250A" w:rsidRDefault="00F87C66" w:rsidP="0074370E">
      <w:pPr>
        <w:spacing w:after="0" w:line="240" w:lineRule="auto"/>
        <w:jc w:val="both"/>
        <w:rPr>
          <w:rFonts w:eastAsia="Times New Roman" w:cs="Times New Roman"/>
          <w:sz w:val="24"/>
          <w:szCs w:val="24"/>
        </w:rPr>
      </w:pPr>
      <w:r w:rsidRPr="00EA1108">
        <w:rPr>
          <w:rFonts w:eastAsia="Times New Roman" w:cs="Times New Roman"/>
          <w:sz w:val="24"/>
          <w:szCs w:val="24"/>
        </w:rPr>
        <w:t>Za razliku od potencijalne konkurencije, kod zamjenjivosti na strani ponude aktivni operator odmah reagira na povećanje cijene. Naime, potencijalni konkurenti trebaju više vremena kako bi počeli nuditi istovjetnu uslugu na tržištu. Nadalje, u slučaju postojanja zamjenjivosti na strani ponude već aktivni operatori se ne izlažu dodatnim troškovima, a ulazak potencijalnih konkurenata podrazumijeva značajne nenadoknadive troškove (</w:t>
      </w:r>
      <w:proofErr w:type="spellStart"/>
      <w:r w:rsidRPr="00EA1108">
        <w:rPr>
          <w:rFonts w:eastAsia="Times New Roman" w:cs="Times New Roman"/>
          <w:sz w:val="24"/>
          <w:szCs w:val="24"/>
        </w:rPr>
        <w:t>eng</w:t>
      </w:r>
      <w:proofErr w:type="spellEnd"/>
      <w:r w:rsidRPr="00EA1108">
        <w:rPr>
          <w:rFonts w:eastAsia="Times New Roman" w:cs="Times New Roman"/>
          <w:sz w:val="24"/>
          <w:szCs w:val="24"/>
        </w:rPr>
        <w:t xml:space="preserve">. </w:t>
      </w:r>
      <w:proofErr w:type="spellStart"/>
      <w:r w:rsidRPr="00EA1108">
        <w:rPr>
          <w:rFonts w:eastAsia="Times New Roman" w:cs="Times New Roman"/>
          <w:i/>
          <w:sz w:val="24"/>
          <w:szCs w:val="24"/>
        </w:rPr>
        <w:t>sunk</w:t>
      </w:r>
      <w:proofErr w:type="spellEnd"/>
      <w:r w:rsidRPr="00EA1108">
        <w:rPr>
          <w:rFonts w:eastAsia="Times New Roman" w:cs="Times New Roman"/>
          <w:i/>
          <w:sz w:val="24"/>
          <w:szCs w:val="24"/>
        </w:rPr>
        <w:t xml:space="preserve"> </w:t>
      </w:r>
      <w:proofErr w:type="spellStart"/>
      <w:r w:rsidRPr="00EA1108">
        <w:rPr>
          <w:rFonts w:eastAsia="Times New Roman" w:cs="Times New Roman"/>
          <w:i/>
          <w:sz w:val="24"/>
          <w:szCs w:val="24"/>
        </w:rPr>
        <w:t>cost</w:t>
      </w:r>
      <w:proofErr w:type="spellEnd"/>
      <w:r w:rsidRPr="00EA1108">
        <w:rPr>
          <w:rFonts w:eastAsia="Times New Roman" w:cs="Times New Roman"/>
          <w:sz w:val="24"/>
          <w:szCs w:val="24"/>
        </w:rPr>
        <w:t>).</w:t>
      </w:r>
      <w:r w:rsidR="001E3948">
        <w:rPr>
          <w:rFonts w:eastAsia="Times New Roman" w:cs="Times New Roman"/>
          <w:sz w:val="24"/>
          <w:szCs w:val="24"/>
        </w:rPr>
        <w:t xml:space="preserve"> </w:t>
      </w:r>
      <w:r w:rsidR="000E250A" w:rsidRPr="00EA1108">
        <w:rPr>
          <w:rFonts w:eastAsia="Times New Roman" w:cs="Times New Roman"/>
          <w:sz w:val="24"/>
          <w:szCs w:val="24"/>
        </w:rPr>
        <w:t>Nadalje, isto mjerodavno tržište čine sve usluge koje su međusobno zamjenjive, bilo na strani potražnje ili na strani ponude.</w:t>
      </w:r>
    </w:p>
    <w:p w:rsidR="000E250A" w:rsidRPr="002605C3" w:rsidRDefault="000E250A" w:rsidP="0074370E">
      <w:pPr>
        <w:spacing w:after="0" w:line="240" w:lineRule="auto"/>
        <w:jc w:val="both"/>
        <w:rPr>
          <w:rFonts w:eastAsia="Times New Roman" w:cs="Times New Roman"/>
          <w:sz w:val="24"/>
          <w:szCs w:val="24"/>
        </w:rPr>
      </w:pPr>
    </w:p>
    <w:p w:rsidR="00F87C66" w:rsidRPr="00EA1108" w:rsidRDefault="00337EB9" w:rsidP="0074370E">
      <w:pPr>
        <w:pStyle w:val="Heading2"/>
        <w:spacing w:before="0" w:line="240" w:lineRule="auto"/>
        <w:jc w:val="both"/>
        <w:rPr>
          <w:lang w:eastAsia="hr-HR"/>
        </w:rPr>
      </w:pPr>
      <w:bookmarkStart w:id="71" w:name="_Toc393987047"/>
      <w:bookmarkStart w:id="72" w:name="_Toc393991073"/>
      <w:bookmarkStart w:id="73" w:name="_Toc501036931"/>
      <w:r w:rsidRPr="00EA1108">
        <w:rPr>
          <w:lang w:eastAsia="hr-HR"/>
        </w:rPr>
        <w:t xml:space="preserve">Mjerodavno tržište u </w:t>
      </w:r>
      <w:r w:rsidRPr="00EA1108">
        <w:t>dimenziji</w:t>
      </w:r>
      <w:r w:rsidRPr="00EA1108">
        <w:rPr>
          <w:lang w:eastAsia="hr-HR"/>
        </w:rPr>
        <w:t xml:space="preserve"> usluga</w:t>
      </w:r>
      <w:bookmarkEnd w:id="71"/>
      <w:bookmarkEnd w:id="72"/>
      <w:bookmarkEnd w:id="73"/>
    </w:p>
    <w:p w:rsidR="00E624A7" w:rsidRDefault="00E624A7" w:rsidP="0074370E">
      <w:pPr>
        <w:spacing w:after="0" w:line="240" w:lineRule="auto"/>
        <w:jc w:val="both"/>
        <w:rPr>
          <w:rFonts w:cs="Calibri"/>
          <w:sz w:val="24"/>
          <w:szCs w:val="24"/>
        </w:rPr>
      </w:pPr>
      <w:bookmarkStart w:id="74" w:name="_Toc335820830"/>
      <w:bookmarkStart w:id="75" w:name="_Toc374970931"/>
      <w:bookmarkStart w:id="76" w:name="_Toc389730686"/>
      <w:bookmarkStart w:id="77" w:name="_Toc393987048"/>
      <w:bookmarkStart w:id="78" w:name="_Toc393991074"/>
    </w:p>
    <w:p w:rsidR="00791C2A" w:rsidRDefault="00791C2A" w:rsidP="0074370E">
      <w:pPr>
        <w:spacing w:after="0" w:line="240" w:lineRule="auto"/>
        <w:jc w:val="both"/>
        <w:rPr>
          <w:rFonts w:cs="Calibri"/>
          <w:sz w:val="24"/>
          <w:szCs w:val="24"/>
        </w:rPr>
      </w:pPr>
      <w:r w:rsidRPr="00EA1108">
        <w:rPr>
          <w:rFonts w:cs="Calibri"/>
          <w:sz w:val="24"/>
          <w:szCs w:val="24"/>
        </w:rPr>
        <w:t>Pri određivanju mjerodavnog tržišta odnosno dimenzije usluga, HAKOM smatra prikladnim utvrditi zamjenske usluge na predmetnom tržištu razmatrajući načine putem kojih operatori pružaju krajnjim korisnicima (privatnim i poslovnim) pristup javnoj komunikacijskoj mreži na fiksnoj lokaciji u svrhu korištenja javno dostupne telefonske usluge</w:t>
      </w:r>
      <w:r w:rsidRPr="00EA1108">
        <w:rPr>
          <w:rFonts w:cs="Calibri"/>
          <w:sz w:val="24"/>
          <w:szCs w:val="24"/>
          <w:vertAlign w:val="superscript"/>
        </w:rPr>
        <w:footnoteReference w:id="14"/>
      </w:r>
      <w:r w:rsidRPr="00EA1108">
        <w:rPr>
          <w:rFonts w:cs="Calibri"/>
          <w:sz w:val="24"/>
          <w:szCs w:val="24"/>
        </w:rPr>
        <w:t>, uvažavajući pri tome budući razvoj tržišta.</w:t>
      </w:r>
    </w:p>
    <w:p w:rsidR="009D439E" w:rsidRPr="00EA1108" w:rsidRDefault="009D439E" w:rsidP="0074370E">
      <w:pPr>
        <w:spacing w:after="0" w:line="240" w:lineRule="auto"/>
        <w:jc w:val="both"/>
        <w:rPr>
          <w:rFonts w:cs="Calibri"/>
          <w:sz w:val="24"/>
          <w:szCs w:val="24"/>
        </w:rPr>
      </w:pPr>
    </w:p>
    <w:p w:rsidR="00791C2A" w:rsidRPr="00EA1108" w:rsidRDefault="00791C2A" w:rsidP="0074370E">
      <w:pPr>
        <w:pStyle w:val="Heading3"/>
        <w:spacing w:before="0" w:line="240" w:lineRule="auto"/>
        <w:jc w:val="both"/>
        <w:rPr>
          <w:rFonts w:eastAsia="Times New Roman"/>
          <w:lang w:eastAsia="hr-HR"/>
        </w:rPr>
      </w:pPr>
      <w:bookmarkStart w:id="79" w:name="_Toc289944349"/>
      <w:bookmarkStart w:id="80" w:name="_Toc398808464"/>
      <w:bookmarkStart w:id="81" w:name="_Toc399177880"/>
      <w:bookmarkStart w:id="82" w:name="_Toc501036932"/>
      <w:r w:rsidRPr="00EA1108">
        <w:rPr>
          <w:rFonts w:eastAsia="Times New Roman"/>
          <w:lang w:eastAsia="hr-HR"/>
        </w:rPr>
        <w:t>Usluga pristupa javnoj komunikacijskoj mreži na fiksnoj lokaciji u Republici Hrvatskoj</w:t>
      </w:r>
      <w:bookmarkEnd w:id="79"/>
      <w:bookmarkEnd w:id="80"/>
      <w:bookmarkEnd w:id="81"/>
      <w:bookmarkEnd w:id="82"/>
    </w:p>
    <w:p w:rsidR="00E624A7" w:rsidRDefault="00E624A7" w:rsidP="0074370E">
      <w:pPr>
        <w:spacing w:after="0" w:line="240" w:lineRule="auto"/>
        <w:jc w:val="both"/>
        <w:rPr>
          <w:rFonts w:cs="Calibri"/>
          <w:sz w:val="24"/>
          <w:szCs w:val="24"/>
        </w:rPr>
      </w:pPr>
    </w:p>
    <w:p w:rsidR="009C66A0" w:rsidRDefault="00C90247" w:rsidP="0074370E">
      <w:pPr>
        <w:spacing w:after="0" w:line="240" w:lineRule="auto"/>
        <w:jc w:val="both"/>
        <w:rPr>
          <w:rFonts w:cs="Calibri"/>
          <w:sz w:val="24"/>
          <w:szCs w:val="24"/>
        </w:rPr>
      </w:pPr>
      <w:r w:rsidRPr="001B5CED">
        <w:rPr>
          <w:rFonts w:cs="Calibri"/>
          <w:sz w:val="24"/>
          <w:szCs w:val="24"/>
        </w:rPr>
        <w:t>U Republici Hrvatskoj, HT je najveći operator koji pruža javno dostupnu telefonsku uslugu u nepokretnoj javnoj komunikacijskoj mreži. HT navedenu uslugu pruža putem IMS tehnol</w:t>
      </w:r>
      <w:r w:rsidR="00B76F5A">
        <w:rPr>
          <w:rFonts w:cs="Calibri"/>
          <w:sz w:val="24"/>
          <w:szCs w:val="24"/>
        </w:rPr>
        <w:t>ogije t</w:t>
      </w:r>
      <w:r w:rsidRPr="001B5CED">
        <w:rPr>
          <w:rFonts w:cs="Calibri"/>
          <w:sz w:val="24"/>
          <w:szCs w:val="24"/>
        </w:rPr>
        <w:t>j. ista</w:t>
      </w:r>
      <w:r w:rsidR="00880FEA">
        <w:rPr>
          <w:rFonts w:cs="Calibri"/>
          <w:sz w:val="24"/>
          <w:szCs w:val="24"/>
        </w:rPr>
        <w:t xml:space="preserve"> je temelj</w:t>
      </w:r>
      <w:r w:rsidR="001F4F85">
        <w:rPr>
          <w:rFonts w:cs="Calibri"/>
          <w:sz w:val="24"/>
          <w:szCs w:val="24"/>
        </w:rPr>
        <w:t>e</w:t>
      </w:r>
      <w:r w:rsidR="00880FEA">
        <w:rPr>
          <w:rFonts w:cs="Calibri"/>
          <w:sz w:val="24"/>
          <w:szCs w:val="24"/>
        </w:rPr>
        <w:t xml:space="preserve">na na IP protokolu. </w:t>
      </w:r>
      <w:r w:rsidR="00F2716A">
        <w:rPr>
          <w:rFonts w:cs="Calibri"/>
          <w:sz w:val="24"/>
          <w:szCs w:val="24"/>
        </w:rPr>
        <w:t xml:space="preserve">Naime, </w:t>
      </w:r>
      <w:r w:rsidR="00F2716A" w:rsidRPr="001B5CED">
        <w:rPr>
          <w:rFonts w:cs="Calibri"/>
          <w:sz w:val="24"/>
          <w:szCs w:val="24"/>
        </w:rPr>
        <w:t>HT je završio s postupkom modernizacije svoje elektroničke komunikacijsk</w:t>
      </w:r>
      <w:r w:rsidR="00F2716A">
        <w:rPr>
          <w:rFonts w:cs="Calibri"/>
          <w:sz w:val="24"/>
          <w:szCs w:val="24"/>
        </w:rPr>
        <w:t>e infrastrukture na način da je</w:t>
      </w:r>
      <w:r w:rsidR="00F2716A" w:rsidRPr="001B5CED">
        <w:rPr>
          <w:rFonts w:cs="Calibri"/>
          <w:sz w:val="24"/>
          <w:szCs w:val="24"/>
        </w:rPr>
        <w:t xml:space="preserve"> prešao s PSTN hijerarhije na hijerarhiju mreža nove generacije (NGN). </w:t>
      </w:r>
      <w:r w:rsidRPr="001B5CED">
        <w:rPr>
          <w:rFonts w:cs="Calibri"/>
          <w:sz w:val="24"/>
          <w:szCs w:val="24"/>
        </w:rPr>
        <w:t xml:space="preserve">Ostali operatori u Republici Hrvatskoj imaju elektroničku komunikacijsku mrežu koja se također uglavnom temelji na IP tehnologiji. </w:t>
      </w:r>
    </w:p>
    <w:p w:rsidR="00E624A7" w:rsidRDefault="00E624A7" w:rsidP="0074370E">
      <w:pPr>
        <w:spacing w:after="0" w:line="240" w:lineRule="auto"/>
        <w:jc w:val="both"/>
        <w:rPr>
          <w:rFonts w:cs="Calibri"/>
          <w:sz w:val="24"/>
          <w:szCs w:val="24"/>
        </w:rPr>
      </w:pPr>
    </w:p>
    <w:p w:rsidR="001F4F85" w:rsidRDefault="001F4F85" w:rsidP="0074370E">
      <w:pPr>
        <w:spacing w:after="0" w:line="240" w:lineRule="auto"/>
        <w:jc w:val="both"/>
        <w:rPr>
          <w:rFonts w:cs="Calibri"/>
          <w:sz w:val="24"/>
          <w:szCs w:val="24"/>
        </w:rPr>
      </w:pPr>
      <w:r w:rsidRPr="001B5CED">
        <w:rPr>
          <w:rFonts w:cs="Calibri"/>
          <w:sz w:val="24"/>
          <w:szCs w:val="24"/>
        </w:rPr>
        <w:t>Migracija s TDM/PSTN na IP/IMS započela je u HT-u 2010., a završila 2015. U razdoblju od 2010. do 201</w:t>
      </w:r>
      <w:r>
        <w:rPr>
          <w:rFonts w:cs="Calibri"/>
          <w:sz w:val="24"/>
          <w:szCs w:val="24"/>
        </w:rPr>
        <w:t xml:space="preserve">5. koliko je trajala migracija </w:t>
      </w:r>
      <w:r w:rsidRPr="001B5CED">
        <w:rPr>
          <w:rFonts w:cs="Calibri"/>
          <w:sz w:val="24"/>
          <w:szCs w:val="24"/>
        </w:rPr>
        <w:t xml:space="preserve">PSTN i IMS su radile paralelno. Navedena migracija je podrazumijevala postupno gašenje lokalnih pristupnih centrala, odnosno gašenje lokalnih </w:t>
      </w:r>
      <w:r w:rsidRPr="001B5CED">
        <w:rPr>
          <w:rFonts w:cs="Calibri"/>
          <w:sz w:val="24"/>
          <w:szCs w:val="24"/>
        </w:rPr>
        <w:lastRenderedPageBreak/>
        <w:t>pristupnih točaka. Rješenjem od 17. lipnja 2013</w:t>
      </w:r>
      <w:r w:rsidRPr="001B5CED">
        <w:rPr>
          <w:rStyle w:val="FootnoteReference"/>
          <w:rFonts w:cs="Calibri"/>
          <w:sz w:val="24"/>
          <w:szCs w:val="24"/>
        </w:rPr>
        <w:footnoteReference w:id="15"/>
      </w:r>
      <w:r w:rsidRPr="001B5CED">
        <w:rPr>
          <w:rFonts w:cs="Calibri"/>
          <w:sz w:val="24"/>
          <w:szCs w:val="24"/>
        </w:rPr>
        <w:t xml:space="preserve">. HAKOM je odobrio plan gašenja lokalnih centrala te utvrdio veleprodajne i druge uvjete za gašenje lokalnih centrala. </w:t>
      </w:r>
    </w:p>
    <w:p w:rsidR="00E624A7" w:rsidRPr="001B5CED" w:rsidRDefault="00E624A7" w:rsidP="0074370E">
      <w:pPr>
        <w:spacing w:after="0" w:line="240" w:lineRule="auto"/>
        <w:jc w:val="both"/>
        <w:rPr>
          <w:rFonts w:cs="Calibri"/>
          <w:sz w:val="24"/>
          <w:szCs w:val="24"/>
        </w:rPr>
      </w:pPr>
    </w:p>
    <w:p w:rsidR="00BF2411" w:rsidRDefault="00C90247" w:rsidP="0074370E">
      <w:pPr>
        <w:spacing w:after="0" w:line="240" w:lineRule="auto"/>
        <w:jc w:val="both"/>
        <w:rPr>
          <w:rFonts w:cs="Calibri"/>
          <w:sz w:val="24"/>
          <w:szCs w:val="24"/>
        </w:rPr>
      </w:pPr>
      <w:r w:rsidRPr="00463CF2">
        <w:rPr>
          <w:rFonts w:cs="Calibri"/>
          <w:sz w:val="24"/>
          <w:szCs w:val="24"/>
        </w:rPr>
        <w:t xml:space="preserve">U Republici Hrvatskoj, operatori krajnjim korisnicima pristup javnoj komunikacijskoj mreži na fiksnoj lokaciji </w:t>
      </w:r>
      <w:r w:rsidR="006923C4" w:rsidRPr="00463CF2">
        <w:rPr>
          <w:rFonts w:cs="Calibri"/>
          <w:sz w:val="24"/>
          <w:szCs w:val="24"/>
        </w:rPr>
        <w:t xml:space="preserve">pružaju </w:t>
      </w:r>
      <w:r w:rsidRPr="00463CF2">
        <w:rPr>
          <w:rFonts w:cs="Calibri"/>
          <w:sz w:val="24"/>
          <w:szCs w:val="24"/>
        </w:rPr>
        <w:t>na nekoliko načina. Nakon modernizacije svoje mreže, HT većini svojih korisnika pristup nudi putem I</w:t>
      </w:r>
      <w:r w:rsidR="00EA1108" w:rsidRPr="00463CF2">
        <w:rPr>
          <w:rFonts w:cs="Calibri"/>
          <w:sz w:val="24"/>
          <w:szCs w:val="24"/>
        </w:rPr>
        <w:t>P internetskog protokola (IP)</w:t>
      </w:r>
      <w:r w:rsidR="00EA1108" w:rsidRPr="00463CF2">
        <w:rPr>
          <w:rStyle w:val="FootnoteReference"/>
          <w:rFonts w:cs="Calibri"/>
          <w:sz w:val="24"/>
          <w:szCs w:val="24"/>
        </w:rPr>
        <w:footnoteReference w:id="16"/>
      </w:r>
      <w:r w:rsidRPr="00463CF2">
        <w:rPr>
          <w:rFonts w:cs="Calibri"/>
          <w:sz w:val="24"/>
          <w:szCs w:val="24"/>
        </w:rPr>
        <w:t>, te putem nepokretnog bežičnog pristupa dok ostali operatori svoje usluge nude pute</w:t>
      </w:r>
      <w:r w:rsidR="00880FEA" w:rsidRPr="00463CF2">
        <w:rPr>
          <w:rFonts w:cs="Calibri"/>
          <w:sz w:val="24"/>
          <w:szCs w:val="24"/>
        </w:rPr>
        <w:t xml:space="preserve">m internetskog protokola (IP), </w:t>
      </w:r>
      <w:r w:rsidR="00272032" w:rsidRPr="00463CF2">
        <w:rPr>
          <w:rFonts w:cs="Calibri"/>
          <w:sz w:val="24"/>
          <w:szCs w:val="24"/>
        </w:rPr>
        <w:t>putem kabelskih prik</w:t>
      </w:r>
      <w:r w:rsidR="007E6793" w:rsidRPr="00463CF2">
        <w:rPr>
          <w:rFonts w:cs="Calibri"/>
          <w:sz w:val="24"/>
          <w:szCs w:val="24"/>
        </w:rPr>
        <w:t xml:space="preserve">ljučaka, </w:t>
      </w:r>
      <w:r w:rsidRPr="00463CF2">
        <w:rPr>
          <w:rFonts w:cs="Calibri"/>
          <w:sz w:val="24"/>
          <w:szCs w:val="24"/>
        </w:rPr>
        <w:t>putem nepokretnog bežičnog pristupa</w:t>
      </w:r>
      <w:r w:rsidR="00276DB2" w:rsidRPr="00463CF2">
        <w:rPr>
          <w:rFonts w:cs="Calibri"/>
          <w:sz w:val="24"/>
          <w:szCs w:val="24"/>
        </w:rPr>
        <w:t xml:space="preserve"> te</w:t>
      </w:r>
      <w:r w:rsidR="007E6793" w:rsidRPr="00463CF2">
        <w:rPr>
          <w:rFonts w:cs="Calibri"/>
          <w:sz w:val="24"/>
          <w:szCs w:val="24"/>
        </w:rPr>
        <w:t xml:space="preserve"> jednim dijelom putem POTS </w:t>
      </w:r>
      <w:r w:rsidR="008A198A" w:rsidRPr="00463CF2">
        <w:rPr>
          <w:rFonts w:cs="Calibri"/>
          <w:sz w:val="24"/>
          <w:szCs w:val="24"/>
        </w:rPr>
        <w:t>i ISDN priključaka</w:t>
      </w:r>
      <w:r w:rsidRPr="00463CF2">
        <w:rPr>
          <w:rFonts w:cs="Calibri"/>
          <w:sz w:val="24"/>
          <w:szCs w:val="24"/>
        </w:rPr>
        <w:t xml:space="preserve">. </w:t>
      </w:r>
      <w:r w:rsidR="00463CF2">
        <w:rPr>
          <w:sz w:val="24"/>
          <w:szCs w:val="24"/>
        </w:rPr>
        <w:t>POTS</w:t>
      </w:r>
      <w:r w:rsidR="00463CF2" w:rsidRPr="00463CF2">
        <w:rPr>
          <w:sz w:val="24"/>
          <w:szCs w:val="24"/>
        </w:rPr>
        <w:t xml:space="preserve"> i ISDN priključke ostali operatori ostvaruju putem izdvojenih lokalnih petlji dok </w:t>
      </w:r>
      <w:r w:rsidR="00463CF2" w:rsidRPr="00463CF2">
        <w:rPr>
          <w:rFonts w:cs="Calibri"/>
          <w:sz w:val="24"/>
          <w:szCs w:val="24"/>
        </w:rPr>
        <w:t>p</w:t>
      </w:r>
      <w:r w:rsidRPr="00463CF2">
        <w:rPr>
          <w:rFonts w:cs="Calibri"/>
          <w:sz w:val="24"/>
          <w:szCs w:val="24"/>
        </w:rPr>
        <w:t>riključke putem internet</w:t>
      </w:r>
      <w:r w:rsidR="00EA1108" w:rsidRPr="00463CF2">
        <w:rPr>
          <w:rFonts w:cs="Calibri"/>
          <w:sz w:val="24"/>
          <w:szCs w:val="24"/>
        </w:rPr>
        <w:t xml:space="preserve">skog protokola (IP) operatori </w:t>
      </w:r>
      <w:r w:rsidRPr="00463CF2">
        <w:rPr>
          <w:rFonts w:cs="Calibri"/>
          <w:sz w:val="24"/>
          <w:szCs w:val="24"/>
        </w:rPr>
        <w:t>nude putem vlastite infrastrukture</w:t>
      </w:r>
      <w:r w:rsidR="00230C03" w:rsidRPr="00463CF2">
        <w:rPr>
          <w:rFonts w:cs="Calibri"/>
          <w:sz w:val="24"/>
          <w:szCs w:val="24"/>
        </w:rPr>
        <w:t>,</w:t>
      </w:r>
      <w:r w:rsidR="004B2657" w:rsidRPr="004B2657">
        <w:t xml:space="preserve"> </w:t>
      </w:r>
      <w:r w:rsidR="004B2657" w:rsidRPr="004B2657">
        <w:rPr>
          <w:rFonts w:cs="Calibri"/>
          <w:sz w:val="24"/>
          <w:szCs w:val="24"/>
        </w:rPr>
        <w:t>izdvojenih lokalnih petlji</w:t>
      </w:r>
      <w:r w:rsidR="004B2657">
        <w:rPr>
          <w:rFonts w:cs="Calibri"/>
          <w:sz w:val="24"/>
          <w:szCs w:val="24"/>
        </w:rPr>
        <w:t xml:space="preserve">, </w:t>
      </w:r>
      <w:r w:rsidR="00230C03" w:rsidRPr="00463CF2">
        <w:rPr>
          <w:rFonts w:cs="Calibri"/>
          <w:sz w:val="24"/>
          <w:szCs w:val="24"/>
        </w:rPr>
        <w:t>WLR-a</w:t>
      </w:r>
      <w:r w:rsidRPr="00463CF2">
        <w:rPr>
          <w:rFonts w:cs="Calibri"/>
          <w:sz w:val="24"/>
          <w:szCs w:val="24"/>
        </w:rPr>
        <w:t xml:space="preserve"> ili putem usluge veleprodajnog širokopojasnog pristupa.</w:t>
      </w:r>
    </w:p>
    <w:p w:rsidR="00E624A7" w:rsidRDefault="00E624A7" w:rsidP="0074370E">
      <w:pPr>
        <w:spacing w:after="0" w:line="240" w:lineRule="auto"/>
        <w:jc w:val="both"/>
        <w:rPr>
          <w:rFonts w:cs="Calibri"/>
          <w:sz w:val="24"/>
          <w:szCs w:val="24"/>
        </w:rPr>
      </w:pPr>
    </w:p>
    <w:p w:rsidR="00337EB9" w:rsidRPr="00173E92" w:rsidRDefault="00337EB9" w:rsidP="0074370E">
      <w:pPr>
        <w:pStyle w:val="Heading3"/>
        <w:spacing w:before="0" w:line="240" w:lineRule="auto"/>
        <w:jc w:val="both"/>
        <w:rPr>
          <w:rFonts w:eastAsia="Times New Roman"/>
          <w:lang w:eastAsia="hr-HR"/>
        </w:rPr>
      </w:pPr>
      <w:bookmarkStart w:id="83" w:name="_Toc501036933"/>
      <w:r w:rsidRPr="00173E92">
        <w:rPr>
          <w:rFonts w:eastAsia="Times New Roman"/>
          <w:lang w:eastAsia="hr-HR"/>
        </w:rPr>
        <w:t>Zamjenjivost na strani potražnje</w:t>
      </w:r>
      <w:bookmarkEnd w:id="74"/>
      <w:bookmarkEnd w:id="75"/>
      <w:bookmarkEnd w:id="76"/>
      <w:r w:rsidR="00551A61" w:rsidRPr="00173E92">
        <w:rPr>
          <w:rFonts w:eastAsia="Times New Roman"/>
          <w:lang w:eastAsia="hr-HR"/>
        </w:rPr>
        <w:t xml:space="preserve"> – maloprodajna razina</w:t>
      </w:r>
      <w:bookmarkEnd w:id="77"/>
      <w:bookmarkEnd w:id="78"/>
      <w:bookmarkEnd w:id="83"/>
    </w:p>
    <w:p w:rsidR="00337EB9" w:rsidRPr="00173E92" w:rsidRDefault="00337EB9" w:rsidP="0074370E">
      <w:pPr>
        <w:spacing w:after="0" w:line="240" w:lineRule="auto"/>
        <w:jc w:val="both"/>
        <w:rPr>
          <w:sz w:val="24"/>
          <w:szCs w:val="24"/>
          <w:lang w:eastAsia="hr-HR"/>
        </w:rPr>
      </w:pPr>
    </w:p>
    <w:p w:rsidR="00D96E14" w:rsidRPr="00173E92" w:rsidRDefault="00337EB9" w:rsidP="0074370E">
      <w:pPr>
        <w:spacing w:after="0" w:line="240" w:lineRule="auto"/>
        <w:jc w:val="both"/>
        <w:rPr>
          <w:rFonts w:eastAsia="Times New Roman" w:cs="Times New Roman"/>
          <w:sz w:val="24"/>
          <w:szCs w:val="24"/>
          <w:lang w:eastAsia="hr-HR"/>
        </w:rPr>
      </w:pPr>
      <w:r w:rsidRPr="00173E92">
        <w:rPr>
          <w:rFonts w:eastAsia="Times New Roman" w:cs="Times New Roman"/>
          <w:sz w:val="24"/>
          <w:szCs w:val="24"/>
          <w:lang w:eastAsia="hr-HR"/>
        </w:rPr>
        <w:t xml:space="preserve">Učinci zamjenjivosti na strani potražnje na maloprodajnoj razini predstavljaju učinke zamjenjivosti javno ponuđenih elektroničkih komunikacijskih usluga na mjerodavnom tržištu zbog kojih korisnici mogu radi povećanja cijene jedne usluge početi koristiti drugu uslugu ili druge zamjenjive usluge kod ostalih operatora na mjerodavnom tržištu. Drugim riječima, zamjenjivost na strani potražnje događa se u trenutku kada korisnik određene usluge prelazi na druge zamjenjive usluge kao odgovor na relativno povećanje cijene usluge koju koristi. </w:t>
      </w:r>
    </w:p>
    <w:p w:rsidR="00D96E14" w:rsidRPr="00173E92" w:rsidRDefault="00D96E14" w:rsidP="0074370E">
      <w:pPr>
        <w:spacing w:after="0" w:line="240" w:lineRule="auto"/>
        <w:jc w:val="both"/>
        <w:rPr>
          <w:rFonts w:eastAsia="Times New Roman" w:cs="Times New Roman"/>
          <w:sz w:val="24"/>
          <w:szCs w:val="24"/>
          <w:lang w:eastAsia="hr-HR"/>
        </w:rPr>
      </w:pPr>
    </w:p>
    <w:p w:rsidR="00BF6684" w:rsidRDefault="001D7CAE" w:rsidP="0074370E">
      <w:pPr>
        <w:spacing w:after="0" w:line="240" w:lineRule="auto"/>
        <w:jc w:val="both"/>
        <w:rPr>
          <w:rFonts w:eastAsia="Times New Roman" w:cs="Times New Roman"/>
          <w:sz w:val="24"/>
          <w:szCs w:val="24"/>
          <w:lang w:eastAsia="hr-HR"/>
        </w:rPr>
      </w:pPr>
      <w:r w:rsidRPr="00173E92">
        <w:rPr>
          <w:rFonts w:eastAsia="Times New Roman" w:cs="Times New Roman"/>
          <w:sz w:val="24"/>
          <w:szCs w:val="24"/>
          <w:lang w:eastAsia="hr-HR"/>
        </w:rPr>
        <w:t>U teoriji, ako operator koji nudi uslugu poveća cijenu te usluge, korisnici su u mogućnosti prijeći na zamjenske usluge drugih operatora te operatora koji je povisio cijenu svojih usluga prisiliti da cijene vrati na razinu na kojoj su bile iz razloga što će u suprotnom početi gubiti korisnike, a samim time i tržišni udjel. Primjena prethodno navedenog argumenta ovisi o snazi zamjenjivosti na strani potražnje, odnosno, što je zamjenjivost na strani potražnje jače izražena, operatori su više ograničeni u mogućnosti povećavanja cijena usluga koje nude svojim korisnicima.</w:t>
      </w:r>
    </w:p>
    <w:p w:rsidR="00E624A7" w:rsidRDefault="00E624A7" w:rsidP="0074370E">
      <w:pPr>
        <w:spacing w:after="0" w:line="240" w:lineRule="auto"/>
        <w:jc w:val="both"/>
        <w:rPr>
          <w:rFonts w:eastAsia="Times New Roman" w:cs="Times New Roman"/>
          <w:sz w:val="24"/>
          <w:szCs w:val="24"/>
          <w:lang w:eastAsia="hr-HR"/>
        </w:rPr>
      </w:pPr>
    </w:p>
    <w:p w:rsidR="000D1F73" w:rsidRDefault="00F24BC7" w:rsidP="0074370E">
      <w:pPr>
        <w:spacing w:after="0" w:line="240" w:lineRule="auto"/>
        <w:jc w:val="both"/>
        <w:rPr>
          <w:sz w:val="24"/>
          <w:szCs w:val="24"/>
        </w:rPr>
      </w:pPr>
      <w:r w:rsidRPr="00F24BC7">
        <w:rPr>
          <w:sz w:val="24"/>
          <w:szCs w:val="24"/>
        </w:rPr>
        <w:t xml:space="preserve">HAKOM smatra da je, kao polazište u odnosu na koje se utvrđuju zamjenske usluge, potrebno uzeti uslugu koja je najzastupljenija. S obzirom </w:t>
      </w:r>
      <w:r>
        <w:rPr>
          <w:sz w:val="24"/>
          <w:szCs w:val="24"/>
        </w:rPr>
        <w:t xml:space="preserve">da je </w:t>
      </w:r>
      <w:r w:rsidRPr="00F24BC7">
        <w:rPr>
          <w:sz w:val="24"/>
          <w:szCs w:val="24"/>
        </w:rPr>
        <w:t>najzastupljeniji način pristupa javnoj komunikacijskoj mreži na fiksnoj lokaciji u svrhu pružanja javno dostupne telefonske usluge pristup putem internetskog protokola (IP)</w:t>
      </w:r>
      <w:r w:rsidR="00D97FAE">
        <w:rPr>
          <w:sz w:val="24"/>
          <w:szCs w:val="24"/>
        </w:rPr>
        <w:t>(Slika1.)</w:t>
      </w:r>
      <w:r w:rsidRPr="00F24BC7">
        <w:rPr>
          <w:sz w:val="24"/>
          <w:szCs w:val="24"/>
        </w:rPr>
        <w:t xml:space="preserve">, HAKOM </w:t>
      </w:r>
      <w:r w:rsidR="00E75413">
        <w:rPr>
          <w:sz w:val="24"/>
          <w:szCs w:val="24"/>
        </w:rPr>
        <w:t xml:space="preserve">u nastavku </w:t>
      </w:r>
      <w:r w:rsidRPr="00F24BC7">
        <w:rPr>
          <w:sz w:val="24"/>
          <w:szCs w:val="24"/>
        </w:rPr>
        <w:t xml:space="preserve">želi utvrditi postoje li na maloprodajnoj razini zamjenske usluge pristupu </w:t>
      </w:r>
      <w:r>
        <w:rPr>
          <w:sz w:val="24"/>
          <w:szCs w:val="24"/>
        </w:rPr>
        <w:t>javnoj komunikacijskoj mreži putem internetskog protokola (</w:t>
      </w:r>
      <w:r w:rsidR="00D97FAE">
        <w:rPr>
          <w:sz w:val="24"/>
          <w:szCs w:val="24"/>
        </w:rPr>
        <w:t>IP</w:t>
      </w:r>
      <w:r>
        <w:rPr>
          <w:sz w:val="24"/>
          <w:szCs w:val="24"/>
        </w:rPr>
        <w:t>)</w:t>
      </w:r>
      <w:r w:rsidR="00E75413">
        <w:rPr>
          <w:sz w:val="24"/>
          <w:szCs w:val="24"/>
        </w:rPr>
        <w:t xml:space="preserve"> u svrhu pružanja javno dostupne telefonske usluge</w:t>
      </w:r>
      <w:r w:rsidRPr="00F24BC7">
        <w:rPr>
          <w:sz w:val="24"/>
          <w:szCs w:val="24"/>
        </w:rPr>
        <w:t xml:space="preserve">, na način da se zamjenskim uslugama smatraju usluge koje u slučaju hipotetskog povećanja cijena mogu zamijeniti tu mjerodavnu uslugu na način da zadovolje istovjetnu potrebu korisnika. </w:t>
      </w:r>
    </w:p>
    <w:p w:rsidR="00E624A7" w:rsidRDefault="00E624A7" w:rsidP="0074370E">
      <w:pPr>
        <w:spacing w:after="0" w:line="240" w:lineRule="auto"/>
        <w:jc w:val="both"/>
        <w:rPr>
          <w:rFonts w:cs="Calibri"/>
          <w:sz w:val="24"/>
          <w:szCs w:val="24"/>
        </w:rPr>
      </w:pPr>
    </w:p>
    <w:p w:rsidR="008F230C" w:rsidRDefault="008F230C" w:rsidP="0074370E">
      <w:pPr>
        <w:spacing w:after="0" w:line="240" w:lineRule="auto"/>
        <w:jc w:val="both"/>
        <w:rPr>
          <w:rFonts w:cs="Calibri"/>
          <w:sz w:val="24"/>
          <w:szCs w:val="24"/>
        </w:rPr>
      </w:pPr>
    </w:p>
    <w:p w:rsidR="008F230C" w:rsidRDefault="008F230C" w:rsidP="0074370E">
      <w:pPr>
        <w:spacing w:after="0" w:line="240" w:lineRule="auto"/>
        <w:jc w:val="both"/>
        <w:rPr>
          <w:rFonts w:cs="Calibri"/>
          <w:sz w:val="24"/>
          <w:szCs w:val="24"/>
        </w:rPr>
      </w:pPr>
    </w:p>
    <w:p w:rsidR="008F230C" w:rsidRDefault="008F230C" w:rsidP="0074370E">
      <w:pPr>
        <w:spacing w:after="0" w:line="240" w:lineRule="auto"/>
        <w:jc w:val="both"/>
        <w:rPr>
          <w:rFonts w:cs="Calibri"/>
          <w:sz w:val="24"/>
          <w:szCs w:val="24"/>
        </w:rPr>
      </w:pPr>
    </w:p>
    <w:p w:rsidR="008F230C" w:rsidRDefault="008F230C" w:rsidP="0074370E">
      <w:pPr>
        <w:spacing w:after="0" w:line="240" w:lineRule="auto"/>
        <w:jc w:val="both"/>
        <w:rPr>
          <w:rFonts w:cs="Calibri"/>
          <w:sz w:val="24"/>
          <w:szCs w:val="24"/>
        </w:rPr>
      </w:pPr>
    </w:p>
    <w:p w:rsidR="00BF2411" w:rsidRPr="00463CF2" w:rsidRDefault="00E624A7" w:rsidP="0074370E">
      <w:pPr>
        <w:pStyle w:val="Caption"/>
        <w:spacing w:after="0"/>
        <w:jc w:val="both"/>
      </w:pPr>
      <w:bookmarkStart w:id="84" w:name="_Toc501036851"/>
      <w:r>
        <w:lastRenderedPageBreak/>
        <w:t xml:space="preserve">Slika </w:t>
      </w:r>
      <w:r w:rsidR="00AA70F6">
        <w:rPr>
          <w:b w:val="0"/>
          <w:bCs w:val="0"/>
        </w:rPr>
        <w:fldChar w:fldCharType="begin"/>
      </w:r>
      <w:r w:rsidR="00AA70F6">
        <w:rPr>
          <w:b w:val="0"/>
          <w:bCs w:val="0"/>
        </w:rPr>
        <w:instrText xml:space="preserve"> SEQ Slika \* ARABIC </w:instrText>
      </w:r>
      <w:r w:rsidR="00AA70F6">
        <w:rPr>
          <w:b w:val="0"/>
          <w:bCs w:val="0"/>
        </w:rPr>
        <w:fldChar w:fldCharType="separate"/>
      </w:r>
      <w:r w:rsidR="009573FB">
        <w:rPr>
          <w:b w:val="0"/>
          <w:bCs w:val="0"/>
          <w:noProof/>
        </w:rPr>
        <w:t>1</w:t>
      </w:r>
      <w:r w:rsidR="00AA70F6">
        <w:rPr>
          <w:b w:val="0"/>
          <w:bCs w:val="0"/>
          <w:noProof/>
          <w:color w:val="auto"/>
          <w:sz w:val="22"/>
          <w:szCs w:val="22"/>
        </w:rPr>
        <w:fldChar w:fldCharType="end"/>
      </w:r>
      <w:r>
        <w:t xml:space="preserve"> </w:t>
      </w:r>
      <w:r w:rsidRPr="002B5C20">
        <w:rPr>
          <w:rFonts w:eastAsia="Times New Roman" w:cs="Calibri"/>
          <w:bCs w:val="0"/>
          <w:sz w:val="20"/>
          <w:szCs w:val="20"/>
          <w:lang w:eastAsia="hr-HR"/>
        </w:rPr>
        <w:t xml:space="preserve">Usluga pristupa javnoj komunikacijskoj mreži na fiksnoj lokaciji prema </w:t>
      </w:r>
      <w:r>
        <w:rPr>
          <w:rFonts w:eastAsia="Times New Roman" w:cs="Calibri"/>
          <w:bCs w:val="0"/>
          <w:sz w:val="20"/>
          <w:szCs w:val="20"/>
          <w:lang w:eastAsia="hr-HR"/>
        </w:rPr>
        <w:t>„</w:t>
      </w:r>
      <w:r w:rsidRPr="002B5C20">
        <w:rPr>
          <w:rFonts w:eastAsia="Times New Roman" w:cs="Calibri"/>
          <w:bCs w:val="0"/>
          <w:sz w:val="20"/>
          <w:szCs w:val="20"/>
          <w:lang w:eastAsia="hr-HR"/>
        </w:rPr>
        <w:t>vrstama</w:t>
      </w:r>
      <w:r>
        <w:rPr>
          <w:rFonts w:eastAsia="Times New Roman" w:cs="Calibri"/>
          <w:bCs w:val="0"/>
          <w:sz w:val="20"/>
          <w:szCs w:val="20"/>
          <w:lang w:eastAsia="hr-HR"/>
        </w:rPr>
        <w:t>“</w:t>
      </w:r>
      <w:r w:rsidRPr="002B5C20">
        <w:rPr>
          <w:rFonts w:eastAsia="Times New Roman" w:cs="Calibri"/>
          <w:bCs w:val="0"/>
          <w:sz w:val="20"/>
          <w:szCs w:val="20"/>
          <w:lang w:eastAsia="hr-HR"/>
        </w:rPr>
        <w:t xml:space="preserve"> priključaka</w:t>
      </w:r>
      <w:bookmarkEnd w:id="84"/>
    </w:p>
    <w:p w:rsidR="00493654" w:rsidRDefault="00F2716A" w:rsidP="0074370E">
      <w:pPr>
        <w:spacing w:after="0" w:line="240" w:lineRule="auto"/>
        <w:jc w:val="both"/>
        <w:rPr>
          <w:sz w:val="20"/>
          <w:szCs w:val="20"/>
        </w:rPr>
      </w:pPr>
      <w:r>
        <w:rPr>
          <w:noProof/>
          <w:lang w:eastAsia="hr-HR"/>
        </w:rPr>
        <w:drawing>
          <wp:inline distT="0" distB="0" distL="0" distR="0" wp14:anchorId="02DCDC81" wp14:editId="6E03FD1A">
            <wp:extent cx="5759532" cy="3099460"/>
            <wp:effectExtent l="0" t="0" r="12700" b="247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624A7" w:rsidRPr="00E624A7" w:rsidRDefault="00B4720B" w:rsidP="0074370E">
      <w:pPr>
        <w:spacing w:after="0" w:line="240" w:lineRule="auto"/>
        <w:jc w:val="both"/>
        <w:rPr>
          <w:sz w:val="20"/>
          <w:szCs w:val="20"/>
        </w:rPr>
      </w:pPr>
      <w:r w:rsidRPr="00B4720B">
        <w:rPr>
          <w:sz w:val="20"/>
          <w:szCs w:val="20"/>
        </w:rPr>
        <w:t>Izvor: Tromjesečni upitnici HAKOM-a -</w:t>
      </w:r>
      <w:r w:rsidR="00CA18B0">
        <w:rPr>
          <w:sz w:val="20"/>
          <w:szCs w:val="20"/>
        </w:rPr>
        <w:t xml:space="preserve"> </w:t>
      </w:r>
      <w:r w:rsidRPr="00B4720B">
        <w:rPr>
          <w:sz w:val="20"/>
          <w:szCs w:val="20"/>
        </w:rPr>
        <w:t>telefonske usluge u javnoj ne</w:t>
      </w:r>
      <w:r>
        <w:rPr>
          <w:sz w:val="20"/>
          <w:szCs w:val="20"/>
        </w:rPr>
        <w:t>pokretnoj komunikacijskoj mreži,</w:t>
      </w:r>
      <w:r w:rsidR="00E624A7" w:rsidRPr="00E624A7">
        <w:rPr>
          <w:sz w:val="20"/>
          <w:szCs w:val="20"/>
        </w:rPr>
        <w:t>lipanj 2017.</w:t>
      </w:r>
    </w:p>
    <w:p w:rsidR="00E624A7" w:rsidRDefault="00E624A7" w:rsidP="0074370E">
      <w:pPr>
        <w:spacing w:after="0" w:line="240" w:lineRule="auto"/>
        <w:jc w:val="both"/>
        <w:rPr>
          <w:sz w:val="24"/>
          <w:szCs w:val="24"/>
        </w:rPr>
      </w:pPr>
    </w:p>
    <w:p w:rsidR="00F2716A" w:rsidRDefault="00142B65" w:rsidP="0074370E">
      <w:pPr>
        <w:spacing w:after="0" w:line="240" w:lineRule="auto"/>
        <w:jc w:val="both"/>
        <w:rPr>
          <w:rFonts w:cs="Calibri"/>
          <w:sz w:val="24"/>
          <w:szCs w:val="24"/>
        </w:rPr>
      </w:pPr>
      <w:r>
        <w:rPr>
          <w:rFonts w:cs="Calibri"/>
          <w:sz w:val="24"/>
          <w:szCs w:val="24"/>
        </w:rPr>
        <w:t>Općenito, p</w:t>
      </w:r>
      <w:r w:rsidRPr="00173E92">
        <w:rPr>
          <w:rFonts w:cs="Calibri"/>
          <w:sz w:val="24"/>
          <w:szCs w:val="24"/>
        </w:rPr>
        <w:t xml:space="preserve">ristup putem internetskog protokola (IP), obuhvaća sve vrste prijenosa govora putem internetskog protokola, a koje mogu biti upravljane i neupravljane. </w:t>
      </w:r>
      <w:r w:rsidRPr="00CF5A03">
        <w:rPr>
          <w:rFonts w:cs="Calibri"/>
          <w:sz w:val="24"/>
          <w:szCs w:val="24"/>
        </w:rPr>
        <w:t>U slučaju „neupravljanih“ (</w:t>
      </w:r>
      <w:proofErr w:type="spellStart"/>
      <w:r w:rsidRPr="00CF5A03">
        <w:rPr>
          <w:rFonts w:cs="Calibri"/>
          <w:sz w:val="24"/>
          <w:szCs w:val="24"/>
        </w:rPr>
        <w:t>eng</w:t>
      </w:r>
      <w:proofErr w:type="spellEnd"/>
      <w:r w:rsidRPr="00CF5A03">
        <w:rPr>
          <w:rFonts w:cs="Calibri"/>
          <w:sz w:val="24"/>
          <w:szCs w:val="24"/>
        </w:rPr>
        <w:t xml:space="preserve">. </w:t>
      </w:r>
      <w:proofErr w:type="spellStart"/>
      <w:r w:rsidRPr="00CF5A03">
        <w:rPr>
          <w:rFonts w:cs="Calibri"/>
          <w:sz w:val="24"/>
          <w:szCs w:val="24"/>
        </w:rPr>
        <w:t>non</w:t>
      </w:r>
      <w:proofErr w:type="spellEnd"/>
      <w:r w:rsidRPr="00CF5A03">
        <w:rPr>
          <w:rFonts w:cs="Calibri"/>
          <w:sz w:val="24"/>
          <w:szCs w:val="24"/>
        </w:rPr>
        <w:t>-</w:t>
      </w:r>
      <w:proofErr w:type="spellStart"/>
      <w:r w:rsidRPr="00CF5A03">
        <w:rPr>
          <w:rFonts w:cs="Calibri"/>
          <w:sz w:val="24"/>
          <w:szCs w:val="24"/>
        </w:rPr>
        <w:t>managed</w:t>
      </w:r>
      <w:proofErr w:type="spellEnd"/>
      <w:r w:rsidRPr="00CF5A03">
        <w:rPr>
          <w:rFonts w:cs="Calibri"/>
          <w:sz w:val="24"/>
          <w:szCs w:val="24"/>
        </w:rPr>
        <w:t xml:space="preserve">) poziva govori se o usluzi prijenosa govora koja se pruža putem IP tehnologije, ali koja u isto vrijeme u jednom svom dijelu prolazi kroz javni </w:t>
      </w:r>
      <w:proofErr w:type="spellStart"/>
      <w:r w:rsidRPr="00CF5A03">
        <w:rPr>
          <w:rFonts w:cs="Calibri"/>
          <w:sz w:val="24"/>
          <w:szCs w:val="24"/>
        </w:rPr>
        <w:t>internet</w:t>
      </w:r>
      <w:proofErr w:type="spellEnd"/>
      <w:r w:rsidRPr="00CF5A03">
        <w:rPr>
          <w:rFonts w:cs="Calibri"/>
          <w:sz w:val="24"/>
          <w:szCs w:val="24"/>
        </w:rPr>
        <w:t xml:space="preserve"> (</w:t>
      </w:r>
      <w:proofErr w:type="spellStart"/>
      <w:r w:rsidRPr="00CF5A03">
        <w:rPr>
          <w:rFonts w:cs="Calibri"/>
          <w:sz w:val="24"/>
          <w:szCs w:val="24"/>
        </w:rPr>
        <w:t>VoI</w:t>
      </w:r>
      <w:proofErr w:type="spellEnd"/>
      <w:r w:rsidRPr="00CF5A03">
        <w:rPr>
          <w:rFonts w:cs="Calibri"/>
          <w:sz w:val="24"/>
          <w:szCs w:val="24"/>
        </w:rPr>
        <w:t xml:space="preserve">) i kao takva nema garantiranu kvalitetu. Ovu vrstu poziva čine usluge kao što su pozivi putem </w:t>
      </w:r>
      <w:proofErr w:type="spellStart"/>
      <w:r w:rsidRPr="00CF5A03">
        <w:rPr>
          <w:rFonts w:cs="Calibri"/>
          <w:sz w:val="24"/>
          <w:szCs w:val="24"/>
        </w:rPr>
        <w:t>Skype</w:t>
      </w:r>
      <w:proofErr w:type="spellEnd"/>
      <w:r w:rsidRPr="00CF5A03">
        <w:rPr>
          <w:rFonts w:cs="Calibri"/>
          <w:sz w:val="24"/>
          <w:szCs w:val="24"/>
        </w:rPr>
        <w:t xml:space="preserve">-a ili </w:t>
      </w:r>
      <w:proofErr w:type="spellStart"/>
      <w:r w:rsidRPr="00CF5A03">
        <w:rPr>
          <w:rFonts w:cs="Calibri"/>
          <w:sz w:val="24"/>
          <w:szCs w:val="24"/>
        </w:rPr>
        <w:t>Viber</w:t>
      </w:r>
      <w:proofErr w:type="spellEnd"/>
      <w:r w:rsidRPr="00CF5A03">
        <w:rPr>
          <w:rFonts w:cs="Calibri"/>
          <w:sz w:val="24"/>
          <w:szCs w:val="24"/>
        </w:rPr>
        <w:t xml:space="preserve">-a i sličnih aplikacija (tzv. OTT usluge). U slučaju </w:t>
      </w:r>
      <w:r>
        <w:rPr>
          <w:rFonts w:cs="Calibri"/>
          <w:sz w:val="24"/>
          <w:szCs w:val="24"/>
        </w:rPr>
        <w:t>„</w:t>
      </w:r>
      <w:r w:rsidRPr="00CF5A03">
        <w:rPr>
          <w:rFonts w:cs="Calibri"/>
          <w:sz w:val="24"/>
          <w:szCs w:val="24"/>
        </w:rPr>
        <w:t>upravljanih</w:t>
      </w:r>
      <w:r>
        <w:rPr>
          <w:rFonts w:cs="Calibri"/>
          <w:sz w:val="24"/>
          <w:szCs w:val="24"/>
        </w:rPr>
        <w:t>“</w:t>
      </w:r>
      <w:r w:rsidRPr="00CF5A03">
        <w:rPr>
          <w:rFonts w:cs="Calibri"/>
          <w:sz w:val="24"/>
          <w:szCs w:val="24"/>
        </w:rPr>
        <w:t xml:space="preserve"> (</w:t>
      </w:r>
      <w:proofErr w:type="spellStart"/>
      <w:r w:rsidRPr="00CF5A03">
        <w:rPr>
          <w:rFonts w:cs="Calibri"/>
          <w:sz w:val="24"/>
          <w:szCs w:val="24"/>
        </w:rPr>
        <w:t>eng</w:t>
      </w:r>
      <w:proofErr w:type="spellEnd"/>
      <w:r w:rsidRPr="00CF5A03">
        <w:rPr>
          <w:rFonts w:cs="Calibri"/>
          <w:sz w:val="24"/>
          <w:szCs w:val="24"/>
        </w:rPr>
        <w:t xml:space="preserve">. </w:t>
      </w:r>
      <w:proofErr w:type="spellStart"/>
      <w:r w:rsidRPr="00CF5A03">
        <w:rPr>
          <w:rFonts w:cs="Calibri"/>
          <w:sz w:val="24"/>
          <w:szCs w:val="24"/>
        </w:rPr>
        <w:t>managed</w:t>
      </w:r>
      <w:proofErr w:type="spellEnd"/>
      <w:r w:rsidRPr="00CF5A03">
        <w:rPr>
          <w:rFonts w:cs="Calibri"/>
          <w:sz w:val="24"/>
          <w:szCs w:val="24"/>
        </w:rPr>
        <w:t xml:space="preserve">) </w:t>
      </w:r>
      <w:proofErr w:type="spellStart"/>
      <w:r w:rsidRPr="00CF5A03">
        <w:rPr>
          <w:rFonts w:cs="Calibri"/>
          <w:sz w:val="24"/>
          <w:szCs w:val="24"/>
        </w:rPr>
        <w:t>VoIP</w:t>
      </w:r>
      <w:proofErr w:type="spellEnd"/>
      <w:r w:rsidRPr="00CF5A03">
        <w:rPr>
          <w:rFonts w:cs="Calibri"/>
          <w:sz w:val="24"/>
          <w:szCs w:val="24"/>
        </w:rPr>
        <w:t xml:space="preserve"> poziva riječ je o usluzi prijenosa govora koja se pruža putem IP tehnologije i koja u potpunosti prolazi kroz mrežu operatora, međutim ne osigurava poseban virtualni kanal za prijenos govora. Zbog spomenutih karakteristika, prije svega nepostojanja posebnog virtualnog kanala za prijenos govora, ni kvaliteta ove vrste VOIP poziva ne odgovara u potpunosti kvaliteti javno dostupne telefonske usluge u nepokretnoj mreži. </w:t>
      </w:r>
    </w:p>
    <w:p w:rsidR="00F2716A" w:rsidRDefault="00F2716A" w:rsidP="0074370E">
      <w:pPr>
        <w:spacing w:after="0" w:line="240" w:lineRule="auto"/>
        <w:jc w:val="both"/>
        <w:rPr>
          <w:rFonts w:cs="Calibri"/>
          <w:sz w:val="24"/>
          <w:szCs w:val="24"/>
        </w:rPr>
      </w:pPr>
    </w:p>
    <w:p w:rsidR="00142B65" w:rsidRDefault="00142B65" w:rsidP="0074370E">
      <w:pPr>
        <w:spacing w:after="0" w:line="240" w:lineRule="auto"/>
        <w:jc w:val="both"/>
        <w:rPr>
          <w:rFonts w:cs="Calibri"/>
          <w:sz w:val="24"/>
          <w:szCs w:val="24"/>
        </w:rPr>
      </w:pPr>
      <w:r>
        <w:rPr>
          <w:rFonts w:cs="Calibri"/>
          <w:sz w:val="24"/>
          <w:szCs w:val="24"/>
        </w:rPr>
        <w:t>S</w:t>
      </w:r>
      <w:r w:rsidR="00314E15">
        <w:rPr>
          <w:rFonts w:cs="Calibri"/>
          <w:sz w:val="24"/>
          <w:szCs w:val="24"/>
        </w:rPr>
        <w:t xml:space="preserve">lijedom navedenog, </w:t>
      </w:r>
      <w:r>
        <w:rPr>
          <w:rFonts w:cs="Calibri"/>
          <w:sz w:val="24"/>
          <w:szCs w:val="24"/>
        </w:rPr>
        <w:t>HAKOM će razmatrati uslugu</w:t>
      </w:r>
      <w:r w:rsidRPr="00CF5A03">
        <w:rPr>
          <w:rFonts w:cs="Calibri"/>
          <w:sz w:val="24"/>
          <w:szCs w:val="24"/>
        </w:rPr>
        <w:t xml:space="preserve"> prijenosa govora koja se pruža putem IP/IMS tehnologije, pri čemu se garantira kvaliteta usluge i kao takva u potpunosti odgovara kvaliteti javno dostupne telefonske usluge.</w:t>
      </w:r>
      <w:r>
        <w:rPr>
          <w:rFonts w:cs="Calibri"/>
          <w:sz w:val="24"/>
          <w:szCs w:val="24"/>
        </w:rPr>
        <w:t xml:space="preserve"> </w:t>
      </w:r>
    </w:p>
    <w:p w:rsidR="00E624A7" w:rsidRDefault="00E624A7" w:rsidP="0074370E">
      <w:pPr>
        <w:spacing w:after="0" w:line="240" w:lineRule="auto"/>
        <w:jc w:val="both"/>
        <w:rPr>
          <w:rFonts w:cs="Calibri"/>
          <w:sz w:val="24"/>
          <w:szCs w:val="24"/>
        </w:rPr>
      </w:pPr>
    </w:p>
    <w:p w:rsidR="00E75413" w:rsidRDefault="00142B65" w:rsidP="0074370E">
      <w:pPr>
        <w:spacing w:after="0" w:line="240" w:lineRule="auto"/>
        <w:jc w:val="both"/>
        <w:rPr>
          <w:rFonts w:cs="Calibri"/>
          <w:sz w:val="24"/>
          <w:szCs w:val="24"/>
        </w:rPr>
      </w:pPr>
      <w:r w:rsidRPr="001F4F85">
        <w:rPr>
          <w:rFonts w:cs="Calibri"/>
          <w:sz w:val="24"/>
          <w:szCs w:val="24"/>
        </w:rPr>
        <w:t>IMS tehnologija koju koristi HT i IP tehnologija koju koriste alternativni operatori osiguravaju garantiranu kvalitetu govorne usluge, jer koriste poseban virtualni kanal za prijenos govora.</w:t>
      </w:r>
      <w:r w:rsidR="00D97FAE" w:rsidRPr="00D97FAE">
        <w:rPr>
          <w:rFonts w:cs="Calibri"/>
          <w:sz w:val="24"/>
          <w:szCs w:val="24"/>
        </w:rPr>
        <w:t xml:space="preserve"> </w:t>
      </w:r>
      <w:r w:rsidR="00D97FAE" w:rsidRPr="00173E92">
        <w:rPr>
          <w:rFonts w:cs="Calibri"/>
          <w:sz w:val="24"/>
          <w:szCs w:val="24"/>
        </w:rPr>
        <w:t>Stoga je, za potrebe utvrđivanja najzastupljenije usluge, HAKOM u ovom poglavlju uzeo u obzir sve tarifne pakete u kojima se javno dostupna telefonska usluga pruža isključivo putem IP priključka.</w:t>
      </w:r>
      <w:r w:rsidR="00314E15">
        <w:rPr>
          <w:rFonts w:cs="Calibri"/>
          <w:sz w:val="24"/>
          <w:szCs w:val="24"/>
        </w:rPr>
        <w:t xml:space="preserve"> </w:t>
      </w:r>
      <w:r w:rsidR="00BF2411">
        <w:rPr>
          <w:rFonts w:cs="Calibri"/>
          <w:sz w:val="24"/>
          <w:szCs w:val="24"/>
        </w:rPr>
        <w:t>N</w:t>
      </w:r>
      <w:r w:rsidR="00BF2411" w:rsidRPr="00BF2411">
        <w:rPr>
          <w:rFonts w:cs="Calibri"/>
          <w:sz w:val="24"/>
          <w:szCs w:val="24"/>
        </w:rPr>
        <w:t>akon prelaska na IP/IMS</w:t>
      </w:r>
      <w:r w:rsidR="00BF2411">
        <w:rPr>
          <w:rFonts w:cs="Calibri"/>
          <w:sz w:val="24"/>
          <w:szCs w:val="24"/>
        </w:rPr>
        <w:t xml:space="preserve">, </w:t>
      </w:r>
      <w:r w:rsidR="00BF2411" w:rsidRPr="00BF2411">
        <w:rPr>
          <w:rFonts w:cs="Calibri"/>
          <w:sz w:val="24"/>
          <w:szCs w:val="24"/>
        </w:rPr>
        <w:t xml:space="preserve">WLR usluga u </w:t>
      </w:r>
      <w:r w:rsidR="00BF2411">
        <w:rPr>
          <w:rFonts w:cs="Calibri"/>
          <w:sz w:val="24"/>
          <w:szCs w:val="24"/>
        </w:rPr>
        <w:t xml:space="preserve">Republici Hrvatskoj moguća je </w:t>
      </w:r>
      <w:r w:rsidR="00BF2411" w:rsidRPr="00BF2411">
        <w:rPr>
          <w:rFonts w:cs="Calibri"/>
          <w:sz w:val="24"/>
          <w:szCs w:val="24"/>
        </w:rPr>
        <w:t>korištenjem MSAN POTS porta. Na taj način, operatori i u IP okruženju koriste veleprodajnu WLR uslugu.</w:t>
      </w:r>
      <w:r w:rsidR="00BF2411">
        <w:rPr>
          <w:rFonts w:cs="Calibri"/>
          <w:sz w:val="24"/>
          <w:szCs w:val="24"/>
        </w:rPr>
        <w:t xml:space="preserve"> Slijedom navedenog, </w:t>
      </w:r>
      <w:r w:rsidR="00936900">
        <w:rPr>
          <w:rFonts w:cs="Calibri"/>
          <w:sz w:val="24"/>
          <w:szCs w:val="24"/>
        </w:rPr>
        <w:t>svi</w:t>
      </w:r>
      <w:r w:rsidR="00936900" w:rsidRPr="00936900">
        <w:rPr>
          <w:rFonts w:cs="Calibri"/>
          <w:sz w:val="24"/>
          <w:szCs w:val="24"/>
        </w:rPr>
        <w:t xml:space="preserve"> priključci putem najma korisničke linije (WLR) </w:t>
      </w:r>
      <w:r w:rsidR="00936900">
        <w:rPr>
          <w:rFonts w:cs="Calibri"/>
          <w:sz w:val="24"/>
          <w:szCs w:val="24"/>
        </w:rPr>
        <w:t xml:space="preserve">se smatraju priključcima </w:t>
      </w:r>
      <w:r w:rsidR="00936900" w:rsidRPr="00936900">
        <w:rPr>
          <w:rFonts w:cs="Calibri"/>
          <w:sz w:val="24"/>
          <w:szCs w:val="24"/>
        </w:rPr>
        <w:t>putem IP-a</w:t>
      </w:r>
      <w:r w:rsidR="00C546BA">
        <w:rPr>
          <w:rFonts w:cs="Calibri"/>
          <w:sz w:val="24"/>
          <w:szCs w:val="24"/>
        </w:rPr>
        <w:t xml:space="preserve"> </w:t>
      </w:r>
      <w:r w:rsidR="00F2716A">
        <w:rPr>
          <w:rFonts w:cs="Calibri"/>
          <w:sz w:val="24"/>
          <w:szCs w:val="24"/>
        </w:rPr>
        <w:t>te će ih HAKOM</w:t>
      </w:r>
      <w:r w:rsidR="00936900">
        <w:rPr>
          <w:rFonts w:cs="Calibri"/>
          <w:sz w:val="24"/>
          <w:szCs w:val="24"/>
        </w:rPr>
        <w:t xml:space="preserve"> na taj način i tretirati. </w:t>
      </w:r>
    </w:p>
    <w:p w:rsidR="00936900" w:rsidRDefault="00936900" w:rsidP="0074370E">
      <w:pPr>
        <w:spacing w:after="0" w:line="240" w:lineRule="auto"/>
        <w:jc w:val="both"/>
        <w:rPr>
          <w:rFonts w:eastAsia="Times New Roman" w:cs="Calibri"/>
          <w:sz w:val="24"/>
          <w:szCs w:val="24"/>
        </w:rPr>
      </w:pPr>
    </w:p>
    <w:p w:rsidR="00756B26" w:rsidRDefault="001E707A" w:rsidP="0074370E">
      <w:pPr>
        <w:spacing w:after="0" w:line="240" w:lineRule="auto"/>
        <w:jc w:val="both"/>
        <w:rPr>
          <w:rFonts w:cs="Calibri"/>
          <w:sz w:val="24"/>
          <w:szCs w:val="24"/>
        </w:rPr>
      </w:pPr>
      <w:r>
        <w:rPr>
          <w:rFonts w:eastAsia="Times New Roman" w:cs="Calibri"/>
          <w:sz w:val="24"/>
          <w:szCs w:val="24"/>
        </w:rPr>
        <w:t>Prema dostupnim</w:t>
      </w:r>
      <w:r w:rsidRPr="002B5C20">
        <w:rPr>
          <w:rFonts w:eastAsia="Times New Roman" w:cs="Calibri"/>
          <w:sz w:val="24"/>
          <w:szCs w:val="24"/>
        </w:rPr>
        <w:t xml:space="preserve"> poda</w:t>
      </w:r>
      <w:r>
        <w:rPr>
          <w:rFonts w:eastAsia="Times New Roman" w:cs="Calibri"/>
          <w:sz w:val="24"/>
          <w:szCs w:val="24"/>
        </w:rPr>
        <w:t>t</w:t>
      </w:r>
      <w:r w:rsidRPr="002B5C20">
        <w:rPr>
          <w:rFonts w:eastAsia="Times New Roman" w:cs="Calibri"/>
          <w:sz w:val="24"/>
          <w:szCs w:val="24"/>
        </w:rPr>
        <w:t xml:space="preserve">cima, </w:t>
      </w:r>
      <w:r>
        <w:rPr>
          <w:rFonts w:eastAsia="Times New Roman" w:cs="Calibri"/>
          <w:sz w:val="24"/>
          <w:szCs w:val="24"/>
        </w:rPr>
        <w:t>udio priključaka putem internetskog protokola iznosio je krajem prvog polugodišta 2017. 78</w:t>
      </w:r>
      <w:r w:rsidRPr="002B5C20">
        <w:rPr>
          <w:rFonts w:eastAsia="Times New Roman" w:cs="Calibri"/>
          <w:sz w:val="24"/>
          <w:szCs w:val="24"/>
        </w:rPr>
        <w:t>,</w:t>
      </w:r>
      <w:r>
        <w:rPr>
          <w:rFonts w:eastAsia="Times New Roman" w:cs="Calibri"/>
          <w:sz w:val="24"/>
          <w:szCs w:val="24"/>
        </w:rPr>
        <w:t>82%</w:t>
      </w:r>
      <w:r w:rsidR="00936900">
        <w:rPr>
          <w:rFonts w:eastAsia="Times New Roman" w:cs="Calibri"/>
          <w:sz w:val="24"/>
          <w:szCs w:val="24"/>
        </w:rPr>
        <w:t>.</w:t>
      </w:r>
      <w:r>
        <w:rPr>
          <w:rFonts w:eastAsia="Times New Roman" w:cs="Calibri"/>
          <w:sz w:val="24"/>
          <w:szCs w:val="24"/>
        </w:rPr>
        <w:t xml:space="preserve"> </w:t>
      </w:r>
      <w:r w:rsidR="00756B26" w:rsidRPr="00173E92">
        <w:rPr>
          <w:rFonts w:cs="Calibri"/>
          <w:sz w:val="24"/>
          <w:szCs w:val="24"/>
        </w:rPr>
        <w:t xml:space="preserve">Slijedom navedenog, kao polazište u odnosu na koje </w:t>
      </w:r>
      <w:r w:rsidR="00756B26" w:rsidRPr="00173E92">
        <w:rPr>
          <w:rFonts w:cs="Calibri"/>
          <w:sz w:val="24"/>
          <w:szCs w:val="24"/>
        </w:rPr>
        <w:lastRenderedPageBreak/>
        <w:t xml:space="preserve">se utvrđuju zamjenske usluge određen je </w:t>
      </w:r>
      <w:r w:rsidR="00756B26">
        <w:rPr>
          <w:rFonts w:cs="Calibri"/>
          <w:sz w:val="24"/>
          <w:szCs w:val="24"/>
        </w:rPr>
        <w:t>p</w:t>
      </w:r>
      <w:r w:rsidR="00756B26" w:rsidRPr="00173E92">
        <w:rPr>
          <w:rFonts w:cs="Calibri"/>
          <w:sz w:val="24"/>
          <w:szCs w:val="24"/>
        </w:rPr>
        <w:t xml:space="preserve">ristup putem internetskog protokola </w:t>
      </w:r>
      <w:r w:rsidR="00756B26">
        <w:rPr>
          <w:rFonts w:cs="Calibri"/>
          <w:sz w:val="24"/>
          <w:szCs w:val="24"/>
        </w:rPr>
        <w:t>(</w:t>
      </w:r>
      <w:r w:rsidR="00756B26" w:rsidRPr="00173E92">
        <w:rPr>
          <w:rFonts w:cs="Calibri"/>
          <w:sz w:val="24"/>
          <w:szCs w:val="24"/>
        </w:rPr>
        <w:t>IP priključak</w:t>
      </w:r>
      <w:r w:rsidR="00756B26">
        <w:rPr>
          <w:rFonts w:cs="Calibri"/>
          <w:sz w:val="24"/>
          <w:szCs w:val="24"/>
        </w:rPr>
        <w:t>)</w:t>
      </w:r>
      <w:r w:rsidR="00756B26" w:rsidRPr="00173E92">
        <w:rPr>
          <w:rFonts w:cs="Calibri"/>
          <w:sz w:val="24"/>
          <w:szCs w:val="24"/>
        </w:rPr>
        <w:t>.</w:t>
      </w:r>
    </w:p>
    <w:p w:rsidR="00E624A7" w:rsidRPr="00D97FAE" w:rsidRDefault="00E624A7" w:rsidP="0074370E">
      <w:pPr>
        <w:spacing w:after="0" w:line="240" w:lineRule="auto"/>
        <w:jc w:val="both"/>
        <w:rPr>
          <w:rFonts w:eastAsia="Times New Roman" w:cs="Calibri"/>
          <w:sz w:val="24"/>
          <w:szCs w:val="24"/>
        </w:rPr>
      </w:pPr>
    </w:p>
    <w:p w:rsidR="003C1CF7" w:rsidRPr="00133E8F" w:rsidRDefault="00F24BC7" w:rsidP="0074370E">
      <w:pPr>
        <w:spacing w:after="0" w:line="240" w:lineRule="auto"/>
        <w:jc w:val="both"/>
        <w:rPr>
          <w:sz w:val="24"/>
          <w:szCs w:val="24"/>
        </w:rPr>
      </w:pPr>
      <w:r w:rsidRPr="00F24BC7">
        <w:rPr>
          <w:sz w:val="24"/>
          <w:szCs w:val="24"/>
        </w:rPr>
        <w:t xml:space="preserve">Nadalje, </w:t>
      </w:r>
      <w:r w:rsidR="00314E15" w:rsidRPr="00314E15">
        <w:rPr>
          <w:sz w:val="24"/>
          <w:szCs w:val="24"/>
        </w:rPr>
        <w:t>pristup putem internetskog protokola (IP)</w:t>
      </w:r>
      <w:r>
        <w:rPr>
          <w:sz w:val="24"/>
          <w:szCs w:val="24"/>
        </w:rPr>
        <w:t xml:space="preserve"> se </w:t>
      </w:r>
      <w:r w:rsidRPr="00F24BC7">
        <w:rPr>
          <w:sz w:val="24"/>
          <w:szCs w:val="24"/>
        </w:rPr>
        <w:t xml:space="preserve">krajnjim korisnicima može nuditi </w:t>
      </w:r>
      <w:r w:rsidR="00133E8F">
        <w:rPr>
          <w:sz w:val="24"/>
          <w:szCs w:val="24"/>
        </w:rPr>
        <w:t>u svrhu pružanja samostalne javno dostupne telefonske usluge</w:t>
      </w:r>
      <w:r w:rsidRPr="00F24BC7">
        <w:rPr>
          <w:sz w:val="24"/>
          <w:szCs w:val="24"/>
        </w:rPr>
        <w:t xml:space="preserve">, ali i </w:t>
      </w:r>
      <w:r w:rsidR="00133E8F">
        <w:rPr>
          <w:sz w:val="24"/>
          <w:szCs w:val="24"/>
        </w:rPr>
        <w:t xml:space="preserve">kad se ista pruža </w:t>
      </w:r>
      <w:r w:rsidRPr="00F24BC7">
        <w:rPr>
          <w:sz w:val="24"/>
          <w:szCs w:val="24"/>
        </w:rPr>
        <w:t xml:space="preserve">u kombinaciji s još jednom ili više elektroničkih usluga (npr. </w:t>
      </w:r>
      <w:r>
        <w:rPr>
          <w:sz w:val="24"/>
          <w:szCs w:val="24"/>
        </w:rPr>
        <w:t xml:space="preserve">širokopojasni pristup </w:t>
      </w:r>
      <w:proofErr w:type="spellStart"/>
      <w:r>
        <w:rPr>
          <w:sz w:val="24"/>
          <w:szCs w:val="24"/>
        </w:rPr>
        <w:t>internetu</w:t>
      </w:r>
      <w:proofErr w:type="spellEnd"/>
      <w:r w:rsidRPr="00F24BC7">
        <w:rPr>
          <w:sz w:val="24"/>
          <w:szCs w:val="24"/>
        </w:rPr>
        <w:t xml:space="preserve"> i/ili IPTV) u sklopu paketa usluga. Kako se </w:t>
      </w:r>
      <w:r w:rsidR="00D97FAE">
        <w:rPr>
          <w:sz w:val="24"/>
          <w:szCs w:val="24"/>
        </w:rPr>
        <w:t>pristup putem internetskog protokola (IP)</w:t>
      </w:r>
      <w:r w:rsidRPr="00F24BC7">
        <w:rPr>
          <w:sz w:val="24"/>
          <w:szCs w:val="24"/>
        </w:rPr>
        <w:t xml:space="preserve"> </w:t>
      </w:r>
      <w:r w:rsidR="00E75413">
        <w:rPr>
          <w:sz w:val="24"/>
          <w:szCs w:val="24"/>
        </w:rPr>
        <w:t xml:space="preserve">u svrhu pružanja javno dostupne telefonske usluge </w:t>
      </w:r>
      <w:r w:rsidRPr="00F24BC7">
        <w:rPr>
          <w:sz w:val="24"/>
          <w:szCs w:val="24"/>
        </w:rPr>
        <w:t xml:space="preserve">unutar paketa usluga ni po čemu ne razlikuje od </w:t>
      </w:r>
      <w:r w:rsidR="00D97FAE">
        <w:rPr>
          <w:sz w:val="24"/>
          <w:szCs w:val="24"/>
        </w:rPr>
        <w:t>istog</w:t>
      </w:r>
      <w:r w:rsidRPr="00F24BC7">
        <w:rPr>
          <w:sz w:val="24"/>
          <w:szCs w:val="24"/>
        </w:rPr>
        <w:t xml:space="preserve"> izvan paketa, HAKOM smatra kako je, prilikom utvrđivanja najzastupljenije usluge, potrebno </w:t>
      </w:r>
      <w:r w:rsidR="003C1CF7">
        <w:rPr>
          <w:sz w:val="24"/>
          <w:szCs w:val="24"/>
        </w:rPr>
        <w:t xml:space="preserve">uzeti u obzir sve priključke putem kojih se pruža javno dostupna telefonska usluga, bez obzira pruža li se </w:t>
      </w:r>
      <w:r w:rsidR="003C1CF7" w:rsidRPr="003C1CF7">
        <w:rPr>
          <w:sz w:val="24"/>
          <w:szCs w:val="24"/>
        </w:rPr>
        <w:t>korisnicima isklj</w:t>
      </w:r>
      <w:r w:rsidR="00133E8F">
        <w:rPr>
          <w:sz w:val="24"/>
          <w:szCs w:val="24"/>
        </w:rPr>
        <w:t xml:space="preserve">učivo javno dostupna telefonska </w:t>
      </w:r>
      <w:r w:rsidR="003C1CF7" w:rsidRPr="003C1CF7">
        <w:rPr>
          <w:sz w:val="24"/>
          <w:szCs w:val="24"/>
        </w:rPr>
        <w:t>usluga (samostalni priključci) ili paket u</w:t>
      </w:r>
      <w:r w:rsidR="00133E8F">
        <w:rPr>
          <w:sz w:val="24"/>
          <w:szCs w:val="24"/>
        </w:rPr>
        <w:t xml:space="preserve">sluga koji </w:t>
      </w:r>
      <w:r w:rsidR="003C1CF7" w:rsidRPr="003C1CF7">
        <w:rPr>
          <w:sz w:val="24"/>
          <w:szCs w:val="24"/>
        </w:rPr>
        <w:t>uz jednu ili viš</w:t>
      </w:r>
      <w:r w:rsidR="00133E8F">
        <w:rPr>
          <w:sz w:val="24"/>
          <w:szCs w:val="24"/>
        </w:rPr>
        <w:t xml:space="preserve">e elektroničkih komunikacijskih </w:t>
      </w:r>
      <w:r w:rsidR="003C1CF7" w:rsidRPr="003C1CF7">
        <w:rPr>
          <w:sz w:val="24"/>
          <w:szCs w:val="24"/>
        </w:rPr>
        <w:t>usluga uključ</w:t>
      </w:r>
      <w:r w:rsidR="00133E8F">
        <w:rPr>
          <w:sz w:val="24"/>
          <w:szCs w:val="24"/>
        </w:rPr>
        <w:t xml:space="preserve">uje i javno dostupnu telefonsku </w:t>
      </w:r>
      <w:r w:rsidR="003C1CF7" w:rsidRPr="003C1CF7">
        <w:rPr>
          <w:sz w:val="24"/>
          <w:szCs w:val="24"/>
        </w:rPr>
        <w:t>uslugu (</w:t>
      </w:r>
      <w:proofErr w:type="spellStart"/>
      <w:r w:rsidR="003C1CF7" w:rsidRPr="003C1CF7">
        <w:rPr>
          <w:sz w:val="24"/>
          <w:szCs w:val="24"/>
        </w:rPr>
        <w:t>eng</w:t>
      </w:r>
      <w:proofErr w:type="spellEnd"/>
      <w:r w:rsidR="003C1CF7" w:rsidRPr="003C1CF7">
        <w:rPr>
          <w:sz w:val="24"/>
          <w:szCs w:val="24"/>
        </w:rPr>
        <w:t xml:space="preserve">. </w:t>
      </w:r>
      <w:proofErr w:type="spellStart"/>
      <w:r w:rsidR="003C1CF7" w:rsidRPr="00133E8F">
        <w:rPr>
          <w:i/>
          <w:sz w:val="24"/>
          <w:szCs w:val="24"/>
        </w:rPr>
        <w:t>bundled</w:t>
      </w:r>
      <w:proofErr w:type="spellEnd"/>
      <w:r w:rsidR="003C1CF7" w:rsidRPr="00133E8F">
        <w:rPr>
          <w:i/>
          <w:sz w:val="24"/>
          <w:szCs w:val="24"/>
        </w:rPr>
        <w:t xml:space="preserve"> </w:t>
      </w:r>
      <w:proofErr w:type="spellStart"/>
      <w:r w:rsidR="003C1CF7" w:rsidRPr="00133E8F">
        <w:rPr>
          <w:i/>
          <w:sz w:val="24"/>
          <w:szCs w:val="24"/>
        </w:rPr>
        <w:t>services</w:t>
      </w:r>
      <w:proofErr w:type="spellEnd"/>
      <w:r w:rsidR="003C1CF7" w:rsidRPr="003C1CF7">
        <w:rPr>
          <w:sz w:val="24"/>
          <w:szCs w:val="24"/>
        </w:rPr>
        <w:t>).</w:t>
      </w:r>
      <w:r w:rsidR="00133E8F">
        <w:rPr>
          <w:sz w:val="24"/>
          <w:szCs w:val="24"/>
        </w:rPr>
        <w:t xml:space="preserve"> </w:t>
      </w:r>
    </w:p>
    <w:p w:rsidR="003C1CF7" w:rsidRPr="00F24BC7" w:rsidRDefault="003C1CF7" w:rsidP="0074370E">
      <w:pPr>
        <w:spacing w:after="0" w:line="240" w:lineRule="auto"/>
        <w:jc w:val="both"/>
        <w:rPr>
          <w:sz w:val="24"/>
          <w:szCs w:val="24"/>
        </w:rPr>
      </w:pPr>
    </w:p>
    <w:p w:rsidR="00E53C2C" w:rsidRPr="00D07D38" w:rsidRDefault="00D97FAE" w:rsidP="00D07D38">
      <w:pPr>
        <w:pStyle w:val="Heading4"/>
      </w:pPr>
      <w:r w:rsidRPr="00D07D38">
        <w:t xml:space="preserve">Pristup putem analognog (POTS) priključka </w:t>
      </w:r>
    </w:p>
    <w:p w:rsidR="005B6D41" w:rsidRDefault="005B6D41" w:rsidP="0074370E">
      <w:pPr>
        <w:spacing w:after="0" w:line="240" w:lineRule="auto"/>
        <w:jc w:val="both"/>
      </w:pPr>
    </w:p>
    <w:p w:rsidR="00F11956" w:rsidRDefault="00F11956" w:rsidP="0074370E">
      <w:pPr>
        <w:spacing w:after="0" w:line="240" w:lineRule="auto"/>
        <w:jc w:val="both"/>
        <w:rPr>
          <w:sz w:val="24"/>
          <w:szCs w:val="24"/>
        </w:rPr>
      </w:pPr>
      <w:r w:rsidRPr="00F11956">
        <w:rPr>
          <w:sz w:val="24"/>
          <w:szCs w:val="24"/>
        </w:rPr>
        <w:t xml:space="preserve">Prilikom razmatranja zamjenjivosti na strani potražnje, HAKOM stavlja u odnos pristup putem internetskog protokola (IP) i </w:t>
      </w:r>
      <w:r w:rsidR="00E75413">
        <w:rPr>
          <w:sz w:val="24"/>
          <w:szCs w:val="24"/>
        </w:rPr>
        <w:t xml:space="preserve">pristup </w:t>
      </w:r>
      <w:r w:rsidRPr="00F11956">
        <w:rPr>
          <w:sz w:val="24"/>
          <w:szCs w:val="24"/>
        </w:rPr>
        <w:t>putem POTS priključka koji se koriste u svrhu pružanja javno dostupne telefonske usluge.</w:t>
      </w:r>
    </w:p>
    <w:p w:rsidR="00E624A7" w:rsidRPr="00F11956" w:rsidRDefault="00E624A7" w:rsidP="0074370E">
      <w:pPr>
        <w:spacing w:after="0" w:line="240" w:lineRule="auto"/>
        <w:jc w:val="both"/>
        <w:rPr>
          <w:sz w:val="24"/>
          <w:szCs w:val="24"/>
        </w:rPr>
      </w:pPr>
    </w:p>
    <w:p w:rsidR="00BF17F7" w:rsidRDefault="005B6D41" w:rsidP="0074370E">
      <w:pPr>
        <w:spacing w:after="0" w:line="240" w:lineRule="auto"/>
        <w:jc w:val="both"/>
        <w:rPr>
          <w:sz w:val="24"/>
          <w:szCs w:val="24"/>
        </w:rPr>
      </w:pPr>
      <w:r>
        <w:rPr>
          <w:sz w:val="24"/>
          <w:szCs w:val="24"/>
        </w:rPr>
        <w:t>Udio POTS priključaka je u lipnju 2017. iznosio 7,90%</w:t>
      </w:r>
      <w:r w:rsidR="00CF3343">
        <w:rPr>
          <w:sz w:val="24"/>
          <w:szCs w:val="24"/>
        </w:rPr>
        <w:t xml:space="preserve">, odnosno </w:t>
      </w:r>
      <w:r>
        <w:rPr>
          <w:sz w:val="24"/>
          <w:szCs w:val="24"/>
        </w:rPr>
        <w:t>značajno manje u odnosu na prethodna razdoblja</w:t>
      </w:r>
      <w:r w:rsidR="00BF17F7">
        <w:rPr>
          <w:sz w:val="24"/>
          <w:szCs w:val="24"/>
        </w:rPr>
        <w:t xml:space="preserve"> što je </w:t>
      </w:r>
      <w:r w:rsidR="00CF3343">
        <w:rPr>
          <w:sz w:val="24"/>
          <w:szCs w:val="24"/>
        </w:rPr>
        <w:t xml:space="preserve">i </w:t>
      </w:r>
      <w:r w:rsidR="00BF17F7">
        <w:rPr>
          <w:sz w:val="24"/>
          <w:szCs w:val="24"/>
        </w:rPr>
        <w:t>očekivano u</w:t>
      </w:r>
      <w:r w:rsidR="00BF17F7" w:rsidRPr="00BF17F7">
        <w:rPr>
          <w:sz w:val="24"/>
          <w:szCs w:val="24"/>
        </w:rPr>
        <w:t xml:space="preserve">zimajući u obzir </w:t>
      </w:r>
      <w:r w:rsidR="00CF3343">
        <w:rPr>
          <w:sz w:val="24"/>
          <w:szCs w:val="24"/>
        </w:rPr>
        <w:t>činjenicu da je HT u potpunosti migrirao sve svoje korisnike</w:t>
      </w:r>
      <w:r w:rsidR="00BF17F7">
        <w:rPr>
          <w:sz w:val="24"/>
          <w:szCs w:val="24"/>
        </w:rPr>
        <w:t xml:space="preserve"> na </w:t>
      </w:r>
      <w:r w:rsidR="00936900">
        <w:rPr>
          <w:sz w:val="24"/>
          <w:szCs w:val="24"/>
        </w:rPr>
        <w:t>IP/IMS korištenjem MSAN POTS porta, odnosno prelaska na all-IP.</w:t>
      </w:r>
    </w:p>
    <w:p w:rsidR="00BF17F7" w:rsidRDefault="00BF17F7" w:rsidP="0074370E">
      <w:pPr>
        <w:spacing w:after="0" w:line="240" w:lineRule="auto"/>
        <w:jc w:val="both"/>
        <w:rPr>
          <w:sz w:val="24"/>
          <w:szCs w:val="24"/>
        </w:rPr>
      </w:pPr>
    </w:p>
    <w:p w:rsidR="005B6D41" w:rsidRDefault="005B6D41" w:rsidP="0074370E">
      <w:pPr>
        <w:spacing w:after="0" w:line="240" w:lineRule="auto"/>
        <w:jc w:val="both"/>
        <w:rPr>
          <w:sz w:val="24"/>
          <w:szCs w:val="24"/>
        </w:rPr>
      </w:pPr>
      <w:r>
        <w:rPr>
          <w:sz w:val="24"/>
          <w:szCs w:val="24"/>
        </w:rPr>
        <w:t>Međutim, bez obzira na mali tržišni udio i trend pada ist</w:t>
      </w:r>
      <w:r w:rsidR="00125EB8">
        <w:rPr>
          <w:sz w:val="24"/>
          <w:szCs w:val="24"/>
        </w:rPr>
        <w:t>og</w:t>
      </w:r>
      <w:r>
        <w:rPr>
          <w:sz w:val="24"/>
          <w:szCs w:val="24"/>
        </w:rPr>
        <w:t xml:space="preserve">, POTS priključak se zbog svojih funkcionalnih i cjenovnih karakteristika može smatrati zamjenskom uslugom pristupu putem internetskog protokola (IP) u svrhu pružanja javno dostupne telefonske usluge. </w:t>
      </w:r>
    </w:p>
    <w:p w:rsidR="00BF17F7" w:rsidRDefault="00BF17F7" w:rsidP="0074370E">
      <w:pPr>
        <w:spacing w:after="0" w:line="240" w:lineRule="auto"/>
        <w:jc w:val="both"/>
        <w:rPr>
          <w:sz w:val="24"/>
          <w:szCs w:val="24"/>
        </w:rPr>
      </w:pPr>
    </w:p>
    <w:p w:rsidR="00511DB8" w:rsidRPr="00F24BC7" w:rsidRDefault="005B6D41" w:rsidP="0074370E">
      <w:pPr>
        <w:spacing w:after="0" w:line="240" w:lineRule="auto"/>
        <w:jc w:val="both"/>
        <w:rPr>
          <w:sz w:val="24"/>
          <w:szCs w:val="24"/>
        </w:rPr>
      </w:pPr>
      <w:r>
        <w:rPr>
          <w:sz w:val="24"/>
          <w:szCs w:val="24"/>
        </w:rPr>
        <w:t xml:space="preserve">Naime, činjenica je </w:t>
      </w:r>
      <w:r w:rsidRPr="005B6D41">
        <w:rPr>
          <w:sz w:val="24"/>
          <w:szCs w:val="24"/>
        </w:rPr>
        <w:t xml:space="preserve">se </w:t>
      </w:r>
      <w:r>
        <w:rPr>
          <w:sz w:val="24"/>
          <w:szCs w:val="24"/>
        </w:rPr>
        <w:t xml:space="preserve">sve </w:t>
      </w:r>
      <w:r w:rsidRPr="005B6D41">
        <w:rPr>
          <w:sz w:val="24"/>
          <w:szCs w:val="24"/>
        </w:rPr>
        <w:t>više korisnika odlučuje za zamjenu svojih POTS priključaka s pristupom putem internetskog proto</w:t>
      </w:r>
      <w:r>
        <w:rPr>
          <w:sz w:val="24"/>
          <w:szCs w:val="24"/>
        </w:rPr>
        <w:t xml:space="preserve">kola (IP). Većina alternativnih </w:t>
      </w:r>
      <w:r w:rsidRPr="005B6D41">
        <w:rPr>
          <w:sz w:val="24"/>
          <w:szCs w:val="24"/>
        </w:rPr>
        <w:t>operatora svoje usluge pruža upravo putem ovih priključ</w:t>
      </w:r>
      <w:r>
        <w:rPr>
          <w:sz w:val="24"/>
          <w:szCs w:val="24"/>
        </w:rPr>
        <w:t xml:space="preserve">aka nudeći krajnjim korisnicima </w:t>
      </w:r>
      <w:r w:rsidRPr="005B6D41">
        <w:rPr>
          <w:sz w:val="24"/>
          <w:szCs w:val="24"/>
        </w:rPr>
        <w:t>razne mogućnosti i kombiniranje usluga pristupa javnoj komunikacijskoj mreži n</w:t>
      </w:r>
      <w:r>
        <w:rPr>
          <w:sz w:val="24"/>
          <w:szCs w:val="24"/>
        </w:rPr>
        <w:t xml:space="preserve">a fiksnoj </w:t>
      </w:r>
      <w:r w:rsidRPr="005B6D41">
        <w:rPr>
          <w:sz w:val="24"/>
          <w:szCs w:val="24"/>
        </w:rPr>
        <w:t>lokaciji. Odabir priključka putem internetskog p</w:t>
      </w:r>
      <w:r>
        <w:rPr>
          <w:sz w:val="24"/>
          <w:szCs w:val="24"/>
        </w:rPr>
        <w:t xml:space="preserve">rotokola (IP) za pristup javnoj </w:t>
      </w:r>
      <w:r w:rsidRPr="005B6D41">
        <w:rPr>
          <w:sz w:val="24"/>
          <w:szCs w:val="24"/>
        </w:rPr>
        <w:t>komunikacijskoj mreži je posljedica sve veće popularno</w:t>
      </w:r>
      <w:r>
        <w:rPr>
          <w:sz w:val="24"/>
          <w:szCs w:val="24"/>
        </w:rPr>
        <w:t xml:space="preserve">sti usluga poput širokopojasnog </w:t>
      </w:r>
      <w:proofErr w:type="spellStart"/>
      <w:r w:rsidRPr="005B6D41">
        <w:rPr>
          <w:sz w:val="24"/>
          <w:szCs w:val="24"/>
        </w:rPr>
        <w:t>interneta</w:t>
      </w:r>
      <w:proofErr w:type="spellEnd"/>
      <w:r w:rsidRPr="005B6D41">
        <w:rPr>
          <w:sz w:val="24"/>
          <w:szCs w:val="24"/>
        </w:rPr>
        <w:t xml:space="preserve"> i IPTV-a i potrebe krajnjih korisnika za korištenjem ovih usluga.</w:t>
      </w:r>
    </w:p>
    <w:p w:rsidR="00511DB8" w:rsidRPr="00F24BC7" w:rsidRDefault="00511DB8" w:rsidP="0074370E">
      <w:pPr>
        <w:pStyle w:val="Default"/>
        <w:jc w:val="both"/>
      </w:pPr>
    </w:p>
    <w:p w:rsidR="00E75413" w:rsidRDefault="005B6D41" w:rsidP="0074370E">
      <w:pPr>
        <w:pStyle w:val="Default"/>
        <w:jc w:val="both"/>
      </w:pPr>
      <w:r>
        <w:t>Z</w:t>
      </w:r>
      <w:r w:rsidR="00314E15">
        <w:t xml:space="preserve">a većinu korisnika funkcionalno nema razlike u korištenju POTS i IP priključka za javno dostupnu telefonsku uslugu, </w:t>
      </w:r>
      <w:r>
        <w:t xml:space="preserve">te </w:t>
      </w:r>
      <w:r w:rsidR="00CF3343">
        <w:t xml:space="preserve">se </w:t>
      </w:r>
      <w:r w:rsidR="00314E15">
        <w:t xml:space="preserve">u slučaju potrebe za pružanjem još neke elektroničke komunikacijske usluge (širokopojasni </w:t>
      </w:r>
      <w:proofErr w:type="spellStart"/>
      <w:r w:rsidR="00314E15">
        <w:t>internet</w:t>
      </w:r>
      <w:proofErr w:type="spellEnd"/>
      <w:r w:rsidR="00314E15">
        <w:t>, IPTV), uglavnom</w:t>
      </w:r>
      <w:r w:rsidR="00CF3343">
        <w:t xml:space="preserve"> </w:t>
      </w:r>
      <w:r w:rsidR="00314E15">
        <w:t xml:space="preserve">koristi IP priključak. IP priključci koji se koriste isključivo za potrebe javno dostupne telefonske usluge krajnjim korisnicima se nude po cijenama sličnim onima za </w:t>
      </w:r>
      <w:r w:rsidR="00CF3343">
        <w:t>POTS</w:t>
      </w:r>
      <w:r w:rsidR="00314E15">
        <w:t xml:space="preserve"> priključke, dok se paketi usluga, koji osim javno dostupne telefonske usluge uključuju i neku/e drugu/e uslugu/e, krajnjim korisnicima nude po cijenama koje im omogućuju ostvarivanje određenih ušteda u odnosu na pojedinačno korištenje usluga te su iz tog razloga paketi usluga znatno popularniji od korištenja IP priključka isključivo za potrebe korištenja javno dostupne telefonske usluge. </w:t>
      </w:r>
    </w:p>
    <w:p w:rsidR="00E75413" w:rsidRDefault="00E75413" w:rsidP="0074370E">
      <w:pPr>
        <w:pStyle w:val="Default"/>
        <w:jc w:val="both"/>
      </w:pPr>
    </w:p>
    <w:p w:rsidR="00314E15" w:rsidRDefault="005B6D41" w:rsidP="0074370E">
      <w:pPr>
        <w:pStyle w:val="Default"/>
        <w:jc w:val="both"/>
      </w:pPr>
      <w:r w:rsidRPr="00D06D89">
        <w:t>Uzimajući u obzir funkcionalne karakter</w:t>
      </w:r>
      <w:r>
        <w:t>istike i slične cijene IP i POTS</w:t>
      </w:r>
      <w:r w:rsidRPr="00D06D89">
        <w:t xml:space="preserve"> </w:t>
      </w:r>
      <w:r>
        <w:t>priključka</w:t>
      </w:r>
      <w:r w:rsidRPr="000B4F4F">
        <w:t xml:space="preserve">, HAKOM </w:t>
      </w:r>
      <w:r w:rsidRPr="00C23DB8">
        <w:t>smatra da su ove dvije vrste priključaka međusobno zamjenjive na strani potražnje i da pripadaju istom mjerodavnom tržištu.</w:t>
      </w:r>
    </w:p>
    <w:p w:rsidR="00E624A7" w:rsidRPr="00F15EC1" w:rsidRDefault="00E624A7" w:rsidP="0074370E">
      <w:pPr>
        <w:pStyle w:val="Default"/>
        <w:jc w:val="both"/>
      </w:pPr>
    </w:p>
    <w:p w:rsidR="00852CFE" w:rsidRDefault="00E624A7" w:rsidP="00D07D38">
      <w:pPr>
        <w:pStyle w:val="Heading4"/>
      </w:pPr>
      <w:r>
        <w:t xml:space="preserve">Pristup putem ISDN priključka </w:t>
      </w:r>
    </w:p>
    <w:p w:rsidR="00E624A7" w:rsidRPr="007A3DDA" w:rsidRDefault="00E624A7" w:rsidP="0074370E">
      <w:pPr>
        <w:keepNext/>
        <w:keepLines/>
        <w:spacing w:after="0" w:line="240" w:lineRule="auto"/>
        <w:jc w:val="both"/>
        <w:outlineLvl w:val="3"/>
        <w:rPr>
          <w:rFonts w:asciiTheme="majorHAnsi" w:eastAsiaTheme="majorEastAsia" w:hAnsiTheme="majorHAnsi" w:cstheme="majorBidi"/>
          <w:b/>
          <w:bCs/>
          <w:i/>
          <w:iCs/>
          <w:color w:val="4F81BD" w:themeColor="accent1"/>
        </w:rPr>
      </w:pPr>
    </w:p>
    <w:p w:rsidR="00153323" w:rsidRDefault="00153323" w:rsidP="0074370E">
      <w:pPr>
        <w:spacing w:after="0" w:line="240" w:lineRule="auto"/>
        <w:jc w:val="both"/>
        <w:rPr>
          <w:sz w:val="24"/>
          <w:szCs w:val="24"/>
        </w:rPr>
      </w:pPr>
      <w:r w:rsidRPr="00153323">
        <w:rPr>
          <w:sz w:val="24"/>
          <w:szCs w:val="24"/>
        </w:rPr>
        <w:t>Osnovni razlog korištenja ISDN priključka je potreba korisnika za više govornih kanala Odabirom ISDN priključaka</w:t>
      </w:r>
      <w:r w:rsidR="0024051E">
        <w:rPr>
          <w:sz w:val="24"/>
          <w:szCs w:val="24"/>
        </w:rPr>
        <w:t xml:space="preserve"> </w:t>
      </w:r>
      <w:r w:rsidRPr="00153323">
        <w:rPr>
          <w:sz w:val="24"/>
          <w:szCs w:val="24"/>
        </w:rPr>
        <w:t xml:space="preserve">korisnik može imati od najmanje dva (ISDN BRA) pa sve do trideset kanala (ISDN PRA). Kod ISDN PRA priključka korisnik može birati želi li priključiti deset, dvadeset ili trideset kanala. </w:t>
      </w:r>
      <w:r w:rsidR="00CF3343">
        <w:rPr>
          <w:sz w:val="24"/>
          <w:szCs w:val="24"/>
        </w:rPr>
        <w:t>V</w:t>
      </w:r>
      <w:r w:rsidR="00CF3343" w:rsidRPr="00153323">
        <w:rPr>
          <w:sz w:val="24"/>
          <w:szCs w:val="24"/>
        </w:rPr>
        <w:t xml:space="preserve">iše govornih kanala </w:t>
      </w:r>
      <w:r w:rsidR="00CF3343">
        <w:rPr>
          <w:sz w:val="24"/>
          <w:szCs w:val="24"/>
        </w:rPr>
        <w:t>k</w:t>
      </w:r>
      <w:r w:rsidRPr="00153323">
        <w:rPr>
          <w:sz w:val="24"/>
          <w:szCs w:val="24"/>
        </w:rPr>
        <w:t xml:space="preserve">orisnik može imati i u slučaju IP priključka. </w:t>
      </w:r>
    </w:p>
    <w:p w:rsidR="00153323" w:rsidRPr="00153323" w:rsidRDefault="00153323" w:rsidP="0074370E">
      <w:pPr>
        <w:spacing w:after="0" w:line="240" w:lineRule="auto"/>
        <w:jc w:val="both"/>
        <w:rPr>
          <w:sz w:val="24"/>
          <w:szCs w:val="24"/>
        </w:rPr>
      </w:pPr>
    </w:p>
    <w:p w:rsidR="00153323" w:rsidRDefault="00153323" w:rsidP="0074370E">
      <w:pPr>
        <w:spacing w:after="0" w:line="240" w:lineRule="auto"/>
        <w:jc w:val="both"/>
        <w:rPr>
          <w:sz w:val="24"/>
          <w:szCs w:val="24"/>
        </w:rPr>
      </w:pPr>
      <w:r w:rsidRPr="00153323">
        <w:rPr>
          <w:sz w:val="24"/>
          <w:szCs w:val="24"/>
        </w:rPr>
        <w:t xml:space="preserve">Budući da krajnjem korisniku omogućuje veliki broj kanala, ISDN PRA priključak zahtijeva i posjedovanje dodatne mrežne opreme za upravljanje pozivima na korisničkoj strani, tj. posjedovanje telefonske (PBX) centrale. Iako današnje telefonske centrale podrazumijevaju korištenje ISDN (i putem IP tehnologije) priključaka, većina ih i dalje nudi mogućnost spajanja više analognih linija. Iz tog razloga, ISDN PRA priključak se u određenoj mjeri može smatrati zamjenom za više ISDN BRA priključaka i obrnuto, budući da korisnik teoretski može jedan ISDN PRA priključak zamijeniti s više ISDN BRA. </w:t>
      </w:r>
    </w:p>
    <w:p w:rsidR="00153323" w:rsidRPr="00153323" w:rsidRDefault="00153323" w:rsidP="0074370E">
      <w:pPr>
        <w:spacing w:after="0" w:line="240" w:lineRule="auto"/>
        <w:jc w:val="both"/>
        <w:rPr>
          <w:sz w:val="24"/>
          <w:szCs w:val="24"/>
        </w:rPr>
      </w:pPr>
    </w:p>
    <w:p w:rsidR="00E624A7" w:rsidRDefault="009A35D8" w:rsidP="0074370E">
      <w:pPr>
        <w:spacing w:after="0" w:line="240" w:lineRule="auto"/>
        <w:jc w:val="both"/>
        <w:rPr>
          <w:rFonts w:cs="Times New Roman"/>
          <w:sz w:val="24"/>
          <w:szCs w:val="24"/>
          <w:highlight w:val="yellow"/>
        </w:rPr>
      </w:pPr>
      <w:r>
        <w:rPr>
          <w:sz w:val="24"/>
          <w:szCs w:val="24"/>
        </w:rPr>
        <w:t>Bez obzira na mali tržišni udio u ukupnom broju priključaka koji se koriste u svrhu pružanja javno dostupne telefonske usluge (0,22%)</w:t>
      </w:r>
      <w:r w:rsidR="008F6771">
        <w:rPr>
          <w:sz w:val="24"/>
          <w:szCs w:val="24"/>
        </w:rPr>
        <w:t xml:space="preserve">, </w:t>
      </w:r>
      <w:r w:rsidR="00153323" w:rsidRPr="00153323">
        <w:rPr>
          <w:sz w:val="24"/>
          <w:szCs w:val="24"/>
        </w:rPr>
        <w:t>HAKOM smatra da su</w:t>
      </w:r>
      <w:r>
        <w:rPr>
          <w:sz w:val="24"/>
          <w:szCs w:val="24"/>
        </w:rPr>
        <w:t>, u</w:t>
      </w:r>
      <w:r w:rsidRPr="00153323">
        <w:rPr>
          <w:sz w:val="24"/>
          <w:szCs w:val="24"/>
        </w:rPr>
        <w:t xml:space="preserve">zimajući u obzir funkcionalne karakteristike, </w:t>
      </w:r>
      <w:r w:rsidR="00153323" w:rsidRPr="00153323">
        <w:rPr>
          <w:sz w:val="24"/>
          <w:szCs w:val="24"/>
        </w:rPr>
        <w:t xml:space="preserve">ove dvije vrste priključaka međusobno zamjenjive i da pripadaju istom mjerodavnom tržištu. </w:t>
      </w:r>
    </w:p>
    <w:p w:rsidR="00936900" w:rsidRPr="004A4870" w:rsidRDefault="00936900" w:rsidP="0074370E">
      <w:pPr>
        <w:spacing w:after="0" w:line="240" w:lineRule="auto"/>
        <w:jc w:val="both"/>
        <w:rPr>
          <w:rFonts w:cs="Times New Roman"/>
          <w:sz w:val="24"/>
          <w:szCs w:val="24"/>
          <w:highlight w:val="yellow"/>
        </w:rPr>
      </w:pPr>
    </w:p>
    <w:p w:rsidR="003549FF" w:rsidRDefault="003549FF" w:rsidP="00D07D38">
      <w:pPr>
        <w:pStyle w:val="Heading4"/>
      </w:pPr>
      <w:r w:rsidRPr="00B93C6C">
        <w:t>Pristup putem kabelskih mreža</w:t>
      </w:r>
    </w:p>
    <w:p w:rsidR="00E624A7" w:rsidRDefault="00E624A7" w:rsidP="0074370E">
      <w:pPr>
        <w:spacing w:after="0" w:line="240" w:lineRule="auto"/>
        <w:jc w:val="both"/>
      </w:pPr>
    </w:p>
    <w:p w:rsidR="003549FF" w:rsidRDefault="003549FF" w:rsidP="0074370E">
      <w:pPr>
        <w:spacing w:after="0" w:line="240" w:lineRule="auto"/>
        <w:jc w:val="both"/>
        <w:rPr>
          <w:rFonts w:cs="Times New Roman"/>
          <w:sz w:val="24"/>
          <w:szCs w:val="24"/>
        </w:rPr>
      </w:pPr>
      <w:r w:rsidRPr="00B93C6C">
        <w:rPr>
          <w:rFonts w:cs="Times New Roman"/>
          <w:sz w:val="24"/>
          <w:szCs w:val="24"/>
        </w:rPr>
        <w:t xml:space="preserve">Pristup putem kabelskih mreža ostvaruje se upotrebom koaksijalnog kabela (ili putem hibridne svjetlovodno-koaksijalne mreže) kojim se ujedno odašilje i signal kabelske televizije. Iako je prvotna namjena kabelske mreže bila pružanje televizijskog sadržaja, danas sve više kabelskih operatora, pomoću određenih tehničkih preinaka na mreži, može svojim krajnjim korisnicima pružati javno dostupnu telefonsku uslugu i prijenos podataka. U Republici Hrvatskoj, udjel krajnjih korisnika koji koriste uslugu pristupa javnoj komunikacijskoj mreži putem kabelskih mreža krajem </w:t>
      </w:r>
      <w:r w:rsidR="00860203">
        <w:rPr>
          <w:rFonts w:cs="Times New Roman"/>
          <w:sz w:val="24"/>
          <w:szCs w:val="24"/>
        </w:rPr>
        <w:t xml:space="preserve">prvog polugodišta </w:t>
      </w:r>
      <w:r w:rsidRPr="00B93C6C">
        <w:rPr>
          <w:rFonts w:cs="Times New Roman"/>
          <w:sz w:val="24"/>
          <w:szCs w:val="24"/>
        </w:rPr>
        <w:t>201</w:t>
      </w:r>
      <w:r w:rsidR="00860203">
        <w:rPr>
          <w:rFonts w:cs="Times New Roman"/>
          <w:sz w:val="24"/>
          <w:szCs w:val="24"/>
        </w:rPr>
        <w:t>7</w:t>
      </w:r>
      <w:r w:rsidRPr="00B93C6C">
        <w:rPr>
          <w:rFonts w:cs="Times New Roman"/>
          <w:sz w:val="24"/>
          <w:szCs w:val="24"/>
        </w:rPr>
        <w:t xml:space="preserve">. iznosio je </w:t>
      </w:r>
      <w:r w:rsidR="00860203">
        <w:rPr>
          <w:rFonts w:cs="Times New Roman"/>
          <w:sz w:val="24"/>
          <w:szCs w:val="24"/>
        </w:rPr>
        <w:t>7,54</w:t>
      </w:r>
      <w:r w:rsidRPr="00B93C6C">
        <w:rPr>
          <w:rFonts w:cs="Times New Roman"/>
          <w:sz w:val="24"/>
          <w:szCs w:val="24"/>
        </w:rPr>
        <w:t>%.</w:t>
      </w:r>
    </w:p>
    <w:p w:rsidR="007C0D37" w:rsidRPr="00B93C6C" w:rsidRDefault="007C0D37" w:rsidP="0074370E">
      <w:pPr>
        <w:spacing w:after="0" w:line="240" w:lineRule="auto"/>
        <w:jc w:val="both"/>
        <w:rPr>
          <w:rFonts w:cs="Times New Roman"/>
          <w:sz w:val="24"/>
          <w:szCs w:val="24"/>
        </w:rPr>
      </w:pPr>
    </w:p>
    <w:p w:rsidR="003549FF" w:rsidRDefault="003F297D" w:rsidP="0074370E">
      <w:pPr>
        <w:spacing w:after="0" w:line="240" w:lineRule="auto"/>
        <w:jc w:val="both"/>
        <w:rPr>
          <w:rFonts w:cs="Times New Roman"/>
          <w:sz w:val="24"/>
          <w:szCs w:val="24"/>
        </w:rPr>
      </w:pPr>
      <w:r>
        <w:rPr>
          <w:rFonts w:cs="Times New Roman"/>
          <w:sz w:val="24"/>
          <w:szCs w:val="24"/>
        </w:rPr>
        <w:t>Vipnet</w:t>
      </w:r>
      <w:r w:rsidR="00860203">
        <w:rPr>
          <w:rFonts w:cs="Times New Roman"/>
          <w:sz w:val="24"/>
          <w:szCs w:val="24"/>
        </w:rPr>
        <w:t xml:space="preserve"> </w:t>
      </w:r>
      <w:r w:rsidR="003549FF" w:rsidRPr="00B93C6C">
        <w:rPr>
          <w:rFonts w:cs="Times New Roman"/>
          <w:sz w:val="24"/>
          <w:szCs w:val="24"/>
        </w:rPr>
        <w:t xml:space="preserve">pruža javno dostupnu telefonsku uslugu krajnjim korisnicima putem tarife </w:t>
      </w:r>
      <w:proofErr w:type="spellStart"/>
      <w:r w:rsidR="00A46176">
        <w:rPr>
          <w:rFonts w:cs="Times New Roman"/>
          <w:sz w:val="24"/>
          <w:szCs w:val="24"/>
        </w:rPr>
        <w:t>Turbo</w:t>
      </w:r>
      <w:proofErr w:type="spellEnd"/>
      <w:r w:rsidR="00A46176">
        <w:rPr>
          <w:rFonts w:cs="Times New Roman"/>
          <w:sz w:val="24"/>
          <w:szCs w:val="24"/>
        </w:rPr>
        <w:t xml:space="preserve"> telefon</w:t>
      </w:r>
      <w:r w:rsidR="003549FF" w:rsidRPr="00B93C6C">
        <w:rPr>
          <w:rFonts w:cs="Times New Roman"/>
          <w:sz w:val="24"/>
          <w:szCs w:val="24"/>
        </w:rPr>
        <w:t xml:space="preserve"> po mjesečnoj naknadi od </w:t>
      </w:r>
      <w:r w:rsidR="00657266">
        <w:rPr>
          <w:rFonts w:cs="Times New Roman"/>
          <w:sz w:val="24"/>
          <w:szCs w:val="24"/>
        </w:rPr>
        <w:t>55</w:t>
      </w:r>
      <w:r w:rsidR="00936900">
        <w:rPr>
          <w:rFonts w:cs="Times New Roman"/>
          <w:sz w:val="24"/>
          <w:szCs w:val="24"/>
        </w:rPr>
        <w:t>,</w:t>
      </w:r>
      <w:r w:rsidR="00657266">
        <w:rPr>
          <w:rFonts w:cs="Times New Roman"/>
          <w:sz w:val="24"/>
          <w:szCs w:val="24"/>
        </w:rPr>
        <w:t>2</w:t>
      </w:r>
      <w:r>
        <w:rPr>
          <w:rFonts w:cs="Times New Roman"/>
          <w:sz w:val="24"/>
          <w:szCs w:val="24"/>
        </w:rPr>
        <w:t>0</w:t>
      </w:r>
      <w:r w:rsidR="003549FF" w:rsidRPr="00B93C6C">
        <w:rPr>
          <w:rFonts w:cs="Times New Roman"/>
          <w:sz w:val="24"/>
          <w:szCs w:val="24"/>
        </w:rPr>
        <w:t xml:space="preserve"> </w:t>
      </w:r>
      <w:r w:rsidR="003549FF" w:rsidRPr="006D32B9">
        <w:rPr>
          <w:rFonts w:cs="Times New Roman"/>
          <w:sz w:val="24"/>
          <w:szCs w:val="24"/>
        </w:rPr>
        <w:t>kn</w:t>
      </w:r>
      <w:r w:rsidR="00AC3C8A" w:rsidRPr="006D32B9">
        <w:rPr>
          <w:rStyle w:val="FootnoteReference"/>
          <w:rFonts w:cs="Times New Roman"/>
          <w:sz w:val="24"/>
          <w:szCs w:val="24"/>
        </w:rPr>
        <w:footnoteReference w:id="17"/>
      </w:r>
      <w:r w:rsidR="003549FF" w:rsidRPr="006D32B9">
        <w:rPr>
          <w:rFonts w:cs="Times New Roman"/>
          <w:sz w:val="24"/>
          <w:szCs w:val="24"/>
        </w:rPr>
        <w:t xml:space="preserve"> (</w:t>
      </w:r>
      <w:r w:rsidR="00936900">
        <w:rPr>
          <w:rFonts w:cs="Times New Roman"/>
          <w:sz w:val="24"/>
          <w:szCs w:val="24"/>
        </w:rPr>
        <w:t>bez</w:t>
      </w:r>
      <w:r w:rsidR="006D32B9" w:rsidRPr="006D32B9">
        <w:rPr>
          <w:rFonts w:cs="Times New Roman"/>
          <w:sz w:val="24"/>
          <w:szCs w:val="24"/>
        </w:rPr>
        <w:t xml:space="preserve"> PDV-</w:t>
      </w:r>
      <w:r w:rsidR="00936900">
        <w:rPr>
          <w:rFonts w:cs="Times New Roman"/>
          <w:sz w:val="24"/>
          <w:szCs w:val="24"/>
        </w:rPr>
        <w:t>a</w:t>
      </w:r>
      <w:r w:rsidR="003549FF" w:rsidRPr="006D32B9">
        <w:rPr>
          <w:rFonts w:cs="Times New Roman"/>
          <w:sz w:val="24"/>
          <w:szCs w:val="24"/>
        </w:rPr>
        <w:t>). Javno dostupna telefonska usluga putem kabelskih mreža može se, osim samostalno,</w:t>
      </w:r>
      <w:r w:rsidR="003549FF" w:rsidRPr="00B93C6C">
        <w:rPr>
          <w:rFonts w:cs="Times New Roman"/>
          <w:sz w:val="24"/>
          <w:szCs w:val="24"/>
        </w:rPr>
        <w:t xml:space="preserve"> pružati i u kombinaciji sa širokopojasnim </w:t>
      </w:r>
      <w:proofErr w:type="spellStart"/>
      <w:r w:rsidR="003549FF" w:rsidRPr="00B93C6C">
        <w:rPr>
          <w:rFonts w:cs="Times New Roman"/>
          <w:sz w:val="24"/>
          <w:szCs w:val="24"/>
        </w:rPr>
        <w:t>internetom</w:t>
      </w:r>
      <w:proofErr w:type="spellEnd"/>
      <w:r w:rsidR="003549FF" w:rsidRPr="00B93C6C">
        <w:rPr>
          <w:rFonts w:cs="Times New Roman"/>
          <w:sz w:val="24"/>
          <w:szCs w:val="24"/>
        </w:rPr>
        <w:t xml:space="preserve"> i/ili IPTV-om unutar posebno složenih paketa usluga koji su, prema prikupljenim podacima, sve popularniji među krajnjim korisnicima. </w:t>
      </w:r>
    </w:p>
    <w:p w:rsidR="00A46176" w:rsidRPr="00B93C6C" w:rsidRDefault="00A46176" w:rsidP="0074370E">
      <w:pPr>
        <w:spacing w:after="0" w:line="240" w:lineRule="auto"/>
        <w:jc w:val="both"/>
        <w:rPr>
          <w:rFonts w:cs="Times New Roman"/>
          <w:sz w:val="24"/>
          <w:szCs w:val="24"/>
        </w:rPr>
      </w:pPr>
    </w:p>
    <w:p w:rsidR="003549FF" w:rsidRDefault="003549FF" w:rsidP="0074370E">
      <w:pPr>
        <w:spacing w:after="0" w:line="240" w:lineRule="auto"/>
        <w:jc w:val="both"/>
        <w:rPr>
          <w:rFonts w:cs="Times New Roman"/>
          <w:sz w:val="24"/>
          <w:szCs w:val="24"/>
        </w:rPr>
      </w:pPr>
      <w:r w:rsidRPr="00B93C6C">
        <w:rPr>
          <w:rFonts w:cs="Times New Roman"/>
          <w:sz w:val="24"/>
          <w:szCs w:val="24"/>
        </w:rPr>
        <w:lastRenderedPageBreak/>
        <w:t xml:space="preserve">Nadalje, uzimajući u obzir jednaku ili sličnu funkcionalnost koju korisnici ostvaruju pristupom putem kabelskih mreža u odnosu na pristup putem IP priključka, a pritom posebno razmatrajući cijene koje su čak i povoljnije kod kabelskog pristupa, može se zaključiti da su ove dvije vrste pristupa međusobno zamjenjive. Iz tog razloga, realno je očekivati da će korisnik u slučaju malog, ali trajnog značajnog povećanja cijene pristupa putem IP priključka, takav pristup zamijeniti pristupom putem kabelskih mreža. </w:t>
      </w:r>
    </w:p>
    <w:p w:rsidR="007C0D37" w:rsidRPr="00B93C6C" w:rsidRDefault="007C0D37" w:rsidP="0074370E">
      <w:pPr>
        <w:spacing w:after="0" w:line="240" w:lineRule="auto"/>
        <w:jc w:val="both"/>
        <w:rPr>
          <w:rFonts w:cs="Times New Roman"/>
          <w:sz w:val="24"/>
          <w:szCs w:val="24"/>
        </w:rPr>
      </w:pPr>
    </w:p>
    <w:p w:rsidR="003549FF" w:rsidRDefault="003549FF" w:rsidP="0074370E">
      <w:pPr>
        <w:spacing w:after="0" w:line="240" w:lineRule="auto"/>
        <w:jc w:val="both"/>
        <w:rPr>
          <w:rFonts w:cs="Times New Roman"/>
          <w:sz w:val="24"/>
          <w:szCs w:val="24"/>
        </w:rPr>
      </w:pPr>
      <w:r w:rsidRPr="00B93C6C">
        <w:rPr>
          <w:rFonts w:cs="Times New Roman"/>
          <w:sz w:val="24"/>
          <w:szCs w:val="24"/>
        </w:rPr>
        <w:t xml:space="preserve">HAKOM je mišljenja da, operator koji nudi pristup javnoj komunikacijskoj mreži na fiksnoj lokaciji putem IP priključka ne može profitirati povećanjem cijena svojih usluga iz razloga što će korisnik u tom slučaju pristup početi ostvarivati putem kabelskih mreža, ukoliko mu je isti dostupan. Također, s obzirom da su cijene obiju tehnologija putem kojih se ostvaruje pristup slične, postoji određeni cjenovni pritisak pristupa putem kabelskih mreža na cijenu pristupa putem IP priključka. </w:t>
      </w:r>
    </w:p>
    <w:p w:rsidR="005A0794" w:rsidRPr="00B93C6C" w:rsidRDefault="005A0794" w:rsidP="0074370E">
      <w:pPr>
        <w:spacing w:after="0" w:line="240" w:lineRule="auto"/>
        <w:jc w:val="both"/>
        <w:rPr>
          <w:rFonts w:cs="Times New Roman"/>
          <w:sz w:val="24"/>
          <w:szCs w:val="24"/>
        </w:rPr>
      </w:pPr>
    </w:p>
    <w:p w:rsidR="00DA24D9" w:rsidRPr="00B93C6C" w:rsidRDefault="003549FF" w:rsidP="0074370E">
      <w:pPr>
        <w:spacing w:after="0" w:line="240" w:lineRule="auto"/>
        <w:jc w:val="both"/>
        <w:rPr>
          <w:rFonts w:cs="Times New Roman"/>
          <w:sz w:val="24"/>
          <w:szCs w:val="24"/>
        </w:rPr>
      </w:pPr>
      <w:r w:rsidRPr="00B93C6C">
        <w:rPr>
          <w:rFonts w:cs="Times New Roman"/>
          <w:sz w:val="24"/>
          <w:szCs w:val="24"/>
        </w:rPr>
        <w:t>Slijedom navedenog, HAKOM smatra da pristup putem kabelskih mreža, s obzirom na cjenovne i funkcionalne karakteristike, predstavlja zamjensku uslugu pristupu putem IP priključka na strani potražnje i da ove dvije vrste pristupa pripadaju istom mjerodavnom tržištu.</w:t>
      </w:r>
    </w:p>
    <w:p w:rsidR="003549FF" w:rsidRPr="005C7435" w:rsidRDefault="003549FF" w:rsidP="0074370E">
      <w:pPr>
        <w:spacing w:after="0" w:line="240" w:lineRule="auto"/>
        <w:jc w:val="both"/>
        <w:rPr>
          <w:rFonts w:cs="Times New Roman"/>
          <w:sz w:val="24"/>
          <w:szCs w:val="24"/>
          <w:highlight w:val="yellow"/>
        </w:rPr>
      </w:pPr>
    </w:p>
    <w:p w:rsidR="007D4DC7" w:rsidRDefault="007D4DC7" w:rsidP="00D07D38">
      <w:pPr>
        <w:pStyle w:val="Heading4"/>
      </w:pPr>
      <w:r w:rsidRPr="00713036">
        <w:t>Nepokretni bežični pristup</w:t>
      </w:r>
    </w:p>
    <w:p w:rsidR="00E624A7" w:rsidRPr="00713036" w:rsidRDefault="00E624A7" w:rsidP="0074370E">
      <w:pPr>
        <w:keepNext/>
        <w:keepLines/>
        <w:spacing w:after="0" w:line="240" w:lineRule="auto"/>
        <w:ind w:left="864"/>
        <w:jc w:val="both"/>
        <w:outlineLvl w:val="3"/>
        <w:rPr>
          <w:rFonts w:asciiTheme="majorHAnsi" w:eastAsiaTheme="majorEastAsia" w:hAnsiTheme="majorHAnsi" w:cstheme="majorBidi"/>
          <w:b/>
          <w:bCs/>
          <w:i/>
          <w:iCs/>
          <w:color w:val="4F81BD" w:themeColor="accent1"/>
        </w:rPr>
      </w:pPr>
    </w:p>
    <w:p w:rsidR="007D4DC7" w:rsidRDefault="00086B84" w:rsidP="0074370E">
      <w:pPr>
        <w:spacing w:after="0" w:line="240" w:lineRule="auto"/>
        <w:jc w:val="both"/>
        <w:rPr>
          <w:rFonts w:eastAsia="Calibri" w:cs="Calibri"/>
          <w:sz w:val="24"/>
          <w:szCs w:val="24"/>
        </w:rPr>
      </w:pPr>
      <w:r w:rsidRPr="00086B84">
        <w:rPr>
          <w:sz w:val="24"/>
          <w:szCs w:val="24"/>
        </w:rPr>
        <w:t xml:space="preserve">Nepokretni bežični pristup koristi kapacitete pokretne javne komunikacijske mreže. U početku se korisnicima nepokretni bežični pristup nudio isključivo kao kombinacija javno dostupne telefonske usluge i širokopojasnog pristupa </w:t>
      </w:r>
      <w:proofErr w:type="spellStart"/>
      <w:r w:rsidRPr="00086B84">
        <w:rPr>
          <w:sz w:val="24"/>
          <w:szCs w:val="24"/>
        </w:rPr>
        <w:t>internetu</w:t>
      </w:r>
      <w:proofErr w:type="spellEnd"/>
      <w:r w:rsidRPr="00086B84">
        <w:rPr>
          <w:sz w:val="24"/>
          <w:szCs w:val="24"/>
        </w:rPr>
        <w:t xml:space="preserve">, a danas je ovaj pristup moguće koristiti i samo u svrhu korištenja javno dostupne telefonske usluge, bez širokopojasnog pristupa </w:t>
      </w:r>
      <w:proofErr w:type="spellStart"/>
      <w:r w:rsidRPr="00086B84">
        <w:rPr>
          <w:sz w:val="24"/>
          <w:szCs w:val="24"/>
        </w:rPr>
        <w:t>internetu</w:t>
      </w:r>
      <w:proofErr w:type="spellEnd"/>
      <w:r w:rsidRPr="00086B84">
        <w:rPr>
          <w:sz w:val="24"/>
          <w:szCs w:val="24"/>
        </w:rPr>
        <w:t xml:space="preserve">. Na taj način je nepokretni bežični pristup postao zanimljiviji korisnicima koji nemaju potrebu za širokopojasnim pristupom </w:t>
      </w:r>
      <w:proofErr w:type="spellStart"/>
      <w:r w:rsidRPr="00086B84">
        <w:rPr>
          <w:sz w:val="24"/>
          <w:szCs w:val="24"/>
        </w:rPr>
        <w:t>internetu</w:t>
      </w:r>
      <w:proofErr w:type="spellEnd"/>
      <w:r w:rsidRPr="00086B84">
        <w:rPr>
          <w:sz w:val="24"/>
          <w:szCs w:val="24"/>
        </w:rPr>
        <w:t xml:space="preserve"> i zanima ih isključivo mogućnost slanja i primanja poziva na fiksnoj lokaciji. Udjel krajnjih korisnika koji koriste ovakvu vrstu pristupa </w:t>
      </w:r>
      <w:r w:rsidR="001436D1">
        <w:rPr>
          <w:rFonts w:eastAsia="Calibri" w:cs="Calibri"/>
          <w:sz w:val="24"/>
          <w:szCs w:val="24"/>
        </w:rPr>
        <w:t>polovicom</w:t>
      </w:r>
      <w:r w:rsidR="007D4DC7" w:rsidRPr="00713036">
        <w:rPr>
          <w:rFonts w:eastAsia="Calibri" w:cs="Calibri"/>
          <w:sz w:val="24"/>
          <w:szCs w:val="24"/>
        </w:rPr>
        <w:t xml:space="preserve"> 2</w:t>
      </w:r>
      <w:r w:rsidR="001436D1">
        <w:rPr>
          <w:rFonts w:eastAsia="Calibri" w:cs="Calibri"/>
          <w:sz w:val="24"/>
          <w:szCs w:val="24"/>
        </w:rPr>
        <w:t>017</w:t>
      </w:r>
      <w:r w:rsidR="00153323">
        <w:rPr>
          <w:rFonts w:eastAsia="Calibri" w:cs="Calibri"/>
          <w:sz w:val="24"/>
          <w:szCs w:val="24"/>
        </w:rPr>
        <w:t xml:space="preserve">. Iznosio je </w:t>
      </w:r>
      <w:r>
        <w:rPr>
          <w:rFonts w:eastAsia="Calibri" w:cs="Calibri"/>
          <w:sz w:val="24"/>
          <w:szCs w:val="24"/>
        </w:rPr>
        <w:t>5</w:t>
      </w:r>
      <w:r w:rsidR="007D4DC7" w:rsidRPr="00713036">
        <w:rPr>
          <w:rFonts w:eastAsia="Calibri" w:cs="Calibri"/>
          <w:sz w:val="24"/>
          <w:szCs w:val="24"/>
        </w:rPr>
        <w:t>,52%</w:t>
      </w:r>
    </w:p>
    <w:p w:rsidR="00E624A7" w:rsidRPr="00713036" w:rsidRDefault="00E624A7" w:rsidP="0074370E">
      <w:pPr>
        <w:spacing w:after="0" w:line="240" w:lineRule="auto"/>
        <w:jc w:val="both"/>
        <w:rPr>
          <w:rFonts w:eastAsia="Calibri" w:cs="Calibri"/>
          <w:sz w:val="24"/>
          <w:szCs w:val="24"/>
        </w:rPr>
      </w:pPr>
    </w:p>
    <w:p w:rsidR="007D4DC7" w:rsidRDefault="007D4DC7" w:rsidP="0074370E">
      <w:pPr>
        <w:spacing w:after="0" w:line="240" w:lineRule="auto"/>
        <w:jc w:val="both"/>
        <w:rPr>
          <w:rFonts w:eastAsia="Calibri" w:cs="Calibri"/>
          <w:sz w:val="24"/>
          <w:szCs w:val="24"/>
        </w:rPr>
      </w:pPr>
      <w:r w:rsidRPr="007936DF">
        <w:rPr>
          <w:rFonts w:eastAsia="Calibri" w:cs="Calibri"/>
          <w:sz w:val="24"/>
          <w:szCs w:val="24"/>
        </w:rPr>
        <w:t xml:space="preserve">Usporedbom mjesečnih naknada za nepokretni bežični pristup i IP priključak, dolazi se do zaključka da su ove dvije vrste pristupa međusobno zamjenjive budući da korisnik </w:t>
      </w:r>
      <w:r w:rsidR="00153323">
        <w:rPr>
          <w:rFonts w:eastAsia="Calibri" w:cs="Calibri"/>
          <w:sz w:val="24"/>
          <w:szCs w:val="24"/>
        </w:rPr>
        <w:t xml:space="preserve">za </w:t>
      </w:r>
      <w:r w:rsidRPr="007936DF">
        <w:rPr>
          <w:rFonts w:eastAsia="Calibri" w:cs="Calibri"/>
          <w:sz w:val="24"/>
          <w:szCs w:val="24"/>
        </w:rPr>
        <w:t>IP priklj</w:t>
      </w:r>
      <w:r w:rsidR="007936DF" w:rsidRPr="007936DF">
        <w:rPr>
          <w:rFonts w:eastAsia="Calibri" w:cs="Calibri"/>
          <w:sz w:val="24"/>
          <w:szCs w:val="24"/>
        </w:rPr>
        <w:t>učak</w:t>
      </w:r>
      <w:r w:rsidR="00153323">
        <w:rPr>
          <w:rStyle w:val="FootnoteReference"/>
          <w:rFonts w:eastAsia="Calibri" w:cs="Calibri"/>
          <w:sz w:val="24"/>
          <w:szCs w:val="24"/>
        </w:rPr>
        <w:footnoteReference w:id="18"/>
      </w:r>
      <w:r w:rsidR="007936DF" w:rsidRPr="007936DF">
        <w:rPr>
          <w:rFonts w:eastAsia="Calibri" w:cs="Calibri"/>
          <w:sz w:val="24"/>
          <w:szCs w:val="24"/>
        </w:rPr>
        <w:t xml:space="preserve"> mjesečno plaća naknadu </w:t>
      </w:r>
      <w:r w:rsidR="007936DF" w:rsidRPr="00FB0526">
        <w:rPr>
          <w:rFonts w:eastAsia="Calibri" w:cs="Calibri"/>
          <w:sz w:val="24"/>
          <w:szCs w:val="24"/>
        </w:rPr>
        <w:t xml:space="preserve">od </w:t>
      </w:r>
      <w:r w:rsidR="00657266">
        <w:rPr>
          <w:rFonts w:eastAsia="Calibri" w:cs="Calibri"/>
          <w:sz w:val="24"/>
          <w:szCs w:val="24"/>
        </w:rPr>
        <w:t>6</w:t>
      </w:r>
      <w:r w:rsidRPr="00FB0526">
        <w:rPr>
          <w:rFonts w:eastAsia="Calibri" w:cs="Calibri"/>
          <w:sz w:val="24"/>
          <w:szCs w:val="24"/>
        </w:rPr>
        <w:t>0,00</w:t>
      </w:r>
      <w:r w:rsidR="00153323" w:rsidRPr="00FB0526">
        <w:rPr>
          <w:rFonts w:eastAsia="Calibri" w:cs="Calibri"/>
          <w:sz w:val="24"/>
          <w:szCs w:val="24"/>
        </w:rPr>
        <w:t xml:space="preserve"> kn (</w:t>
      </w:r>
      <w:r w:rsidR="00657266">
        <w:rPr>
          <w:rFonts w:eastAsia="Calibri" w:cs="Calibri"/>
          <w:sz w:val="24"/>
          <w:szCs w:val="24"/>
        </w:rPr>
        <w:t>bez</w:t>
      </w:r>
      <w:r w:rsidR="00153323" w:rsidRPr="00FB0526">
        <w:rPr>
          <w:rFonts w:eastAsia="Calibri" w:cs="Calibri"/>
          <w:sz w:val="24"/>
          <w:szCs w:val="24"/>
        </w:rPr>
        <w:t xml:space="preserve"> PDV-</w:t>
      </w:r>
      <w:r w:rsidR="00657266">
        <w:rPr>
          <w:rFonts w:eastAsia="Calibri" w:cs="Calibri"/>
          <w:sz w:val="24"/>
          <w:szCs w:val="24"/>
        </w:rPr>
        <w:t>a</w:t>
      </w:r>
      <w:r w:rsidRPr="00FB0526">
        <w:rPr>
          <w:rFonts w:eastAsia="Calibri" w:cs="Calibri"/>
          <w:sz w:val="24"/>
          <w:szCs w:val="24"/>
        </w:rPr>
        <w:t>),</w:t>
      </w:r>
      <w:r w:rsidRPr="007936DF">
        <w:rPr>
          <w:rFonts w:eastAsia="Calibri" w:cs="Calibri"/>
          <w:sz w:val="24"/>
          <w:szCs w:val="24"/>
        </w:rPr>
        <w:t xml:space="preserve"> dok mjesečna naknada za nepokretni bežični pristup</w:t>
      </w:r>
      <w:r w:rsidRPr="007936DF">
        <w:rPr>
          <w:rFonts w:eastAsia="Calibri" w:cs="Calibri"/>
          <w:sz w:val="24"/>
          <w:szCs w:val="24"/>
          <w:vertAlign w:val="superscript"/>
        </w:rPr>
        <w:footnoteReference w:id="19"/>
      </w:r>
      <w:r w:rsidR="007936DF" w:rsidRPr="007936DF">
        <w:rPr>
          <w:rFonts w:eastAsia="Calibri" w:cs="Calibri"/>
          <w:sz w:val="24"/>
          <w:szCs w:val="24"/>
        </w:rPr>
        <w:t xml:space="preserve"> iznosi </w:t>
      </w:r>
      <w:r w:rsidR="00657266">
        <w:rPr>
          <w:rFonts w:eastAsia="Calibri" w:cs="Calibri"/>
          <w:sz w:val="24"/>
          <w:szCs w:val="24"/>
        </w:rPr>
        <w:t>56</w:t>
      </w:r>
      <w:r w:rsidR="007936DF" w:rsidRPr="00EA27FC">
        <w:rPr>
          <w:rFonts w:eastAsia="Calibri" w:cs="Calibri"/>
          <w:sz w:val="24"/>
          <w:szCs w:val="24"/>
        </w:rPr>
        <w:t>,00</w:t>
      </w:r>
      <w:r w:rsidR="00153323">
        <w:rPr>
          <w:rFonts w:eastAsia="Calibri" w:cs="Calibri"/>
          <w:sz w:val="24"/>
          <w:szCs w:val="24"/>
        </w:rPr>
        <w:t xml:space="preserve"> kn (</w:t>
      </w:r>
      <w:r w:rsidR="00657266">
        <w:rPr>
          <w:rFonts w:eastAsia="Calibri" w:cs="Calibri"/>
          <w:sz w:val="24"/>
          <w:szCs w:val="24"/>
        </w:rPr>
        <w:t>bez</w:t>
      </w:r>
      <w:r w:rsidR="00153323">
        <w:rPr>
          <w:rFonts w:eastAsia="Calibri" w:cs="Calibri"/>
          <w:sz w:val="24"/>
          <w:szCs w:val="24"/>
        </w:rPr>
        <w:t xml:space="preserve"> PDV-</w:t>
      </w:r>
      <w:r w:rsidR="00657266">
        <w:rPr>
          <w:rFonts w:eastAsia="Calibri" w:cs="Calibri"/>
          <w:sz w:val="24"/>
          <w:szCs w:val="24"/>
        </w:rPr>
        <w:t>a</w:t>
      </w:r>
      <w:r w:rsidRPr="007936DF">
        <w:rPr>
          <w:rFonts w:eastAsia="Calibri" w:cs="Calibri"/>
          <w:sz w:val="24"/>
          <w:szCs w:val="24"/>
        </w:rPr>
        <w:t>). U slučaju malog, ali značajnog trajnog povećanja cijene usluge pristupa putem IP priključka, realno je očekivati da bi korisnik IP priključak mogao zamijeniti nepokretnim bežičnim pristupom, s obzirom da mu on omogućuje istu ili vrlo sličnu funkcionalnost.</w:t>
      </w:r>
    </w:p>
    <w:p w:rsidR="00E624A7" w:rsidRPr="007936DF" w:rsidRDefault="00E624A7" w:rsidP="0074370E">
      <w:pPr>
        <w:spacing w:after="0" w:line="240" w:lineRule="auto"/>
        <w:jc w:val="both"/>
        <w:rPr>
          <w:rFonts w:eastAsia="Calibri" w:cs="Calibri"/>
          <w:sz w:val="24"/>
          <w:szCs w:val="24"/>
        </w:rPr>
      </w:pPr>
    </w:p>
    <w:p w:rsidR="007D4DC7" w:rsidRDefault="007D4DC7" w:rsidP="0074370E">
      <w:pPr>
        <w:spacing w:after="0" w:line="240" w:lineRule="auto"/>
        <w:jc w:val="both"/>
        <w:rPr>
          <w:rFonts w:eastAsia="Calibri" w:cs="Calibri"/>
          <w:sz w:val="24"/>
          <w:szCs w:val="24"/>
        </w:rPr>
      </w:pPr>
      <w:r w:rsidRPr="00C31420">
        <w:rPr>
          <w:rFonts w:eastAsia="Calibri" w:cs="Calibri"/>
          <w:sz w:val="24"/>
          <w:szCs w:val="24"/>
        </w:rPr>
        <w:t xml:space="preserve">Ipak, postoji nekoliko razloga zbog kojih se krajnji korisnici u većoj mjeri ne odlučuju na ovakvu zamjenu i zbog čega je tržišni udjel nepokretnog bežičnog pristupa malen. </w:t>
      </w:r>
      <w:r w:rsidRPr="007D3E6D">
        <w:rPr>
          <w:rFonts w:eastAsia="Calibri" w:cs="Calibri"/>
          <w:sz w:val="24"/>
          <w:szCs w:val="24"/>
        </w:rPr>
        <w:t xml:space="preserve">Budući da se za korištenje nepokretnog bežičnog pristupa koriste kapaciteti pokretne javne komunikacijske mreže, nedostaci koji su karakteristični za sve usluge pokretnih javnih komunikacijskih mreža, prisutni su i kod ove usluge. Kvaliteta usluge u pokretnim javnim </w:t>
      </w:r>
      <w:r w:rsidRPr="007D3E6D">
        <w:rPr>
          <w:rFonts w:eastAsia="Calibri" w:cs="Calibri"/>
          <w:sz w:val="24"/>
          <w:szCs w:val="24"/>
        </w:rPr>
        <w:lastRenderedPageBreak/>
        <w:t xml:space="preserve">komunikacijskim mrežama ovisi o razini prijemnog signala koja u pojedinim područjima, a posebno u zatvorenim prostorima, može biti dosta niska. Budući da su uređaji smješteni u domovima korisnika, dakle u zatvorenim prostorima, razina prijemnog signala može biti u određenim situacijama niža te kao takva predstavljati određene probleme korisnicima ove usluge. Veći broj korisnika na području iste bazne stanice bi također mogao negativno utjecati na kvalitetu usluge. Međutim, ovi nedostaci ipak </w:t>
      </w:r>
      <w:r w:rsidR="00C31420">
        <w:rPr>
          <w:rFonts w:eastAsia="Calibri" w:cs="Calibri"/>
          <w:sz w:val="24"/>
          <w:szCs w:val="24"/>
        </w:rPr>
        <w:t xml:space="preserve">su </w:t>
      </w:r>
      <w:r w:rsidRPr="007D3E6D">
        <w:rPr>
          <w:rFonts w:eastAsia="Calibri" w:cs="Calibri"/>
          <w:sz w:val="24"/>
          <w:szCs w:val="24"/>
        </w:rPr>
        <w:t>izraženiji i predstavljaju veće probleme korisnicima uslu</w:t>
      </w:r>
      <w:r w:rsidR="00C31420">
        <w:rPr>
          <w:rFonts w:eastAsia="Calibri" w:cs="Calibri"/>
          <w:sz w:val="24"/>
          <w:szCs w:val="24"/>
        </w:rPr>
        <w:t xml:space="preserve">ga širokopojasnog pristupa </w:t>
      </w:r>
      <w:proofErr w:type="spellStart"/>
      <w:r w:rsidR="00C31420">
        <w:rPr>
          <w:rFonts w:eastAsia="Calibri" w:cs="Calibri"/>
          <w:sz w:val="24"/>
          <w:szCs w:val="24"/>
        </w:rPr>
        <w:t>inter</w:t>
      </w:r>
      <w:r w:rsidRPr="007D3E6D">
        <w:rPr>
          <w:rFonts w:eastAsia="Calibri" w:cs="Calibri"/>
          <w:sz w:val="24"/>
          <w:szCs w:val="24"/>
        </w:rPr>
        <w:t>netu</w:t>
      </w:r>
      <w:proofErr w:type="spellEnd"/>
      <w:r w:rsidRPr="007D3E6D">
        <w:rPr>
          <w:rFonts w:eastAsia="Calibri" w:cs="Calibri"/>
          <w:sz w:val="24"/>
          <w:szCs w:val="24"/>
        </w:rPr>
        <w:t>, nego što je to slučaj s</w:t>
      </w:r>
      <w:r w:rsidR="0024051E">
        <w:rPr>
          <w:rFonts w:eastAsia="Calibri" w:cs="Calibri"/>
          <w:sz w:val="24"/>
          <w:szCs w:val="24"/>
        </w:rPr>
        <w:t xml:space="preserve"> </w:t>
      </w:r>
      <w:r w:rsidRPr="007D3E6D">
        <w:rPr>
          <w:rFonts w:eastAsia="Calibri" w:cs="Calibri"/>
          <w:sz w:val="24"/>
          <w:szCs w:val="24"/>
        </w:rPr>
        <w:t>korisnicima javno dostupne telefonske usluge, gdje je razina prijemnog signala uglavnom dovoljna za pružanje usluge zadovoljavajuće kvalitete. Malen tržišni udjel nepokretnog bežičnog pristupa ima pozitivan utjecaj na kvalitetu same usluge, koja bi mogla osjetno slabjeti u slučaju znatnijeg povećanja tržišnog udjela.</w:t>
      </w:r>
    </w:p>
    <w:p w:rsidR="00E624A7" w:rsidRPr="007D3E6D" w:rsidRDefault="00E624A7" w:rsidP="0074370E">
      <w:pPr>
        <w:spacing w:after="0" w:line="240" w:lineRule="auto"/>
        <w:jc w:val="both"/>
        <w:rPr>
          <w:rFonts w:eastAsia="Calibri" w:cs="Calibri"/>
          <w:sz w:val="24"/>
          <w:szCs w:val="24"/>
        </w:rPr>
      </w:pPr>
    </w:p>
    <w:p w:rsidR="003549FF" w:rsidRDefault="007D4DC7" w:rsidP="0074370E">
      <w:pPr>
        <w:spacing w:after="0" w:line="240" w:lineRule="auto"/>
        <w:jc w:val="both"/>
        <w:rPr>
          <w:rFonts w:eastAsia="Calibri" w:cs="Calibri"/>
          <w:sz w:val="24"/>
          <w:szCs w:val="24"/>
        </w:rPr>
      </w:pPr>
      <w:r w:rsidRPr="007D3E6D">
        <w:rPr>
          <w:rFonts w:eastAsia="Calibri" w:cs="Calibri"/>
          <w:sz w:val="24"/>
          <w:szCs w:val="24"/>
        </w:rPr>
        <w:t>Slijedom svega navedenog, HAKOM smatra kako su nepokretni bežični pristup i pristup putem IP priključka zamjenske usluge na strani potražnje</w:t>
      </w:r>
      <w:r w:rsidRPr="00E624A7">
        <w:rPr>
          <w:rFonts w:eastAsia="Calibri" w:cs="Calibri"/>
          <w:sz w:val="24"/>
          <w:szCs w:val="24"/>
        </w:rPr>
        <w:t>.</w:t>
      </w:r>
    </w:p>
    <w:p w:rsidR="00E624A7" w:rsidRPr="00E624A7" w:rsidRDefault="00E624A7" w:rsidP="0074370E">
      <w:pPr>
        <w:spacing w:after="0" w:line="240" w:lineRule="auto"/>
        <w:jc w:val="both"/>
        <w:rPr>
          <w:rFonts w:cs="Times New Roman"/>
          <w:sz w:val="24"/>
          <w:szCs w:val="24"/>
        </w:rPr>
      </w:pPr>
    </w:p>
    <w:p w:rsidR="00793763" w:rsidRDefault="00793763" w:rsidP="00D07D38">
      <w:pPr>
        <w:pStyle w:val="Heading4"/>
      </w:pPr>
      <w:r w:rsidRPr="00E624A7">
        <w:t>Zamjenjivost usluge pristupa javnoj komunikacijskoj mreži na fiksnoj lokaciji i usluge pristupa pokretnoj javnoj komunikacijskoj mreži</w:t>
      </w:r>
    </w:p>
    <w:p w:rsidR="00E624A7" w:rsidRPr="00E624A7" w:rsidRDefault="00E624A7" w:rsidP="0074370E">
      <w:pPr>
        <w:keepNext/>
        <w:keepLines/>
        <w:spacing w:after="0" w:line="240" w:lineRule="auto"/>
        <w:ind w:left="864"/>
        <w:jc w:val="both"/>
        <w:outlineLvl w:val="3"/>
        <w:rPr>
          <w:rFonts w:asciiTheme="majorHAnsi" w:eastAsiaTheme="majorEastAsia" w:hAnsiTheme="majorHAnsi" w:cstheme="majorBidi"/>
          <w:b/>
          <w:bCs/>
          <w:i/>
          <w:iCs/>
          <w:color w:val="4F81BD" w:themeColor="accent1"/>
        </w:rPr>
      </w:pPr>
    </w:p>
    <w:p w:rsidR="00793763" w:rsidRDefault="00793763" w:rsidP="0074370E">
      <w:pPr>
        <w:spacing w:after="0" w:line="240" w:lineRule="auto"/>
        <w:jc w:val="both"/>
        <w:rPr>
          <w:rFonts w:eastAsia="Times New Roman" w:cs="Calibri"/>
          <w:sz w:val="24"/>
          <w:szCs w:val="24"/>
        </w:rPr>
      </w:pPr>
      <w:r w:rsidRPr="00E624A7">
        <w:rPr>
          <w:rFonts w:eastAsia="Times New Roman" w:cs="Calibri"/>
          <w:sz w:val="24"/>
          <w:szCs w:val="24"/>
        </w:rPr>
        <w:t xml:space="preserve">Iz godine u godinu broj korisnika usluga pokretnih javnih komunikacijskih mreža u Republici Hrvatskoj </w:t>
      </w:r>
      <w:r w:rsidR="00831278" w:rsidRPr="00E624A7">
        <w:rPr>
          <w:rFonts w:eastAsia="Times New Roman" w:cs="Calibri"/>
          <w:sz w:val="24"/>
          <w:szCs w:val="24"/>
        </w:rPr>
        <w:t>pada</w:t>
      </w:r>
      <w:r w:rsidRPr="00E624A7">
        <w:rPr>
          <w:rFonts w:eastAsia="Times New Roman" w:cs="Calibri"/>
          <w:sz w:val="24"/>
          <w:szCs w:val="24"/>
        </w:rPr>
        <w:t xml:space="preserve"> pa je tako </w:t>
      </w:r>
      <w:r w:rsidR="002F34B5" w:rsidRPr="00E624A7">
        <w:rPr>
          <w:rFonts w:eastAsia="Times New Roman" w:cs="Calibri"/>
          <w:sz w:val="24"/>
          <w:szCs w:val="24"/>
        </w:rPr>
        <w:t>polovicom 2017</w:t>
      </w:r>
      <w:r w:rsidRPr="00E624A7">
        <w:rPr>
          <w:rFonts w:eastAsia="Times New Roman" w:cs="Calibri"/>
          <w:sz w:val="24"/>
          <w:szCs w:val="24"/>
        </w:rPr>
        <w:t>. gustoća korisnika usluga pokretnih javnih komunikacijskih iznosila 1</w:t>
      </w:r>
      <w:r w:rsidR="00167CF9" w:rsidRPr="00E624A7">
        <w:rPr>
          <w:rFonts w:eastAsia="Times New Roman" w:cs="Calibri"/>
          <w:sz w:val="24"/>
          <w:szCs w:val="24"/>
        </w:rPr>
        <w:t>01</w:t>
      </w:r>
      <w:r w:rsidRPr="00E624A7">
        <w:rPr>
          <w:rFonts w:eastAsia="Times New Roman" w:cs="Calibri"/>
          <w:sz w:val="24"/>
          <w:szCs w:val="24"/>
        </w:rPr>
        <w:t>,</w:t>
      </w:r>
      <w:r w:rsidR="00167CF9" w:rsidRPr="00E624A7">
        <w:rPr>
          <w:rFonts w:eastAsia="Times New Roman" w:cs="Calibri"/>
          <w:sz w:val="24"/>
          <w:szCs w:val="24"/>
        </w:rPr>
        <w:t>17</w:t>
      </w:r>
      <w:r w:rsidRPr="00E624A7">
        <w:rPr>
          <w:rFonts w:eastAsia="Times New Roman" w:cs="Calibri"/>
          <w:sz w:val="24"/>
          <w:szCs w:val="24"/>
        </w:rPr>
        <w:t xml:space="preserve"> %</w:t>
      </w:r>
      <w:r w:rsidR="00167CF9" w:rsidRPr="00E624A7">
        <w:t xml:space="preserve"> </w:t>
      </w:r>
      <w:r w:rsidR="00167CF9" w:rsidRPr="00E624A7">
        <w:rPr>
          <w:rFonts w:eastAsia="Times New Roman" w:cs="Calibri"/>
          <w:sz w:val="24"/>
          <w:szCs w:val="24"/>
        </w:rPr>
        <w:t>kao posljedica pojave tarifnih paketa koji su povoljniji za krajnje korisnike, odnosno pojave tarifnih paketa koji ne rade razliku u cijeni između poziva unutar mreže i poziva prema drugim mrežama. Stoga je</w:t>
      </w:r>
      <w:r w:rsidRPr="00E624A7">
        <w:rPr>
          <w:rFonts w:eastAsia="Times New Roman" w:cs="Calibri"/>
          <w:sz w:val="24"/>
          <w:szCs w:val="24"/>
        </w:rPr>
        <w:t xml:space="preserve"> potrebno razmotriti je li pristup pokretnoj javnoj komunikacijskoj mreži odgovarajuća zamjenska usluga pristupu nepokretnoj javnoj komunikacijskoj mreži.</w:t>
      </w:r>
    </w:p>
    <w:p w:rsidR="00E624A7" w:rsidRPr="00E624A7" w:rsidRDefault="00E624A7" w:rsidP="0074370E">
      <w:pPr>
        <w:spacing w:after="0" w:line="240" w:lineRule="auto"/>
        <w:jc w:val="both"/>
        <w:rPr>
          <w:rFonts w:eastAsia="Times New Roman" w:cs="Calibri"/>
          <w:sz w:val="24"/>
          <w:szCs w:val="24"/>
        </w:rPr>
      </w:pPr>
    </w:p>
    <w:p w:rsidR="00793763" w:rsidRDefault="00793763" w:rsidP="0074370E">
      <w:pPr>
        <w:spacing w:after="0" w:line="240" w:lineRule="auto"/>
        <w:jc w:val="both"/>
        <w:rPr>
          <w:rFonts w:eastAsia="Times New Roman" w:cs="Calibri"/>
          <w:sz w:val="24"/>
          <w:szCs w:val="24"/>
        </w:rPr>
      </w:pPr>
      <w:r w:rsidRPr="00E624A7">
        <w:rPr>
          <w:rFonts w:eastAsia="Times New Roman" w:cs="Calibri"/>
          <w:sz w:val="24"/>
          <w:szCs w:val="24"/>
        </w:rPr>
        <w:t>Napredak tehnologije sve više dovodi do toga da se slične usluge mogu pružati i putem nepokretnih i pokretnih mreža, ali i dalje postoji nekoliko čimbenika koji čine pristup pokretnoj mreži funkcionalno drugačijim od pristupa nepokretnoj mreži. Najvažniji čimbenik je, naravno, pokretnost</w:t>
      </w:r>
      <w:r w:rsidRPr="00E624A7">
        <w:rPr>
          <w:rFonts w:cs="Times New Roman"/>
          <w:sz w:val="24"/>
          <w:szCs w:val="24"/>
        </w:rPr>
        <w:t xml:space="preserve"> </w:t>
      </w:r>
      <w:r w:rsidRPr="00E624A7">
        <w:rPr>
          <w:rFonts w:cs="Calibri"/>
          <w:sz w:val="24"/>
          <w:szCs w:val="24"/>
        </w:rPr>
        <w:t>(</w:t>
      </w:r>
      <w:proofErr w:type="spellStart"/>
      <w:r w:rsidRPr="00E624A7">
        <w:rPr>
          <w:rFonts w:cs="Calibri"/>
          <w:sz w:val="24"/>
          <w:szCs w:val="24"/>
        </w:rPr>
        <w:t>eng</w:t>
      </w:r>
      <w:proofErr w:type="spellEnd"/>
      <w:r w:rsidRPr="00E624A7">
        <w:rPr>
          <w:rFonts w:cs="Calibri"/>
          <w:sz w:val="24"/>
          <w:szCs w:val="24"/>
        </w:rPr>
        <w:t xml:space="preserve">. </w:t>
      </w:r>
      <w:proofErr w:type="spellStart"/>
      <w:r w:rsidRPr="00E624A7">
        <w:rPr>
          <w:rFonts w:cs="Calibri"/>
          <w:i/>
          <w:iCs/>
          <w:sz w:val="24"/>
          <w:szCs w:val="24"/>
        </w:rPr>
        <w:t>mobility</w:t>
      </w:r>
      <w:proofErr w:type="spellEnd"/>
      <w:r w:rsidRPr="00E624A7">
        <w:rPr>
          <w:rFonts w:cs="Calibri"/>
          <w:sz w:val="24"/>
          <w:szCs w:val="24"/>
        </w:rPr>
        <w:t>)</w:t>
      </w:r>
      <w:r w:rsidRPr="00E624A7">
        <w:rPr>
          <w:rFonts w:eastAsia="Times New Roman" w:cs="Calibri"/>
          <w:sz w:val="24"/>
          <w:szCs w:val="24"/>
        </w:rPr>
        <w:t>, koja je karakteristična samo za pokretne mreže. Drugim riječima, korisnik pristupa pokretnoj javnoj komunikacijskoj mreži neovisno o lokaciji, dok pristup nepokretnoj javnoj komunikacijskoj mreži može ostvariti samo s fiksne lokacije. Prema tome, zamjenjivost ovih dvaju pristupa za krajnjeg korisnika može biti prihvatljiva samo u jednom smjeru, tj. zbog karakteristike pokretnosti, usluga pristupa pokretnoj javnoj komunikacijskoj mreži predstavlja zamjensku uslugu pristupu nepokretnoj javnoj komunikacijskoj mreži, ali ne i obrnuto.</w:t>
      </w:r>
    </w:p>
    <w:p w:rsidR="00E624A7" w:rsidRPr="00E624A7" w:rsidRDefault="00E624A7" w:rsidP="0074370E">
      <w:pPr>
        <w:spacing w:after="0" w:line="240" w:lineRule="auto"/>
        <w:jc w:val="both"/>
        <w:rPr>
          <w:rFonts w:eastAsia="Times New Roman" w:cs="Calibri"/>
          <w:sz w:val="24"/>
          <w:szCs w:val="24"/>
        </w:rPr>
      </w:pPr>
    </w:p>
    <w:p w:rsidR="00793763" w:rsidRDefault="002D4531" w:rsidP="0074370E">
      <w:pPr>
        <w:spacing w:after="0" w:line="240" w:lineRule="auto"/>
        <w:jc w:val="both"/>
        <w:rPr>
          <w:rFonts w:eastAsia="Times New Roman" w:cs="Calibri"/>
          <w:sz w:val="24"/>
          <w:szCs w:val="24"/>
        </w:rPr>
      </w:pPr>
      <w:r w:rsidRPr="00E624A7">
        <w:rPr>
          <w:rFonts w:eastAsia="Times New Roman" w:cs="Calibri"/>
          <w:sz w:val="24"/>
          <w:szCs w:val="24"/>
        </w:rPr>
        <w:t>V</w:t>
      </w:r>
      <w:r w:rsidR="00793763" w:rsidRPr="00E624A7">
        <w:rPr>
          <w:rFonts w:eastAsia="Times New Roman" w:cs="Calibri"/>
          <w:sz w:val="24"/>
          <w:szCs w:val="24"/>
        </w:rPr>
        <w:t>ažan čimbenik je svakako i pouzdanost, odnosno kvaliteta usluge. Dok se nepokretne javne komunikacijske mreže odlikuju izvrsnom kvalitetom prijenosa i velikom širinom pojasa, na kvalitetu usluga pokretnih javnih komunikacijskih mreža mogu negativno utjecati razni čimbenici, poput velikog broja korisnika na području jedne bazne stanice koji pokušavaju ostvariti pristup mreži u isto vrijeme, razne fizičke prepreke (visoke zgrade, tuneli) te druge smetnje koje mogu negativno utjecati na razinu prijemnog signala.</w:t>
      </w:r>
    </w:p>
    <w:p w:rsidR="00E624A7" w:rsidRPr="00E624A7" w:rsidRDefault="00E624A7" w:rsidP="0074370E">
      <w:pPr>
        <w:spacing w:after="0" w:line="240" w:lineRule="auto"/>
        <w:jc w:val="both"/>
        <w:rPr>
          <w:rFonts w:eastAsia="Times New Roman" w:cs="Calibri"/>
          <w:sz w:val="24"/>
          <w:szCs w:val="24"/>
        </w:rPr>
      </w:pPr>
    </w:p>
    <w:p w:rsidR="00793763" w:rsidRDefault="00793763" w:rsidP="0074370E">
      <w:pPr>
        <w:spacing w:after="0" w:line="240" w:lineRule="auto"/>
        <w:jc w:val="both"/>
        <w:rPr>
          <w:rFonts w:eastAsia="Times New Roman" w:cs="Calibri"/>
          <w:sz w:val="24"/>
          <w:szCs w:val="24"/>
        </w:rPr>
      </w:pPr>
      <w:r w:rsidRPr="00E624A7">
        <w:rPr>
          <w:rFonts w:eastAsia="Times New Roman" w:cs="Calibri"/>
          <w:sz w:val="24"/>
          <w:szCs w:val="24"/>
        </w:rPr>
        <w:t xml:space="preserve">Potrebno je također napomenuti kako jedan pristup nepokretnoj javnoj komunikacijskoj mreži može koristiti više osoba (npr. unutar kućanstva), dok je pristup pokretnoj mreži više </w:t>
      </w:r>
      <w:r w:rsidRPr="00E624A7">
        <w:rPr>
          <w:rFonts w:eastAsia="Times New Roman" w:cs="Calibri"/>
          <w:sz w:val="24"/>
          <w:szCs w:val="24"/>
        </w:rPr>
        <w:lastRenderedPageBreak/>
        <w:t>osoban i pridružuje se samo jednom korisniku. Prema tome, ovisno o načinu korištenja, trošak pristupa nepokretnoj javnoj komunikacijskoj mreži se može dijeliti na više osoba.</w:t>
      </w:r>
    </w:p>
    <w:p w:rsidR="00E624A7" w:rsidRPr="00E624A7" w:rsidRDefault="00E624A7" w:rsidP="0074370E">
      <w:pPr>
        <w:spacing w:after="0" w:line="240" w:lineRule="auto"/>
        <w:jc w:val="both"/>
        <w:rPr>
          <w:rFonts w:eastAsia="Times New Roman" w:cs="Calibri"/>
          <w:sz w:val="24"/>
          <w:szCs w:val="24"/>
        </w:rPr>
      </w:pPr>
    </w:p>
    <w:p w:rsidR="003549FF" w:rsidRDefault="00793763" w:rsidP="0074370E">
      <w:pPr>
        <w:spacing w:after="0" w:line="240" w:lineRule="auto"/>
        <w:jc w:val="both"/>
        <w:rPr>
          <w:rFonts w:cs="Calibri"/>
          <w:sz w:val="24"/>
          <w:szCs w:val="24"/>
        </w:rPr>
      </w:pPr>
      <w:r w:rsidRPr="00E624A7">
        <w:rPr>
          <w:rFonts w:cs="Calibri"/>
          <w:sz w:val="24"/>
          <w:szCs w:val="24"/>
        </w:rPr>
        <w:t>Osim gore navedenih funkcionalnih razlika, između pristupa javnoj komunikacijskoj mreži na fiksnoj lokaciji i pristupa pokretnoj javnoj komunikacijskoj mreži, postoje i određene cjenovne razlike koje, po mišljenju HAKOM-a utječu na percepciju i navike krajnjih korisnika. Međutim, s obzirom da zbog funkcionalnih karakteristika pristupa pokretnoj javnoj komunikacijskoj mreži i pristup javnoj komunikacijskoj mreži na fiksnoj lokaciji nisu međusobno zamjenjivi, HAKOM nije dalje razmatrao utjecaj cijena na navike krajnjih korisnika.</w:t>
      </w:r>
    </w:p>
    <w:p w:rsidR="00E624A7" w:rsidRPr="00E624A7" w:rsidRDefault="00E624A7" w:rsidP="0074370E">
      <w:pPr>
        <w:spacing w:after="0" w:line="240" w:lineRule="auto"/>
        <w:jc w:val="both"/>
        <w:rPr>
          <w:rFonts w:cs="Times New Roman"/>
          <w:sz w:val="24"/>
          <w:szCs w:val="24"/>
        </w:rPr>
      </w:pPr>
    </w:p>
    <w:p w:rsidR="00793763" w:rsidRPr="00D07D38" w:rsidRDefault="00793763" w:rsidP="00D07D38">
      <w:pPr>
        <w:pStyle w:val="Heading4"/>
      </w:pPr>
      <w:r w:rsidRPr="00D07D38">
        <w:t xml:space="preserve">Zamjenjivost usluge pristupa javnoj komunikacijskoj mreži </w:t>
      </w:r>
      <w:r w:rsidR="00D07D38" w:rsidRPr="00D07D38">
        <w:t xml:space="preserve">na fiksnoj lokaciji za privatne </w:t>
      </w:r>
      <w:r w:rsidRPr="00D07D38">
        <w:t xml:space="preserve">korisnike i usluge pristupa javnoj komunikacijskoj mreži na fiksnoj lokaciji za poslovne korisnike </w:t>
      </w:r>
    </w:p>
    <w:p w:rsidR="00E624A7" w:rsidRPr="00E624A7" w:rsidRDefault="00E624A7" w:rsidP="0074370E">
      <w:pPr>
        <w:keepNext/>
        <w:keepLines/>
        <w:spacing w:after="0" w:line="240" w:lineRule="auto"/>
        <w:ind w:left="864"/>
        <w:jc w:val="both"/>
        <w:outlineLvl w:val="3"/>
        <w:rPr>
          <w:rFonts w:asciiTheme="majorHAnsi" w:eastAsiaTheme="majorEastAsia" w:hAnsiTheme="majorHAnsi" w:cstheme="majorBidi"/>
          <w:b/>
          <w:bCs/>
          <w:i/>
          <w:iCs/>
          <w:color w:val="4F81BD" w:themeColor="accent1"/>
        </w:rPr>
      </w:pPr>
    </w:p>
    <w:p w:rsidR="00793763" w:rsidRDefault="00793763" w:rsidP="0074370E">
      <w:pPr>
        <w:spacing w:after="0" w:line="240" w:lineRule="auto"/>
        <w:jc w:val="both"/>
        <w:rPr>
          <w:rFonts w:cs="Calibri"/>
          <w:sz w:val="24"/>
          <w:szCs w:val="24"/>
        </w:rPr>
      </w:pPr>
      <w:r w:rsidRPr="00E624A7">
        <w:rPr>
          <w:rFonts w:cs="Calibri"/>
          <w:sz w:val="24"/>
          <w:szCs w:val="24"/>
        </w:rPr>
        <w:t>Iako privatni i poslovni korisnici mogu imati bitno različite potrebe u pogledu komuniciranja, pristup javnoj komunikacijskoj mreži na fiksnoj lokaciji u svrhu pružanja javno dostupne telefonske usluge je za obje vrste korisnika funkcionalno identičan, budući da se pruža putem iste infrastrukture i osigurava jednaku ili sličnu kvalitetu usluge. Veliki poslovni korisnici mogu zahtijevati neke dodatne usluge i/ili još veću kvalitetu usluge, ali osnovna funkcionalnost je i dalje jednaka.</w:t>
      </w:r>
    </w:p>
    <w:p w:rsidR="00E624A7" w:rsidRPr="00E624A7" w:rsidRDefault="00E624A7" w:rsidP="0074370E">
      <w:pPr>
        <w:spacing w:after="0" w:line="240" w:lineRule="auto"/>
        <w:jc w:val="both"/>
        <w:rPr>
          <w:rFonts w:cs="Calibri"/>
          <w:sz w:val="24"/>
          <w:szCs w:val="24"/>
        </w:rPr>
      </w:pPr>
    </w:p>
    <w:p w:rsidR="00793763" w:rsidRPr="00E624A7" w:rsidRDefault="00793763" w:rsidP="0074370E">
      <w:pPr>
        <w:tabs>
          <w:tab w:val="left" w:pos="4678"/>
        </w:tabs>
        <w:spacing w:after="0" w:line="240" w:lineRule="auto"/>
        <w:jc w:val="both"/>
        <w:rPr>
          <w:rFonts w:cs="Calibri"/>
          <w:sz w:val="24"/>
          <w:szCs w:val="24"/>
        </w:rPr>
      </w:pPr>
      <w:r w:rsidRPr="00E624A7">
        <w:rPr>
          <w:rFonts w:cs="Calibri"/>
          <w:sz w:val="24"/>
          <w:szCs w:val="24"/>
        </w:rPr>
        <w:t>Uspoređujući tarifne pakete, koji uz uslugu pristupa uključuju i određeni telefonski promet, i cijene po kojima se ti paketi nude privatnim i poslovnim korisnicima, može se doći do zaključka kako su isti gotovo identični. Iako gotovo svi operatori imaju zasebne ponude za privatne i poslovne korisnike, većina tarifnih paketa je ipak dostupna i privatnim i poslovnim korisnicima uz jednake ili slične cijene. Prilikom potpisivanja ugovora, operatori još uvijek dijele ove dvije vrste korisnika u zasebne skupine, ali u konačnici i jedni i drugi, ovisno o njihovim potrebama, mogu dobiti slične usluge bez značajnijih razlika. Privatni korisnici ne mogu direktno birati tarifne pakete koji su namijenjeni poslovnim korisnicima, ali iz razloga što je isti ili gotovo isti tarifni paket većinom ponuđen i privatnim korisnicima po sličnim ili istim cijenama i uvjetima, ne postoji ni realna potreba za takvim odabirom. Slična je situacija i s poslovnim korisnicima koji isključivo biraju tarifne pakete namijenjene poslovnim korisnicima, ali čije su cijene također vrlo slične ili jednake cijenama tarifnih paketa privatnih korisnika.</w:t>
      </w:r>
    </w:p>
    <w:p w:rsidR="00E624A7" w:rsidRDefault="00E624A7" w:rsidP="0074370E">
      <w:pPr>
        <w:spacing w:after="0" w:line="240" w:lineRule="auto"/>
        <w:jc w:val="both"/>
        <w:rPr>
          <w:rFonts w:cs="Calibri"/>
          <w:sz w:val="24"/>
          <w:szCs w:val="24"/>
        </w:rPr>
      </w:pPr>
    </w:p>
    <w:p w:rsidR="00793763" w:rsidRPr="001675AA" w:rsidRDefault="00793763" w:rsidP="0074370E">
      <w:pPr>
        <w:spacing w:after="0" w:line="240" w:lineRule="auto"/>
        <w:jc w:val="both"/>
        <w:rPr>
          <w:rFonts w:eastAsia="Times New Roman" w:cs="Calibri"/>
          <w:b/>
          <w:bCs/>
          <w:sz w:val="24"/>
          <w:szCs w:val="28"/>
          <w:lang w:eastAsia="hr-HR"/>
        </w:rPr>
      </w:pPr>
      <w:r w:rsidRPr="00E624A7">
        <w:rPr>
          <w:rFonts w:cs="Calibri"/>
          <w:sz w:val="24"/>
          <w:szCs w:val="24"/>
        </w:rPr>
        <w:t>Slijedom svega navedenog, iako svjestan određenih razlika u potrebama privatnih i poslovnih korisnika i činjenice da operatori još uvijek razlikuju ove dvije vrste korisnika, HAKOM smatra da na strani potražnje ipak nije potrebno definirati dva zasebna tržišta, već da usluge pristupa javnoj komunikacijskoj mreži na fiksnoj lokaciji za privatne i poslovne korisnike pripadaju istom mjerodavnom tržištu.</w:t>
      </w:r>
      <w:r w:rsidRPr="001675AA">
        <w:rPr>
          <w:rFonts w:cs="Calibri"/>
          <w:sz w:val="24"/>
          <w:szCs w:val="24"/>
        </w:rPr>
        <w:t xml:space="preserve"> </w:t>
      </w:r>
    </w:p>
    <w:p w:rsidR="00793763" w:rsidRPr="005C7435" w:rsidRDefault="00793763" w:rsidP="0074370E">
      <w:pPr>
        <w:spacing w:after="0" w:line="240" w:lineRule="auto"/>
        <w:jc w:val="both"/>
        <w:rPr>
          <w:rFonts w:cs="Times New Roman"/>
          <w:sz w:val="24"/>
          <w:szCs w:val="24"/>
          <w:highlight w:val="yellow"/>
        </w:rPr>
      </w:pPr>
    </w:p>
    <w:p w:rsidR="00793763" w:rsidRPr="006C653F" w:rsidRDefault="00793763" w:rsidP="0074370E">
      <w:pPr>
        <w:pStyle w:val="Heading3"/>
        <w:spacing w:line="240" w:lineRule="auto"/>
        <w:rPr>
          <w:rFonts w:eastAsia="Times New Roman"/>
          <w:lang w:eastAsia="hr-HR"/>
        </w:rPr>
      </w:pPr>
      <w:bookmarkStart w:id="85" w:name="_Toc398808466"/>
      <w:bookmarkStart w:id="86" w:name="_Toc399177882"/>
      <w:bookmarkStart w:id="87" w:name="_Toc501036934"/>
      <w:r w:rsidRPr="006C653F">
        <w:rPr>
          <w:rFonts w:eastAsia="Times New Roman"/>
          <w:lang w:eastAsia="hr-HR"/>
        </w:rPr>
        <w:t>Zamjenjivost na strani ponude</w:t>
      </w:r>
      <w:bookmarkEnd w:id="85"/>
      <w:bookmarkEnd w:id="86"/>
      <w:bookmarkEnd w:id="87"/>
    </w:p>
    <w:p w:rsidR="00793763" w:rsidRPr="006C653F" w:rsidRDefault="00793763" w:rsidP="0074370E">
      <w:pPr>
        <w:autoSpaceDE w:val="0"/>
        <w:autoSpaceDN w:val="0"/>
        <w:adjustRightInd w:val="0"/>
        <w:spacing w:after="0" w:line="240" w:lineRule="auto"/>
        <w:jc w:val="both"/>
        <w:rPr>
          <w:lang w:eastAsia="hr-HR"/>
        </w:rPr>
      </w:pPr>
    </w:p>
    <w:p w:rsidR="003549FF" w:rsidRPr="005C7435" w:rsidRDefault="00793763" w:rsidP="0074370E">
      <w:pPr>
        <w:autoSpaceDE w:val="0"/>
        <w:autoSpaceDN w:val="0"/>
        <w:adjustRightInd w:val="0"/>
        <w:spacing w:after="0" w:line="240" w:lineRule="auto"/>
        <w:jc w:val="both"/>
        <w:rPr>
          <w:rFonts w:cs="Times New Roman"/>
          <w:sz w:val="24"/>
          <w:szCs w:val="24"/>
          <w:highlight w:val="yellow"/>
        </w:rPr>
      </w:pPr>
      <w:r w:rsidRPr="006C653F">
        <w:rPr>
          <w:rFonts w:cs="Calibri"/>
          <w:sz w:val="24"/>
          <w:szCs w:val="24"/>
        </w:rPr>
        <w:t xml:space="preserve">Zamjenjivost na strani ponude bila bi moguća u slučaju da operator koji ne pruža usluge pristupa javnoj komunikacijskoj mreži na fiksnoj lokaciji u svrhu pružanja javno dostupne </w:t>
      </w:r>
      <w:r w:rsidRPr="006C653F">
        <w:rPr>
          <w:rFonts w:cs="Calibri"/>
          <w:sz w:val="24"/>
          <w:szCs w:val="24"/>
        </w:rPr>
        <w:lastRenderedPageBreak/>
        <w:t>telefonske usluge i ne posjeduje vlastitu infrastrukturu, u slučaju povećanja cijena usluge hipotetskog monopolista istu počne i pružati. U slučaju usluge pristupa javnoj komunikacijskoj mreži na fiksnoj lokaciji ne bi bilo moguće istu pružiti u kratkom vremenu iz razloga što, ako operator ne posjeduje vlastitu pristupnu infrastrukturu do krajnjeg korisnika, troškovi kopanja, povlačenja medija i ostali troškovi i potrebne radnje su toliko zahtjevne da nije realno da se dogode u kratkom vremenu i budu brzi odgovor na malo, ali trajno povećanje cijena pa stoga HAKOM zaključuje da na strani ponude ne postoji dodatna zamjenska usluga u odnosu na usluge koje su već uključene na strani potražnje.</w:t>
      </w:r>
    </w:p>
    <w:p w:rsidR="003549FF" w:rsidRPr="005C7435" w:rsidRDefault="003549FF" w:rsidP="0074370E">
      <w:pPr>
        <w:spacing w:after="0" w:line="240" w:lineRule="auto"/>
        <w:jc w:val="both"/>
        <w:rPr>
          <w:rFonts w:cs="Times New Roman"/>
          <w:sz w:val="24"/>
          <w:szCs w:val="24"/>
          <w:highlight w:val="yellow"/>
        </w:rPr>
      </w:pPr>
    </w:p>
    <w:p w:rsidR="00793763" w:rsidRPr="00F94B94" w:rsidRDefault="00793763" w:rsidP="0074370E">
      <w:pPr>
        <w:pStyle w:val="Heading2"/>
        <w:spacing w:before="0" w:line="240" w:lineRule="auto"/>
        <w:jc w:val="both"/>
        <w:rPr>
          <w:rFonts w:eastAsia="Times New Roman"/>
          <w:lang w:eastAsia="hr-HR"/>
        </w:rPr>
      </w:pPr>
      <w:bookmarkStart w:id="88" w:name="_Toc398808467"/>
      <w:bookmarkStart w:id="89" w:name="_Toc399177883"/>
      <w:bookmarkStart w:id="90" w:name="_Toc501036935"/>
      <w:r w:rsidRPr="00F94B94">
        <w:rPr>
          <w:rFonts w:eastAsia="Times New Roman"/>
          <w:lang w:eastAsia="hr-HR"/>
        </w:rPr>
        <w:t>Mjerodavno tržište u zemljopisnoj dimenziji</w:t>
      </w:r>
      <w:bookmarkEnd w:id="88"/>
      <w:bookmarkEnd w:id="89"/>
      <w:bookmarkEnd w:id="90"/>
      <w:r w:rsidRPr="00F94B94">
        <w:rPr>
          <w:rFonts w:eastAsia="Times New Roman"/>
          <w:lang w:eastAsia="hr-HR"/>
        </w:rPr>
        <w:t xml:space="preserve"> </w:t>
      </w:r>
    </w:p>
    <w:p w:rsidR="00E624A7" w:rsidRDefault="00E624A7" w:rsidP="0074370E">
      <w:pPr>
        <w:spacing w:after="0" w:line="240" w:lineRule="auto"/>
        <w:jc w:val="both"/>
        <w:rPr>
          <w:rFonts w:eastAsia="Times New Roman" w:cs="Calibri"/>
          <w:sz w:val="24"/>
          <w:szCs w:val="24"/>
        </w:rPr>
      </w:pPr>
    </w:p>
    <w:p w:rsidR="00793763" w:rsidRPr="00F94B94" w:rsidRDefault="00793763" w:rsidP="0074370E">
      <w:pPr>
        <w:spacing w:after="0" w:line="240" w:lineRule="auto"/>
        <w:jc w:val="both"/>
        <w:rPr>
          <w:rFonts w:eastAsia="Times New Roman" w:cs="Calibri"/>
          <w:sz w:val="24"/>
          <w:szCs w:val="24"/>
        </w:rPr>
      </w:pPr>
      <w:r w:rsidRPr="00F94B94">
        <w:rPr>
          <w:rFonts w:eastAsia="Times New Roman" w:cs="Calibri"/>
          <w:sz w:val="24"/>
          <w:szCs w:val="24"/>
        </w:rPr>
        <w:t xml:space="preserve">Mjerodavno tržište u zemljopisnoj dimenziji obuhvaća sva područja u kojima određeni operatori pružaju usluge pod istim uvjetima, odnosno u kojima postoje istovrsni uvjeti tržišnog natjecanja. </w:t>
      </w:r>
    </w:p>
    <w:p w:rsidR="00E624A7" w:rsidRDefault="00E624A7" w:rsidP="0074370E">
      <w:pPr>
        <w:spacing w:after="0" w:line="240" w:lineRule="auto"/>
        <w:jc w:val="both"/>
        <w:rPr>
          <w:rFonts w:eastAsia="Times New Roman" w:cs="Calibri"/>
          <w:sz w:val="24"/>
          <w:szCs w:val="24"/>
        </w:rPr>
      </w:pPr>
    </w:p>
    <w:p w:rsidR="00793763" w:rsidRPr="005C7435" w:rsidRDefault="00793763" w:rsidP="0074370E">
      <w:pPr>
        <w:spacing w:after="0" w:line="240" w:lineRule="auto"/>
        <w:jc w:val="both"/>
        <w:rPr>
          <w:rFonts w:eastAsia="Times New Roman" w:cs="Calibri"/>
          <w:sz w:val="24"/>
          <w:szCs w:val="24"/>
          <w:highlight w:val="yellow"/>
        </w:rPr>
      </w:pPr>
      <w:r w:rsidRPr="00F94B94">
        <w:rPr>
          <w:rFonts w:eastAsia="Times New Roman" w:cs="Calibri"/>
          <w:sz w:val="24"/>
          <w:szCs w:val="24"/>
        </w:rPr>
        <w:t xml:space="preserve">U skladu sa Smjernicama o analizi tržišta i preporukama Europske komisije zemljopisna dimenzija mjerodavnog tržišta je većinom određena na osnovu pokrivenosti mrežom i postojanja jednakog pravnog i regulatornog okvira na određenom zemljopisnom </w:t>
      </w:r>
      <w:r w:rsidRPr="00985F66">
        <w:rPr>
          <w:rFonts w:eastAsia="Times New Roman" w:cs="Calibri"/>
          <w:sz w:val="24"/>
          <w:szCs w:val="24"/>
        </w:rPr>
        <w:t>području</w:t>
      </w:r>
      <w:r w:rsidRPr="002A1AD0">
        <w:rPr>
          <w:rFonts w:eastAsia="Times New Roman" w:cs="Calibri"/>
          <w:sz w:val="24"/>
          <w:szCs w:val="24"/>
        </w:rPr>
        <w:t>.</w:t>
      </w:r>
    </w:p>
    <w:p w:rsidR="00E624A7" w:rsidRDefault="00E624A7" w:rsidP="0074370E">
      <w:pPr>
        <w:autoSpaceDE w:val="0"/>
        <w:autoSpaceDN w:val="0"/>
        <w:adjustRightInd w:val="0"/>
        <w:spacing w:after="0" w:line="240" w:lineRule="auto"/>
        <w:jc w:val="both"/>
        <w:rPr>
          <w:rFonts w:eastAsia="Times New Roman" w:cs="Calibri"/>
          <w:sz w:val="24"/>
          <w:szCs w:val="24"/>
        </w:rPr>
      </w:pPr>
    </w:p>
    <w:p w:rsidR="00793763" w:rsidRDefault="00793763" w:rsidP="0074370E">
      <w:pPr>
        <w:autoSpaceDE w:val="0"/>
        <w:autoSpaceDN w:val="0"/>
        <w:adjustRightInd w:val="0"/>
        <w:spacing w:after="0" w:line="240" w:lineRule="auto"/>
        <w:jc w:val="both"/>
        <w:rPr>
          <w:rFonts w:eastAsia="Times New Roman" w:cs="Calibri"/>
          <w:sz w:val="24"/>
          <w:szCs w:val="24"/>
        </w:rPr>
      </w:pPr>
      <w:r w:rsidRPr="00B336DE">
        <w:rPr>
          <w:rFonts w:eastAsia="Times New Roman" w:cs="Calibri"/>
          <w:sz w:val="24"/>
          <w:szCs w:val="24"/>
        </w:rPr>
        <w:t xml:space="preserve">Slijedom svega navedenog, a uzimajući u obzir dimenziju usluga predmetnog tržišta, HAKOM smatra da je mjerodavno tržište pristupa javnoj komunikacijskoj mreži na fiksnoj lokaciji za privatne i poslovne korisnike u zemljopisnoj dimenziji u opsegu nacionalno, odnosno mjerodavno tržište u zemljopisnoj dimenziji čini cijeli teritorij Republike Hrvatske. Navedeni zaključak se temelji na činjenici da većina operatora koji pružaju uslugu pristupa javnoj komunikacijskoj mreži na fiksnoj lokaciji navedenu uslugu pružaju na cijelom teritoriju Republike Hrvatske. Isto tako, pravni i regulatorni okvir mjerodavan za predmetnu uslugu, odnosno pravni i regulatorni okvir vezan uz područje elektroničkih komunikacija, je isti na cijelom teritoriju </w:t>
      </w:r>
      <w:r w:rsidRPr="00B336DE">
        <w:rPr>
          <w:rFonts w:eastAsia="Times New Roman" w:cs="Calibri"/>
          <w:sz w:val="24"/>
          <w:szCs w:val="24"/>
          <w:lang w:eastAsia="hr-HR"/>
        </w:rPr>
        <w:t>Republike Hrvatske</w:t>
      </w:r>
      <w:r w:rsidRPr="00B336DE">
        <w:rPr>
          <w:rFonts w:eastAsia="Times New Roman" w:cs="Calibri"/>
          <w:sz w:val="24"/>
          <w:szCs w:val="24"/>
        </w:rPr>
        <w:t>.</w:t>
      </w:r>
    </w:p>
    <w:p w:rsidR="00E624A7" w:rsidRPr="00B336DE" w:rsidRDefault="00E624A7" w:rsidP="0074370E">
      <w:pPr>
        <w:autoSpaceDE w:val="0"/>
        <w:autoSpaceDN w:val="0"/>
        <w:adjustRightInd w:val="0"/>
        <w:spacing w:after="0" w:line="240" w:lineRule="auto"/>
        <w:jc w:val="both"/>
        <w:rPr>
          <w:rFonts w:eastAsia="Times New Roman" w:cs="Calibri"/>
          <w:sz w:val="24"/>
          <w:szCs w:val="24"/>
        </w:rPr>
      </w:pPr>
    </w:p>
    <w:p w:rsidR="00793763" w:rsidRPr="00C703F4" w:rsidRDefault="00793763" w:rsidP="0074370E">
      <w:pPr>
        <w:pStyle w:val="Heading2"/>
        <w:spacing w:before="0" w:line="240" w:lineRule="auto"/>
        <w:jc w:val="both"/>
        <w:rPr>
          <w:rFonts w:eastAsia="Times New Roman"/>
        </w:rPr>
      </w:pPr>
      <w:bookmarkStart w:id="91" w:name="_Toc399177884"/>
      <w:bookmarkStart w:id="92" w:name="_Toc501036936"/>
      <w:r w:rsidRPr="00C703F4">
        <w:rPr>
          <w:rFonts w:eastAsia="Times New Roman"/>
        </w:rPr>
        <w:t>Stajalište nadležnog regulatornog tijela o određivanju mjerodavnog tržišta</w:t>
      </w:r>
      <w:bookmarkEnd w:id="91"/>
      <w:bookmarkEnd w:id="92"/>
    </w:p>
    <w:p w:rsidR="00793763" w:rsidRPr="00C703F4" w:rsidRDefault="00793763" w:rsidP="0074370E">
      <w:pPr>
        <w:spacing w:after="0" w:line="240" w:lineRule="auto"/>
        <w:jc w:val="both"/>
        <w:rPr>
          <w:rFonts w:eastAsia="Times New Roman" w:cs="Calibri"/>
          <w:sz w:val="24"/>
          <w:szCs w:val="24"/>
        </w:rPr>
      </w:pPr>
    </w:p>
    <w:p w:rsidR="00793763" w:rsidRPr="00C703F4" w:rsidRDefault="00793763" w:rsidP="0074370E">
      <w:pPr>
        <w:spacing w:after="0" w:line="240" w:lineRule="auto"/>
        <w:jc w:val="both"/>
        <w:rPr>
          <w:rFonts w:eastAsia="Times New Roman" w:cs="Calibri"/>
          <w:b/>
          <w:bCs/>
          <w:iCs/>
          <w:sz w:val="28"/>
          <w:szCs w:val="28"/>
          <w:lang w:eastAsia="hr-HR"/>
        </w:rPr>
      </w:pPr>
      <w:r w:rsidRPr="00C703F4">
        <w:rPr>
          <w:rFonts w:eastAsia="Times New Roman" w:cs="Calibri"/>
          <w:sz w:val="24"/>
          <w:szCs w:val="24"/>
        </w:rPr>
        <w:t>Na temelju zamjenjivosti na strani ponude i potražnje, HAKOM je zaključio da mjerodavno tržište pristupa javnoj komunikacijskoj mreži na fiksnoj lokaciji za privatne i poslovne korisnike obuhvaća sljedeće usluge:</w:t>
      </w:r>
    </w:p>
    <w:p w:rsidR="00793763" w:rsidRPr="00C703F4" w:rsidRDefault="00793763" w:rsidP="000A1C8D">
      <w:pPr>
        <w:numPr>
          <w:ilvl w:val="0"/>
          <w:numId w:val="3"/>
        </w:numPr>
        <w:spacing w:after="0" w:line="240" w:lineRule="auto"/>
        <w:ind w:left="714" w:hanging="357"/>
        <w:jc w:val="both"/>
        <w:rPr>
          <w:rFonts w:eastAsia="Times New Roman" w:cs="Calibri"/>
          <w:sz w:val="24"/>
          <w:szCs w:val="24"/>
        </w:rPr>
      </w:pPr>
      <w:r w:rsidRPr="00C703F4">
        <w:rPr>
          <w:rFonts w:eastAsia="Times New Roman" w:cs="Calibri"/>
          <w:sz w:val="24"/>
          <w:szCs w:val="24"/>
        </w:rPr>
        <w:t>uslugu pristupa javnoj komunikacijskoj mreži na fiksnoj lokaciji za privatne i poslovne k</w:t>
      </w:r>
      <w:r w:rsidR="00C703F4" w:rsidRPr="00C703F4">
        <w:rPr>
          <w:rFonts w:eastAsia="Times New Roman" w:cs="Calibri"/>
          <w:sz w:val="24"/>
          <w:szCs w:val="24"/>
        </w:rPr>
        <w:t>orisnike koja se pruža putem IP</w:t>
      </w:r>
      <w:r w:rsidRPr="00C703F4">
        <w:rPr>
          <w:rFonts w:eastAsia="Times New Roman" w:cs="Calibri"/>
          <w:sz w:val="24"/>
          <w:szCs w:val="24"/>
        </w:rPr>
        <w:t xml:space="preserve"> </w:t>
      </w:r>
      <w:r w:rsidR="00985F66">
        <w:rPr>
          <w:rFonts w:eastAsia="Times New Roman" w:cs="Calibri"/>
          <w:sz w:val="24"/>
          <w:szCs w:val="24"/>
        </w:rPr>
        <w:t>protokola</w:t>
      </w:r>
      <w:r w:rsidRPr="00C703F4">
        <w:rPr>
          <w:rFonts w:eastAsia="Times New Roman" w:cs="Calibri"/>
          <w:sz w:val="24"/>
          <w:szCs w:val="24"/>
        </w:rPr>
        <w:t xml:space="preserve">, neovisno o tome nudi li se navedeni pristup samostalno ili </w:t>
      </w:r>
      <w:r w:rsidR="00E624A7">
        <w:rPr>
          <w:rFonts w:eastAsia="Times New Roman" w:cs="Calibri"/>
          <w:sz w:val="24"/>
          <w:szCs w:val="24"/>
        </w:rPr>
        <w:t xml:space="preserve">kao sastavni dio paketa </w:t>
      </w:r>
      <w:r w:rsidRPr="00C703F4">
        <w:rPr>
          <w:rFonts w:eastAsia="Times New Roman" w:cs="Calibri"/>
          <w:sz w:val="24"/>
          <w:szCs w:val="24"/>
        </w:rPr>
        <w:t>usluga;</w:t>
      </w:r>
    </w:p>
    <w:p w:rsidR="00793763" w:rsidRPr="00C703F4" w:rsidRDefault="00793763" w:rsidP="000A1C8D">
      <w:pPr>
        <w:numPr>
          <w:ilvl w:val="0"/>
          <w:numId w:val="3"/>
        </w:numPr>
        <w:spacing w:after="0" w:line="240" w:lineRule="auto"/>
        <w:ind w:left="714" w:hanging="357"/>
        <w:jc w:val="both"/>
        <w:rPr>
          <w:rFonts w:eastAsia="Times New Roman" w:cs="Calibri"/>
          <w:sz w:val="24"/>
          <w:szCs w:val="24"/>
        </w:rPr>
      </w:pPr>
      <w:r w:rsidRPr="00C703F4">
        <w:rPr>
          <w:rFonts w:eastAsia="Times New Roman" w:cs="Calibri"/>
          <w:sz w:val="24"/>
          <w:szCs w:val="24"/>
        </w:rPr>
        <w:t xml:space="preserve">uslugu pristupa javnoj komunikacijskoj mreži na fiksnoj lokaciji za privatne i poslovne korisnike koja se pruža putem analognog POTS priključka, neovisno o tome nudi li se navedeni pristup samostalno ili </w:t>
      </w:r>
      <w:r w:rsidR="00E624A7">
        <w:rPr>
          <w:rFonts w:eastAsia="Times New Roman" w:cs="Calibri"/>
          <w:sz w:val="24"/>
          <w:szCs w:val="24"/>
        </w:rPr>
        <w:t xml:space="preserve">kao sastavni dio paketa </w:t>
      </w:r>
      <w:r w:rsidRPr="00C703F4">
        <w:rPr>
          <w:rFonts w:eastAsia="Times New Roman" w:cs="Calibri"/>
          <w:sz w:val="24"/>
          <w:szCs w:val="24"/>
        </w:rPr>
        <w:t>usluga;</w:t>
      </w:r>
    </w:p>
    <w:p w:rsidR="00793763" w:rsidRPr="00C703F4" w:rsidRDefault="00793763" w:rsidP="000A1C8D">
      <w:pPr>
        <w:numPr>
          <w:ilvl w:val="0"/>
          <w:numId w:val="3"/>
        </w:numPr>
        <w:spacing w:after="0" w:line="240" w:lineRule="auto"/>
        <w:ind w:left="714" w:hanging="357"/>
        <w:jc w:val="both"/>
        <w:rPr>
          <w:rFonts w:eastAsia="Times New Roman" w:cs="Calibri"/>
          <w:sz w:val="24"/>
          <w:szCs w:val="24"/>
        </w:rPr>
      </w:pPr>
      <w:r w:rsidRPr="00C703F4">
        <w:rPr>
          <w:rFonts w:eastAsia="Times New Roman" w:cs="Calibri"/>
          <w:sz w:val="24"/>
          <w:szCs w:val="24"/>
        </w:rPr>
        <w:t>uslugu pristupa javnoj komunikacijskoj mreži na fiksnoj lokaciji za privatne i poslovne korisnike koja se pruža putem kabelskih mreža, neovisno o tome nudi li se navedeni pristup samostalno ili kao sastavni dio paketa usluga;</w:t>
      </w:r>
    </w:p>
    <w:p w:rsidR="00793763" w:rsidRPr="00C703F4" w:rsidRDefault="00793763" w:rsidP="000A1C8D">
      <w:pPr>
        <w:numPr>
          <w:ilvl w:val="0"/>
          <w:numId w:val="3"/>
        </w:numPr>
        <w:spacing w:after="0" w:line="240" w:lineRule="auto"/>
        <w:ind w:left="714" w:hanging="357"/>
        <w:jc w:val="both"/>
        <w:rPr>
          <w:rFonts w:eastAsia="Times New Roman" w:cs="Calibri"/>
          <w:sz w:val="24"/>
          <w:szCs w:val="24"/>
        </w:rPr>
      </w:pPr>
      <w:r w:rsidRPr="00C703F4">
        <w:rPr>
          <w:rFonts w:eastAsia="Times New Roman" w:cs="Calibri"/>
          <w:sz w:val="24"/>
          <w:szCs w:val="24"/>
        </w:rPr>
        <w:t>uslugu pristupa javnoj komunikacijskoj mreži na fiksnoj lokaciji za privatne i poslovne korisnike koja se pruža putem bežičnih tehnologija u nepokretnoj mreži, neovisno o tome nudi li se navedeni pristup samostalno ili kao sastavni dio paketa usluga;</w:t>
      </w:r>
    </w:p>
    <w:p w:rsidR="00793763" w:rsidRPr="00C703F4" w:rsidRDefault="00793763" w:rsidP="000A1C8D">
      <w:pPr>
        <w:numPr>
          <w:ilvl w:val="0"/>
          <w:numId w:val="3"/>
        </w:numPr>
        <w:spacing w:after="0" w:line="240" w:lineRule="auto"/>
        <w:ind w:left="714" w:hanging="357"/>
        <w:jc w:val="both"/>
        <w:rPr>
          <w:rFonts w:eastAsia="Times New Roman" w:cs="Calibri"/>
          <w:sz w:val="24"/>
          <w:szCs w:val="24"/>
        </w:rPr>
      </w:pPr>
      <w:r w:rsidRPr="00C703F4">
        <w:rPr>
          <w:rFonts w:eastAsia="Times New Roman" w:cs="Calibri"/>
          <w:sz w:val="24"/>
          <w:szCs w:val="24"/>
        </w:rPr>
        <w:lastRenderedPageBreak/>
        <w:t>uslugu pristupa javnoj komunikacijskoj mreži na fiksnoj lokaciji za privatne i poslovne korisnike koja se pruža putem ISDN priključka, neovisno o tome nudi li se navedeni pristup samostalno ili kao sastavni dio paketa usluga.</w:t>
      </w:r>
    </w:p>
    <w:p w:rsidR="00793763" w:rsidRPr="002B5C20" w:rsidRDefault="00793763" w:rsidP="0074370E">
      <w:pPr>
        <w:spacing w:after="0" w:line="240" w:lineRule="auto"/>
        <w:jc w:val="both"/>
        <w:rPr>
          <w:rFonts w:eastAsia="Times New Roman" w:cs="Calibri"/>
          <w:sz w:val="24"/>
          <w:szCs w:val="24"/>
        </w:rPr>
      </w:pPr>
      <w:r w:rsidRPr="00C703F4">
        <w:rPr>
          <w:rFonts w:eastAsia="Times New Roman" w:cs="Calibri"/>
          <w:sz w:val="24"/>
          <w:szCs w:val="24"/>
        </w:rPr>
        <w:t>Nadalje, HAKOM je odredio da je mjerodavno tržište u zemljopisnoj dimenziji nacionalni teritorij Republike Hrvatske.</w:t>
      </w:r>
    </w:p>
    <w:p w:rsidR="009A35D8" w:rsidRDefault="009A35D8" w:rsidP="0074370E">
      <w:pPr>
        <w:spacing w:line="240" w:lineRule="auto"/>
        <w:rPr>
          <w:lang w:eastAsia="hr-HR"/>
        </w:rPr>
      </w:pPr>
      <w:bookmarkStart w:id="93" w:name="_Toc393987056"/>
      <w:bookmarkStart w:id="94" w:name="_Toc393991081"/>
      <w:r>
        <w:rPr>
          <w:lang w:eastAsia="hr-HR"/>
        </w:rPr>
        <w:br w:type="page"/>
      </w:r>
    </w:p>
    <w:p w:rsidR="00DA24D9" w:rsidRPr="00251800" w:rsidRDefault="008B0F78" w:rsidP="0074370E">
      <w:pPr>
        <w:pStyle w:val="Heading1"/>
        <w:spacing w:line="240" w:lineRule="auto"/>
        <w:jc w:val="both"/>
        <w:rPr>
          <w:rFonts w:eastAsia="Times New Roman"/>
          <w:lang w:eastAsia="hr-HR"/>
        </w:rPr>
      </w:pPr>
      <w:bookmarkStart w:id="95" w:name="_Toc501036937"/>
      <w:r w:rsidRPr="00251800">
        <w:rPr>
          <w:rFonts w:eastAsia="Times New Roman"/>
          <w:lang w:eastAsia="hr-HR"/>
        </w:rPr>
        <w:lastRenderedPageBreak/>
        <w:t xml:space="preserve">Test tri mjerila </w:t>
      </w:r>
      <w:r w:rsidRPr="00251800">
        <w:t>na</w:t>
      </w:r>
      <w:r w:rsidRPr="00251800">
        <w:rPr>
          <w:rFonts w:eastAsia="Times New Roman"/>
          <w:lang w:eastAsia="hr-HR"/>
        </w:rPr>
        <w:t xml:space="preserve"> tržištu </w:t>
      </w:r>
      <w:bookmarkEnd w:id="0"/>
      <w:bookmarkEnd w:id="1"/>
      <w:bookmarkEnd w:id="93"/>
      <w:bookmarkEnd w:id="94"/>
      <w:r w:rsidR="00505509" w:rsidRPr="00251800">
        <w:rPr>
          <w:rFonts w:eastAsia="Times New Roman"/>
          <w:lang w:eastAsia="hr-HR"/>
        </w:rPr>
        <w:t>pristupa javnoj komunikacijskoj mreži na fiksnoj mreži na fiksnoj lokaciji za privatne i poslovne korisnike</w:t>
      </w:r>
      <w:bookmarkEnd w:id="95"/>
      <w:r w:rsidRPr="00251800">
        <w:rPr>
          <w:rFonts w:eastAsia="Times New Roman"/>
          <w:lang w:eastAsia="hr-HR"/>
        </w:rPr>
        <w:t xml:space="preserve"> </w:t>
      </w:r>
    </w:p>
    <w:p w:rsidR="00DE0DFC" w:rsidRPr="00251800" w:rsidRDefault="00DE0DFC" w:rsidP="0074370E">
      <w:pPr>
        <w:spacing w:after="0" w:line="240" w:lineRule="auto"/>
        <w:jc w:val="both"/>
        <w:rPr>
          <w:lang w:eastAsia="hr-HR"/>
        </w:rPr>
      </w:pPr>
    </w:p>
    <w:p w:rsidR="008B0F78" w:rsidRDefault="00A65FC2" w:rsidP="0074370E">
      <w:pPr>
        <w:spacing w:after="0" w:line="240" w:lineRule="auto"/>
        <w:jc w:val="both"/>
        <w:rPr>
          <w:rFonts w:eastAsia="Times New Roman" w:cs="Times New Roman"/>
          <w:sz w:val="24"/>
          <w:szCs w:val="24"/>
          <w:lang w:eastAsia="hr-HR"/>
        </w:rPr>
      </w:pPr>
      <w:r w:rsidRPr="00251800">
        <w:rPr>
          <w:rFonts w:eastAsia="Times New Roman" w:cs="Times New Roman"/>
          <w:sz w:val="24"/>
          <w:szCs w:val="24"/>
          <w:lang w:eastAsia="hr-HR"/>
        </w:rPr>
        <w:t>S obzirom da t</w:t>
      </w:r>
      <w:r w:rsidR="008B0F78" w:rsidRPr="00251800">
        <w:rPr>
          <w:rFonts w:eastAsia="Times New Roman" w:cs="Times New Roman"/>
          <w:sz w:val="24"/>
          <w:szCs w:val="24"/>
          <w:lang w:eastAsia="hr-HR"/>
        </w:rPr>
        <w:t xml:space="preserve">ržište </w:t>
      </w:r>
      <w:r w:rsidR="00505509" w:rsidRPr="00251800">
        <w:rPr>
          <w:rStyle w:val="SubtitleChar"/>
        </w:rPr>
        <w:t xml:space="preserve">pristupa javnoj komunikacijskoj mreži na fiksnoj mreži na fiksnoj lokaciji za privatne i poslovne korisnike </w:t>
      </w:r>
      <w:r w:rsidR="008B0F78" w:rsidRPr="00251800">
        <w:rPr>
          <w:rFonts w:eastAsia="Calibri" w:cs="Times New Roman"/>
          <w:sz w:val="24"/>
          <w:szCs w:val="24"/>
        </w:rPr>
        <w:t>nije sastavni dio Pr</w:t>
      </w:r>
      <w:r w:rsidRPr="00251800">
        <w:rPr>
          <w:rFonts w:eastAsia="Calibri" w:cs="Times New Roman"/>
          <w:sz w:val="24"/>
          <w:szCs w:val="24"/>
        </w:rPr>
        <w:t xml:space="preserve">eporuke o mjerodavnim tržištima </w:t>
      </w:r>
      <w:r w:rsidR="008B0F78" w:rsidRPr="00251800">
        <w:rPr>
          <w:rFonts w:eastAsia="Times New Roman" w:cs="Times New Roman"/>
          <w:sz w:val="24"/>
          <w:szCs w:val="24"/>
          <w:lang w:eastAsia="hr-HR"/>
        </w:rPr>
        <w:t xml:space="preserve">HAKOM može prethodno regulirati </w:t>
      </w:r>
      <w:r w:rsidRPr="00251800">
        <w:rPr>
          <w:rFonts w:eastAsia="Times New Roman" w:cs="Times New Roman"/>
          <w:sz w:val="24"/>
          <w:szCs w:val="24"/>
          <w:lang w:eastAsia="hr-HR"/>
        </w:rPr>
        <w:t xml:space="preserve">navedeno </w:t>
      </w:r>
      <w:r w:rsidR="008B0F78" w:rsidRPr="00251800">
        <w:rPr>
          <w:rFonts w:eastAsia="Times New Roman" w:cs="Times New Roman"/>
          <w:sz w:val="24"/>
          <w:szCs w:val="24"/>
          <w:lang w:eastAsia="hr-HR"/>
        </w:rPr>
        <w:t>tržište jedino u slučaju da su na njemu istodobno zadovoljena sljedeća tri mjerila:</w:t>
      </w:r>
    </w:p>
    <w:p w:rsidR="00133E8F" w:rsidRPr="00133E8F" w:rsidRDefault="00133E8F" w:rsidP="000A1C8D">
      <w:pPr>
        <w:pStyle w:val="ListParagraph"/>
        <w:numPr>
          <w:ilvl w:val="0"/>
          <w:numId w:val="19"/>
        </w:numPr>
        <w:spacing w:after="0" w:line="240" w:lineRule="auto"/>
        <w:jc w:val="both"/>
        <w:rPr>
          <w:rFonts w:eastAsia="Times New Roman" w:cs="Times New Roman"/>
          <w:sz w:val="24"/>
          <w:szCs w:val="24"/>
          <w:lang w:eastAsia="hr-HR"/>
        </w:rPr>
      </w:pPr>
      <w:r w:rsidRPr="00133E8F">
        <w:rPr>
          <w:sz w:val="24"/>
          <w:szCs w:val="24"/>
        </w:rPr>
        <w:t>prisutnost visokih i trajnih zapreka za ulazak na tržište, strukturne, pr</w:t>
      </w:r>
      <w:r>
        <w:rPr>
          <w:sz w:val="24"/>
          <w:szCs w:val="24"/>
        </w:rPr>
        <w:t>avne ili regulatorne prirode</w:t>
      </w:r>
    </w:p>
    <w:p w:rsidR="00133E8F" w:rsidRPr="00133E8F" w:rsidRDefault="00133E8F" w:rsidP="000A1C8D">
      <w:pPr>
        <w:pStyle w:val="ListParagraph"/>
        <w:numPr>
          <w:ilvl w:val="0"/>
          <w:numId w:val="19"/>
        </w:numPr>
        <w:spacing w:after="0" w:line="240" w:lineRule="auto"/>
        <w:jc w:val="both"/>
        <w:rPr>
          <w:rFonts w:eastAsia="Times New Roman" w:cs="Times New Roman"/>
          <w:sz w:val="24"/>
          <w:szCs w:val="24"/>
          <w:lang w:eastAsia="hr-HR"/>
        </w:rPr>
      </w:pPr>
      <w:r w:rsidRPr="00133E8F">
        <w:rPr>
          <w:sz w:val="24"/>
          <w:szCs w:val="24"/>
        </w:rPr>
        <w:t>struktura tržišta koja ne teži razvoju djelotvornoga tržišnog natjecanja unutar odgo</w:t>
      </w:r>
      <w:r>
        <w:rPr>
          <w:sz w:val="24"/>
          <w:szCs w:val="24"/>
        </w:rPr>
        <w:t>varajućega vremenskog okvira</w:t>
      </w:r>
    </w:p>
    <w:p w:rsidR="00133E8F" w:rsidRPr="00133E8F" w:rsidRDefault="00133E8F" w:rsidP="000A1C8D">
      <w:pPr>
        <w:pStyle w:val="ListParagraph"/>
        <w:numPr>
          <w:ilvl w:val="0"/>
          <w:numId w:val="19"/>
        </w:numPr>
        <w:spacing w:after="0" w:line="240" w:lineRule="auto"/>
        <w:jc w:val="both"/>
        <w:rPr>
          <w:rFonts w:eastAsia="Times New Roman" w:cs="Times New Roman"/>
          <w:sz w:val="24"/>
          <w:szCs w:val="24"/>
          <w:lang w:eastAsia="hr-HR"/>
        </w:rPr>
      </w:pPr>
      <w:r w:rsidRPr="00133E8F">
        <w:rPr>
          <w:sz w:val="24"/>
          <w:szCs w:val="24"/>
        </w:rPr>
        <w:t xml:space="preserve">primjena mjerodavnih propisa o zaštiti tržišnog natjecanja sama po sebi ne omogućuje na odgovarajući način uklanjanje nedostataka na tržištu. </w:t>
      </w:r>
    </w:p>
    <w:p w:rsidR="00DA24D9" w:rsidRDefault="00133E8F" w:rsidP="0074370E">
      <w:pPr>
        <w:spacing w:after="0" w:line="240" w:lineRule="auto"/>
        <w:jc w:val="both"/>
        <w:rPr>
          <w:sz w:val="24"/>
          <w:szCs w:val="24"/>
        </w:rPr>
      </w:pPr>
      <w:r w:rsidRPr="00133E8F">
        <w:rPr>
          <w:sz w:val="24"/>
          <w:szCs w:val="24"/>
        </w:rPr>
        <w:t xml:space="preserve">U slučaju da su istodobno zadovoljena sva tri mjerila, HAKOM je u mogućnosti provesti analizu kojom se utvrđuje razina tržišnog natjecanja, odnosno utvrđuje se postoje li na tržištu operatori sa značajnom tržišnom snagom. </w:t>
      </w:r>
    </w:p>
    <w:p w:rsidR="00133E8F" w:rsidRPr="00133E8F" w:rsidRDefault="00133E8F" w:rsidP="0074370E">
      <w:pPr>
        <w:spacing w:after="0" w:line="240" w:lineRule="auto"/>
        <w:jc w:val="both"/>
        <w:rPr>
          <w:rFonts w:eastAsia="Times New Roman" w:cs="Times New Roman"/>
          <w:sz w:val="24"/>
          <w:szCs w:val="24"/>
          <w:lang w:eastAsia="hr-HR"/>
        </w:rPr>
      </w:pPr>
    </w:p>
    <w:p w:rsidR="009373EF" w:rsidRDefault="00C51A01"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Uvodno</w:t>
      </w:r>
      <w:r w:rsidR="009373EF">
        <w:rPr>
          <w:rFonts w:eastAsia="Times New Roman" w:cs="Times New Roman"/>
          <w:sz w:val="24"/>
          <w:szCs w:val="24"/>
          <w:lang w:eastAsia="hr-HR"/>
        </w:rPr>
        <w:t>, a prije analize svakog pojedinog mjerila HAKOM će obrazložiti novonastale okolnosti na tržištu koje, između ostalog, imaju utjecaj i na tržište pris</w:t>
      </w:r>
      <w:r w:rsidR="00F05F00">
        <w:rPr>
          <w:rFonts w:eastAsia="Times New Roman" w:cs="Times New Roman"/>
          <w:sz w:val="24"/>
          <w:szCs w:val="24"/>
          <w:lang w:eastAsia="hr-HR"/>
        </w:rPr>
        <w:t>tup</w:t>
      </w:r>
      <w:r w:rsidR="009373EF">
        <w:rPr>
          <w:rFonts w:eastAsia="Times New Roman" w:cs="Times New Roman"/>
          <w:sz w:val="24"/>
          <w:szCs w:val="24"/>
          <w:lang w:eastAsia="hr-HR"/>
        </w:rPr>
        <w:t>a javnoj komunikacijskoj mreži na fiksnoj lokaciji za privatne i poslovne korisnike.</w:t>
      </w:r>
    </w:p>
    <w:p w:rsidR="00FC4888" w:rsidRDefault="00FC4888" w:rsidP="0074370E">
      <w:pPr>
        <w:spacing w:after="0" w:line="240" w:lineRule="auto"/>
        <w:jc w:val="both"/>
        <w:rPr>
          <w:rFonts w:eastAsia="Times New Roman" w:cs="Times New Roman"/>
          <w:sz w:val="24"/>
          <w:szCs w:val="24"/>
          <w:lang w:eastAsia="hr-HR"/>
        </w:rPr>
      </w:pPr>
    </w:p>
    <w:p w:rsidR="00C82981" w:rsidRDefault="00E417FE" w:rsidP="0074370E">
      <w:pPr>
        <w:spacing w:after="0" w:line="240" w:lineRule="auto"/>
        <w:jc w:val="both"/>
        <w:rPr>
          <w:rFonts w:eastAsia="Times New Roman" w:cs="Times New Roman"/>
          <w:sz w:val="24"/>
          <w:szCs w:val="24"/>
          <w:lang w:eastAsia="hr-HR"/>
        </w:rPr>
      </w:pPr>
      <w:r w:rsidRPr="00AC4600">
        <w:rPr>
          <w:rFonts w:eastAsia="Times New Roman" w:cs="Times New Roman"/>
          <w:sz w:val="24"/>
          <w:szCs w:val="24"/>
          <w:lang w:eastAsia="hr-HR"/>
        </w:rPr>
        <w:t xml:space="preserve">Naime, AZTN je 19. ožujka 2014. uvjetno odobrio koncentraciju HT-a i </w:t>
      </w:r>
      <w:proofErr w:type="spellStart"/>
      <w:r w:rsidRPr="00AC4600">
        <w:rPr>
          <w:rFonts w:eastAsia="Times New Roman" w:cs="Times New Roman"/>
          <w:sz w:val="24"/>
          <w:szCs w:val="24"/>
          <w:lang w:eastAsia="hr-HR"/>
        </w:rPr>
        <w:t>Optime</w:t>
      </w:r>
      <w:proofErr w:type="spellEnd"/>
      <w:r w:rsidRPr="00AC4600">
        <w:rPr>
          <w:rFonts w:eastAsia="Times New Roman" w:cs="Times New Roman"/>
          <w:sz w:val="24"/>
          <w:szCs w:val="24"/>
          <w:lang w:eastAsia="hr-HR"/>
        </w:rPr>
        <w:t xml:space="preserve"> u trajanju od najviše četiri godine. Sukladno rješenju o uvjetno dopuštenoj koncentraciji HT-a i </w:t>
      </w:r>
      <w:proofErr w:type="spellStart"/>
      <w:r w:rsidRPr="00AC4600">
        <w:rPr>
          <w:rFonts w:eastAsia="Times New Roman" w:cs="Times New Roman"/>
          <w:sz w:val="24"/>
          <w:szCs w:val="24"/>
          <w:lang w:eastAsia="hr-HR"/>
        </w:rPr>
        <w:t>Optime</w:t>
      </w:r>
      <w:proofErr w:type="spellEnd"/>
      <w:r w:rsidRPr="00AC4600">
        <w:rPr>
          <w:rFonts w:eastAsia="Times New Roman" w:cs="Times New Roman"/>
          <w:sz w:val="24"/>
          <w:szCs w:val="24"/>
          <w:lang w:eastAsia="hr-HR"/>
        </w:rPr>
        <w:t xml:space="preserve">, HT je </w:t>
      </w:r>
      <w:r w:rsidR="00C51A01">
        <w:rPr>
          <w:rFonts w:eastAsia="Times New Roman" w:cs="Times New Roman"/>
          <w:sz w:val="24"/>
          <w:szCs w:val="24"/>
          <w:lang w:eastAsia="hr-HR"/>
        </w:rPr>
        <w:t xml:space="preserve">bio </w:t>
      </w:r>
      <w:r w:rsidRPr="00AC4600">
        <w:rPr>
          <w:rFonts w:eastAsia="Times New Roman" w:cs="Times New Roman"/>
          <w:sz w:val="24"/>
          <w:szCs w:val="24"/>
          <w:lang w:eastAsia="hr-HR"/>
        </w:rPr>
        <w:t xml:space="preserve">dužan poštovati niz mjera kojima se osigurava neovisnost poslovanja </w:t>
      </w:r>
      <w:proofErr w:type="spellStart"/>
      <w:r w:rsidRPr="00AC4600">
        <w:rPr>
          <w:rFonts w:eastAsia="Times New Roman" w:cs="Times New Roman"/>
          <w:sz w:val="24"/>
          <w:szCs w:val="24"/>
          <w:lang w:eastAsia="hr-HR"/>
        </w:rPr>
        <w:t>Optime</w:t>
      </w:r>
      <w:proofErr w:type="spellEnd"/>
      <w:r w:rsidRPr="00AC4600">
        <w:rPr>
          <w:rFonts w:eastAsia="Times New Roman" w:cs="Times New Roman"/>
          <w:sz w:val="24"/>
          <w:szCs w:val="24"/>
          <w:lang w:eastAsia="hr-HR"/>
        </w:rPr>
        <w:t xml:space="preserve"> prema načelu nepristranosti te je nakon isteka tri godine </w:t>
      </w:r>
      <w:r w:rsidR="00C51A01">
        <w:rPr>
          <w:rFonts w:eastAsia="Times New Roman" w:cs="Times New Roman"/>
          <w:sz w:val="24"/>
          <w:szCs w:val="24"/>
          <w:lang w:eastAsia="hr-HR"/>
        </w:rPr>
        <w:t xml:space="preserve">bio </w:t>
      </w:r>
      <w:r w:rsidRPr="00AC4600">
        <w:rPr>
          <w:rFonts w:eastAsia="Times New Roman" w:cs="Times New Roman"/>
          <w:sz w:val="24"/>
          <w:szCs w:val="24"/>
          <w:lang w:eastAsia="hr-HR"/>
        </w:rPr>
        <w:t xml:space="preserve">dužan pokrenuti proces prodaje svih svojih dionica u </w:t>
      </w:r>
      <w:proofErr w:type="spellStart"/>
      <w:r w:rsidRPr="00AC4600">
        <w:rPr>
          <w:rFonts w:eastAsia="Times New Roman" w:cs="Times New Roman"/>
          <w:sz w:val="24"/>
          <w:szCs w:val="24"/>
          <w:lang w:eastAsia="hr-HR"/>
        </w:rPr>
        <w:t>Optimi</w:t>
      </w:r>
      <w:proofErr w:type="spellEnd"/>
      <w:r w:rsidRPr="00AC4600">
        <w:rPr>
          <w:rFonts w:eastAsia="Times New Roman" w:cs="Times New Roman"/>
          <w:sz w:val="24"/>
          <w:szCs w:val="24"/>
          <w:lang w:eastAsia="hr-HR"/>
        </w:rPr>
        <w:t xml:space="preserve">. </w:t>
      </w:r>
    </w:p>
    <w:p w:rsidR="00C82981" w:rsidRDefault="00C82981" w:rsidP="0074370E">
      <w:pPr>
        <w:spacing w:after="0" w:line="240" w:lineRule="auto"/>
        <w:jc w:val="both"/>
        <w:rPr>
          <w:rFonts w:eastAsia="Times New Roman" w:cs="Times New Roman"/>
          <w:sz w:val="24"/>
          <w:szCs w:val="24"/>
          <w:lang w:eastAsia="hr-HR"/>
        </w:rPr>
      </w:pPr>
    </w:p>
    <w:p w:rsidR="00133E8F" w:rsidRDefault="00E417FE" w:rsidP="0074370E">
      <w:pPr>
        <w:spacing w:after="0" w:line="240" w:lineRule="auto"/>
        <w:jc w:val="both"/>
        <w:rPr>
          <w:rFonts w:eastAsia="Times New Roman" w:cs="Times New Roman"/>
          <w:sz w:val="24"/>
          <w:szCs w:val="24"/>
          <w:lang w:eastAsia="hr-HR"/>
        </w:rPr>
      </w:pPr>
      <w:r w:rsidRPr="00AC4600">
        <w:rPr>
          <w:rFonts w:eastAsia="Times New Roman" w:cs="Times New Roman"/>
          <w:sz w:val="24"/>
          <w:szCs w:val="24"/>
          <w:lang w:eastAsia="hr-HR"/>
        </w:rPr>
        <w:t xml:space="preserve">Vezano uz navedeno, AZTN je 9. </w:t>
      </w:r>
      <w:r w:rsidR="000C3B05">
        <w:rPr>
          <w:rFonts w:eastAsia="Times New Roman" w:cs="Times New Roman"/>
          <w:sz w:val="24"/>
          <w:szCs w:val="24"/>
          <w:lang w:eastAsia="hr-HR"/>
        </w:rPr>
        <w:t>lipnja 2017. djelomično ukinuo r</w:t>
      </w:r>
      <w:r w:rsidRPr="00AC4600">
        <w:rPr>
          <w:rFonts w:eastAsia="Times New Roman" w:cs="Times New Roman"/>
          <w:sz w:val="24"/>
          <w:szCs w:val="24"/>
          <w:lang w:eastAsia="hr-HR"/>
        </w:rPr>
        <w:t>ješenje iz 2014. i produljio rok trajanja koncentracije do 10. srpnja 2021.</w:t>
      </w:r>
      <w:r>
        <w:rPr>
          <w:rFonts w:eastAsia="Times New Roman" w:cs="Times New Roman"/>
          <w:sz w:val="24"/>
          <w:szCs w:val="24"/>
          <w:lang w:eastAsia="hr-HR"/>
        </w:rPr>
        <w:t xml:space="preserve"> </w:t>
      </w:r>
      <w:r w:rsidR="00C82981">
        <w:rPr>
          <w:rFonts w:eastAsia="Times New Roman" w:cs="Times New Roman"/>
          <w:sz w:val="24"/>
          <w:szCs w:val="24"/>
          <w:lang w:eastAsia="hr-HR"/>
        </w:rPr>
        <w:t>Naime, o</w:t>
      </w:r>
      <w:r w:rsidR="00C82981" w:rsidRPr="00C82981">
        <w:rPr>
          <w:rFonts w:eastAsia="Times New Roman" w:cs="Times New Roman"/>
          <w:sz w:val="24"/>
          <w:szCs w:val="24"/>
          <w:lang w:eastAsia="hr-HR"/>
        </w:rPr>
        <w:t>kolnosti koje se nisu mogle predvidjeti ni izbjeći te nisu ovisile o volji sudionika koncentracije, za posljedicu su imale da nek</w:t>
      </w:r>
      <w:r w:rsidR="000C3B05">
        <w:rPr>
          <w:rFonts w:eastAsia="Times New Roman" w:cs="Times New Roman"/>
          <w:sz w:val="24"/>
          <w:szCs w:val="24"/>
          <w:lang w:eastAsia="hr-HR"/>
        </w:rPr>
        <w:t xml:space="preserve">e mjere i uvjeti rješenja iz </w:t>
      </w:r>
      <w:r w:rsidR="00C82981" w:rsidRPr="00C82981">
        <w:rPr>
          <w:rFonts w:eastAsia="Times New Roman" w:cs="Times New Roman"/>
          <w:sz w:val="24"/>
          <w:szCs w:val="24"/>
          <w:lang w:eastAsia="hr-HR"/>
        </w:rPr>
        <w:t>2014. nisu mogli biti ispunjeni u propisanim rokovima.</w:t>
      </w:r>
      <w:r w:rsidR="00C82981">
        <w:rPr>
          <w:rFonts w:eastAsia="Times New Roman" w:cs="Times New Roman"/>
          <w:sz w:val="24"/>
          <w:szCs w:val="24"/>
          <w:lang w:eastAsia="hr-HR"/>
        </w:rPr>
        <w:t xml:space="preserve"> </w:t>
      </w:r>
      <w:r w:rsidR="00C82981" w:rsidRPr="00C82981">
        <w:rPr>
          <w:rFonts w:eastAsia="Times New Roman" w:cs="Times New Roman"/>
          <w:sz w:val="24"/>
          <w:szCs w:val="24"/>
          <w:lang w:eastAsia="hr-HR"/>
        </w:rPr>
        <w:t xml:space="preserve">Stoga se rješenjem AZTN-a </w:t>
      </w:r>
      <w:r w:rsidR="00C82981">
        <w:rPr>
          <w:rFonts w:eastAsia="Times New Roman" w:cs="Times New Roman"/>
          <w:sz w:val="24"/>
          <w:szCs w:val="24"/>
          <w:lang w:eastAsia="hr-HR"/>
        </w:rPr>
        <w:t xml:space="preserve">iz lipnja </w:t>
      </w:r>
      <w:r w:rsidR="00133E8F">
        <w:rPr>
          <w:rFonts w:eastAsia="Times New Roman" w:cs="Times New Roman"/>
          <w:sz w:val="24"/>
          <w:szCs w:val="24"/>
          <w:lang w:eastAsia="hr-HR"/>
        </w:rPr>
        <w:t xml:space="preserve">2017. </w:t>
      </w:r>
      <w:r w:rsidR="00C82981" w:rsidRPr="00C82981">
        <w:rPr>
          <w:rFonts w:eastAsia="Times New Roman" w:cs="Times New Roman"/>
          <w:sz w:val="24"/>
          <w:szCs w:val="24"/>
          <w:lang w:eastAsia="hr-HR"/>
        </w:rPr>
        <w:t xml:space="preserve">određuju nove mjere, uvjeti i rokovi koje sudionici koncentracije moraju ispuniti u narednom razdoblju, s ciljem da se </w:t>
      </w:r>
      <w:proofErr w:type="spellStart"/>
      <w:r w:rsidR="00C82981" w:rsidRPr="00C82981">
        <w:rPr>
          <w:rFonts w:eastAsia="Times New Roman" w:cs="Times New Roman"/>
          <w:sz w:val="24"/>
          <w:szCs w:val="24"/>
          <w:lang w:eastAsia="hr-HR"/>
        </w:rPr>
        <w:t>Optima</w:t>
      </w:r>
      <w:proofErr w:type="spellEnd"/>
      <w:r w:rsidR="00C82981" w:rsidRPr="00C82981">
        <w:rPr>
          <w:rFonts w:eastAsia="Times New Roman" w:cs="Times New Roman"/>
          <w:sz w:val="24"/>
          <w:szCs w:val="24"/>
          <w:lang w:eastAsia="hr-HR"/>
        </w:rPr>
        <w:t xml:space="preserve"> očuva kao treći neovisni </w:t>
      </w:r>
      <w:r w:rsidR="000C3B05">
        <w:rPr>
          <w:rFonts w:eastAsia="Times New Roman" w:cs="Times New Roman"/>
          <w:sz w:val="24"/>
          <w:szCs w:val="24"/>
          <w:lang w:eastAsia="hr-HR"/>
        </w:rPr>
        <w:t>operator</w:t>
      </w:r>
      <w:r w:rsidR="00C82981" w:rsidRPr="00C82981">
        <w:rPr>
          <w:rFonts w:eastAsia="Times New Roman" w:cs="Times New Roman"/>
          <w:sz w:val="24"/>
          <w:szCs w:val="24"/>
          <w:lang w:eastAsia="hr-HR"/>
        </w:rPr>
        <w:t xml:space="preserve"> na mjerodavnom tržištu odnosno da se kroz postupak prodaje </w:t>
      </w:r>
      <w:proofErr w:type="spellStart"/>
      <w:r w:rsidR="00C82981" w:rsidRPr="00C82981">
        <w:rPr>
          <w:rFonts w:eastAsia="Times New Roman" w:cs="Times New Roman"/>
          <w:sz w:val="24"/>
          <w:szCs w:val="24"/>
          <w:lang w:eastAsia="hr-HR"/>
        </w:rPr>
        <w:t>Optime</w:t>
      </w:r>
      <w:proofErr w:type="spellEnd"/>
      <w:r w:rsidR="00C82981" w:rsidRPr="00C82981">
        <w:rPr>
          <w:rFonts w:eastAsia="Times New Roman" w:cs="Times New Roman"/>
          <w:sz w:val="24"/>
          <w:szCs w:val="24"/>
          <w:lang w:eastAsia="hr-HR"/>
        </w:rPr>
        <w:t xml:space="preserve"> otvori mogućnost stvaranja trećeg operatora na hrvatskom telekomunikacijskom tržištu</w:t>
      </w:r>
      <w:r w:rsidR="00C82981">
        <w:rPr>
          <w:rFonts w:eastAsia="Times New Roman" w:cs="Times New Roman"/>
          <w:sz w:val="24"/>
          <w:szCs w:val="24"/>
          <w:lang w:eastAsia="hr-HR"/>
        </w:rPr>
        <w:t xml:space="preserve">. </w:t>
      </w:r>
    </w:p>
    <w:p w:rsidR="00133E8F" w:rsidRDefault="00133E8F" w:rsidP="0074370E">
      <w:pPr>
        <w:spacing w:after="0" w:line="240" w:lineRule="auto"/>
        <w:jc w:val="both"/>
        <w:rPr>
          <w:rFonts w:eastAsia="Times New Roman" w:cs="Times New Roman"/>
          <w:sz w:val="24"/>
          <w:szCs w:val="24"/>
          <w:lang w:eastAsia="hr-HR"/>
        </w:rPr>
      </w:pPr>
    </w:p>
    <w:p w:rsidR="00C82981" w:rsidRPr="00C82981" w:rsidRDefault="000C3B05"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Istim rješenjem</w:t>
      </w:r>
      <w:r w:rsidR="00C82981">
        <w:rPr>
          <w:rFonts w:eastAsia="Times New Roman" w:cs="Times New Roman"/>
          <w:sz w:val="24"/>
          <w:szCs w:val="24"/>
          <w:lang w:eastAsia="hr-HR"/>
        </w:rPr>
        <w:t xml:space="preserve"> </w:t>
      </w:r>
      <w:r w:rsidR="00C82981" w:rsidRPr="00C82981">
        <w:rPr>
          <w:rFonts w:eastAsia="Times New Roman" w:cs="Times New Roman"/>
          <w:sz w:val="24"/>
          <w:szCs w:val="24"/>
          <w:lang w:eastAsia="hr-HR"/>
        </w:rPr>
        <w:t>AZTN obvezuje HT da u siječnju 2020. započne s postupkom pro</w:t>
      </w:r>
      <w:r w:rsidR="00C82981">
        <w:rPr>
          <w:rFonts w:eastAsia="Times New Roman" w:cs="Times New Roman"/>
          <w:sz w:val="24"/>
          <w:szCs w:val="24"/>
          <w:lang w:eastAsia="hr-HR"/>
        </w:rPr>
        <w:t xml:space="preserve">daje svih svojih dionica </w:t>
      </w:r>
      <w:proofErr w:type="spellStart"/>
      <w:r w:rsidR="00C82981">
        <w:rPr>
          <w:rFonts w:eastAsia="Times New Roman" w:cs="Times New Roman"/>
          <w:sz w:val="24"/>
          <w:szCs w:val="24"/>
          <w:lang w:eastAsia="hr-HR"/>
        </w:rPr>
        <w:t>Optime</w:t>
      </w:r>
      <w:proofErr w:type="spellEnd"/>
      <w:r w:rsidR="00C82981">
        <w:rPr>
          <w:rFonts w:eastAsia="Times New Roman" w:cs="Times New Roman"/>
          <w:sz w:val="24"/>
          <w:szCs w:val="24"/>
          <w:lang w:eastAsia="hr-HR"/>
        </w:rPr>
        <w:t xml:space="preserve">. </w:t>
      </w:r>
      <w:r w:rsidR="00C82981" w:rsidRPr="00C82981">
        <w:rPr>
          <w:rFonts w:eastAsia="Times New Roman" w:cs="Times New Roman"/>
          <w:sz w:val="24"/>
          <w:szCs w:val="24"/>
          <w:lang w:eastAsia="hr-HR"/>
        </w:rPr>
        <w:t xml:space="preserve">Ukoliko se dionice </w:t>
      </w:r>
      <w:proofErr w:type="spellStart"/>
      <w:r w:rsidR="00C82981" w:rsidRPr="00C82981">
        <w:rPr>
          <w:rFonts w:eastAsia="Times New Roman" w:cs="Times New Roman"/>
          <w:sz w:val="24"/>
          <w:szCs w:val="24"/>
          <w:lang w:eastAsia="hr-HR"/>
        </w:rPr>
        <w:t>Optime</w:t>
      </w:r>
      <w:proofErr w:type="spellEnd"/>
      <w:r w:rsidR="00C82981" w:rsidRPr="00C82981">
        <w:rPr>
          <w:rFonts w:eastAsia="Times New Roman" w:cs="Times New Roman"/>
          <w:sz w:val="24"/>
          <w:szCs w:val="24"/>
          <w:lang w:eastAsia="hr-HR"/>
        </w:rPr>
        <w:t xml:space="preserve"> ne uspiju prodati najkasnije do 10. srpnja 2021., odnosno s istekom sedmogodišnjeg razdoblja upravljanja </w:t>
      </w:r>
      <w:proofErr w:type="spellStart"/>
      <w:r w:rsidR="00C82981" w:rsidRPr="00C82981">
        <w:rPr>
          <w:rFonts w:eastAsia="Times New Roman" w:cs="Times New Roman"/>
          <w:sz w:val="24"/>
          <w:szCs w:val="24"/>
          <w:lang w:eastAsia="hr-HR"/>
        </w:rPr>
        <w:t>Optimom</w:t>
      </w:r>
      <w:proofErr w:type="spellEnd"/>
      <w:r w:rsidR="00C82981" w:rsidRPr="00C82981">
        <w:rPr>
          <w:rFonts w:eastAsia="Times New Roman" w:cs="Times New Roman"/>
          <w:sz w:val="24"/>
          <w:szCs w:val="24"/>
          <w:lang w:eastAsia="hr-HR"/>
        </w:rPr>
        <w:t>, kontrola HT</w:t>
      </w:r>
      <w:r w:rsidR="00CC6443">
        <w:rPr>
          <w:rFonts w:eastAsia="Times New Roman" w:cs="Times New Roman"/>
          <w:sz w:val="24"/>
          <w:szCs w:val="24"/>
          <w:lang w:eastAsia="hr-HR"/>
        </w:rPr>
        <w:t>-a</w:t>
      </w:r>
      <w:r w:rsidR="00C82981" w:rsidRPr="00C82981">
        <w:rPr>
          <w:rFonts w:eastAsia="Times New Roman" w:cs="Times New Roman"/>
          <w:sz w:val="24"/>
          <w:szCs w:val="24"/>
          <w:lang w:eastAsia="hr-HR"/>
        </w:rPr>
        <w:t xml:space="preserve"> nad </w:t>
      </w:r>
      <w:proofErr w:type="spellStart"/>
      <w:r w:rsidR="00C82981" w:rsidRPr="00C82981">
        <w:rPr>
          <w:rFonts w:eastAsia="Times New Roman" w:cs="Times New Roman"/>
          <w:sz w:val="24"/>
          <w:szCs w:val="24"/>
          <w:lang w:eastAsia="hr-HR"/>
        </w:rPr>
        <w:t>Optimom</w:t>
      </w:r>
      <w:proofErr w:type="spellEnd"/>
      <w:r w:rsidR="00C82981" w:rsidRPr="00C82981">
        <w:rPr>
          <w:rFonts w:eastAsia="Times New Roman" w:cs="Times New Roman"/>
          <w:sz w:val="24"/>
          <w:szCs w:val="24"/>
          <w:lang w:eastAsia="hr-HR"/>
        </w:rPr>
        <w:t xml:space="preserve"> automatski prestaje te HT sva upravljačka prava nad </w:t>
      </w:r>
      <w:proofErr w:type="spellStart"/>
      <w:r w:rsidR="00C82981" w:rsidRPr="00C82981">
        <w:rPr>
          <w:rFonts w:eastAsia="Times New Roman" w:cs="Times New Roman"/>
          <w:sz w:val="24"/>
          <w:szCs w:val="24"/>
          <w:lang w:eastAsia="hr-HR"/>
        </w:rPr>
        <w:t>Optimom</w:t>
      </w:r>
      <w:proofErr w:type="spellEnd"/>
      <w:r w:rsidR="00C82981" w:rsidRPr="00C82981">
        <w:rPr>
          <w:rFonts w:eastAsia="Times New Roman" w:cs="Times New Roman"/>
          <w:sz w:val="24"/>
          <w:szCs w:val="24"/>
          <w:lang w:eastAsia="hr-HR"/>
        </w:rPr>
        <w:t xml:space="preserve"> mora prenijeti na Zagrebačku banku ili treću osobu koja nije povezana s HT-om.</w:t>
      </w:r>
    </w:p>
    <w:p w:rsidR="00C82981" w:rsidRPr="00C82981" w:rsidRDefault="00C82981" w:rsidP="0074370E">
      <w:pPr>
        <w:spacing w:after="0" w:line="240" w:lineRule="auto"/>
        <w:jc w:val="both"/>
        <w:rPr>
          <w:rFonts w:eastAsia="Times New Roman" w:cs="Times New Roman"/>
          <w:sz w:val="24"/>
          <w:szCs w:val="24"/>
          <w:lang w:eastAsia="hr-HR"/>
        </w:rPr>
      </w:pPr>
    </w:p>
    <w:p w:rsidR="00E417FE" w:rsidRDefault="00133E8F" w:rsidP="0074370E">
      <w:pPr>
        <w:spacing w:after="0" w:line="240" w:lineRule="auto"/>
        <w:jc w:val="both"/>
        <w:rPr>
          <w:rFonts w:eastAsia="Times New Roman" w:cs="Times New Roman"/>
          <w:sz w:val="24"/>
          <w:szCs w:val="24"/>
          <w:lang w:eastAsia="hr-HR"/>
        </w:rPr>
      </w:pPr>
      <w:r w:rsidRPr="00133E8F">
        <w:rPr>
          <w:rFonts w:eastAsia="Times New Roman" w:cs="Times New Roman"/>
          <w:sz w:val="24"/>
          <w:szCs w:val="24"/>
          <w:lang w:eastAsia="hr-HR"/>
        </w:rPr>
        <w:t>Osim gore navedena dva rješenja, AZTN je 9. lipnj</w:t>
      </w:r>
      <w:r w:rsidR="000C3B05">
        <w:rPr>
          <w:rFonts w:eastAsia="Times New Roman" w:cs="Times New Roman"/>
          <w:sz w:val="24"/>
          <w:szCs w:val="24"/>
          <w:lang w:eastAsia="hr-HR"/>
        </w:rPr>
        <w:t xml:space="preserve">a 2017. donio rješenje </w:t>
      </w:r>
      <w:r w:rsidRPr="00133E8F">
        <w:rPr>
          <w:rFonts w:eastAsia="Times New Roman" w:cs="Times New Roman"/>
          <w:sz w:val="24"/>
          <w:szCs w:val="24"/>
          <w:lang w:eastAsia="hr-HR"/>
        </w:rPr>
        <w:t xml:space="preserve">kojim se ocjenjuje uvjetno dopuštenom koncentracija poduzetnika koja nastaje pripajanjem poduzetnika </w:t>
      </w:r>
      <w:r w:rsidR="000C3B05">
        <w:rPr>
          <w:rFonts w:eastAsia="Times New Roman" w:cs="Times New Roman"/>
          <w:sz w:val="24"/>
          <w:szCs w:val="24"/>
          <w:lang w:eastAsia="hr-HR"/>
        </w:rPr>
        <w:t xml:space="preserve">H1, poduzetniku </w:t>
      </w:r>
      <w:proofErr w:type="spellStart"/>
      <w:r w:rsidR="000C3B05">
        <w:rPr>
          <w:rFonts w:eastAsia="Times New Roman" w:cs="Times New Roman"/>
          <w:sz w:val="24"/>
          <w:szCs w:val="24"/>
          <w:lang w:eastAsia="hr-HR"/>
        </w:rPr>
        <w:t>Optima</w:t>
      </w:r>
      <w:proofErr w:type="spellEnd"/>
      <w:r w:rsidR="000C3B05">
        <w:rPr>
          <w:rFonts w:eastAsia="Times New Roman" w:cs="Times New Roman"/>
          <w:sz w:val="24"/>
          <w:szCs w:val="24"/>
          <w:lang w:eastAsia="hr-HR"/>
        </w:rPr>
        <w:t xml:space="preserve">. </w:t>
      </w:r>
      <w:r w:rsidR="00E417FE" w:rsidRPr="00AC4600">
        <w:rPr>
          <w:rFonts w:eastAsia="Times New Roman" w:cs="Times New Roman"/>
          <w:sz w:val="24"/>
          <w:szCs w:val="24"/>
          <w:lang w:eastAsia="hr-HR"/>
        </w:rPr>
        <w:t xml:space="preserve">Slijedom navedenog, od 1. kolovoza 2017. trgovačko društvo H1 je pripojeno društvu </w:t>
      </w:r>
      <w:proofErr w:type="spellStart"/>
      <w:r w:rsidR="00E417FE" w:rsidRPr="00AC4600">
        <w:rPr>
          <w:rFonts w:eastAsia="Times New Roman" w:cs="Times New Roman"/>
          <w:sz w:val="24"/>
          <w:szCs w:val="24"/>
          <w:lang w:eastAsia="hr-HR"/>
        </w:rPr>
        <w:t>Optima</w:t>
      </w:r>
      <w:proofErr w:type="spellEnd"/>
      <w:r w:rsidR="00E417FE" w:rsidRPr="00AC4600">
        <w:rPr>
          <w:rFonts w:eastAsia="Times New Roman" w:cs="Times New Roman"/>
          <w:sz w:val="24"/>
          <w:szCs w:val="24"/>
          <w:lang w:eastAsia="hr-HR"/>
        </w:rPr>
        <w:t xml:space="preserve"> na način da je </w:t>
      </w:r>
      <w:proofErr w:type="spellStart"/>
      <w:r w:rsidR="00E417FE" w:rsidRPr="00AC4600">
        <w:rPr>
          <w:rFonts w:eastAsia="Times New Roman" w:cs="Times New Roman"/>
          <w:sz w:val="24"/>
          <w:szCs w:val="24"/>
          <w:lang w:eastAsia="hr-HR"/>
        </w:rPr>
        <w:t>Optima</w:t>
      </w:r>
      <w:proofErr w:type="spellEnd"/>
      <w:r w:rsidR="00E417FE" w:rsidRPr="00AC4600">
        <w:rPr>
          <w:rFonts w:eastAsia="Times New Roman" w:cs="Times New Roman"/>
          <w:sz w:val="24"/>
          <w:szCs w:val="24"/>
          <w:lang w:eastAsia="hr-HR"/>
        </w:rPr>
        <w:t xml:space="preserve"> univerzalni pravni slijednik pripojenog </w:t>
      </w:r>
      <w:r w:rsidR="00E417FE" w:rsidRPr="00AC4600">
        <w:rPr>
          <w:rFonts w:eastAsia="Times New Roman" w:cs="Times New Roman"/>
          <w:sz w:val="24"/>
          <w:szCs w:val="24"/>
          <w:lang w:eastAsia="hr-HR"/>
        </w:rPr>
        <w:lastRenderedPageBreak/>
        <w:t xml:space="preserve">društva H1 koje prestaje postojati kao pravna osoba i operator javnih komunikacijskih usluga, dok </w:t>
      </w:r>
      <w:proofErr w:type="spellStart"/>
      <w:r w:rsidR="00E417FE" w:rsidRPr="00AC4600">
        <w:rPr>
          <w:rFonts w:eastAsia="Times New Roman" w:cs="Times New Roman"/>
          <w:sz w:val="24"/>
          <w:szCs w:val="24"/>
          <w:lang w:eastAsia="hr-HR"/>
        </w:rPr>
        <w:t>Optima</w:t>
      </w:r>
      <w:proofErr w:type="spellEnd"/>
      <w:r w:rsidR="00E417FE" w:rsidRPr="00AC4600">
        <w:rPr>
          <w:rFonts w:eastAsia="Times New Roman" w:cs="Times New Roman"/>
          <w:sz w:val="24"/>
          <w:szCs w:val="24"/>
          <w:lang w:eastAsia="hr-HR"/>
        </w:rPr>
        <w:t xml:space="preserve"> stupa u sve p</w:t>
      </w:r>
      <w:r w:rsidR="000C3B05">
        <w:rPr>
          <w:rFonts w:eastAsia="Times New Roman" w:cs="Times New Roman"/>
          <w:sz w:val="24"/>
          <w:szCs w:val="24"/>
          <w:lang w:eastAsia="hr-HR"/>
        </w:rPr>
        <w:t>ravne odnose pripojenog društva</w:t>
      </w:r>
      <w:r w:rsidR="000C3B05" w:rsidRPr="00133E8F">
        <w:rPr>
          <w:rFonts w:eastAsia="Times New Roman" w:cs="Times New Roman"/>
          <w:sz w:val="24"/>
          <w:szCs w:val="24"/>
          <w:lang w:eastAsia="hr-HR"/>
        </w:rPr>
        <w:t>.</w:t>
      </w:r>
    </w:p>
    <w:p w:rsidR="00133E8F" w:rsidRDefault="00133E8F" w:rsidP="0074370E">
      <w:pPr>
        <w:spacing w:after="0" w:line="240" w:lineRule="auto"/>
        <w:jc w:val="both"/>
        <w:rPr>
          <w:rFonts w:eastAsia="Times New Roman" w:cs="Times New Roman"/>
          <w:sz w:val="24"/>
          <w:szCs w:val="24"/>
          <w:lang w:eastAsia="hr-HR"/>
        </w:rPr>
      </w:pPr>
    </w:p>
    <w:p w:rsidR="001F5D4D" w:rsidRDefault="00FB0526"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Dodatno, HAKOM napominje </w:t>
      </w:r>
      <w:r w:rsidR="000C3B05">
        <w:rPr>
          <w:rFonts w:eastAsia="Times New Roman" w:cs="Times New Roman"/>
          <w:sz w:val="24"/>
          <w:szCs w:val="24"/>
          <w:lang w:eastAsia="hr-HR"/>
        </w:rPr>
        <w:t>kako su</w:t>
      </w:r>
      <w:r w:rsidR="004E6C4C">
        <w:rPr>
          <w:rFonts w:eastAsia="Times New Roman" w:cs="Times New Roman"/>
          <w:sz w:val="24"/>
          <w:szCs w:val="24"/>
          <w:lang w:eastAsia="hr-HR"/>
        </w:rPr>
        <w:t xml:space="preserve"> svemu gore navedenom prethodili su postupci </w:t>
      </w:r>
      <w:proofErr w:type="spellStart"/>
      <w:r w:rsidR="004E6C4C">
        <w:rPr>
          <w:rFonts w:eastAsia="Times New Roman" w:cs="Times New Roman"/>
          <w:sz w:val="24"/>
          <w:szCs w:val="24"/>
          <w:lang w:eastAsia="hr-HR"/>
        </w:rPr>
        <w:t>predstečajnih</w:t>
      </w:r>
      <w:proofErr w:type="spellEnd"/>
      <w:r w:rsidR="004E6C4C">
        <w:rPr>
          <w:rFonts w:eastAsia="Times New Roman" w:cs="Times New Roman"/>
          <w:sz w:val="24"/>
          <w:szCs w:val="24"/>
          <w:lang w:eastAsia="hr-HR"/>
        </w:rPr>
        <w:t xml:space="preserve"> nagodbi </w:t>
      </w:r>
      <w:proofErr w:type="spellStart"/>
      <w:r w:rsidR="004E6C4C">
        <w:rPr>
          <w:rFonts w:eastAsia="Times New Roman" w:cs="Times New Roman"/>
          <w:sz w:val="24"/>
          <w:szCs w:val="24"/>
          <w:lang w:eastAsia="hr-HR"/>
        </w:rPr>
        <w:t>Optime</w:t>
      </w:r>
      <w:proofErr w:type="spellEnd"/>
      <w:r w:rsidR="004E6C4C">
        <w:rPr>
          <w:rFonts w:eastAsia="Times New Roman" w:cs="Times New Roman"/>
          <w:sz w:val="24"/>
          <w:szCs w:val="24"/>
          <w:lang w:eastAsia="hr-HR"/>
        </w:rPr>
        <w:t xml:space="preserve"> i H1. </w:t>
      </w:r>
    </w:p>
    <w:p w:rsidR="00FC4888" w:rsidRPr="002605C3" w:rsidRDefault="00FC4888" w:rsidP="0074370E">
      <w:pPr>
        <w:spacing w:after="0" w:line="240" w:lineRule="auto"/>
        <w:jc w:val="both"/>
        <w:rPr>
          <w:rFonts w:eastAsia="Times New Roman" w:cs="Times New Roman"/>
          <w:sz w:val="24"/>
          <w:szCs w:val="24"/>
          <w:lang w:eastAsia="hr-HR"/>
        </w:rPr>
      </w:pPr>
    </w:p>
    <w:p w:rsidR="008B0F78" w:rsidRPr="00251800" w:rsidRDefault="00BD6A24" w:rsidP="0074370E">
      <w:pPr>
        <w:pStyle w:val="Heading2"/>
        <w:spacing w:line="240" w:lineRule="auto"/>
        <w:jc w:val="both"/>
        <w:rPr>
          <w:rFonts w:eastAsia="Times New Roman"/>
          <w:lang w:eastAsia="hr-HR"/>
        </w:rPr>
      </w:pPr>
      <w:bookmarkStart w:id="96" w:name="_Toc501036938"/>
      <w:r w:rsidRPr="00251800">
        <w:rPr>
          <w:rFonts w:eastAsia="Times New Roman"/>
          <w:lang w:eastAsia="hr-HR"/>
        </w:rPr>
        <w:t>P</w:t>
      </w:r>
      <w:r w:rsidR="008B0F78" w:rsidRPr="00251800">
        <w:rPr>
          <w:rFonts w:eastAsia="Times New Roman"/>
          <w:lang w:eastAsia="hr-HR"/>
        </w:rPr>
        <w:t>risutnost visokih i trajnih zapreka za ulazak na tržište, strukturne, pravne ili regulatorne prirode;</w:t>
      </w:r>
      <w:bookmarkEnd w:id="96"/>
    </w:p>
    <w:p w:rsidR="00DA24D9" w:rsidRPr="00251800" w:rsidRDefault="00C41F3C" w:rsidP="0074370E">
      <w:pPr>
        <w:spacing w:after="0" w:line="240" w:lineRule="auto"/>
        <w:jc w:val="both"/>
        <w:rPr>
          <w:rFonts w:eastAsia="Times New Roman" w:cs="Times New Roman"/>
          <w:sz w:val="24"/>
          <w:szCs w:val="24"/>
          <w:lang w:eastAsia="hr-HR"/>
        </w:rPr>
      </w:pPr>
      <w:r w:rsidRPr="00251800">
        <w:rPr>
          <w:rFonts w:eastAsia="Times New Roman" w:cs="Times New Roman"/>
          <w:sz w:val="24"/>
          <w:szCs w:val="24"/>
          <w:lang w:eastAsia="hr-HR"/>
        </w:rPr>
        <w:t xml:space="preserve"> </w:t>
      </w:r>
    </w:p>
    <w:p w:rsidR="00FA7AC7" w:rsidRDefault="00917DCB"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Promatrajući trenutnu situaciju na tržištu, uključujući i razdoblje od iduće 3 godine na koje se odnosi ova analiza tržišta, </w:t>
      </w:r>
      <w:r w:rsidR="00FA7AC7">
        <w:rPr>
          <w:rFonts w:eastAsia="Times New Roman" w:cs="Times New Roman"/>
          <w:sz w:val="24"/>
          <w:szCs w:val="24"/>
          <w:lang w:eastAsia="hr-HR"/>
        </w:rPr>
        <w:t xml:space="preserve">može se zaključiti </w:t>
      </w:r>
      <w:r>
        <w:rPr>
          <w:rFonts w:eastAsia="Times New Roman" w:cs="Times New Roman"/>
          <w:sz w:val="24"/>
          <w:szCs w:val="24"/>
          <w:lang w:eastAsia="hr-HR"/>
        </w:rPr>
        <w:t xml:space="preserve">kako </w:t>
      </w:r>
      <w:r w:rsidR="00FA7AC7">
        <w:rPr>
          <w:rFonts w:eastAsia="Times New Roman" w:cs="Times New Roman"/>
          <w:sz w:val="24"/>
          <w:szCs w:val="24"/>
          <w:lang w:eastAsia="hr-HR"/>
        </w:rPr>
        <w:t>se većina pretplatnika za</w:t>
      </w:r>
      <w:r w:rsidR="00FA7AC7" w:rsidRPr="00FA7AC7">
        <w:rPr>
          <w:rFonts w:eastAsia="Times New Roman" w:cs="Times New Roman"/>
          <w:sz w:val="24"/>
          <w:szCs w:val="24"/>
          <w:lang w:eastAsia="hr-HR"/>
        </w:rPr>
        <w:t xml:space="preserve"> </w:t>
      </w:r>
      <w:r w:rsidR="00FA7AC7">
        <w:rPr>
          <w:rFonts w:eastAsia="Times New Roman" w:cs="Times New Roman"/>
          <w:sz w:val="24"/>
          <w:szCs w:val="24"/>
          <w:lang w:eastAsia="hr-HR"/>
        </w:rPr>
        <w:t>javno dostupnu telefonsku uslugu</w:t>
      </w:r>
      <w:r w:rsidR="00FA7AC7" w:rsidRPr="00FA7AC7">
        <w:rPr>
          <w:rFonts w:eastAsia="Times New Roman" w:cs="Times New Roman"/>
          <w:sz w:val="24"/>
          <w:szCs w:val="24"/>
          <w:lang w:eastAsia="hr-HR"/>
        </w:rPr>
        <w:t xml:space="preserve"> odlučuje posredno, kroz pakete usluga koje operatori nude svojim korisnicima uz značajne popuste u kojima se telefonska usluga u nepokretnoj mreži nudi u kombinaciji s pristupom </w:t>
      </w:r>
      <w:proofErr w:type="spellStart"/>
      <w:r w:rsidR="00FA7AC7" w:rsidRPr="00FA7AC7">
        <w:rPr>
          <w:rFonts w:eastAsia="Times New Roman" w:cs="Times New Roman"/>
          <w:sz w:val="24"/>
          <w:szCs w:val="24"/>
          <w:lang w:eastAsia="hr-HR"/>
        </w:rPr>
        <w:t>internetu</w:t>
      </w:r>
      <w:proofErr w:type="spellEnd"/>
      <w:r w:rsidR="00FA7AC7" w:rsidRPr="00FA7AC7">
        <w:rPr>
          <w:rFonts w:eastAsia="Times New Roman" w:cs="Times New Roman"/>
          <w:sz w:val="24"/>
          <w:szCs w:val="24"/>
          <w:lang w:eastAsia="hr-HR"/>
        </w:rPr>
        <w:t xml:space="preserve"> i uslugom televizije</w:t>
      </w:r>
      <w:r w:rsidR="009A35D8">
        <w:rPr>
          <w:rFonts w:eastAsia="Times New Roman" w:cs="Times New Roman"/>
          <w:sz w:val="24"/>
          <w:szCs w:val="24"/>
          <w:lang w:eastAsia="hr-HR"/>
        </w:rPr>
        <w:t xml:space="preserve"> i čiji broj kontinuirano raste</w:t>
      </w:r>
      <w:r w:rsidR="00FA7AC7" w:rsidRPr="00FA7AC7">
        <w:rPr>
          <w:rFonts w:eastAsia="Times New Roman" w:cs="Times New Roman"/>
          <w:sz w:val="24"/>
          <w:szCs w:val="24"/>
          <w:lang w:eastAsia="hr-HR"/>
        </w:rPr>
        <w:t>. Prevladavajući način pružanja usluga u nepokretnim m</w:t>
      </w:r>
      <w:r w:rsidR="00FA7AC7">
        <w:rPr>
          <w:rFonts w:eastAsia="Times New Roman" w:cs="Times New Roman"/>
          <w:sz w:val="24"/>
          <w:szCs w:val="24"/>
          <w:lang w:eastAsia="hr-HR"/>
        </w:rPr>
        <w:t>režama je širokopojasni pristup</w:t>
      </w:r>
      <w:r w:rsidR="004D60CE">
        <w:rPr>
          <w:rFonts w:eastAsia="Times New Roman" w:cs="Times New Roman"/>
          <w:sz w:val="24"/>
          <w:szCs w:val="24"/>
          <w:lang w:eastAsia="hr-HR"/>
        </w:rPr>
        <w:t xml:space="preserve"> </w:t>
      </w:r>
      <w:proofErr w:type="spellStart"/>
      <w:r w:rsidR="009A35D8">
        <w:rPr>
          <w:rFonts w:eastAsia="Times New Roman" w:cs="Times New Roman"/>
          <w:sz w:val="24"/>
          <w:szCs w:val="24"/>
          <w:lang w:eastAsia="hr-HR"/>
        </w:rPr>
        <w:t>internetu</w:t>
      </w:r>
      <w:proofErr w:type="spellEnd"/>
      <w:r w:rsidR="009A35D8">
        <w:rPr>
          <w:rFonts w:eastAsia="Times New Roman" w:cs="Times New Roman"/>
          <w:sz w:val="24"/>
          <w:szCs w:val="24"/>
          <w:lang w:eastAsia="hr-HR"/>
        </w:rPr>
        <w:t xml:space="preserve"> </w:t>
      </w:r>
      <w:r w:rsidR="00101C5B">
        <w:rPr>
          <w:rFonts w:eastAsia="Times New Roman" w:cs="Times New Roman"/>
          <w:sz w:val="24"/>
          <w:szCs w:val="24"/>
          <w:lang w:eastAsia="hr-HR"/>
        </w:rPr>
        <w:t>što dokazuje</w:t>
      </w:r>
      <w:r w:rsidR="009A35D8">
        <w:rPr>
          <w:rFonts w:eastAsia="Times New Roman" w:cs="Times New Roman"/>
          <w:sz w:val="24"/>
          <w:szCs w:val="24"/>
          <w:lang w:eastAsia="hr-HR"/>
        </w:rPr>
        <w:t xml:space="preserve"> kontinuirani rast prihoda </w:t>
      </w:r>
      <w:r w:rsidR="004D60CE">
        <w:rPr>
          <w:rFonts w:eastAsia="Times New Roman" w:cs="Times New Roman"/>
          <w:sz w:val="24"/>
          <w:szCs w:val="24"/>
          <w:lang w:eastAsia="hr-HR"/>
        </w:rPr>
        <w:t>ovog segmenta tržišta.</w:t>
      </w:r>
      <w:r w:rsidR="00101C5B">
        <w:rPr>
          <w:rFonts w:eastAsia="Times New Roman" w:cs="Times New Roman"/>
          <w:sz w:val="24"/>
          <w:szCs w:val="24"/>
          <w:lang w:eastAsia="hr-HR"/>
        </w:rPr>
        <w:t xml:space="preserve"> </w:t>
      </w:r>
    </w:p>
    <w:p w:rsidR="009A35D8" w:rsidRDefault="009A35D8" w:rsidP="0074370E">
      <w:pPr>
        <w:spacing w:after="0" w:line="240" w:lineRule="auto"/>
        <w:jc w:val="both"/>
        <w:rPr>
          <w:rFonts w:eastAsia="Times New Roman" w:cs="Times New Roman"/>
          <w:sz w:val="24"/>
          <w:szCs w:val="24"/>
          <w:lang w:eastAsia="hr-HR"/>
        </w:rPr>
      </w:pPr>
    </w:p>
    <w:p w:rsidR="000C3B05" w:rsidRDefault="000C3B05" w:rsidP="00493654">
      <w:pPr>
        <w:pStyle w:val="Caption"/>
        <w:spacing w:after="0"/>
        <w:jc w:val="both"/>
      </w:pPr>
      <w:bookmarkStart w:id="97" w:name="_Toc501036852"/>
      <w:r>
        <w:t xml:space="preserve">Slika </w:t>
      </w:r>
      <w:r w:rsidR="00200131">
        <w:fldChar w:fldCharType="begin"/>
      </w:r>
      <w:r w:rsidR="00200131">
        <w:instrText xml:space="preserve"> SEQ Slika \* ARABIC </w:instrText>
      </w:r>
      <w:r w:rsidR="00200131">
        <w:fldChar w:fldCharType="separate"/>
      </w:r>
      <w:r w:rsidR="009573FB">
        <w:rPr>
          <w:noProof/>
        </w:rPr>
        <w:t>2</w:t>
      </w:r>
      <w:r w:rsidR="00200131">
        <w:rPr>
          <w:noProof/>
        </w:rPr>
        <w:fldChar w:fldCharType="end"/>
      </w:r>
      <w:r>
        <w:t xml:space="preserve"> Broj korisnika paketa usluga</w:t>
      </w:r>
      <w:bookmarkEnd w:id="97"/>
    </w:p>
    <w:p w:rsidR="008D2B94" w:rsidRPr="00493654" w:rsidRDefault="00FA7AC7" w:rsidP="0074370E">
      <w:pPr>
        <w:spacing w:line="240" w:lineRule="auto"/>
        <w:jc w:val="both"/>
      </w:pPr>
      <w:r>
        <w:rPr>
          <w:noProof/>
          <w:lang w:eastAsia="hr-HR"/>
        </w:rPr>
        <w:drawing>
          <wp:inline distT="0" distB="0" distL="0" distR="0" wp14:anchorId="2A11D026" wp14:editId="086B1C66">
            <wp:extent cx="5605670" cy="2743200"/>
            <wp:effectExtent l="0" t="0" r="1460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B4720B" w:rsidRPr="00493654">
        <w:rPr>
          <w:sz w:val="20"/>
          <w:szCs w:val="20"/>
        </w:rPr>
        <w:t>Izvor: Tromjesečni upitnici HAKOM-a -</w:t>
      </w:r>
      <w:r w:rsidR="00CA18B0">
        <w:rPr>
          <w:sz w:val="20"/>
          <w:szCs w:val="20"/>
        </w:rPr>
        <w:t xml:space="preserve"> </w:t>
      </w:r>
      <w:r w:rsidR="00B4720B" w:rsidRPr="00493654">
        <w:rPr>
          <w:sz w:val="20"/>
          <w:szCs w:val="20"/>
        </w:rPr>
        <w:t xml:space="preserve">usluge pristupa </w:t>
      </w:r>
      <w:proofErr w:type="spellStart"/>
      <w:r w:rsidR="00B4720B" w:rsidRPr="00493654">
        <w:rPr>
          <w:sz w:val="20"/>
          <w:szCs w:val="20"/>
        </w:rPr>
        <w:t>internetu</w:t>
      </w:r>
      <w:proofErr w:type="spellEnd"/>
    </w:p>
    <w:p w:rsidR="009A35D8" w:rsidRPr="00331C65" w:rsidRDefault="009A35D8" w:rsidP="0074370E">
      <w:pPr>
        <w:pStyle w:val="Caption"/>
        <w:spacing w:after="0"/>
        <w:jc w:val="both"/>
        <w:rPr>
          <w:b w:val="0"/>
          <w:color w:val="auto"/>
        </w:rPr>
      </w:pPr>
      <w:r w:rsidRPr="00331C65">
        <w:rPr>
          <w:rFonts w:eastAsia="Times New Roman" w:cs="Times New Roman"/>
          <w:b w:val="0"/>
          <w:color w:val="auto"/>
          <w:sz w:val="24"/>
          <w:szCs w:val="24"/>
          <w:lang w:eastAsia="hr-HR"/>
        </w:rPr>
        <w:t>Zbog svega navedenog vidljivo je kako danas nije izgledno očekivati da će bilo koji operator poslovni plan temeljiti isključivo na javno dostupnoj telefonskoj usluzi, a što je možda bio slučaj u prethodnim razdobljima, odnosno prethodnim analizama tržišta koje je HAKOM proveo. Naime, od ukupnog broj priključaka javno dostupne telefonske usluge 60% priključaka se koristi u kombinaciji s nekom drugom uslugom.</w:t>
      </w:r>
    </w:p>
    <w:p w:rsidR="009A35D8" w:rsidRDefault="009A35D8" w:rsidP="0074370E">
      <w:pPr>
        <w:pStyle w:val="Caption"/>
        <w:spacing w:after="0"/>
        <w:jc w:val="both"/>
      </w:pPr>
    </w:p>
    <w:p w:rsidR="009A35D8" w:rsidRDefault="009A35D8" w:rsidP="0074370E">
      <w:pPr>
        <w:pStyle w:val="Caption"/>
        <w:spacing w:after="0"/>
        <w:jc w:val="both"/>
      </w:pPr>
    </w:p>
    <w:p w:rsidR="009A35D8" w:rsidRDefault="009A35D8" w:rsidP="0074370E">
      <w:pPr>
        <w:pStyle w:val="Caption"/>
        <w:spacing w:after="0"/>
        <w:jc w:val="both"/>
      </w:pPr>
    </w:p>
    <w:p w:rsidR="009A35D8" w:rsidRDefault="009A35D8" w:rsidP="0074370E">
      <w:pPr>
        <w:pStyle w:val="Caption"/>
        <w:spacing w:after="0"/>
        <w:jc w:val="both"/>
      </w:pPr>
    </w:p>
    <w:p w:rsidR="009A35D8" w:rsidRDefault="009A35D8" w:rsidP="0074370E">
      <w:pPr>
        <w:pStyle w:val="Caption"/>
        <w:spacing w:after="0"/>
        <w:jc w:val="both"/>
      </w:pPr>
    </w:p>
    <w:p w:rsidR="009A35D8" w:rsidRDefault="009A35D8" w:rsidP="0074370E">
      <w:pPr>
        <w:pStyle w:val="Caption"/>
        <w:spacing w:after="0"/>
        <w:jc w:val="both"/>
      </w:pPr>
    </w:p>
    <w:p w:rsidR="009A35D8" w:rsidRDefault="009A35D8" w:rsidP="0074370E">
      <w:pPr>
        <w:pStyle w:val="Caption"/>
        <w:spacing w:after="0"/>
        <w:jc w:val="both"/>
      </w:pPr>
    </w:p>
    <w:p w:rsidR="00493654" w:rsidRPr="00493654" w:rsidRDefault="00493654" w:rsidP="00493654"/>
    <w:p w:rsidR="009A35D8" w:rsidRDefault="009A35D8" w:rsidP="0074370E">
      <w:pPr>
        <w:pStyle w:val="Caption"/>
        <w:spacing w:after="0"/>
        <w:jc w:val="both"/>
      </w:pPr>
    </w:p>
    <w:p w:rsidR="009A35D8" w:rsidRDefault="009A35D8" w:rsidP="0074370E">
      <w:pPr>
        <w:pStyle w:val="Caption"/>
        <w:spacing w:after="0"/>
        <w:jc w:val="both"/>
      </w:pPr>
    </w:p>
    <w:p w:rsidR="00101C5B" w:rsidRPr="00101C5B" w:rsidRDefault="000C3B05" w:rsidP="0074370E">
      <w:pPr>
        <w:pStyle w:val="Caption"/>
        <w:spacing w:after="0"/>
        <w:jc w:val="both"/>
      </w:pPr>
      <w:bookmarkStart w:id="98" w:name="_Toc501036853"/>
      <w:r>
        <w:t xml:space="preserve">Slika </w:t>
      </w:r>
      <w:r w:rsidR="00200131">
        <w:fldChar w:fldCharType="begin"/>
      </w:r>
      <w:r w:rsidR="00200131">
        <w:instrText xml:space="preserve"> SEQ Slika \* ARABIC </w:instrText>
      </w:r>
      <w:r w:rsidR="00200131">
        <w:fldChar w:fldCharType="separate"/>
      </w:r>
      <w:r w:rsidR="009573FB">
        <w:rPr>
          <w:noProof/>
        </w:rPr>
        <w:t>3</w:t>
      </w:r>
      <w:r w:rsidR="00200131">
        <w:rPr>
          <w:noProof/>
        </w:rPr>
        <w:fldChar w:fldCharType="end"/>
      </w:r>
      <w:r w:rsidR="00FD5B0C">
        <w:rPr>
          <w:noProof/>
        </w:rPr>
        <w:t xml:space="preserve"> </w:t>
      </w:r>
      <w:r w:rsidR="006A16D7">
        <w:t>Raspodjela</w:t>
      </w:r>
      <w:r w:rsidR="004D60CE">
        <w:t xml:space="preserve"> priključaka telefonskih usluga u nepokretnoj mreži</w:t>
      </w:r>
      <w:bookmarkEnd w:id="98"/>
      <w:r w:rsidR="004D60CE">
        <w:t xml:space="preserve"> </w:t>
      </w:r>
    </w:p>
    <w:p w:rsidR="006A16D7" w:rsidRDefault="006A16D7" w:rsidP="0074370E">
      <w:pPr>
        <w:spacing w:after="0" w:line="240" w:lineRule="auto"/>
      </w:pPr>
      <w:r>
        <w:rPr>
          <w:noProof/>
          <w:lang w:eastAsia="hr-HR"/>
        </w:rPr>
        <w:drawing>
          <wp:inline distT="0" distB="0" distL="0" distR="0" wp14:anchorId="4677E228" wp14:editId="002BE8A2">
            <wp:extent cx="5652654" cy="2612571"/>
            <wp:effectExtent l="0" t="0" r="24765"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4720B" w:rsidRPr="00493654" w:rsidRDefault="00B4720B" w:rsidP="0074370E">
      <w:pPr>
        <w:spacing w:after="0" w:line="240" w:lineRule="auto"/>
        <w:jc w:val="both"/>
        <w:rPr>
          <w:sz w:val="20"/>
          <w:szCs w:val="20"/>
        </w:rPr>
      </w:pPr>
      <w:r w:rsidRPr="00493654">
        <w:rPr>
          <w:sz w:val="20"/>
          <w:szCs w:val="20"/>
        </w:rPr>
        <w:t>Izvor: Tromjesečni upitnici HAKOM-a -</w:t>
      </w:r>
      <w:r w:rsidR="00CA18B0">
        <w:rPr>
          <w:sz w:val="20"/>
          <w:szCs w:val="20"/>
        </w:rPr>
        <w:t xml:space="preserve"> </w:t>
      </w:r>
      <w:r w:rsidRPr="00493654">
        <w:rPr>
          <w:sz w:val="20"/>
          <w:szCs w:val="20"/>
        </w:rPr>
        <w:t>telefonske usluge u javnoj nep</w:t>
      </w:r>
      <w:r w:rsidR="00493654">
        <w:rPr>
          <w:sz w:val="20"/>
          <w:szCs w:val="20"/>
        </w:rPr>
        <w:t>okretnoj komunikacijskoj mreži</w:t>
      </w:r>
    </w:p>
    <w:p w:rsidR="00101C5B" w:rsidRPr="00101C5B" w:rsidRDefault="00101C5B" w:rsidP="0074370E">
      <w:pPr>
        <w:spacing w:after="0" w:line="240" w:lineRule="auto"/>
        <w:jc w:val="both"/>
        <w:rPr>
          <w:sz w:val="20"/>
          <w:szCs w:val="20"/>
        </w:rPr>
      </w:pPr>
    </w:p>
    <w:p w:rsidR="00251800" w:rsidRDefault="002F7128"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Usprkos navedenom</w:t>
      </w:r>
      <w:r w:rsidR="00AD1CBE">
        <w:rPr>
          <w:rFonts w:eastAsia="Times New Roman" w:cs="Times New Roman"/>
          <w:sz w:val="24"/>
          <w:szCs w:val="24"/>
          <w:lang w:eastAsia="hr-HR"/>
        </w:rPr>
        <w:t>,</w:t>
      </w:r>
      <w:r>
        <w:rPr>
          <w:rFonts w:eastAsia="Times New Roman" w:cs="Times New Roman"/>
          <w:sz w:val="24"/>
          <w:szCs w:val="24"/>
          <w:lang w:eastAsia="hr-HR"/>
        </w:rPr>
        <w:t xml:space="preserve"> HAKOM je mišljenja kako kod ovog kriterija nije jedino pitanje postoje li zapreke za ulazak na tržište, već </w:t>
      </w:r>
      <w:r w:rsidR="00BB78A6">
        <w:rPr>
          <w:rFonts w:eastAsia="Times New Roman" w:cs="Times New Roman"/>
          <w:sz w:val="24"/>
          <w:szCs w:val="24"/>
          <w:lang w:eastAsia="hr-HR"/>
        </w:rPr>
        <w:t>je klj</w:t>
      </w:r>
      <w:r w:rsidR="00C51A01">
        <w:rPr>
          <w:rFonts w:eastAsia="Times New Roman" w:cs="Times New Roman"/>
          <w:sz w:val="24"/>
          <w:szCs w:val="24"/>
          <w:lang w:eastAsia="hr-HR"/>
        </w:rPr>
        <w:t xml:space="preserve">učno </w:t>
      </w:r>
      <w:r>
        <w:rPr>
          <w:rFonts w:eastAsia="Times New Roman" w:cs="Times New Roman"/>
          <w:sz w:val="24"/>
          <w:szCs w:val="24"/>
          <w:lang w:eastAsia="hr-HR"/>
        </w:rPr>
        <w:t xml:space="preserve">može li </w:t>
      </w:r>
      <w:r w:rsidR="00FB0526">
        <w:rPr>
          <w:rFonts w:eastAsia="Times New Roman" w:cs="Times New Roman"/>
          <w:sz w:val="24"/>
          <w:szCs w:val="24"/>
          <w:lang w:eastAsia="hr-HR"/>
        </w:rPr>
        <w:t>odsustvo regulacije na ovom tržištu</w:t>
      </w:r>
      <w:r w:rsidR="00153323">
        <w:rPr>
          <w:rFonts w:eastAsia="Times New Roman" w:cs="Times New Roman"/>
          <w:sz w:val="24"/>
          <w:szCs w:val="24"/>
          <w:lang w:eastAsia="hr-HR"/>
        </w:rPr>
        <w:t xml:space="preserve"> </w:t>
      </w:r>
      <w:r>
        <w:rPr>
          <w:rFonts w:eastAsia="Times New Roman" w:cs="Times New Roman"/>
          <w:sz w:val="24"/>
          <w:szCs w:val="24"/>
          <w:lang w:eastAsia="hr-HR"/>
        </w:rPr>
        <w:t xml:space="preserve">znatno otežati ili ugroziti </w:t>
      </w:r>
      <w:proofErr w:type="spellStart"/>
      <w:r>
        <w:rPr>
          <w:rFonts w:eastAsia="Times New Roman" w:cs="Times New Roman"/>
          <w:sz w:val="24"/>
          <w:szCs w:val="24"/>
          <w:lang w:eastAsia="hr-HR"/>
        </w:rPr>
        <w:t>Optimin</w:t>
      </w:r>
      <w:proofErr w:type="spellEnd"/>
      <w:r>
        <w:rPr>
          <w:rFonts w:eastAsia="Times New Roman" w:cs="Times New Roman"/>
          <w:sz w:val="24"/>
          <w:szCs w:val="24"/>
          <w:lang w:eastAsia="hr-HR"/>
        </w:rPr>
        <w:t xml:space="preserve"> (kupila H1) položaj na tržištu. Po mišljenju HAKOM-a ova analiza je ključna s obzirom da HT </w:t>
      </w:r>
      <w:proofErr w:type="spellStart"/>
      <w:r>
        <w:rPr>
          <w:rFonts w:eastAsia="Times New Roman" w:cs="Times New Roman"/>
          <w:sz w:val="24"/>
          <w:szCs w:val="24"/>
          <w:lang w:eastAsia="hr-HR"/>
        </w:rPr>
        <w:t>Optimom</w:t>
      </w:r>
      <w:proofErr w:type="spellEnd"/>
      <w:r>
        <w:rPr>
          <w:rFonts w:eastAsia="Times New Roman" w:cs="Times New Roman"/>
          <w:sz w:val="24"/>
          <w:szCs w:val="24"/>
          <w:lang w:eastAsia="hr-HR"/>
        </w:rPr>
        <w:t xml:space="preserve"> samo privremeno upravlja i da se </w:t>
      </w:r>
      <w:r w:rsidR="00537808">
        <w:rPr>
          <w:rFonts w:eastAsia="Times New Roman" w:cs="Times New Roman"/>
          <w:sz w:val="24"/>
          <w:szCs w:val="24"/>
          <w:lang w:eastAsia="hr-HR"/>
        </w:rPr>
        <w:t xml:space="preserve">HT, po rješenju </w:t>
      </w:r>
      <w:r>
        <w:rPr>
          <w:rFonts w:eastAsia="Times New Roman" w:cs="Times New Roman"/>
          <w:sz w:val="24"/>
          <w:szCs w:val="24"/>
          <w:lang w:eastAsia="hr-HR"/>
        </w:rPr>
        <w:t xml:space="preserve">AZTN-a, mora početkom 2020. </w:t>
      </w:r>
      <w:r w:rsidR="0063032E">
        <w:rPr>
          <w:rFonts w:eastAsia="Times New Roman" w:cs="Times New Roman"/>
          <w:sz w:val="24"/>
          <w:szCs w:val="24"/>
          <w:lang w:eastAsia="hr-HR"/>
        </w:rPr>
        <w:t>„</w:t>
      </w:r>
      <w:r>
        <w:rPr>
          <w:rFonts w:eastAsia="Times New Roman" w:cs="Times New Roman"/>
          <w:sz w:val="24"/>
          <w:szCs w:val="24"/>
          <w:lang w:eastAsia="hr-HR"/>
        </w:rPr>
        <w:t>riješiti</w:t>
      </w:r>
      <w:r w:rsidR="0063032E">
        <w:rPr>
          <w:rFonts w:eastAsia="Times New Roman" w:cs="Times New Roman"/>
          <w:sz w:val="24"/>
          <w:szCs w:val="24"/>
          <w:lang w:eastAsia="hr-HR"/>
        </w:rPr>
        <w:t>“</w:t>
      </w:r>
      <w:r>
        <w:rPr>
          <w:rFonts w:eastAsia="Times New Roman" w:cs="Times New Roman"/>
          <w:sz w:val="24"/>
          <w:szCs w:val="24"/>
          <w:lang w:eastAsia="hr-HR"/>
        </w:rPr>
        <w:t xml:space="preserve"> upravljačkih prava nad </w:t>
      </w:r>
      <w:proofErr w:type="spellStart"/>
      <w:r>
        <w:rPr>
          <w:rFonts w:eastAsia="Times New Roman" w:cs="Times New Roman"/>
          <w:sz w:val="24"/>
          <w:szCs w:val="24"/>
          <w:lang w:eastAsia="hr-HR"/>
        </w:rPr>
        <w:t>Optimom</w:t>
      </w:r>
      <w:proofErr w:type="spellEnd"/>
      <w:r>
        <w:rPr>
          <w:rFonts w:eastAsia="Times New Roman" w:cs="Times New Roman"/>
          <w:sz w:val="24"/>
          <w:szCs w:val="24"/>
          <w:lang w:eastAsia="hr-HR"/>
        </w:rPr>
        <w:t>.</w:t>
      </w:r>
      <w:r w:rsidR="0024051E">
        <w:rPr>
          <w:rFonts w:eastAsia="Times New Roman" w:cs="Times New Roman"/>
          <w:sz w:val="24"/>
          <w:szCs w:val="24"/>
          <w:lang w:eastAsia="hr-HR"/>
        </w:rPr>
        <w:t xml:space="preserve"> </w:t>
      </w:r>
    </w:p>
    <w:p w:rsidR="00756044" w:rsidRPr="00B60ED0" w:rsidRDefault="00756044" w:rsidP="0074370E">
      <w:pPr>
        <w:pStyle w:val="Heading3"/>
        <w:spacing w:line="240" w:lineRule="auto"/>
        <w:jc w:val="both"/>
        <w:rPr>
          <w:rFonts w:eastAsia="Times New Roman"/>
          <w:lang w:eastAsia="hr-HR"/>
        </w:rPr>
      </w:pPr>
      <w:bookmarkStart w:id="99" w:name="_Toc501036939"/>
      <w:r w:rsidRPr="00B60ED0">
        <w:rPr>
          <w:rFonts w:eastAsia="Times New Roman"/>
          <w:lang w:eastAsia="hr-HR"/>
        </w:rPr>
        <w:t>Strukturne zapreke ulaska na tržište</w:t>
      </w:r>
      <w:bookmarkEnd w:id="99"/>
    </w:p>
    <w:p w:rsidR="0010631F" w:rsidRPr="00B60ED0" w:rsidRDefault="0010631F" w:rsidP="0074370E">
      <w:pPr>
        <w:spacing w:after="0" w:line="240" w:lineRule="auto"/>
        <w:jc w:val="both"/>
        <w:rPr>
          <w:rFonts w:eastAsia="Times New Roman" w:cs="Times New Roman"/>
          <w:sz w:val="24"/>
          <w:szCs w:val="24"/>
          <w:lang w:eastAsia="hr-HR"/>
        </w:rPr>
      </w:pPr>
    </w:p>
    <w:p w:rsidR="00685178" w:rsidRPr="00685178" w:rsidRDefault="00685178" w:rsidP="0074370E">
      <w:pPr>
        <w:spacing w:after="0" w:line="240" w:lineRule="auto"/>
        <w:jc w:val="both"/>
        <w:rPr>
          <w:rFonts w:eastAsia="Times New Roman" w:cs="Times New Roman"/>
          <w:sz w:val="24"/>
          <w:szCs w:val="24"/>
          <w:lang w:eastAsia="hr-HR"/>
        </w:rPr>
      </w:pPr>
      <w:r w:rsidRPr="00685178">
        <w:rPr>
          <w:rFonts w:eastAsia="Times New Roman" w:cs="Times New Roman"/>
          <w:sz w:val="24"/>
          <w:szCs w:val="24"/>
          <w:lang w:eastAsia="hr-HR"/>
        </w:rPr>
        <w:t>Kako bi krajnjim korisnicima mogao ponuditi uslugu pristupa, novi operator mora sam graditi</w:t>
      </w:r>
    </w:p>
    <w:p w:rsidR="00784198" w:rsidRDefault="00685178" w:rsidP="0074370E">
      <w:pPr>
        <w:spacing w:after="0" w:line="240" w:lineRule="auto"/>
        <w:jc w:val="both"/>
        <w:rPr>
          <w:rFonts w:eastAsia="Times New Roman" w:cs="Times New Roman"/>
          <w:sz w:val="24"/>
          <w:szCs w:val="24"/>
          <w:lang w:eastAsia="hr-HR"/>
        </w:rPr>
      </w:pPr>
      <w:r w:rsidRPr="00685178">
        <w:rPr>
          <w:rFonts w:eastAsia="Times New Roman" w:cs="Times New Roman"/>
          <w:sz w:val="24"/>
          <w:szCs w:val="24"/>
          <w:lang w:eastAsia="hr-HR"/>
        </w:rPr>
        <w:t>pristupnu infrastruktu</w:t>
      </w:r>
      <w:r>
        <w:rPr>
          <w:rFonts w:eastAsia="Times New Roman" w:cs="Times New Roman"/>
          <w:sz w:val="24"/>
          <w:szCs w:val="24"/>
          <w:lang w:eastAsia="hr-HR"/>
        </w:rPr>
        <w:t>ru do krajnjeg korisnika ili mož</w:t>
      </w:r>
      <w:r w:rsidRPr="00685178">
        <w:rPr>
          <w:rFonts w:eastAsia="Times New Roman" w:cs="Times New Roman"/>
          <w:sz w:val="24"/>
          <w:szCs w:val="24"/>
          <w:lang w:eastAsia="hr-HR"/>
        </w:rPr>
        <w:t>e kor</w:t>
      </w:r>
      <w:r w:rsidR="003533FE">
        <w:rPr>
          <w:rFonts w:eastAsia="Times New Roman" w:cs="Times New Roman"/>
          <w:sz w:val="24"/>
          <w:szCs w:val="24"/>
          <w:lang w:eastAsia="hr-HR"/>
        </w:rPr>
        <w:t xml:space="preserve">istiti pristupnu infrastrukturu </w:t>
      </w:r>
      <w:r w:rsidRPr="00685178">
        <w:rPr>
          <w:rFonts w:eastAsia="Times New Roman" w:cs="Times New Roman"/>
          <w:sz w:val="24"/>
          <w:szCs w:val="24"/>
          <w:lang w:eastAsia="hr-HR"/>
        </w:rPr>
        <w:t xml:space="preserve">drugog operatora. Gradnja vlastite pristupne infrastrukture je otežana </w:t>
      </w:r>
      <w:r>
        <w:rPr>
          <w:rFonts w:eastAsia="Times New Roman" w:cs="Times New Roman"/>
          <w:sz w:val="24"/>
          <w:szCs w:val="24"/>
          <w:lang w:eastAsia="hr-HR"/>
        </w:rPr>
        <w:t xml:space="preserve">i to prvenstveno zbog visokih i </w:t>
      </w:r>
      <w:r w:rsidRPr="00685178">
        <w:rPr>
          <w:rFonts w:eastAsia="Times New Roman" w:cs="Times New Roman"/>
          <w:sz w:val="24"/>
          <w:szCs w:val="24"/>
          <w:lang w:eastAsia="hr-HR"/>
        </w:rPr>
        <w:t>većinom nenadoknadivih troškova ulaganja zbog potrebe kop</w:t>
      </w:r>
      <w:r>
        <w:rPr>
          <w:rFonts w:eastAsia="Times New Roman" w:cs="Times New Roman"/>
          <w:sz w:val="24"/>
          <w:szCs w:val="24"/>
          <w:lang w:eastAsia="hr-HR"/>
        </w:rPr>
        <w:t>anja i povlačenja distributivne telekomunikacijske kanalizacije.</w:t>
      </w:r>
      <w:r w:rsidRPr="00685178">
        <w:rPr>
          <w:rFonts w:eastAsia="Times New Roman" w:cs="Times New Roman"/>
          <w:sz w:val="24"/>
          <w:szCs w:val="24"/>
          <w:lang w:eastAsia="hr-HR"/>
        </w:rPr>
        <w:t xml:space="preserve"> Stoga, uzimajući u obzir zemljopisnu</w:t>
      </w:r>
      <w:r>
        <w:rPr>
          <w:rFonts w:eastAsia="Times New Roman" w:cs="Times New Roman"/>
          <w:sz w:val="24"/>
          <w:szCs w:val="24"/>
          <w:lang w:eastAsia="hr-HR"/>
        </w:rPr>
        <w:t xml:space="preserve"> </w:t>
      </w:r>
      <w:r w:rsidRPr="00685178">
        <w:rPr>
          <w:rFonts w:eastAsia="Times New Roman" w:cs="Times New Roman"/>
          <w:sz w:val="24"/>
          <w:szCs w:val="24"/>
          <w:lang w:eastAsia="hr-HR"/>
        </w:rPr>
        <w:t>rasprostranjenost pristupne mrežne infrastrukture HT-a, te činjenicu da je ista izgrađivana</w:t>
      </w:r>
      <w:r w:rsidR="003533FE">
        <w:rPr>
          <w:rFonts w:eastAsia="Times New Roman" w:cs="Times New Roman"/>
          <w:sz w:val="24"/>
          <w:szCs w:val="24"/>
          <w:lang w:eastAsia="hr-HR"/>
        </w:rPr>
        <w:t xml:space="preserve"> </w:t>
      </w:r>
      <w:r w:rsidRPr="00685178">
        <w:rPr>
          <w:rFonts w:eastAsia="Times New Roman" w:cs="Times New Roman"/>
          <w:sz w:val="24"/>
          <w:szCs w:val="24"/>
          <w:lang w:eastAsia="hr-HR"/>
        </w:rPr>
        <w:t>tijekom dugogodišnjeg razdoblja, odnosno u razdoblju kada je HT bio javno poduzeće kao i u</w:t>
      </w:r>
      <w:r w:rsidR="0063032E">
        <w:rPr>
          <w:rFonts w:eastAsia="Times New Roman" w:cs="Times New Roman"/>
          <w:sz w:val="24"/>
          <w:szCs w:val="24"/>
          <w:lang w:eastAsia="hr-HR"/>
        </w:rPr>
        <w:t xml:space="preserve"> </w:t>
      </w:r>
      <w:r w:rsidRPr="00685178">
        <w:rPr>
          <w:rFonts w:eastAsia="Times New Roman" w:cs="Times New Roman"/>
          <w:sz w:val="24"/>
          <w:szCs w:val="24"/>
          <w:lang w:eastAsia="hr-HR"/>
        </w:rPr>
        <w:t xml:space="preserve">sljedećem razdoblju kada je </w:t>
      </w:r>
      <w:r w:rsidR="003533FE" w:rsidRPr="00685178">
        <w:rPr>
          <w:rFonts w:eastAsia="Times New Roman" w:cs="Times New Roman"/>
          <w:sz w:val="24"/>
          <w:szCs w:val="24"/>
          <w:lang w:eastAsia="hr-HR"/>
        </w:rPr>
        <w:t>uživao</w:t>
      </w:r>
      <w:r w:rsidRPr="00685178">
        <w:rPr>
          <w:rFonts w:eastAsia="Times New Roman" w:cs="Times New Roman"/>
          <w:sz w:val="24"/>
          <w:szCs w:val="24"/>
          <w:lang w:eastAsia="hr-HR"/>
        </w:rPr>
        <w:t xml:space="preserve"> ekskluzivna prava, repliciranje </w:t>
      </w:r>
      <w:r w:rsidR="009738DD">
        <w:rPr>
          <w:rFonts w:eastAsia="Times New Roman" w:cs="Times New Roman"/>
          <w:sz w:val="24"/>
          <w:szCs w:val="24"/>
          <w:lang w:eastAsia="hr-HR"/>
        </w:rPr>
        <w:t xml:space="preserve">arhitekture </w:t>
      </w:r>
      <w:r w:rsidR="003533FE">
        <w:rPr>
          <w:rFonts w:eastAsia="Times New Roman" w:cs="Times New Roman"/>
          <w:sz w:val="24"/>
          <w:szCs w:val="24"/>
          <w:lang w:eastAsia="hr-HR"/>
        </w:rPr>
        <w:t xml:space="preserve">HT-a nije ekonomski opravdano. Slijedom navedenog, </w:t>
      </w:r>
      <w:r w:rsidR="00E50240" w:rsidRPr="00B60ED0">
        <w:rPr>
          <w:rFonts w:eastAsia="Times New Roman" w:cs="Times New Roman"/>
          <w:sz w:val="24"/>
          <w:szCs w:val="24"/>
          <w:lang w:eastAsia="hr-HR"/>
        </w:rPr>
        <w:t xml:space="preserve">HAKOM smatra </w:t>
      </w:r>
      <w:r w:rsidR="0010631F" w:rsidRPr="00B60ED0">
        <w:rPr>
          <w:rFonts w:eastAsia="Times New Roman" w:cs="Times New Roman"/>
          <w:sz w:val="24"/>
          <w:szCs w:val="24"/>
          <w:lang w:eastAsia="hr-HR"/>
        </w:rPr>
        <w:t>kako na ovom tržištu postoji strukturna zapreka nadzor</w:t>
      </w:r>
      <w:r w:rsidR="00AA7DD2">
        <w:rPr>
          <w:rFonts w:eastAsia="Times New Roman" w:cs="Times New Roman"/>
          <w:sz w:val="24"/>
          <w:szCs w:val="24"/>
          <w:lang w:eastAsia="hr-HR"/>
        </w:rPr>
        <w:t>a</w:t>
      </w:r>
      <w:r w:rsidR="0010631F" w:rsidRPr="00B60ED0">
        <w:rPr>
          <w:rFonts w:eastAsia="Times New Roman" w:cs="Times New Roman"/>
          <w:sz w:val="24"/>
          <w:szCs w:val="24"/>
          <w:lang w:eastAsia="hr-HR"/>
        </w:rPr>
        <w:t xml:space="preserve"> </w:t>
      </w:r>
      <w:r w:rsidR="00E50240" w:rsidRPr="00B60ED0">
        <w:rPr>
          <w:rFonts w:eastAsia="Times New Roman" w:cs="Times New Roman"/>
          <w:sz w:val="24"/>
          <w:szCs w:val="24"/>
          <w:lang w:eastAsia="hr-HR"/>
        </w:rPr>
        <w:t xml:space="preserve">infrastrukture kod koje postoje </w:t>
      </w:r>
      <w:r w:rsidR="0010631F" w:rsidRPr="00B60ED0">
        <w:rPr>
          <w:rFonts w:eastAsia="Times New Roman" w:cs="Times New Roman"/>
          <w:sz w:val="24"/>
          <w:szCs w:val="24"/>
          <w:lang w:eastAsia="hr-HR"/>
        </w:rPr>
        <w:t>visoke zapreke razvoju infrastrukturne konkurencije</w:t>
      </w:r>
      <w:r w:rsidR="00B60ED0">
        <w:rPr>
          <w:rFonts w:eastAsia="Times New Roman" w:cs="Times New Roman"/>
          <w:sz w:val="24"/>
          <w:szCs w:val="24"/>
          <w:lang w:eastAsia="hr-HR"/>
        </w:rPr>
        <w:t>.</w:t>
      </w:r>
      <w:r w:rsidR="00B131BA">
        <w:rPr>
          <w:rFonts w:eastAsia="Times New Roman" w:cs="Times New Roman"/>
          <w:sz w:val="24"/>
          <w:szCs w:val="24"/>
          <w:lang w:eastAsia="hr-HR"/>
        </w:rPr>
        <w:t xml:space="preserve"> </w:t>
      </w:r>
    </w:p>
    <w:p w:rsidR="00784198" w:rsidRDefault="00784198" w:rsidP="0074370E">
      <w:pPr>
        <w:spacing w:after="0" w:line="240" w:lineRule="auto"/>
        <w:jc w:val="both"/>
        <w:rPr>
          <w:rFonts w:eastAsia="Times New Roman" w:cs="Times New Roman"/>
          <w:sz w:val="24"/>
          <w:szCs w:val="24"/>
          <w:lang w:eastAsia="hr-HR"/>
        </w:rPr>
      </w:pPr>
    </w:p>
    <w:p w:rsidR="00F21964" w:rsidRDefault="00F21964" w:rsidP="0074370E">
      <w:pPr>
        <w:spacing w:after="0" w:line="240" w:lineRule="auto"/>
        <w:jc w:val="both"/>
        <w:rPr>
          <w:rFonts w:eastAsia="Times New Roman" w:cs="Times New Roman"/>
          <w:sz w:val="24"/>
          <w:szCs w:val="24"/>
          <w:lang w:eastAsia="hr-HR"/>
        </w:rPr>
      </w:pPr>
      <w:r w:rsidRPr="00F15EC1">
        <w:rPr>
          <w:rFonts w:eastAsia="Times New Roman" w:cs="Times New Roman"/>
          <w:sz w:val="24"/>
          <w:szCs w:val="24"/>
          <w:lang w:eastAsia="hr-HR"/>
        </w:rPr>
        <w:t>Međutim, da bi se u potpunosti sagledao kriterij pos</w:t>
      </w:r>
      <w:r>
        <w:rPr>
          <w:rFonts w:eastAsia="Times New Roman" w:cs="Times New Roman"/>
          <w:sz w:val="24"/>
          <w:szCs w:val="24"/>
          <w:lang w:eastAsia="hr-HR"/>
        </w:rPr>
        <w:t xml:space="preserve">tojanja visokih zapreka razvoju </w:t>
      </w:r>
      <w:r w:rsidRPr="00F15EC1">
        <w:rPr>
          <w:rFonts w:eastAsia="Times New Roman" w:cs="Times New Roman"/>
          <w:sz w:val="24"/>
          <w:szCs w:val="24"/>
          <w:lang w:eastAsia="hr-HR"/>
        </w:rPr>
        <w:t xml:space="preserve">infrastrukturne konkurencije, potrebno je analizirati i </w:t>
      </w:r>
      <w:r>
        <w:rPr>
          <w:rFonts w:eastAsia="Times New Roman" w:cs="Times New Roman"/>
          <w:sz w:val="24"/>
          <w:szCs w:val="24"/>
          <w:lang w:eastAsia="hr-HR"/>
        </w:rPr>
        <w:t xml:space="preserve">postojanje veleprodajnih ponuda </w:t>
      </w:r>
      <w:r w:rsidRPr="00F15EC1">
        <w:rPr>
          <w:rFonts w:eastAsia="Times New Roman" w:cs="Times New Roman"/>
          <w:sz w:val="24"/>
          <w:szCs w:val="24"/>
          <w:lang w:eastAsia="hr-HR"/>
        </w:rPr>
        <w:t xml:space="preserve">putem kojih operatori mogu ostvarivanjem pristupa HT-ovoj mreži ponuditi </w:t>
      </w:r>
      <w:r>
        <w:rPr>
          <w:rFonts w:eastAsia="Times New Roman" w:cs="Times New Roman"/>
          <w:sz w:val="24"/>
          <w:szCs w:val="24"/>
          <w:lang w:eastAsia="hr-HR"/>
        </w:rPr>
        <w:t xml:space="preserve">javno dostupnu telefonsku uslugu, </w:t>
      </w:r>
      <w:r w:rsidRPr="00784198">
        <w:rPr>
          <w:rFonts w:eastAsia="Times New Roman" w:cs="Times New Roman"/>
          <w:sz w:val="24"/>
          <w:szCs w:val="24"/>
          <w:lang w:eastAsia="hr-HR"/>
        </w:rPr>
        <w:t xml:space="preserve">kao odgovarajuću maloprodajnu uslugu usluzi </w:t>
      </w:r>
      <w:r w:rsidRPr="00F15EC1">
        <w:rPr>
          <w:rFonts w:eastAsia="Times New Roman" w:cs="Times New Roman"/>
          <w:sz w:val="24"/>
          <w:szCs w:val="24"/>
          <w:lang w:eastAsia="hr-HR"/>
        </w:rPr>
        <w:t>pristupa javnoj komunikacijskoj mreži na fiksnoj lokaciji, a koje mogu dove</w:t>
      </w:r>
      <w:r>
        <w:rPr>
          <w:rFonts w:eastAsia="Times New Roman" w:cs="Times New Roman"/>
          <w:sz w:val="24"/>
          <w:szCs w:val="24"/>
          <w:lang w:eastAsia="hr-HR"/>
        </w:rPr>
        <w:t xml:space="preserve">sti do ublažavanja ili potpunog </w:t>
      </w:r>
      <w:r w:rsidRPr="00F15EC1">
        <w:rPr>
          <w:rFonts w:eastAsia="Times New Roman" w:cs="Times New Roman"/>
          <w:sz w:val="24"/>
          <w:szCs w:val="24"/>
          <w:lang w:eastAsia="hr-HR"/>
        </w:rPr>
        <w:t>uklanjanja visokih zapreka ulasku na predmetno maloprodajno tržište.</w:t>
      </w:r>
    </w:p>
    <w:p w:rsidR="009A3D8D" w:rsidRDefault="009A3D8D" w:rsidP="0074370E">
      <w:pPr>
        <w:spacing w:after="0" w:line="240" w:lineRule="auto"/>
        <w:jc w:val="both"/>
        <w:rPr>
          <w:rFonts w:eastAsia="Times New Roman" w:cs="Times New Roman"/>
          <w:sz w:val="24"/>
          <w:szCs w:val="24"/>
          <w:lang w:eastAsia="hr-HR"/>
        </w:rPr>
      </w:pPr>
    </w:p>
    <w:p w:rsidR="00A864EE" w:rsidRDefault="00A0230E"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Osim </w:t>
      </w:r>
      <w:r w:rsidR="00A864EE" w:rsidRPr="00784198">
        <w:rPr>
          <w:rFonts w:eastAsia="Times New Roman" w:cs="Times New Roman"/>
          <w:sz w:val="24"/>
          <w:szCs w:val="24"/>
          <w:lang w:eastAsia="hr-HR"/>
        </w:rPr>
        <w:t>korištenjem usluge</w:t>
      </w:r>
      <w:r w:rsidR="00A864EE">
        <w:rPr>
          <w:rFonts w:eastAsia="Times New Roman" w:cs="Times New Roman"/>
          <w:sz w:val="24"/>
          <w:szCs w:val="24"/>
          <w:lang w:eastAsia="hr-HR"/>
        </w:rPr>
        <w:t xml:space="preserve"> najma korisničke linije</w:t>
      </w:r>
      <w:r w:rsidR="00A864EE" w:rsidRPr="00784198">
        <w:rPr>
          <w:rFonts w:eastAsia="Times New Roman" w:cs="Times New Roman"/>
          <w:sz w:val="24"/>
          <w:szCs w:val="24"/>
          <w:lang w:eastAsia="hr-HR"/>
        </w:rPr>
        <w:t xml:space="preserve">, operatori mogu </w:t>
      </w:r>
      <w:r w:rsidR="00A864EE">
        <w:rPr>
          <w:rFonts w:eastAsia="Times New Roman" w:cs="Times New Roman"/>
          <w:sz w:val="24"/>
          <w:szCs w:val="24"/>
          <w:lang w:eastAsia="hr-HR"/>
        </w:rPr>
        <w:t xml:space="preserve">javno dostupnu telefonsku uslugu korisnicima pružiti i </w:t>
      </w:r>
      <w:r w:rsidR="00A864EE" w:rsidRPr="00784198">
        <w:rPr>
          <w:rFonts w:eastAsia="Times New Roman" w:cs="Times New Roman"/>
          <w:sz w:val="24"/>
          <w:szCs w:val="24"/>
          <w:lang w:eastAsia="hr-HR"/>
        </w:rPr>
        <w:t xml:space="preserve">korištenjem veleprodajnih usluga direktnog pristupa </w:t>
      </w:r>
      <w:r w:rsidR="00A864EE">
        <w:rPr>
          <w:rFonts w:eastAsia="Times New Roman" w:cs="Times New Roman"/>
          <w:sz w:val="24"/>
          <w:szCs w:val="24"/>
          <w:lang w:eastAsia="hr-HR"/>
        </w:rPr>
        <w:t>(</w:t>
      </w:r>
      <w:r w:rsidR="00A864EE" w:rsidRPr="00880FEA">
        <w:rPr>
          <w:rFonts w:eastAsia="Times New Roman" w:cs="Times New Roman"/>
          <w:i/>
          <w:sz w:val="24"/>
          <w:szCs w:val="24"/>
          <w:lang w:eastAsia="hr-HR"/>
        </w:rPr>
        <w:t xml:space="preserve">uslugom </w:t>
      </w:r>
      <w:r w:rsidR="00A864EE" w:rsidRPr="00880FEA">
        <w:rPr>
          <w:rFonts w:eastAsia="Times New Roman" w:cs="Times New Roman"/>
          <w:i/>
          <w:sz w:val="24"/>
          <w:szCs w:val="24"/>
          <w:lang w:eastAsia="hr-HR"/>
        </w:rPr>
        <w:lastRenderedPageBreak/>
        <w:t>samostalnog virtualnog kanala za govor (</w:t>
      </w:r>
      <w:proofErr w:type="spellStart"/>
      <w:r w:rsidR="00A864EE" w:rsidRPr="00880FEA">
        <w:rPr>
          <w:rFonts w:eastAsia="Times New Roman" w:cs="Times New Roman"/>
          <w:i/>
          <w:sz w:val="24"/>
          <w:szCs w:val="24"/>
          <w:lang w:eastAsia="hr-HR"/>
        </w:rPr>
        <w:t>VoIP</w:t>
      </w:r>
      <w:proofErr w:type="spellEnd"/>
      <w:r w:rsidR="00A864EE" w:rsidRPr="00880FEA">
        <w:rPr>
          <w:rFonts w:eastAsia="Times New Roman" w:cs="Times New Roman"/>
          <w:i/>
          <w:sz w:val="24"/>
          <w:szCs w:val="24"/>
          <w:lang w:eastAsia="hr-HR"/>
        </w:rPr>
        <w:t>), uslugom izdvojenog pristupa lokalnoj petlji</w:t>
      </w:r>
      <w:r w:rsidR="00CC5503" w:rsidRPr="00CC5503">
        <w:rPr>
          <w:rFonts w:eastAsia="Times New Roman" w:cs="Times New Roman"/>
          <w:sz w:val="24"/>
          <w:szCs w:val="24"/>
          <w:lang w:eastAsia="hr-HR"/>
        </w:rPr>
        <w:t>)</w:t>
      </w:r>
      <w:r w:rsidR="00A864EE" w:rsidRPr="00A0230E">
        <w:rPr>
          <w:rFonts w:eastAsia="Times New Roman" w:cs="Times New Roman"/>
          <w:sz w:val="24"/>
          <w:szCs w:val="24"/>
          <w:lang w:eastAsia="hr-HR"/>
        </w:rPr>
        <w:t xml:space="preserve">. </w:t>
      </w:r>
      <w:r w:rsidR="00A864EE" w:rsidRPr="00880FEA">
        <w:rPr>
          <w:rFonts w:eastAsia="Times New Roman" w:cs="Times New Roman"/>
          <w:sz w:val="24"/>
          <w:szCs w:val="24"/>
          <w:lang w:eastAsia="hr-HR"/>
        </w:rPr>
        <w:t>Međutim, nijedna od navedenih veleprodajnih usluga direktnog pristupa ne predstavlja zamjensku uslugu WLR usluzi i to zbog uglavnom visokih i nenadoknadivih pratećih troškova.</w:t>
      </w:r>
    </w:p>
    <w:p w:rsidR="00A864EE" w:rsidRPr="00784198" w:rsidRDefault="00A864EE" w:rsidP="0074370E">
      <w:pPr>
        <w:spacing w:after="0" w:line="240" w:lineRule="auto"/>
        <w:jc w:val="both"/>
        <w:rPr>
          <w:rFonts w:eastAsia="Times New Roman" w:cs="Times New Roman"/>
          <w:sz w:val="24"/>
          <w:szCs w:val="24"/>
          <w:lang w:eastAsia="hr-HR"/>
        </w:rPr>
      </w:pPr>
    </w:p>
    <w:p w:rsidR="00CC5503" w:rsidRPr="0033228F" w:rsidRDefault="00880FEA" w:rsidP="0074370E">
      <w:pPr>
        <w:spacing w:after="0" w:line="240" w:lineRule="auto"/>
        <w:jc w:val="both"/>
        <w:rPr>
          <w:rFonts w:eastAsia="Times New Roman" w:cs="Times New Roman"/>
          <w:sz w:val="24"/>
          <w:szCs w:val="24"/>
          <w:lang w:eastAsia="hr-HR"/>
        </w:rPr>
      </w:pPr>
      <w:r w:rsidRPr="00880FEA">
        <w:rPr>
          <w:rFonts w:eastAsia="Times New Roman" w:cs="Times New Roman"/>
          <w:i/>
          <w:sz w:val="24"/>
          <w:szCs w:val="24"/>
          <w:lang w:eastAsia="hr-HR"/>
        </w:rPr>
        <w:t>U</w:t>
      </w:r>
      <w:r w:rsidR="00CC5503" w:rsidRPr="00880FEA">
        <w:rPr>
          <w:rFonts w:eastAsia="Times New Roman" w:cs="Times New Roman"/>
          <w:i/>
          <w:sz w:val="24"/>
          <w:szCs w:val="24"/>
          <w:lang w:eastAsia="hr-HR"/>
        </w:rPr>
        <w:t>sluga direktnog pristupa mreži</w:t>
      </w:r>
      <w:r w:rsidR="00CC5503" w:rsidRPr="0033228F">
        <w:rPr>
          <w:rFonts w:eastAsia="Times New Roman" w:cs="Times New Roman"/>
          <w:sz w:val="24"/>
          <w:szCs w:val="24"/>
          <w:lang w:eastAsia="hr-HR"/>
        </w:rPr>
        <w:t xml:space="preserve"> (u koji ulazi i gradnja vla</w:t>
      </w:r>
      <w:r w:rsidR="00CC5503">
        <w:rPr>
          <w:rFonts w:eastAsia="Times New Roman" w:cs="Times New Roman"/>
          <w:sz w:val="24"/>
          <w:szCs w:val="24"/>
          <w:lang w:eastAsia="hr-HR"/>
        </w:rPr>
        <w:t xml:space="preserve">stite pristupne infrastrukture) </w:t>
      </w:r>
      <w:r w:rsidR="00CC5503" w:rsidRPr="0033228F">
        <w:rPr>
          <w:rFonts w:eastAsia="Times New Roman" w:cs="Times New Roman"/>
          <w:sz w:val="24"/>
          <w:szCs w:val="24"/>
          <w:lang w:eastAsia="hr-HR"/>
        </w:rPr>
        <w:t>zahtijeva od operatora veća ulaganja, a samim time dolazi i do</w:t>
      </w:r>
      <w:r w:rsidR="00CC5503">
        <w:rPr>
          <w:rFonts w:eastAsia="Times New Roman" w:cs="Times New Roman"/>
          <w:sz w:val="24"/>
          <w:szCs w:val="24"/>
          <w:lang w:eastAsia="hr-HR"/>
        </w:rPr>
        <w:t xml:space="preserve"> rasta nenadoknadivih troškova. </w:t>
      </w:r>
      <w:r w:rsidR="00CC5503" w:rsidRPr="0033228F">
        <w:rPr>
          <w:rFonts w:eastAsia="Times New Roman" w:cs="Times New Roman"/>
          <w:sz w:val="24"/>
          <w:szCs w:val="24"/>
          <w:lang w:eastAsia="hr-HR"/>
        </w:rPr>
        <w:t xml:space="preserve">Iz navedenog proizlazi kako su nenadoknadivi troškovi veći </w:t>
      </w:r>
      <w:r w:rsidR="00CC5503">
        <w:rPr>
          <w:rFonts w:eastAsia="Times New Roman" w:cs="Times New Roman"/>
          <w:sz w:val="24"/>
          <w:szCs w:val="24"/>
          <w:lang w:eastAsia="hr-HR"/>
        </w:rPr>
        <w:t xml:space="preserve">u slučaju da operatori krajnjim </w:t>
      </w:r>
      <w:r w:rsidR="00CC5503" w:rsidRPr="0033228F">
        <w:rPr>
          <w:rFonts w:eastAsia="Times New Roman" w:cs="Times New Roman"/>
          <w:sz w:val="24"/>
          <w:szCs w:val="24"/>
          <w:lang w:eastAsia="hr-HR"/>
        </w:rPr>
        <w:t>korisnicima pružaju javno dostupnu telefonsku uslugu putem vl</w:t>
      </w:r>
      <w:r w:rsidR="00CC5503">
        <w:rPr>
          <w:rFonts w:eastAsia="Times New Roman" w:cs="Times New Roman"/>
          <w:sz w:val="24"/>
          <w:szCs w:val="24"/>
          <w:lang w:eastAsia="hr-HR"/>
        </w:rPr>
        <w:t xml:space="preserve">astite pristupne infrastrukture </w:t>
      </w:r>
      <w:r w:rsidR="00CC5503" w:rsidRPr="0033228F">
        <w:rPr>
          <w:rFonts w:eastAsia="Times New Roman" w:cs="Times New Roman"/>
          <w:sz w:val="24"/>
          <w:szCs w:val="24"/>
          <w:lang w:eastAsia="hr-HR"/>
        </w:rPr>
        <w:t>ili putem usluge izdvojenog pristupa lokalnoj petlji, neg</w:t>
      </w:r>
      <w:r>
        <w:rPr>
          <w:rFonts w:eastAsia="Times New Roman" w:cs="Times New Roman"/>
          <w:sz w:val="24"/>
          <w:szCs w:val="24"/>
          <w:lang w:eastAsia="hr-HR"/>
        </w:rPr>
        <w:t>o ako istu pružaju putem WLR/CPS</w:t>
      </w:r>
      <w:r w:rsidR="00CC5503">
        <w:rPr>
          <w:rFonts w:eastAsia="Times New Roman" w:cs="Times New Roman"/>
          <w:sz w:val="24"/>
          <w:szCs w:val="24"/>
          <w:lang w:eastAsia="hr-HR"/>
        </w:rPr>
        <w:t xml:space="preserve"> usluge</w:t>
      </w:r>
      <w:r w:rsidR="00CC5503" w:rsidRPr="0033228F">
        <w:rPr>
          <w:rFonts w:eastAsia="Times New Roman" w:cs="Times New Roman"/>
          <w:sz w:val="24"/>
          <w:szCs w:val="24"/>
          <w:lang w:eastAsia="hr-HR"/>
        </w:rPr>
        <w:t>. Što su nenadoknadivi troškovi veći t</w:t>
      </w:r>
      <w:r w:rsidR="00CC5503">
        <w:rPr>
          <w:rFonts w:eastAsia="Times New Roman" w:cs="Times New Roman"/>
          <w:sz w:val="24"/>
          <w:szCs w:val="24"/>
          <w:lang w:eastAsia="hr-HR"/>
        </w:rPr>
        <w:t xml:space="preserve">o je postojanje visokih zapreka </w:t>
      </w:r>
      <w:r w:rsidR="00CC5503" w:rsidRPr="0033228F">
        <w:rPr>
          <w:rFonts w:eastAsia="Times New Roman" w:cs="Times New Roman"/>
          <w:sz w:val="24"/>
          <w:szCs w:val="24"/>
          <w:lang w:eastAsia="hr-HR"/>
        </w:rPr>
        <w:t>razvoju infrastrukturne konkurencije jače izraženo.</w:t>
      </w:r>
    </w:p>
    <w:p w:rsidR="00A0230E" w:rsidRDefault="00CC5503" w:rsidP="0074370E">
      <w:pPr>
        <w:spacing w:after="0" w:line="240" w:lineRule="auto"/>
        <w:jc w:val="both"/>
        <w:rPr>
          <w:rFonts w:eastAsia="Times New Roman" w:cs="Times New Roman"/>
          <w:sz w:val="24"/>
          <w:szCs w:val="24"/>
          <w:lang w:eastAsia="hr-HR"/>
        </w:rPr>
      </w:pPr>
      <w:r w:rsidRPr="00090FB4">
        <w:rPr>
          <w:rFonts w:eastAsia="Times New Roman" w:cs="Times New Roman"/>
          <w:sz w:val="24"/>
          <w:szCs w:val="24"/>
          <w:lang w:eastAsia="hr-HR"/>
        </w:rPr>
        <w:cr/>
      </w:r>
      <w:r>
        <w:rPr>
          <w:rFonts w:eastAsia="Times New Roman" w:cs="Times New Roman"/>
          <w:sz w:val="24"/>
          <w:szCs w:val="24"/>
          <w:lang w:eastAsia="hr-HR"/>
        </w:rPr>
        <w:t>N</w:t>
      </w:r>
      <w:r w:rsidRPr="0033228F">
        <w:rPr>
          <w:rFonts w:eastAsia="Times New Roman" w:cs="Times New Roman"/>
          <w:sz w:val="24"/>
          <w:szCs w:val="24"/>
          <w:lang w:eastAsia="hr-HR"/>
        </w:rPr>
        <w:t>enadoknadivi troškovi koji posto</w:t>
      </w:r>
      <w:r>
        <w:rPr>
          <w:rFonts w:eastAsia="Times New Roman" w:cs="Times New Roman"/>
          <w:sz w:val="24"/>
          <w:szCs w:val="24"/>
          <w:lang w:eastAsia="hr-HR"/>
        </w:rPr>
        <w:t xml:space="preserve">je prilikom uspostave direktnog </w:t>
      </w:r>
      <w:r w:rsidRPr="0033228F">
        <w:rPr>
          <w:rFonts w:eastAsia="Times New Roman" w:cs="Times New Roman"/>
          <w:sz w:val="24"/>
          <w:szCs w:val="24"/>
          <w:lang w:eastAsia="hr-HR"/>
        </w:rPr>
        <w:t>pristupa mreži kroz uslugu izdvojenog pristupa lokalnoj pet</w:t>
      </w:r>
      <w:r>
        <w:rPr>
          <w:rFonts w:eastAsia="Times New Roman" w:cs="Times New Roman"/>
          <w:sz w:val="24"/>
          <w:szCs w:val="24"/>
          <w:lang w:eastAsia="hr-HR"/>
        </w:rPr>
        <w:t xml:space="preserve">lji, koja operatorima omogućava </w:t>
      </w:r>
      <w:r w:rsidRPr="0033228F">
        <w:rPr>
          <w:rFonts w:eastAsia="Times New Roman" w:cs="Times New Roman"/>
          <w:sz w:val="24"/>
          <w:szCs w:val="24"/>
          <w:lang w:eastAsia="hr-HR"/>
        </w:rPr>
        <w:t>pružanje kompletne lepeze usluga (</w:t>
      </w:r>
      <w:r w:rsidRPr="00203091">
        <w:rPr>
          <w:rFonts w:eastAsia="Times New Roman" w:cs="Times New Roman"/>
          <w:i/>
          <w:sz w:val="24"/>
          <w:szCs w:val="24"/>
          <w:lang w:eastAsia="hr-HR"/>
        </w:rPr>
        <w:t>javno dostupna telefonska usluga, usluga širokopojasnog</w:t>
      </w:r>
      <w:r>
        <w:rPr>
          <w:rFonts w:eastAsia="Times New Roman" w:cs="Times New Roman"/>
          <w:sz w:val="24"/>
          <w:szCs w:val="24"/>
          <w:lang w:eastAsia="hr-HR"/>
        </w:rPr>
        <w:t xml:space="preserve"> </w:t>
      </w:r>
      <w:r w:rsidRPr="00203091">
        <w:rPr>
          <w:rFonts w:eastAsia="Times New Roman" w:cs="Times New Roman"/>
          <w:i/>
          <w:sz w:val="24"/>
          <w:szCs w:val="24"/>
          <w:lang w:eastAsia="hr-HR"/>
        </w:rPr>
        <w:t>pristupa Internetu, usluga IPTV-a</w:t>
      </w:r>
      <w:r w:rsidRPr="0033228F">
        <w:rPr>
          <w:rFonts w:eastAsia="Times New Roman" w:cs="Times New Roman"/>
          <w:sz w:val="24"/>
          <w:szCs w:val="24"/>
          <w:lang w:eastAsia="hr-HR"/>
        </w:rPr>
        <w:t xml:space="preserve">), sugeriraju kako je malo </w:t>
      </w:r>
      <w:r>
        <w:rPr>
          <w:rFonts w:eastAsia="Times New Roman" w:cs="Times New Roman"/>
          <w:sz w:val="24"/>
          <w:szCs w:val="24"/>
          <w:lang w:eastAsia="hr-HR"/>
        </w:rPr>
        <w:t xml:space="preserve">vjerojatno da će novi operatori </w:t>
      </w:r>
      <w:r w:rsidRPr="0033228F">
        <w:rPr>
          <w:rFonts w:eastAsia="Times New Roman" w:cs="Times New Roman"/>
          <w:sz w:val="24"/>
          <w:szCs w:val="24"/>
          <w:lang w:eastAsia="hr-HR"/>
        </w:rPr>
        <w:t>izabrati ovu veleprodajnu uslugu kako bi krajnjim koris</w:t>
      </w:r>
      <w:r>
        <w:rPr>
          <w:rFonts w:eastAsia="Times New Roman" w:cs="Times New Roman"/>
          <w:sz w:val="24"/>
          <w:szCs w:val="24"/>
          <w:lang w:eastAsia="hr-HR"/>
        </w:rPr>
        <w:t xml:space="preserve">nicima pružali isključivo javno </w:t>
      </w:r>
      <w:r w:rsidRPr="0033228F">
        <w:rPr>
          <w:rFonts w:eastAsia="Times New Roman" w:cs="Times New Roman"/>
          <w:sz w:val="24"/>
          <w:szCs w:val="24"/>
          <w:lang w:eastAsia="hr-HR"/>
        </w:rPr>
        <w:t>dostupnu telefonsku uslugu. Naime, veća je vjerojatnost da će operato</w:t>
      </w:r>
      <w:r>
        <w:rPr>
          <w:rFonts w:eastAsia="Times New Roman" w:cs="Times New Roman"/>
          <w:sz w:val="24"/>
          <w:szCs w:val="24"/>
          <w:lang w:eastAsia="hr-HR"/>
        </w:rPr>
        <w:t xml:space="preserve">ri, koji krajnjim </w:t>
      </w:r>
      <w:r w:rsidRPr="0033228F">
        <w:rPr>
          <w:rFonts w:eastAsia="Times New Roman" w:cs="Times New Roman"/>
          <w:sz w:val="24"/>
          <w:szCs w:val="24"/>
          <w:lang w:eastAsia="hr-HR"/>
        </w:rPr>
        <w:t>korisnicima žele ponuditi isključivo javno dostupnu telefon</w:t>
      </w:r>
      <w:r>
        <w:rPr>
          <w:rFonts w:eastAsia="Times New Roman" w:cs="Times New Roman"/>
          <w:sz w:val="24"/>
          <w:szCs w:val="24"/>
          <w:lang w:eastAsia="hr-HR"/>
        </w:rPr>
        <w:t xml:space="preserve">sku uslugu, odabrati indirektni </w:t>
      </w:r>
      <w:r w:rsidRPr="0033228F">
        <w:rPr>
          <w:rFonts w:eastAsia="Times New Roman" w:cs="Times New Roman"/>
          <w:sz w:val="24"/>
          <w:szCs w:val="24"/>
          <w:lang w:eastAsia="hr-HR"/>
        </w:rPr>
        <w:t xml:space="preserve">pristup mreži putem </w:t>
      </w:r>
      <w:r w:rsidR="00880FEA">
        <w:rPr>
          <w:rFonts w:eastAsia="Times New Roman" w:cs="Times New Roman"/>
          <w:sz w:val="24"/>
          <w:szCs w:val="24"/>
          <w:lang w:eastAsia="hr-HR"/>
        </w:rPr>
        <w:t>WLR/CPS usluge</w:t>
      </w:r>
      <w:r>
        <w:rPr>
          <w:rFonts w:eastAsia="Times New Roman" w:cs="Times New Roman"/>
          <w:sz w:val="24"/>
          <w:szCs w:val="24"/>
          <w:lang w:eastAsia="hr-HR"/>
        </w:rPr>
        <w:t xml:space="preserve"> iz razloga što taj, indirektni </w:t>
      </w:r>
      <w:r w:rsidRPr="0033228F">
        <w:rPr>
          <w:rFonts w:eastAsia="Times New Roman" w:cs="Times New Roman"/>
          <w:sz w:val="24"/>
          <w:szCs w:val="24"/>
          <w:lang w:eastAsia="hr-HR"/>
        </w:rPr>
        <w:t>pristup mreži drastično smanjuje nenadoknadive troškov</w:t>
      </w:r>
      <w:r>
        <w:rPr>
          <w:rFonts w:eastAsia="Times New Roman" w:cs="Times New Roman"/>
          <w:sz w:val="24"/>
          <w:szCs w:val="24"/>
          <w:lang w:eastAsia="hr-HR"/>
        </w:rPr>
        <w:t xml:space="preserve">e odnosno drastično smanjuje </w:t>
      </w:r>
      <w:r w:rsidRPr="0033228F">
        <w:rPr>
          <w:rFonts w:eastAsia="Times New Roman" w:cs="Times New Roman"/>
          <w:sz w:val="24"/>
          <w:szCs w:val="24"/>
          <w:lang w:eastAsia="hr-HR"/>
        </w:rPr>
        <w:t>troškove ulaska novih operatora na tržišta i nuđenje</w:t>
      </w:r>
      <w:r>
        <w:rPr>
          <w:rFonts w:eastAsia="Times New Roman" w:cs="Times New Roman"/>
          <w:sz w:val="24"/>
          <w:szCs w:val="24"/>
          <w:lang w:eastAsia="hr-HR"/>
        </w:rPr>
        <w:t xml:space="preserve"> javno dostupne usluge krajnjim </w:t>
      </w:r>
      <w:r w:rsidRPr="0033228F">
        <w:rPr>
          <w:rFonts w:eastAsia="Times New Roman" w:cs="Times New Roman"/>
          <w:sz w:val="24"/>
          <w:szCs w:val="24"/>
          <w:lang w:eastAsia="hr-HR"/>
        </w:rPr>
        <w:t>korisnicima</w:t>
      </w:r>
      <w:r w:rsidR="00880FEA">
        <w:rPr>
          <w:rFonts w:eastAsia="Times New Roman" w:cs="Times New Roman"/>
          <w:sz w:val="24"/>
          <w:szCs w:val="24"/>
          <w:lang w:eastAsia="hr-HR"/>
        </w:rPr>
        <w:t>.</w:t>
      </w:r>
      <w:r w:rsidR="00A35DF9">
        <w:rPr>
          <w:rFonts w:eastAsia="Times New Roman" w:cs="Times New Roman"/>
          <w:sz w:val="24"/>
          <w:szCs w:val="24"/>
          <w:lang w:eastAsia="hr-HR"/>
        </w:rPr>
        <w:t xml:space="preserve"> </w:t>
      </w:r>
      <w:r w:rsidR="004F1F11">
        <w:rPr>
          <w:rFonts w:eastAsia="Times New Roman" w:cs="Times New Roman"/>
          <w:sz w:val="24"/>
          <w:szCs w:val="24"/>
          <w:lang w:eastAsia="hr-HR"/>
        </w:rPr>
        <w:t>Također</w:t>
      </w:r>
      <w:r w:rsidR="000B4F4F">
        <w:rPr>
          <w:rFonts w:eastAsia="Times New Roman" w:cs="Times New Roman"/>
          <w:sz w:val="24"/>
          <w:szCs w:val="24"/>
          <w:lang w:eastAsia="hr-HR"/>
        </w:rPr>
        <w:t>,</w:t>
      </w:r>
      <w:r w:rsidR="00B131BA">
        <w:rPr>
          <w:rFonts w:eastAsia="Times New Roman" w:cs="Times New Roman"/>
          <w:sz w:val="24"/>
          <w:szCs w:val="24"/>
          <w:lang w:eastAsia="hr-HR"/>
        </w:rPr>
        <w:t xml:space="preserve"> </w:t>
      </w:r>
      <w:r w:rsidR="000B4F4F">
        <w:rPr>
          <w:rFonts w:eastAsia="Times New Roman" w:cs="Times New Roman"/>
          <w:sz w:val="24"/>
          <w:szCs w:val="24"/>
          <w:lang w:eastAsia="hr-HR"/>
        </w:rPr>
        <w:t xml:space="preserve">valja </w:t>
      </w:r>
      <w:r w:rsidR="00F45C3F">
        <w:rPr>
          <w:rFonts w:eastAsia="Times New Roman" w:cs="Times New Roman"/>
          <w:sz w:val="24"/>
          <w:szCs w:val="24"/>
          <w:lang w:eastAsia="hr-HR"/>
        </w:rPr>
        <w:t>napomenuti kako u područjima gdje nije</w:t>
      </w:r>
      <w:r w:rsidR="00C060D0">
        <w:rPr>
          <w:rFonts w:eastAsia="Times New Roman" w:cs="Times New Roman"/>
          <w:sz w:val="24"/>
          <w:szCs w:val="24"/>
          <w:lang w:eastAsia="hr-HR"/>
        </w:rPr>
        <w:t xml:space="preserve"> moguće pružiti uslugu pristupa ili isto</w:t>
      </w:r>
      <w:r w:rsidR="00F45C3F">
        <w:rPr>
          <w:rFonts w:eastAsia="Times New Roman" w:cs="Times New Roman"/>
          <w:sz w:val="24"/>
          <w:szCs w:val="24"/>
          <w:lang w:eastAsia="hr-HR"/>
        </w:rPr>
        <w:t xml:space="preserve"> nije isplativo za nove </w:t>
      </w:r>
      <w:r w:rsidR="00C060D0">
        <w:rPr>
          <w:rFonts w:eastAsia="Times New Roman" w:cs="Times New Roman"/>
          <w:sz w:val="24"/>
          <w:szCs w:val="24"/>
          <w:lang w:eastAsia="hr-HR"/>
        </w:rPr>
        <w:t>operatora</w:t>
      </w:r>
      <w:r w:rsidR="00F45C3F">
        <w:rPr>
          <w:rFonts w:eastAsia="Times New Roman" w:cs="Times New Roman"/>
          <w:sz w:val="24"/>
          <w:szCs w:val="24"/>
          <w:lang w:eastAsia="hr-HR"/>
        </w:rPr>
        <w:t xml:space="preserve"> zbog visokih troškova, dolazi do smanjenja mogućnosti za </w:t>
      </w:r>
      <w:proofErr w:type="spellStart"/>
      <w:r w:rsidR="00AA7DD2">
        <w:rPr>
          <w:rFonts w:eastAsia="Times New Roman" w:cs="Times New Roman"/>
          <w:sz w:val="24"/>
          <w:szCs w:val="24"/>
          <w:lang w:eastAsia="hr-HR"/>
        </w:rPr>
        <w:t>diverz</w:t>
      </w:r>
      <w:r w:rsidR="00C060D0">
        <w:rPr>
          <w:rFonts w:eastAsia="Times New Roman" w:cs="Times New Roman"/>
          <w:sz w:val="24"/>
          <w:szCs w:val="24"/>
          <w:lang w:eastAsia="hr-HR"/>
        </w:rPr>
        <w:t>ifikacijom</w:t>
      </w:r>
      <w:proofErr w:type="spellEnd"/>
      <w:r w:rsidR="00F45C3F">
        <w:rPr>
          <w:rFonts w:eastAsia="Times New Roman" w:cs="Times New Roman"/>
          <w:sz w:val="24"/>
          <w:szCs w:val="24"/>
          <w:lang w:eastAsia="hr-HR"/>
        </w:rPr>
        <w:t xml:space="preserve"> </w:t>
      </w:r>
      <w:r w:rsidR="00C060D0">
        <w:rPr>
          <w:rFonts w:eastAsia="Times New Roman" w:cs="Times New Roman"/>
          <w:sz w:val="24"/>
          <w:szCs w:val="24"/>
          <w:lang w:eastAsia="hr-HR"/>
        </w:rPr>
        <w:t>usluga od strane novih operatora koji su prisiljeni koristiti uslugu WLR-a.</w:t>
      </w:r>
      <w:r w:rsidR="00184322">
        <w:rPr>
          <w:rFonts w:eastAsia="Times New Roman" w:cs="Times New Roman"/>
          <w:sz w:val="24"/>
          <w:szCs w:val="24"/>
          <w:lang w:eastAsia="hr-HR"/>
        </w:rPr>
        <w:t xml:space="preserve"> </w:t>
      </w:r>
    </w:p>
    <w:p w:rsidR="00A0230E" w:rsidRDefault="00A0230E" w:rsidP="0074370E">
      <w:pPr>
        <w:spacing w:after="0" w:line="240" w:lineRule="auto"/>
        <w:jc w:val="both"/>
        <w:rPr>
          <w:rFonts w:eastAsia="Times New Roman" w:cs="Times New Roman"/>
          <w:sz w:val="24"/>
          <w:szCs w:val="24"/>
          <w:lang w:eastAsia="hr-HR"/>
        </w:rPr>
      </w:pPr>
    </w:p>
    <w:p w:rsidR="00880FEA" w:rsidRDefault="00880FEA"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S obzirom da je u Republici Hrvatskoj</w:t>
      </w:r>
      <w:r w:rsidR="00A0230E" w:rsidRPr="009A3D8D">
        <w:rPr>
          <w:rFonts w:eastAsia="Times New Roman" w:cs="Times New Roman"/>
          <w:sz w:val="24"/>
          <w:szCs w:val="24"/>
          <w:lang w:eastAsia="hr-HR"/>
        </w:rPr>
        <w:t xml:space="preserve"> </w:t>
      </w:r>
      <w:r w:rsidR="00A0230E">
        <w:rPr>
          <w:rFonts w:eastAsia="Times New Roman" w:cs="Times New Roman"/>
          <w:sz w:val="24"/>
          <w:szCs w:val="24"/>
          <w:lang w:eastAsia="hr-HR"/>
        </w:rPr>
        <w:t>WLR</w:t>
      </w:r>
      <w:r w:rsidR="00A0230E" w:rsidRPr="009A3D8D">
        <w:rPr>
          <w:rFonts w:eastAsia="Times New Roman" w:cs="Times New Roman"/>
          <w:sz w:val="24"/>
          <w:szCs w:val="24"/>
          <w:lang w:eastAsia="hr-HR"/>
        </w:rPr>
        <w:t xml:space="preserve"> usluga jedina veleprodajn</w:t>
      </w:r>
      <w:r w:rsidR="00A0230E">
        <w:rPr>
          <w:rFonts w:eastAsia="Times New Roman" w:cs="Times New Roman"/>
          <w:sz w:val="24"/>
          <w:szCs w:val="24"/>
          <w:lang w:eastAsia="hr-HR"/>
        </w:rPr>
        <w:t xml:space="preserve">a usluga na temelju koje ostali </w:t>
      </w:r>
      <w:r w:rsidR="00A0230E" w:rsidRPr="009A3D8D">
        <w:rPr>
          <w:rFonts w:eastAsia="Times New Roman" w:cs="Times New Roman"/>
          <w:sz w:val="24"/>
          <w:szCs w:val="24"/>
          <w:lang w:eastAsia="hr-HR"/>
        </w:rPr>
        <w:t>operatori mogu na isplativ način ponuditi korisn</w:t>
      </w:r>
      <w:r w:rsidR="00A0230E">
        <w:rPr>
          <w:rFonts w:eastAsia="Times New Roman" w:cs="Times New Roman"/>
          <w:sz w:val="24"/>
          <w:szCs w:val="24"/>
          <w:lang w:eastAsia="hr-HR"/>
        </w:rPr>
        <w:t xml:space="preserve">icima </w:t>
      </w:r>
      <w:r w:rsidR="00A35DF9">
        <w:rPr>
          <w:rFonts w:eastAsia="Times New Roman" w:cs="Times New Roman"/>
          <w:sz w:val="24"/>
          <w:szCs w:val="24"/>
          <w:lang w:eastAsia="hr-HR"/>
        </w:rPr>
        <w:t xml:space="preserve">koji koriste isključivo </w:t>
      </w:r>
      <w:r w:rsidR="00A0230E">
        <w:rPr>
          <w:rFonts w:eastAsia="Times New Roman" w:cs="Times New Roman"/>
          <w:sz w:val="24"/>
          <w:szCs w:val="24"/>
          <w:lang w:eastAsia="hr-HR"/>
        </w:rPr>
        <w:t xml:space="preserve">javno dostupnu telefonsku </w:t>
      </w:r>
      <w:r w:rsidR="00A0230E" w:rsidRPr="009A3D8D">
        <w:rPr>
          <w:rFonts w:eastAsia="Times New Roman" w:cs="Times New Roman"/>
          <w:sz w:val="24"/>
          <w:szCs w:val="24"/>
          <w:lang w:eastAsia="hr-HR"/>
        </w:rPr>
        <w:t>uslugu na maloprodajnoj razini</w:t>
      </w:r>
      <w:r w:rsidR="00A35DF9">
        <w:rPr>
          <w:rFonts w:eastAsia="Times New Roman" w:cs="Times New Roman"/>
          <w:sz w:val="24"/>
          <w:szCs w:val="24"/>
          <w:lang w:eastAsia="hr-HR"/>
        </w:rPr>
        <w:t xml:space="preserve"> istu i ponuditi</w:t>
      </w:r>
      <w:r w:rsidR="00A0230E" w:rsidRPr="009A3D8D">
        <w:rPr>
          <w:rFonts w:eastAsia="Times New Roman" w:cs="Times New Roman"/>
          <w:sz w:val="24"/>
          <w:szCs w:val="24"/>
          <w:lang w:eastAsia="hr-HR"/>
        </w:rPr>
        <w:t xml:space="preserve">, HAKOM smatra kako bi HT, </w:t>
      </w:r>
      <w:r w:rsidR="00A0230E">
        <w:rPr>
          <w:rFonts w:eastAsia="Times New Roman" w:cs="Times New Roman"/>
          <w:sz w:val="24"/>
          <w:szCs w:val="24"/>
          <w:lang w:eastAsia="hr-HR"/>
        </w:rPr>
        <w:t xml:space="preserve">u odsustvu regulacije, imao jak poticaj istu ne pružati. </w:t>
      </w:r>
    </w:p>
    <w:p w:rsidR="00880FEA" w:rsidRDefault="00880FEA" w:rsidP="0074370E">
      <w:pPr>
        <w:spacing w:after="0" w:line="240" w:lineRule="auto"/>
        <w:jc w:val="both"/>
        <w:rPr>
          <w:rFonts w:eastAsia="Times New Roman" w:cs="Times New Roman"/>
          <w:sz w:val="24"/>
          <w:szCs w:val="24"/>
          <w:lang w:eastAsia="hr-HR"/>
        </w:rPr>
      </w:pPr>
    </w:p>
    <w:p w:rsidR="00AD1CBE" w:rsidRDefault="00AD1CBE"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Sve prihodno navedeno potrebno je promatrati kroz uvodni dio poglavlja 5.1. u kojima je HAKOM obrazložio novonastale okolnosti na tržištu. </w:t>
      </w:r>
      <w:r w:rsidR="00AA6518">
        <w:rPr>
          <w:rFonts w:eastAsia="Times New Roman" w:cs="Times New Roman"/>
          <w:sz w:val="24"/>
          <w:szCs w:val="24"/>
          <w:lang w:eastAsia="hr-HR"/>
        </w:rPr>
        <w:t xml:space="preserve">Nadalje, u </w:t>
      </w:r>
      <w:r w:rsidR="004B4BE8">
        <w:rPr>
          <w:rFonts w:eastAsia="Times New Roman" w:cs="Times New Roman"/>
          <w:sz w:val="24"/>
          <w:szCs w:val="24"/>
          <w:lang w:eastAsia="hr-HR"/>
        </w:rPr>
        <w:t xml:space="preserve">ovom poglavlju </w:t>
      </w:r>
      <w:r w:rsidR="00AA6518">
        <w:rPr>
          <w:rFonts w:eastAsia="Times New Roman" w:cs="Times New Roman"/>
          <w:sz w:val="24"/>
          <w:szCs w:val="24"/>
          <w:lang w:eastAsia="hr-HR"/>
        </w:rPr>
        <w:t xml:space="preserve">HAKOM </w:t>
      </w:r>
      <w:r w:rsidR="004B4BE8">
        <w:rPr>
          <w:rFonts w:eastAsia="Times New Roman" w:cs="Times New Roman"/>
          <w:sz w:val="24"/>
          <w:szCs w:val="24"/>
          <w:lang w:eastAsia="hr-HR"/>
        </w:rPr>
        <w:t>će pokazati</w:t>
      </w:r>
      <w:r w:rsidR="00AA6518">
        <w:rPr>
          <w:rFonts w:eastAsia="Times New Roman" w:cs="Times New Roman"/>
          <w:sz w:val="24"/>
          <w:szCs w:val="24"/>
          <w:lang w:eastAsia="hr-HR"/>
        </w:rPr>
        <w:t xml:space="preserve"> koliko </w:t>
      </w:r>
      <w:proofErr w:type="spellStart"/>
      <w:r w:rsidR="00AA6518">
        <w:rPr>
          <w:rFonts w:eastAsia="Times New Roman" w:cs="Times New Roman"/>
          <w:sz w:val="24"/>
          <w:szCs w:val="24"/>
          <w:lang w:eastAsia="hr-HR"/>
        </w:rPr>
        <w:t>Optima</w:t>
      </w:r>
      <w:proofErr w:type="spellEnd"/>
      <w:r w:rsidR="00AA6518">
        <w:rPr>
          <w:rFonts w:eastAsia="Times New Roman" w:cs="Times New Roman"/>
          <w:sz w:val="24"/>
          <w:szCs w:val="24"/>
          <w:lang w:eastAsia="hr-HR"/>
        </w:rPr>
        <w:t xml:space="preserve"> (uključujući i H1 korisnike) ima korisnika kojima nudi samo</w:t>
      </w:r>
      <w:r w:rsidR="00A35DF9">
        <w:rPr>
          <w:rFonts w:eastAsia="Times New Roman" w:cs="Times New Roman"/>
          <w:sz w:val="24"/>
          <w:szCs w:val="24"/>
          <w:lang w:eastAsia="hr-HR"/>
        </w:rPr>
        <w:t>stalnu</w:t>
      </w:r>
      <w:r w:rsidR="00AA6518">
        <w:rPr>
          <w:rFonts w:eastAsia="Times New Roman" w:cs="Times New Roman"/>
          <w:sz w:val="24"/>
          <w:szCs w:val="24"/>
          <w:lang w:eastAsia="hr-HR"/>
        </w:rPr>
        <w:t xml:space="preserve"> </w:t>
      </w:r>
      <w:r w:rsidR="004F1F11">
        <w:rPr>
          <w:rFonts w:eastAsia="Times New Roman" w:cs="Times New Roman"/>
          <w:sz w:val="24"/>
          <w:szCs w:val="24"/>
          <w:lang w:eastAsia="hr-HR"/>
        </w:rPr>
        <w:t>javno dostupnu telefonsku uslugu</w:t>
      </w:r>
      <w:r w:rsidR="00AA6518">
        <w:rPr>
          <w:rFonts w:eastAsia="Times New Roman" w:cs="Times New Roman"/>
          <w:sz w:val="24"/>
          <w:szCs w:val="24"/>
          <w:lang w:eastAsia="hr-HR"/>
        </w:rPr>
        <w:t xml:space="preserve"> </w:t>
      </w:r>
      <w:r w:rsidR="004B4BE8">
        <w:rPr>
          <w:rFonts w:eastAsia="Times New Roman" w:cs="Times New Roman"/>
          <w:sz w:val="24"/>
          <w:szCs w:val="24"/>
          <w:lang w:eastAsia="hr-HR"/>
        </w:rPr>
        <w:t xml:space="preserve">preko usluge najma korisničke linije </w:t>
      </w:r>
      <w:r w:rsidR="00AA6518">
        <w:rPr>
          <w:rFonts w:eastAsia="Times New Roman" w:cs="Times New Roman"/>
          <w:sz w:val="24"/>
          <w:szCs w:val="24"/>
          <w:lang w:eastAsia="hr-HR"/>
        </w:rPr>
        <w:t xml:space="preserve">i kolika je baza tih korisnika u ukupnoj bazi korisnika </w:t>
      </w:r>
      <w:proofErr w:type="spellStart"/>
      <w:r w:rsidR="00AA6518">
        <w:rPr>
          <w:rFonts w:eastAsia="Times New Roman" w:cs="Times New Roman"/>
          <w:sz w:val="24"/>
          <w:szCs w:val="24"/>
          <w:lang w:eastAsia="hr-HR"/>
        </w:rPr>
        <w:t>Optime</w:t>
      </w:r>
      <w:proofErr w:type="spellEnd"/>
      <w:r w:rsidR="00AA6518">
        <w:rPr>
          <w:rFonts w:eastAsia="Times New Roman" w:cs="Times New Roman"/>
          <w:sz w:val="24"/>
          <w:szCs w:val="24"/>
          <w:lang w:eastAsia="hr-HR"/>
        </w:rPr>
        <w:t xml:space="preserve">. </w:t>
      </w:r>
    </w:p>
    <w:p w:rsidR="004B4BE8" w:rsidRDefault="004B4BE8" w:rsidP="0074370E">
      <w:pPr>
        <w:spacing w:after="0" w:line="240" w:lineRule="auto"/>
        <w:jc w:val="both"/>
        <w:rPr>
          <w:rFonts w:eastAsia="Times New Roman" w:cs="Times New Roman"/>
          <w:sz w:val="24"/>
          <w:szCs w:val="24"/>
          <w:lang w:eastAsia="hr-HR"/>
        </w:rPr>
      </w:pPr>
    </w:p>
    <w:p w:rsidR="001032EC" w:rsidRDefault="004B4BE8"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Analizom dostupnih podataka utvrđeno je da korisnici samostalne javno dostupne telefonske usluge, kojima se usluga nudi preko usluge najma korisničke linije, predstavljaju </w:t>
      </w:r>
      <w:r w:rsidRPr="004B4BE8">
        <w:rPr>
          <w:rFonts w:eastAsia="Times New Roman" w:cs="Times New Roman"/>
          <w:sz w:val="24"/>
          <w:szCs w:val="24"/>
          <w:lang w:eastAsia="hr-HR"/>
        </w:rPr>
        <w:t>21% ukupnog</w:t>
      </w:r>
      <w:r>
        <w:rPr>
          <w:rFonts w:eastAsia="Times New Roman" w:cs="Times New Roman"/>
          <w:sz w:val="24"/>
          <w:szCs w:val="24"/>
          <w:lang w:eastAsia="hr-HR"/>
        </w:rPr>
        <w:t xml:space="preserve"> broja priključaka javno dostupne telefonske usluge </w:t>
      </w:r>
      <w:proofErr w:type="spellStart"/>
      <w:r>
        <w:rPr>
          <w:rFonts w:eastAsia="Times New Roman" w:cs="Times New Roman"/>
          <w:sz w:val="24"/>
          <w:szCs w:val="24"/>
          <w:lang w:eastAsia="hr-HR"/>
        </w:rPr>
        <w:t>Optime</w:t>
      </w:r>
      <w:proofErr w:type="spellEnd"/>
      <w:r>
        <w:rPr>
          <w:rFonts w:eastAsia="Times New Roman" w:cs="Times New Roman"/>
          <w:sz w:val="24"/>
          <w:szCs w:val="24"/>
          <w:lang w:eastAsia="hr-HR"/>
        </w:rPr>
        <w:t xml:space="preserve">. Pod ukupnim brojem priključaka uzimaju se u obzir svi priključci neovisno o tome nudi li </w:t>
      </w:r>
      <w:proofErr w:type="spellStart"/>
      <w:r>
        <w:rPr>
          <w:rFonts w:eastAsia="Times New Roman" w:cs="Times New Roman"/>
          <w:sz w:val="24"/>
          <w:szCs w:val="24"/>
          <w:lang w:eastAsia="hr-HR"/>
        </w:rPr>
        <w:t>Optima</w:t>
      </w:r>
      <w:proofErr w:type="spellEnd"/>
      <w:r>
        <w:rPr>
          <w:rFonts w:eastAsia="Times New Roman" w:cs="Times New Roman"/>
          <w:sz w:val="24"/>
          <w:szCs w:val="24"/>
          <w:lang w:eastAsia="hr-HR"/>
        </w:rPr>
        <w:t xml:space="preserve"> javno dostupnu telefonsku uslugu samostalno ili u paketu s nekim drugim uslugama. </w:t>
      </w:r>
      <w:r w:rsidR="00AA6518">
        <w:rPr>
          <w:rFonts w:eastAsia="Times New Roman" w:cs="Times New Roman"/>
          <w:sz w:val="24"/>
          <w:szCs w:val="24"/>
          <w:lang w:eastAsia="hr-HR"/>
        </w:rPr>
        <w:t xml:space="preserve">Po mišljenju HAKOM-a taj udio je dovoljno visok i potrebno ga je promatrati kroz nekoliko činjenica. Naime, u ovom poglavlju je HAKOM </w:t>
      </w:r>
      <w:r w:rsidR="009C2A4E">
        <w:rPr>
          <w:rFonts w:eastAsia="Times New Roman" w:cs="Times New Roman"/>
          <w:sz w:val="24"/>
          <w:szCs w:val="24"/>
          <w:lang w:eastAsia="hr-HR"/>
        </w:rPr>
        <w:t xml:space="preserve">je </w:t>
      </w:r>
      <w:r w:rsidR="00AA6518">
        <w:rPr>
          <w:rFonts w:eastAsia="Times New Roman" w:cs="Times New Roman"/>
          <w:sz w:val="24"/>
          <w:szCs w:val="24"/>
          <w:lang w:eastAsia="hr-HR"/>
        </w:rPr>
        <w:t xml:space="preserve">pokazao kako ne postoji niti jedna usluga koja je zamjenska usluzi najma korisničke linije odnosno da u slučaju znatnijeg podizanja cijene navedene usluge </w:t>
      </w:r>
      <w:proofErr w:type="spellStart"/>
      <w:r w:rsidR="00AA6518">
        <w:rPr>
          <w:rFonts w:eastAsia="Times New Roman" w:cs="Times New Roman"/>
          <w:sz w:val="24"/>
          <w:szCs w:val="24"/>
          <w:lang w:eastAsia="hr-HR"/>
        </w:rPr>
        <w:t>Optima</w:t>
      </w:r>
      <w:proofErr w:type="spellEnd"/>
      <w:r w:rsidR="00AA6518">
        <w:rPr>
          <w:rFonts w:eastAsia="Times New Roman" w:cs="Times New Roman"/>
          <w:sz w:val="24"/>
          <w:szCs w:val="24"/>
          <w:lang w:eastAsia="hr-HR"/>
        </w:rPr>
        <w:t xml:space="preserve"> nema zamjensku uslugu preko koje bi nudio korisnicima </w:t>
      </w:r>
      <w:r w:rsidR="00A35DF9">
        <w:rPr>
          <w:rFonts w:eastAsia="Times New Roman" w:cs="Times New Roman"/>
          <w:sz w:val="24"/>
          <w:szCs w:val="24"/>
          <w:lang w:eastAsia="hr-HR"/>
        </w:rPr>
        <w:t xml:space="preserve">isključivo </w:t>
      </w:r>
      <w:r w:rsidR="004F1F11">
        <w:rPr>
          <w:rFonts w:eastAsia="Times New Roman" w:cs="Times New Roman"/>
          <w:sz w:val="24"/>
          <w:szCs w:val="24"/>
          <w:lang w:eastAsia="hr-HR"/>
        </w:rPr>
        <w:t>javno dostupnu telefonsku uslugu</w:t>
      </w:r>
      <w:r w:rsidR="00AA6518">
        <w:rPr>
          <w:rFonts w:eastAsia="Times New Roman" w:cs="Times New Roman"/>
          <w:sz w:val="24"/>
          <w:szCs w:val="24"/>
          <w:lang w:eastAsia="hr-HR"/>
        </w:rPr>
        <w:t xml:space="preserve">. </w:t>
      </w:r>
      <w:r w:rsidR="001032EC">
        <w:rPr>
          <w:rFonts w:eastAsia="Times New Roman" w:cs="Times New Roman"/>
          <w:sz w:val="24"/>
          <w:szCs w:val="24"/>
          <w:lang w:eastAsia="hr-HR"/>
        </w:rPr>
        <w:t>Nadalje, u</w:t>
      </w:r>
      <w:r w:rsidR="00FD5B0C">
        <w:rPr>
          <w:rFonts w:eastAsia="Times New Roman" w:cs="Times New Roman"/>
          <w:sz w:val="24"/>
          <w:szCs w:val="24"/>
          <w:lang w:eastAsia="hr-HR"/>
        </w:rPr>
        <w:t>dio „samostalnih“ WLR p</w:t>
      </w:r>
      <w:r w:rsidR="00EB4BB2">
        <w:rPr>
          <w:rFonts w:eastAsia="Times New Roman" w:cs="Times New Roman"/>
          <w:sz w:val="24"/>
          <w:szCs w:val="24"/>
          <w:lang w:eastAsia="hr-HR"/>
        </w:rPr>
        <w:t xml:space="preserve">riključaka u ukupnom broju WLR </w:t>
      </w:r>
      <w:r w:rsidR="00EB4BB2">
        <w:rPr>
          <w:rFonts w:eastAsia="Times New Roman" w:cs="Times New Roman"/>
          <w:sz w:val="24"/>
          <w:szCs w:val="24"/>
          <w:lang w:eastAsia="hr-HR"/>
        </w:rPr>
        <w:lastRenderedPageBreak/>
        <w:t>priključaka je</w:t>
      </w:r>
      <w:r w:rsidR="00FD5B0C">
        <w:rPr>
          <w:rFonts w:eastAsia="Times New Roman" w:cs="Times New Roman"/>
          <w:sz w:val="24"/>
          <w:szCs w:val="24"/>
          <w:lang w:eastAsia="hr-HR"/>
        </w:rPr>
        <w:t xml:space="preserve"> 88% što samo dokazuje kako se ista prvenstveno</w:t>
      </w:r>
      <w:r w:rsidR="001032EC">
        <w:rPr>
          <w:rFonts w:eastAsia="Times New Roman" w:cs="Times New Roman"/>
          <w:sz w:val="24"/>
          <w:szCs w:val="24"/>
          <w:lang w:eastAsia="hr-HR"/>
        </w:rPr>
        <w:t xml:space="preserve"> koristi</w:t>
      </w:r>
      <w:r w:rsidR="00FD5B0C">
        <w:rPr>
          <w:rFonts w:eastAsia="Times New Roman" w:cs="Times New Roman"/>
          <w:sz w:val="24"/>
          <w:szCs w:val="24"/>
          <w:lang w:eastAsia="hr-HR"/>
        </w:rPr>
        <w:t xml:space="preserve"> kako bi pružali samostalnu javno dostupnu telefonsku uslugu. </w:t>
      </w:r>
      <w:r w:rsidR="001032EC">
        <w:rPr>
          <w:rFonts w:eastAsia="Times New Roman" w:cs="Times New Roman"/>
          <w:sz w:val="24"/>
          <w:szCs w:val="24"/>
          <w:lang w:eastAsia="hr-HR"/>
        </w:rPr>
        <w:t xml:space="preserve">Činjenica da se smanjuje broj tih korisnika u apsolutnom iznosu samo pokazuje koliko je važno u budućem razdoblju dok HT ima upravljačka prava nad </w:t>
      </w:r>
      <w:proofErr w:type="spellStart"/>
      <w:r w:rsidR="001032EC">
        <w:rPr>
          <w:rFonts w:eastAsia="Times New Roman" w:cs="Times New Roman"/>
          <w:sz w:val="24"/>
          <w:szCs w:val="24"/>
          <w:lang w:eastAsia="hr-HR"/>
        </w:rPr>
        <w:t>Optimom</w:t>
      </w:r>
      <w:proofErr w:type="spellEnd"/>
      <w:r w:rsidR="001032EC">
        <w:rPr>
          <w:rFonts w:eastAsia="Times New Roman" w:cs="Times New Roman"/>
          <w:sz w:val="24"/>
          <w:szCs w:val="24"/>
          <w:lang w:eastAsia="hr-HR"/>
        </w:rPr>
        <w:t xml:space="preserve"> omogućiti regulaciju WLR usluge kako moguće dizanje cijene u slučaju odsustva regulacije ne bi ugrozilo poslovanje </w:t>
      </w:r>
      <w:proofErr w:type="spellStart"/>
      <w:r w:rsidR="001032EC">
        <w:rPr>
          <w:rFonts w:eastAsia="Times New Roman" w:cs="Times New Roman"/>
          <w:sz w:val="24"/>
          <w:szCs w:val="24"/>
          <w:lang w:eastAsia="hr-HR"/>
        </w:rPr>
        <w:t>Optime</w:t>
      </w:r>
      <w:proofErr w:type="spellEnd"/>
      <w:r w:rsidR="001032EC">
        <w:rPr>
          <w:rFonts w:eastAsia="Times New Roman" w:cs="Times New Roman"/>
          <w:sz w:val="24"/>
          <w:szCs w:val="24"/>
          <w:lang w:eastAsia="hr-HR"/>
        </w:rPr>
        <w:t xml:space="preserve"> i postupno migriranje </w:t>
      </w:r>
      <w:proofErr w:type="spellStart"/>
      <w:r w:rsidR="001032EC">
        <w:rPr>
          <w:rFonts w:eastAsia="Times New Roman" w:cs="Times New Roman"/>
          <w:sz w:val="24"/>
          <w:szCs w:val="24"/>
          <w:lang w:eastAsia="hr-HR"/>
        </w:rPr>
        <w:t>Optiminih</w:t>
      </w:r>
      <w:proofErr w:type="spellEnd"/>
      <w:r w:rsidR="001032EC">
        <w:rPr>
          <w:rFonts w:eastAsia="Times New Roman" w:cs="Times New Roman"/>
          <w:sz w:val="24"/>
          <w:szCs w:val="24"/>
          <w:lang w:eastAsia="hr-HR"/>
        </w:rPr>
        <w:t xml:space="preserve"> korisnika koji koriste samo javno dostupnu telefonsku uslugu na ostale usluge. </w:t>
      </w:r>
    </w:p>
    <w:p w:rsidR="004D60CE" w:rsidRDefault="004D60CE" w:rsidP="0074370E">
      <w:pPr>
        <w:spacing w:after="0" w:line="240" w:lineRule="auto"/>
        <w:jc w:val="both"/>
        <w:rPr>
          <w:rFonts w:eastAsia="Times New Roman" w:cs="Times New Roman"/>
          <w:sz w:val="24"/>
          <w:szCs w:val="24"/>
          <w:lang w:eastAsia="hr-HR"/>
        </w:rPr>
      </w:pPr>
    </w:p>
    <w:p w:rsidR="004B4BE8" w:rsidRDefault="004B4BE8" w:rsidP="00493654">
      <w:pPr>
        <w:pStyle w:val="Caption"/>
        <w:spacing w:after="0"/>
        <w:jc w:val="both"/>
        <w:rPr>
          <w:rFonts w:eastAsia="Times New Roman" w:cs="Times New Roman"/>
          <w:sz w:val="24"/>
          <w:szCs w:val="24"/>
          <w:lang w:eastAsia="hr-HR"/>
        </w:rPr>
      </w:pPr>
      <w:bookmarkStart w:id="100" w:name="_Toc501036854"/>
      <w:r>
        <w:t xml:space="preserve">Slika </w:t>
      </w:r>
      <w:r w:rsidR="00200131">
        <w:fldChar w:fldCharType="begin"/>
      </w:r>
      <w:r w:rsidR="00200131">
        <w:instrText xml:space="preserve"> SEQ Slika \* ARABIC </w:instrText>
      </w:r>
      <w:r w:rsidR="00200131">
        <w:fldChar w:fldCharType="separate"/>
      </w:r>
      <w:r w:rsidR="009573FB">
        <w:rPr>
          <w:noProof/>
        </w:rPr>
        <w:t>4</w:t>
      </w:r>
      <w:r w:rsidR="00200131">
        <w:rPr>
          <w:noProof/>
        </w:rPr>
        <w:fldChar w:fldCharType="end"/>
      </w:r>
      <w:r>
        <w:t xml:space="preserve"> Raspodjela WLR korisnika </w:t>
      </w:r>
      <w:proofErr w:type="spellStart"/>
      <w:r>
        <w:t>Optime</w:t>
      </w:r>
      <w:bookmarkEnd w:id="100"/>
      <w:proofErr w:type="spellEnd"/>
    </w:p>
    <w:p w:rsidR="004B4BE8" w:rsidRDefault="004B4BE8" w:rsidP="0074370E">
      <w:pPr>
        <w:spacing w:after="0" w:line="240" w:lineRule="auto"/>
        <w:jc w:val="both"/>
        <w:rPr>
          <w:rFonts w:eastAsia="Times New Roman" w:cs="Times New Roman"/>
          <w:sz w:val="24"/>
          <w:szCs w:val="24"/>
          <w:lang w:eastAsia="hr-HR"/>
        </w:rPr>
      </w:pPr>
      <w:r>
        <w:rPr>
          <w:noProof/>
          <w:lang w:eastAsia="hr-HR"/>
        </w:rPr>
        <w:drawing>
          <wp:inline distT="0" distB="0" distL="0" distR="0" wp14:anchorId="7E621626" wp14:editId="13F8B541">
            <wp:extent cx="5760720" cy="2135006"/>
            <wp:effectExtent l="0" t="0" r="11430" b="177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B4BE8" w:rsidRPr="00DD59F3" w:rsidRDefault="00B4720B" w:rsidP="00DD59F3">
      <w:pPr>
        <w:spacing w:line="240" w:lineRule="auto"/>
        <w:jc w:val="both"/>
        <w:rPr>
          <w:rFonts w:eastAsia="Calibri" w:cs="Calibri"/>
          <w:sz w:val="20"/>
          <w:szCs w:val="20"/>
        </w:rPr>
      </w:pPr>
      <w:r>
        <w:rPr>
          <w:rFonts w:eastAsia="Calibri" w:cs="Calibri"/>
          <w:sz w:val="20"/>
          <w:szCs w:val="20"/>
        </w:rPr>
        <w:t xml:space="preserve">Izvor: </w:t>
      </w:r>
      <w:r w:rsidRPr="00BD6550">
        <w:rPr>
          <w:rFonts w:eastAsia="Calibri" w:cs="Calibri"/>
          <w:sz w:val="20"/>
          <w:szCs w:val="20"/>
        </w:rPr>
        <w:t>Tromjesečni upitnici HAKOM-a -</w:t>
      </w:r>
      <w:r w:rsidR="00CA18B0">
        <w:rPr>
          <w:rFonts w:eastAsia="Calibri" w:cs="Calibri"/>
          <w:sz w:val="20"/>
          <w:szCs w:val="20"/>
        </w:rPr>
        <w:t xml:space="preserve"> </w:t>
      </w:r>
      <w:r w:rsidRPr="00BD6550">
        <w:rPr>
          <w:rFonts w:eastAsia="Calibri" w:cs="Calibri"/>
          <w:sz w:val="20"/>
          <w:szCs w:val="20"/>
        </w:rPr>
        <w:t>telefonske usluge u javnoj nepokretnoj komunikacijskoj mreži</w:t>
      </w:r>
      <w:r>
        <w:rPr>
          <w:rFonts w:eastAsia="Calibri" w:cs="Calibri"/>
          <w:sz w:val="20"/>
          <w:szCs w:val="20"/>
        </w:rPr>
        <w:t>; Podatci</w:t>
      </w:r>
      <w:r w:rsidR="00CA18B0">
        <w:rPr>
          <w:rFonts w:eastAsia="Calibri" w:cs="Calibri"/>
          <w:sz w:val="20"/>
          <w:szCs w:val="20"/>
        </w:rPr>
        <w:t xml:space="preserve"> </w:t>
      </w:r>
      <w:r>
        <w:rPr>
          <w:rFonts w:eastAsia="Calibri" w:cs="Calibri"/>
          <w:sz w:val="20"/>
          <w:szCs w:val="20"/>
        </w:rPr>
        <w:t>prikupljeni od operatora elektroničkim putem u svrhu provođenja predmetnog postupka</w:t>
      </w:r>
    </w:p>
    <w:p w:rsidR="00A0230E" w:rsidRDefault="00A0230E" w:rsidP="0074370E">
      <w:pPr>
        <w:spacing w:after="0" w:line="240" w:lineRule="auto"/>
        <w:jc w:val="both"/>
        <w:rPr>
          <w:rFonts w:eastAsia="Times New Roman" w:cs="Times New Roman"/>
          <w:sz w:val="24"/>
          <w:szCs w:val="24"/>
          <w:lang w:eastAsia="hr-HR"/>
        </w:rPr>
      </w:pPr>
      <w:r w:rsidRPr="009A3D8D">
        <w:rPr>
          <w:rFonts w:eastAsia="Times New Roman" w:cs="Times New Roman"/>
          <w:sz w:val="24"/>
          <w:szCs w:val="24"/>
          <w:lang w:eastAsia="hr-HR"/>
        </w:rPr>
        <w:t>Slijedom navedenog, HAKOM smatra da postojanje velepr</w:t>
      </w:r>
      <w:r>
        <w:rPr>
          <w:rFonts w:eastAsia="Times New Roman" w:cs="Times New Roman"/>
          <w:sz w:val="24"/>
          <w:szCs w:val="24"/>
          <w:lang w:eastAsia="hr-HR"/>
        </w:rPr>
        <w:t xml:space="preserve">odajnih ponuda na temelju kojih </w:t>
      </w:r>
      <w:r w:rsidRPr="009A3D8D">
        <w:rPr>
          <w:rFonts w:eastAsia="Times New Roman" w:cs="Times New Roman"/>
          <w:sz w:val="24"/>
          <w:szCs w:val="24"/>
          <w:lang w:eastAsia="hr-HR"/>
        </w:rPr>
        <w:t>ostali operatori mogu krajnjim korisnicima ponuditi javno dostupnu telefonsku</w:t>
      </w:r>
      <w:r>
        <w:rPr>
          <w:rFonts w:eastAsia="Times New Roman" w:cs="Times New Roman"/>
          <w:sz w:val="24"/>
          <w:szCs w:val="24"/>
          <w:lang w:eastAsia="hr-HR"/>
        </w:rPr>
        <w:t xml:space="preserve"> uslugu </w:t>
      </w:r>
      <w:r w:rsidRPr="009A3D8D">
        <w:rPr>
          <w:rFonts w:eastAsia="Times New Roman" w:cs="Times New Roman"/>
          <w:sz w:val="24"/>
          <w:szCs w:val="24"/>
          <w:lang w:eastAsia="hr-HR"/>
        </w:rPr>
        <w:t>djelomično ublažava, ali ne uklanja u potpunosti visoke i traj</w:t>
      </w:r>
      <w:r>
        <w:rPr>
          <w:rFonts w:eastAsia="Times New Roman" w:cs="Times New Roman"/>
          <w:sz w:val="24"/>
          <w:szCs w:val="24"/>
          <w:lang w:eastAsia="hr-HR"/>
        </w:rPr>
        <w:t xml:space="preserve">ne strukturne zapreke ulasku na </w:t>
      </w:r>
      <w:r w:rsidRPr="009A3D8D">
        <w:rPr>
          <w:rFonts w:eastAsia="Times New Roman" w:cs="Times New Roman"/>
          <w:sz w:val="24"/>
          <w:szCs w:val="24"/>
          <w:lang w:eastAsia="hr-HR"/>
        </w:rPr>
        <w:t>mjerodavno tržište.</w:t>
      </w:r>
    </w:p>
    <w:p w:rsidR="00F21964" w:rsidRDefault="00F21964" w:rsidP="0074370E">
      <w:pPr>
        <w:spacing w:after="0" w:line="240" w:lineRule="auto"/>
        <w:jc w:val="both"/>
        <w:rPr>
          <w:rFonts w:eastAsia="Times New Roman" w:cs="Times New Roman"/>
          <w:sz w:val="24"/>
          <w:szCs w:val="24"/>
          <w:lang w:eastAsia="hr-HR"/>
        </w:rPr>
      </w:pPr>
    </w:p>
    <w:p w:rsidR="000B4F4F" w:rsidRDefault="00A0230E"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Nadalje, </w:t>
      </w:r>
      <w:r w:rsidR="00150B3B">
        <w:rPr>
          <w:rFonts w:eastAsia="Times New Roman" w:cs="Times New Roman"/>
          <w:sz w:val="24"/>
          <w:szCs w:val="24"/>
          <w:lang w:eastAsia="hr-HR"/>
        </w:rPr>
        <w:t>HT je vertikalno integrirani operator koji djeluje na maloprodajnoj i veleprodajnoj razini na svim tržištima na kojim pruža usluge te ima veću prednost u odnosu na konkurenciju.</w:t>
      </w:r>
    </w:p>
    <w:p w:rsidR="00F15EC1" w:rsidRDefault="00F15EC1" w:rsidP="0074370E">
      <w:pPr>
        <w:spacing w:after="0" w:line="240" w:lineRule="auto"/>
        <w:jc w:val="both"/>
        <w:rPr>
          <w:rFonts w:eastAsia="Times New Roman" w:cs="Times New Roman"/>
          <w:sz w:val="24"/>
          <w:szCs w:val="24"/>
          <w:lang w:eastAsia="hr-HR"/>
        </w:rPr>
      </w:pPr>
    </w:p>
    <w:p w:rsidR="00F45C3F" w:rsidRDefault="00765400"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Isto tako HT, </w:t>
      </w:r>
      <w:r w:rsidR="00F45C3F">
        <w:rPr>
          <w:rFonts w:eastAsia="Times New Roman" w:cs="Times New Roman"/>
          <w:sz w:val="24"/>
          <w:szCs w:val="24"/>
          <w:lang w:eastAsia="hr-HR"/>
        </w:rPr>
        <w:t>preko Deut</w:t>
      </w:r>
      <w:r w:rsidR="006E4EF5">
        <w:rPr>
          <w:rFonts w:eastAsia="Times New Roman" w:cs="Times New Roman"/>
          <w:sz w:val="24"/>
          <w:szCs w:val="24"/>
          <w:lang w:eastAsia="hr-HR"/>
        </w:rPr>
        <w:t>s</w:t>
      </w:r>
      <w:r w:rsidR="00184322">
        <w:rPr>
          <w:rFonts w:eastAsia="Times New Roman" w:cs="Times New Roman"/>
          <w:sz w:val="24"/>
          <w:szCs w:val="24"/>
          <w:lang w:eastAsia="hr-HR"/>
        </w:rPr>
        <w:t>c</w:t>
      </w:r>
      <w:r w:rsidR="00F45C3F">
        <w:rPr>
          <w:rFonts w:eastAsia="Times New Roman" w:cs="Times New Roman"/>
          <w:sz w:val="24"/>
          <w:szCs w:val="24"/>
          <w:lang w:eastAsia="hr-HR"/>
        </w:rPr>
        <w:t>he Telekoma</w:t>
      </w:r>
      <w:r>
        <w:rPr>
          <w:rFonts w:eastAsia="Times New Roman" w:cs="Times New Roman"/>
          <w:sz w:val="24"/>
          <w:szCs w:val="24"/>
          <w:lang w:eastAsia="hr-HR"/>
        </w:rPr>
        <w:t>,</w:t>
      </w:r>
      <w:r w:rsidR="00F45C3F">
        <w:rPr>
          <w:rFonts w:eastAsia="Times New Roman" w:cs="Times New Roman"/>
          <w:sz w:val="24"/>
          <w:szCs w:val="24"/>
          <w:lang w:eastAsia="hr-HR"/>
        </w:rPr>
        <w:t xml:space="preserve"> ostvaruje povlašten pristup tržištima kapitala i novčanim izvorima na svjetskoj razini za razliku od alternativnih operatora</w:t>
      </w:r>
      <w:r w:rsidR="00B131BA">
        <w:rPr>
          <w:rFonts w:eastAsia="Times New Roman" w:cs="Times New Roman"/>
          <w:sz w:val="24"/>
          <w:szCs w:val="24"/>
          <w:lang w:eastAsia="hr-HR"/>
        </w:rPr>
        <w:t>,</w:t>
      </w:r>
      <w:r w:rsidR="00F45C3F">
        <w:rPr>
          <w:rFonts w:eastAsia="Times New Roman" w:cs="Times New Roman"/>
          <w:sz w:val="24"/>
          <w:szCs w:val="24"/>
          <w:lang w:eastAsia="hr-HR"/>
        </w:rPr>
        <w:t xml:space="preserve"> a bitno je napomenuti kako HT ima snažno i prepoznatljivo tržišno ime te već time ostvaruje prednost nad ostalim operatorima.</w:t>
      </w:r>
    </w:p>
    <w:p w:rsidR="007F36C2" w:rsidRDefault="007F36C2" w:rsidP="0074370E">
      <w:pPr>
        <w:spacing w:after="0" w:line="240" w:lineRule="auto"/>
        <w:jc w:val="both"/>
        <w:rPr>
          <w:rFonts w:eastAsia="Times New Roman" w:cs="Times New Roman"/>
          <w:sz w:val="24"/>
          <w:szCs w:val="24"/>
          <w:lang w:eastAsia="hr-HR"/>
        </w:rPr>
      </w:pPr>
    </w:p>
    <w:p w:rsidR="007F36C2" w:rsidRDefault="00765400"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Zaključno</w:t>
      </w:r>
      <w:r w:rsidR="007F36C2">
        <w:rPr>
          <w:rFonts w:eastAsia="Times New Roman" w:cs="Times New Roman"/>
          <w:sz w:val="24"/>
          <w:szCs w:val="24"/>
          <w:lang w:eastAsia="hr-HR"/>
        </w:rPr>
        <w:t>, p</w:t>
      </w:r>
      <w:r w:rsidR="007F36C2" w:rsidRPr="007F36C2">
        <w:rPr>
          <w:rFonts w:eastAsia="Times New Roman" w:cs="Times New Roman"/>
          <w:sz w:val="24"/>
          <w:szCs w:val="24"/>
          <w:lang w:eastAsia="hr-HR"/>
        </w:rPr>
        <w:t>ostojanje veleprodajnih ponuda ne uklanja visoke zapreke razvoja</w:t>
      </w:r>
      <w:r w:rsidR="007F36C2">
        <w:rPr>
          <w:rFonts w:eastAsia="Times New Roman" w:cs="Times New Roman"/>
          <w:sz w:val="24"/>
          <w:szCs w:val="24"/>
          <w:lang w:eastAsia="hr-HR"/>
        </w:rPr>
        <w:t xml:space="preserve"> infrastrukturne konkurencije i </w:t>
      </w:r>
      <w:r w:rsidR="007F36C2" w:rsidRPr="007F36C2">
        <w:rPr>
          <w:rFonts w:eastAsia="Times New Roman" w:cs="Times New Roman"/>
          <w:sz w:val="24"/>
          <w:szCs w:val="24"/>
          <w:lang w:eastAsia="hr-HR"/>
        </w:rPr>
        <w:t>visoki stupanj vertikalne integracije koji ima HT, već samo ublažava postojanje istih, ali ne u m</w:t>
      </w:r>
      <w:r w:rsidR="007F36C2">
        <w:rPr>
          <w:rFonts w:eastAsia="Times New Roman" w:cs="Times New Roman"/>
          <w:sz w:val="24"/>
          <w:szCs w:val="24"/>
          <w:lang w:eastAsia="hr-HR"/>
        </w:rPr>
        <w:t xml:space="preserve">jeri u </w:t>
      </w:r>
      <w:r w:rsidR="007F36C2" w:rsidRPr="007F36C2">
        <w:rPr>
          <w:rFonts w:eastAsia="Times New Roman" w:cs="Times New Roman"/>
          <w:sz w:val="24"/>
          <w:szCs w:val="24"/>
          <w:lang w:eastAsia="hr-HR"/>
        </w:rPr>
        <w:t>kojoj u odsustvu regulacije ne bi bio ugrožen daljnji razvoj djelotvornog tržišnog natjecanja na tržišt</w:t>
      </w:r>
      <w:r w:rsidR="007F36C2">
        <w:rPr>
          <w:rFonts w:eastAsia="Times New Roman" w:cs="Times New Roman"/>
          <w:sz w:val="24"/>
          <w:szCs w:val="24"/>
          <w:lang w:eastAsia="hr-HR"/>
        </w:rPr>
        <w:t>u</w:t>
      </w:r>
      <w:r w:rsidR="007F36C2" w:rsidRPr="007F36C2">
        <w:t xml:space="preserve"> </w:t>
      </w:r>
      <w:r w:rsidR="007F36C2" w:rsidRPr="007F36C2">
        <w:rPr>
          <w:rFonts w:eastAsia="Times New Roman" w:cs="Times New Roman"/>
          <w:sz w:val="24"/>
          <w:szCs w:val="24"/>
          <w:lang w:eastAsia="hr-HR"/>
        </w:rPr>
        <w:t>pristupa javnoj komunikacijskoj mreži na fiksnoj lokaciji za privatne i poslovne korisnike.</w:t>
      </w:r>
    </w:p>
    <w:p w:rsidR="00A35DF9" w:rsidRDefault="00A35DF9" w:rsidP="0074370E">
      <w:pPr>
        <w:spacing w:after="0" w:line="240" w:lineRule="auto"/>
        <w:jc w:val="both"/>
        <w:rPr>
          <w:rFonts w:eastAsia="Times New Roman" w:cs="Times New Roman"/>
          <w:sz w:val="24"/>
          <w:szCs w:val="24"/>
          <w:lang w:eastAsia="hr-HR"/>
        </w:rPr>
      </w:pPr>
    </w:p>
    <w:p w:rsidR="00A35DF9" w:rsidRDefault="00A35DF9"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Isto tako,</w:t>
      </w:r>
      <w:r w:rsidR="0024051E">
        <w:rPr>
          <w:rFonts w:eastAsia="Times New Roman" w:cs="Times New Roman"/>
          <w:sz w:val="24"/>
          <w:szCs w:val="24"/>
          <w:lang w:eastAsia="hr-HR"/>
        </w:rPr>
        <w:t xml:space="preserve"> </w:t>
      </w:r>
      <w:r w:rsidRPr="00A35DF9">
        <w:rPr>
          <w:rFonts w:eastAsia="Times New Roman" w:cs="Times New Roman"/>
          <w:sz w:val="24"/>
          <w:szCs w:val="24"/>
          <w:lang w:eastAsia="hr-HR"/>
        </w:rPr>
        <w:t xml:space="preserve">kod ovog kriterija nije jedino pitanje postoje li zapreke za ulazak na tržište, već je ključno može li </w:t>
      </w:r>
      <w:r w:rsidR="00FB0526">
        <w:rPr>
          <w:rFonts w:eastAsia="Times New Roman" w:cs="Times New Roman"/>
          <w:sz w:val="24"/>
          <w:szCs w:val="24"/>
          <w:lang w:eastAsia="hr-HR"/>
        </w:rPr>
        <w:t>odsustvo regulacije</w:t>
      </w:r>
      <w:r w:rsidRPr="00A35DF9">
        <w:rPr>
          <w:rFonts w:eastAsia="Times New Roman" w:cs="Times New Roman"/>
          <w:sz w:val="24"/>
          <w:szCs w:val="24"/>
          <w:lang w:eastAsia="hr-HR"/>
        </w:rPr>
        <w:t xml:space="preserve"> znatn</w:t>
      </w:r>
      <w:r>
        <w:rPr>
          <w:rFonts w:eastAsia="Times New Roman" w:cs="Times New Roman"/>
          <w:sz w:val="24"/>
          <w:szCs w:val="24"/>
          <w:lang w:eastAsia="hr-HR"/>
        </w:rPr>
        <w:t xml:space="preserve">o otežati ili ugroziti </w:t>
      </w:r>
      <w:proofErr w:type="spellStart"/>
      <w:r>
        <w:rPr>
          <w:rFonts w:eastAsia="Times New Roman" w:cs="Times New Roman"/>
          <w:sz w:val="24"/>
          <w:szCs w:val="24"/>
          <w:lang w:eastAsia="hr-HR"/>
        </w:rPr>
        <w:t>Optimin</w:t>
      </w:r>
      <w:proofErr w:type="spellEnd"/>
      <w:r>
        <w:rPr>
          <w:rFonts w:eastAsia="Times New Roman" w:cs="Times New Roman"/>
          <w:sz w:val="24"/>
          <w:szCs w:val="24"/>
          <w:lang w:eastAsia="hr-HR"/>
        </w:rPr>
        <w:t xml:space="preserve"> </w:t>
      </w:r>
      <w:r w:rsidRPr="00A35DF9">
        <w:rPr>
          <w:rFonts w:eastAsia="Times New Roman" w:cs="Times New Roman"/>
          <w:sz w:val="24"/>
          <w:szCs w:val="24"/>
          <w:lang w:eastAsia="hr-HR"/>
        </w:rPr>
        <w:t>položaj na tržištu</w:t>
      </w:r>
      <w:r>
        <w:rPr>
          <w:rFonts w:eastAsia="Times New Roman" w:cs="Times New Roman"/>
          <w:sz w:val="24"/>
          <w:szCs w:val="24"/>
          <w:lang w:eastAsia="hr-HR"/>
        </w:rPr>
        <w:t xml:space="preserve"> s obzirom na ranije opisane novonastale okolnosti.</w:t>
      </w:r>
    </w:p>
    <w:p w:rsidR="0093119E" w:rsidRPr="00251800" w:rsidRDefault="0093119E" w:rsidP="0074370E">
      <w:pPr>
        <w:spacing w:after="0" w:line="240" w:lineRule="auto"/>
        <w:jc w:val="both"/>
        <w:rPr>
          <w:sz w:val="24"/>
          <w:szCs w:val="24"/>
        </w:rPr>
      </w:pPr>
    </w:p>
    <w:p w:rsidR="00756044" w:rsidRPr="00C1001B" w:rsidRDefault="0093119E" w:rsidP="0074370E">
      <w:pPr>
        <w:spacing w:after="0" w:line="240" w:lineRule="auto"/>
        <w:jc w:val="both"/>
        <w:rPr>
          <w:rFonts w:eastAsia="Times New Roman" w:cs="Times New Roman"/>
          <w:sz w:val="24"/>
          <w:szCs w:val="24"/>
          <w:highlight w:val="yellow"/>
          <w:lang w:eastAsia="hr-HR"/>
        </w:rPr>
      </w:pPr>
      <w:r w:rsidRPr="00DF36B8">
        <w:rPr>
          <w:sz w:val="24"/>
          <w:szCs w:val="24"/>
        </w:rPr>
        <w:lastRenderedPageBreak/>
        <w:t xml:space="preserve">Slijedom svega navedenog, HAKOM je zaključio da postoje visoke i trajne strukturne zapreke za ulazak na mjerodavno tržište </w:t>
      </w:r>
      <w:r w:rsidR="00E32D80" w:rsidRPr="00DF36B8">
        <w:rPr>
          <w:sz w:val="24"/>
          <w:szCs w:val="24"/>
        </w:rPr>
        <w:t>pristupa javnoj komunikacijskoj mreži na fiksnoj lokaciji za privatne i poslovne korisnike</w:t>
      </w:r>
      <w:r w:rsidR="00A35DF9">
        <w:rPr>
          <w:sz w:val="24"/>
          <w:szCs w:val="24"/>
        </w:rPr>
        <w:t xml:space="preserve"> te kako će </w:t>
      </w:r>
      <w:r w:rsidR="00FB0526">
        <w:rPr>
          <w:sz w:val="24"/>
          <w:szCs w:val="24"/>
        </w:rPr>
        <w:t>odsustvo regulacije na</w:t>
      </w:r>
      <w:r w:rsidR="00A35DF9">
        <w:rPr>
          <w:sz w:val="24"/>
          <w:szCs w:val="24"/>
        </w:rPr>
        <w:t xml:space="preserve"> </w:t>
      </w:r>
      <w:r w:rsidR="00FB0526">
        <w:rPr>
          <w:sz w:val="24"/>
          <w:szCs w:val="24"/>
        </w:rPr>
        <w:t>ovom</w:t>
      </w:r>
      <w:r w:rsidR="00A35DF9">
        <w:rPr>
          <w:sz w:val="24"/>
          <w:szCs w:val="24"/>
        </w:rPr>
        <w:t xml:space="preserve"> mjerodavno</w:t>
      </w:r>
      <w:r w:rsidR="00FB0526">
        <w:rPr>
          <w:sz w:val="24"/>
          <w:szCs w:val="24"/>
        </w:rPr>
        <w:t>m</w:t>
      </w:r>
      <w:r w:rsidR="00A35DF9">
        <w:rPr>
          <w:sz w:val="24"/>
          <w:szCs w:val="24"/>
        </w:rPr>
        <w:t xml:space="preserve"> tržišt</w:t>
      </w:r>
      <w:r w:rsidR="00FB0526">
        <w:rPr>
          <w:sz w:val="24"/>
          <w:szCs w:val="24"/>
        </w:rPr>
        <w:t>u</w:t>
      </w:r>
      <w:r w:rsidR="00A35DF9">
        <w:rPr>
          <w:sz w:val="24"/>
          <w:szCs w:val="24"/>
        </w:rPr>
        <w:t xml:space="preserve"> ugroziti </w:t>
      </w:r>
      <w:proofErr w:type="spellStart"/>
      <w:r w:rsidR="00A35DF9">
        <w:rPr>
          <w:sz w:val="24"/>
          <w:szCs w:val="24"/>
        </w:rPr>
        <w:t>Optimin</w:t>
      </w:r>
      <w:proofErr w:type="spellEnd"/>
      <w:r w:rsidR="00A35DF9">
        <w:rPr>
          <w:sz w:val="24"/>
          <w:szCs w:val="24"/>
        </w:rPr>
        <w:t xml:space="preserve"> položaj na </w:t>
      </w:r>
      <w:r w:rsidR="00FB0526">
        <w:rPr>
          <w:sz w:val="24"/>
          <w:szCs w:val="24"/>
        </w:rPr>
        <w:t>istom</w:t>
      </w:r>
      <w:r w:rsidR="00A35DF9">
        <w:rPr>
          <w:sz w:val="24"/>
          <w:szCs w:val="24"/>
        </w:rPr>
        <w:t>.</w:t>
      </w:r>
    </w:p>
    <w:p w:rsidR="00756044" w:rsidRPr="00251800" w:rsidRDefault="00756044" w:rsidP="0074370E">
      <w:pPr>
        <w:pStyle w:val="Heading3"/>
        <w:spacing w:line="240" w:lineRule="auto"/>
        <w:jc w:val="both"/>
        <w:rPr>
          <w:rFonts w:eastAsia="Times New Roman"/>
          <w:lang w:eastAsia="hr-HR"/>
        </w:rPr>
      </w:pPr>
      <w:bookmarkStart w:id="101" w:name="_Toc501036940"/>
      <w:r w:rsidRPr="00251800">
        <w:rPr>
          <w:rFonts w:eastAsia="Times New Roman"/>
          <w:lang w:eastAsia="hr-HR"/>
        </w:rPr>
        <w:t>Pravne ili regulatorne zapreke ulaska na tržište</w:t>
      </w:r>
      <w:bookmarkEnd w:id="101"/>
    </w:p>
    <w:p w:rsidR="00756044" w:rsidRPr="00251800" w:rsidRDefault="00756044" w:rsidP="0074370E">
      <w:pPr>
        <w:spacing w:after="0" w:line="240" w:lineRule="auto"/>
        <w:jc w:val="both"/>
        <w:rPr>
          <w:rFonts w:eastAsia="Times New Roman" w:cs="Times New Roman"/>
          <w:sz w:val="24"/>
          <w:szCs w:val="24"/>
          <w:lang w:eastAsia="hr-HR"/>
        </w:rPr>
      </w:pPr>
    </w:p>
    <w:p w:rsidR="00FF09DE" w:rsidRPr="00251800" w:rsidRDefault="00FF09DE" w:rsidP="0074370E">
      <w:pPr>
        <w:spacing w:after="0" w:line="240" w:lineRule="auto"/>
        <w:jc w:val="both"/>
        <w:rPr>
          <w:rFonts w:eastAsia="Times New Roman" w:cs="Times New Roman"/>
          <w:sz w:val="24"/>
          <w:szCs w:val="24"/>
          <w:lang w:eastAsia="hr-HR"/>
        </w:rPr>
      </w:pPr>
      <w:r w:rsidRPr="00251800">
        <w:rPr>
          <w:rFonts w:eastAsia="Times New Roman" w:cs="Times New Roman"/>
          <w:sz w:val="24"/>
          <w:szCs w:val="24"/>
          <w:lang w:eastAsia="hr-HR"/>
        </w:rPr>
        <w:t>Na temelju preporuke Europske komisije, pravne ili regulatorne prepreke ne ovise o ekonomskim uvjetima, već proizlaze iz pravnih, administrativnih ili ostalih sličnih mjera koje indirektno utječu na ulazak novih operatora na tržište.</w:t>
      </w:r>
    </w:p>
    <w:p w:rsidR="00FF09DE" w:rsidRPr="00251800" w:rsidRDefault="00FF09DE" w:rsidP="0074370E">
      <w:pPr>
        <w:spacing w:after="0" w:line="240" w:lineRule="auto"/>
        <w:ind w:left="360"/>
        <w:jc w:val="both"/>
        <w:rPr>
          <w:rFonts w:eastAsia="Times New Roman" w:cs="Times New Roman"/>
          <w:sz w:val="24"/>
          <w:szCs w:val="24"/>
          <w:lang w:eastAsia="hr-HR"/>
        </w:rPr>
      </w:pPr>
    </w:p>
    <w:p w:rsidR="00FF09DE" w:rsidRDefault="00FF09DE" w:rsidP="0074370E">
      <w:pPr>
        <w:spacing w:after="0" w:line="240" w:lineRule="auto"/>
        <w:jc w:val="both"/>
        <w:rPr>
          <w:rFonts w:eastAsia="Times New Roman" w:cs="Times New Roman"/>
          <w:sz w:val="24"/>
          <w:szCs w:val="24"/>
          <w:lang w:eastAsia="hr-HR"/>
        </w:rPr>
      </w:pPr>
      <w:r w:rsidRPr="00251800">
        <w:rPr>
          <w:rFonts w:eastAsia="Times New Roman" w:cs="Times New Roman"/>
          <w:sz w:val="24"/>
          <w:szCs w:val="24"/>
          <w:lang w:eastAsia="hr-HR"/>
        </w:rPr>
        <w:t>Na temelju dokumenta izvještaja ERG-a, glavne pravne ili regulatorne zapreke ulaska na</w:t>
      </w:r>
      <w:r w:rsidR="00985F66">
        <w:rPr>
          <w:rFonts w:eastAsia="Times New Roman" w:cs="Times New Roman"/>
          <w:sz w:val="24"/>
          <w:szCs w:val="24"/>
          <w:lang w:eastAsia="hr-HR"/>
        </w:rPr>
        <w:t xml:space="preserve"> </w:t>
      </w:r>
      <w:r w:rsidRPr="00251800">
        <w:rPr>
          <w:rFonts w:eastAsia="Times New Roman" w:cs="Times New Roman"/>
          <w:sz w:val="24"/>
          <w:szCs w:val="24"/>
          <w:lang w:eastAsia="hr-HR"/>
        </w:rPr>
        <w:t>tržište odnose se na sljedeće:</w:t>
      </w:r>
    </w:p>
    <w:p w:rsidR="00251800" w:rsidRPr="00251800" w:rsidRDefault="00251800" w:rsidP="0074370E">
      <w:pPr>
        <w:spacing w:after="0" w:line="240" w:lineRule="auto"/>
        <w:ind w:left="360"/>
        <w:jc w:val="both"/>
        <w:rPr>
          <w:rFonts w:eastAsia="Times New Roman" w:cs="Times New Roman"/>
          <w:sz w:val="24"/>
          <w:szCs w:val="24"/>
          <w:lang w:eastAsia="hr-HR"/>
        </w:rPr>
      </w:pPr>
    </w:p>
    <w:p w:rsidR="00FF09DE" w:rsidRPr="00251800" w:rsidRDefault="00FF09DE" w:rsidP="000A1C8D">
      <w:pPr>
        <w:pStyle w:val="ListParagraph"/>
        <w:numPr>
          <w:ilvl w:val="0"/>
          <w:numId w:val="5"/>
        </w:numPr>
        <w:spacing w:after="0" w:line="240" w:lineRule="auto"/>
        <w:jc w:val="both"/>
        <w:rPr>
          <w:rFonts w:eastAsia="Times New Roman" w:cs="Times New Roman"/>
          <w:sz w:val="24"/>
          <w:szCs w:val="24"/>
          <w:lang w:eastAsia="hr-HR"/>
        </w:rPr>
      </w:pPr>
      <w:r w:rsidRPr="00251800">
        <w:rPr>
          <w:rFonts w:eastAsia="Times New Roman" w:cs="Times New Roman"/>
          <w:sz w:val="24"/>
          <w:szCs w:val="24"/>
          <w:lang w:eastAsia="hr-HR"/>
        </w:rPr>
        <w:t>potrebu za administrativnom odlukom, odnosno dozvolom, kako bi se moglo započeti</w:t>
      </w:r>
      <w:r w:rsidR="00251800">
        <w:rPr>
          <w:rFonts w:eastAsia="Times New Roman" w:cs="Times New Roman"/>
          <w:sz w:val="24"/>
          <w:szCs w:val="24"/>
          <w:lang w:eastAsia="hr-HR"/>
        </w:rPr>
        <w:t xml:space="preserve"> </w:t>
      </w:r>
      <w:r w:rsidRPr="00251800">
        <w:rPr>
          <w:rFonts w:eastAsia="Times New Roman" w:cs="Times New Roman"/>
          <w:sz w:val="24"/>
          <w:szCs w:val="24"/>
          <w:lang w:eastAsia="hr-HR"/>
        </w:rPr>
        <w:t>s komercijalnim radom;</w:t>
      </w:r>
    </w:p>
    <w:p w:rsidR="00FF09DE" w:rsidRPr="00251800" w:rsidRDefault="00FF09DE" w:rsidP="000A1C8D">
      <w:pPr>
        <w:pStyle w:val="ListParagraph"/>
        <w:numPr>
          <w:ilvl w:val="0"/>
          <w:numId w:val="4"/>
        </w:numPr>
        <w:spacing w:after="0" w:line="240" w:lineRule="auto"/>
        <w:jc w:val="both"/>
        <w:rPr>
          <w:rFonts w:eastAsia="Times New Roman" w:cs="Times New Roman"/>
          <w:sz w:val="24"/>
          <w:szCs w:val="24"/>
          <w:lang w:eastAsia="hr-HR"/>
        </w:rPr>
      </w:pPr>
      <w:r w:rsidRPr="00251800">
        <w:rPr>
          <w:rFonts w:eastAsia="Times New Roman" w:cs="Times New Roman"/>
          <w:sz w:val="24"/>
          <w:szCs w:val="24"/>
          <w:lang w:eastAsia="hr-HR"/>
        </w:rPr>
        <w:t xml:space="preserve">ograničenja i uvjete povezane uz uporabu </w:t>
      </w:r>
      <w:proofErr w:type="spellStart"/>
      <w:r w:rsidRPr="00251800">
        <w:rPr>
          <w:rFonts w:eastAsia="Times New Roman" w:cs="Times New Roman"/>
          <w:sz w:val="24"/>
          <w:szCs w:val="24"/>
          <w:lang w:eastAsia="hr-HR"/>
        </w:rPr>
        <w:t>radiofrekvencijskog</w:t>
      </w:r>
      <w:proofErr w:type="spellEnd"/>
      <w:r w:rsidRPr="00251800">
        <w:rPr>
          <w:rFonts w:eastAsia="Times New Roman" w:cs="Times New Roman"/>
          <w:sz w:val="24"/>
          <w:szCs w:val="24"/>
          <w:lang w:eastAsia="hr-HR"/>
        </w:rPr>
        <w:t xml:space="preserve"> spektra;</w:t>
      </w:r>
    </w:p>
    <w:p w:rsidR="00756044" w:rsidRPr="00251800" w:rsidRDefault="00FF09DE" w:rsidP="000A1C8D">
      <w:pPr>
        <w:pStyle w:val="ListParagraph"/>
        <w:numPr>
          <w:ilvl w:val="0"/>
          <w:numId w:val="4"/>
        </w:numPr>
        <w:spacing w:after="0" w:line="240" w:lineRule="auto"/>
        <w:jc w:val="both"/>
        <w:rPr>
          <w:rFonts w:eastAsia="Times New Roman" w:cs="Times New Roman"/>
          <w:sz w:val="24"/>
          <w:szCs w:val="24"/>
          <w:lang w:eastAsia="hr-HR"/>
        </w:rPr>
      </w:pPr>
      <w:r w:rsidRPr="00251800">
        <w:rPr>
          <w:rFonts w:eastAsia="Times New Roman" w:cs="Times New Roman"/>
          <w:sz w:val="24"/>
          <w:szCs w:val="24"/>
          <w:lang w:eastAsia="hr-HR"/>
        </w:rPr>
        <w:t>utjecaj načina na koji je postavljena regulacija na nove operatore koji planiraju ući na tržište.</w:t>
      </w:r>
    </w:p>
    <w:p w:rsidR="00FF09DE" w:rsidRPr="00251800" w:rsidRDefault="00FF09DE" w:rsidP="0074370E">
      <w:pPr>
        <w:pStyle w:val="ListParagraph"/>
        <w:spacing w:after="0" w:line="240" w:lineRule="auto"/>
        <w:jc w:val="both"/>
        <w:rPr>
          <w:rFonts w:eastAsia="Times New Roman" w:cs="Times New Roman"/>
          <w:sz w:val="24"/>
          <w:szCs w:val="24"/>
          <w:lang w:eastAsia="hr-HR"/>
        </w:rPr>
      </w:pPr>
    </w:p>
    <w:p w:rsidR="00FF09DE" w:rsidRDefault="00FF09DE" w:rsidP="0074370E">
      <w:pPr>
        <w:pStyle w:val="Subtitle"/>
        <w:spacing w:line="240" w:lineRule="auto"/>
        <w:jc w:val="both"/>
        <w:rPr>
          <w:rFonts w:eastAsia="Times New Roman"/>
          <w:lang w:eastAsia="hr-HR"/>
        </w:rPr>
      </w:pPr>
      <w:r w:rsidRPr="00251800">
        <w:rPr>
          <w:rFonts w:eastAsia="Times New Roman"/>
          <w:lang w:eastAsia="hr-HR"/>
        </w:rPr>
        <w:t>a) potreba za administrativnom odlukom, odnosno dozvolom, kako bi se</w:t>
      </w:r>
      <w:r w:rsidR="009D657E">
        <w:rPr>
          <w:rFonts w:eastAsia="Times New Roman"/>
          <w:lang w:eastAsia="hr-HR"/>
        </w:rPr>
        <w:t xml:space="preserve"> </w:t>
      </w:r>
      <w:r w:rsidRPr="00251800">
        <w:rPr>
          <w:rFonts w:eastAsia="Times New Roman"/>
          <w:lang w:eastAsia="hr-HR"/>
        </w:rPr>
        <w:t>moglo započeti s komercijalnim radom</w:t>
      </w:r>
    </w:p>
    <w:p w:rsidR="00FF09DE" w:rsidRPr="009D657E" w:rsidRDefault="00251800" w:rsidP="0074370E">
      <w:pPr>
        <w:spacing w:after="0" w:line="240" w:lineRule="auto"/>
        <w:jc w:val="both"/>
        <w:rPr>
          <w:rFonts w:eastAsia="Times New Roman" w:cs="Times New Roman"/>
          <w:sz w:val="24"/>
          <w:szCs w:val="24"/>
          <w:lang w:eastAsia="hr-HR"/>
        </w:rPr>
      </w:pPr>
      <w:r w:rsidRPr="009D657E">
        <w:rPr>
          <w:rFonts w:eastAsia="Times New Roman" w:cs="Times New Roman"/>
          <w:sz w:val="24"/>
          <w:szCs w:val="24"/>
          <w:lang w:eastAsia="hr-HR"/>
        </w:rPr>
        <w:t xml:space="preserve">Temeljem članka 31. ZEK-a, </w:t>
      </w:r>
      <w:r w:rsidR="00FF09DE" w:rsidRPr="009D657E">
        <w:rPr>
          <w:rFonts w:eastAsia="Times New Roman" w:cs="Times New Roman"/>
          <w:sz w:val="24"/>
          <w:szCs w:val="24"/>
          <w:lang w:eastAsia="hr-HR"/>
        </w:rPr>
        <w:t>svaka pravna ili fizička osoba ima pravo postaviti, up</w:t>
      </w:r>
      <w:r w:rsidR="00562FB1" w:rsidRPr="009D657E">
        <w:rPr>
          <w:rFonts w:eastAsia="Times New Roman" w:cs="Times New Roman"/>
          <w:sz w:val="24"/>
          <w:szCs w:val="24"/>
          <w:lang w:eastAsia="hr-HR"/>
        </w:rPr>
        <w:t xml:space="preserve">otrebljavati i </w:t>
      </w:r>
      <w:r w:rsidR="00FF09DE" w:rsidRPr="009D657E">
        <w:rPr>
          <w:rFonts w:eastAsia="Times New Roman" w:cs="Times New Roman"/>
          <w:sz w:val="24"/>
          <w:szCs w:val="24"/>
          <w:lang w:eastAsia="hr-HR"/>
        </w:rPr>
        <w:t>davati na korištenje elektroničku komunikacijsk</w:t>
      </w:r>
      <w:r w:rsidR="00562FB1" w:rsidRPr="009D657E">
        <w:rPr>
          <w:rFonts w:eastAsia="Times New Roman" w:cs="Times New Roman"/>
          <w:sz w:val="24"/>
          <w:szCs w:val="24"/>
          <w:lang w:eastAsia="hr-HR"/>
        </w:rPr>
        <w:t xml:space="preserve">u mrežu te pružati elektroničke </w:t>
      </w:r>
      <w:r w:rsidR="00FF09DE" w:rsidRPr="009D657E">
        <w:rPr>
          <w:rFonts w:eastAsia="Times New Roman" w:cs="Times New Roman"/>
          <w:sz w:val="24"/>
          <w:szCs w:val="24"/>
          <w:lang w:eastAsia="hr-HR"/>
        </w:rPr>
        <w:t>komunikacijske usluge na području RH bez pribavljanja</w:t>
      </w:r>
      <w:r w:rsidR="00562FB1" w:rsidRPr="009D657E">
        <w:rPr>
          <w:rFonts w:eastAsia="Times New Roman" w:cs="Times New Roman"/>
          <w:sz w:val="24"/>
          <w:szCs w:val="24"/>
          <w:lang w:eastAsia="hr-HR"/>
        </w:rPr>
        <w:t xml:space="preserve"> posebnog ovlaštenja, odnosno u </w:t>
      </w:r>
      <w:r w:rsidR="00FF09DE" w:rsidRPr="009D657E">
        <w:rPr>
          <w:rFonts w:eastAsia="Times New Roman" w:cs="Times New Roman"/>
          <w:sz w:val="24"/>
          <w:szCs w:val="24"/>
          <w:lang w:eastAsia="hr-HR"/>
        </w:rPr>
        <w:t xml:space="preserve">mogućnosti su navedene usluge pružati samo na temelju općeg ovlaštenja. Opće </w:t>
      </w:r>
      <w:r w:rsidR="00562FB1" w:rsidRPr="009D657E">
        <w:rPr>
          <w:rFonts w:eastAsia="Times New Roman" w:cs="Times New Roman"/>
          <w:sz w:val="24"/>
          <w:szCs w:val="24"/>
          <w:lang w:eastAsia="hr-HR"/>
        </w:rPr>
        <w:t xml:space="preserve">ovlaštenje </w:t>
      </w:r>
      <w:r w:rsidR="00FF09DE" w:rsidRPr="009D657E">
        <w:rPr>
          <w:rFonts w:eastAsia="Times New Roman" w:cs="Times New Roman"/>
          <w:sz w:val="24"/>
          <w:szCs w:val="24"/>
          <w:lang w:eastAsia="hr-HR"/>
        </w:rPr>
        <w:t>podrazumijeva da su, sukladno članku 32. ZEK-a, obvezni</w:t>
      </w:r>
      <w:r w:rsidR="00562FB1" w:rsidRPr="009D657E">
        <w:rPr>
          <w:rFonts w:eastAsia="Times New Roman" w:cs="Times New Roman"/>
          <w:sz w:val="24"/>
          <w:szCs w:val="24"/>
          <w:lang w:eastAsia="hr-HR"/>
        </w:rPr>
        <w:t xml:space="preserve"> 15 dana prije početka pružanja </w:t>
      </w:r>
      <w:r w:rsidR="00FF09DE" w:rsidRPr="009D657E">
        <w:rPr>
          <w:rFonts w:eastAsia="Times New Roman" w:cs="Times New Roman"/>
          <w:sz w:val="24"/>
          <w:szCs w:val="24"/>
          <w:lang w:eastAsia="hr-HR"/>
        </w:rPr>
        <w:t>usluga obavijestiti u pisanom obliku HAKOM o svojoj namjeri.</w:t>
      </w:r>
    </w:p>
    <w:p w:rsidR="00562FB1" w:rsidRPr="009D657E" w:rsidRDefault="00562FB1" w:rsidP="0074370E">
      <w:pPr>
        <w:spacing w:after="0" w:line="240" w:lineRule="auto"/>
        <w:jc w:val="both"/>
        <w:rPr>
          <w:rFonts w:eastAsia="Times New Roman" w:cs="Times New Roman"/>
          <w:sz w:val="24"/>
          <w:szCs w:val="24"/>
          <w:lang w:eastAsia="hr-HR"/>
        </w:rPr>
      </w:pPr>
    </w:p>
    <w:p w:rsidR="00FF09DE" w:rsidRPr="009D657E" w:rsidRDefault="00FF09DE" w:rsidP="0074370E">
      <w:pPr>
        <w:pStyle w:val="Subtitle"/>
        <w:spacing w:line="240" w:lineRule="auto"/>
        <w:jc w:val="both"/>
        <w:rPr>
          <w:rFonts w:eastAsia="Times New Roman"/>
          <w:lang w:eastAsia="hr-HR"/>
        </w:rPr>
      </w:pPr>
      <w:r w:rsidRPr="009D657E">
        <w:rPr>
          <w:rFonts w:eastAsia="Times New Roman"/>
          <w:lang w:eastAsia="hr-HR"/>
        </w:rPr>
        <w:t xml:space="preserve">b) ograničenja i uvjeti povezani uz uporabu </w:t>
      </w:r>
      <w:proofErr w:type="spellStart"/>
      <w:r w:rsidRPr="009D657E">
        <w:rPr>
          <w:rFonts w:eastAsia="Times New Roman"/>
          <w:lang w:eastAsia="hr-HR"/>
        </w:rPr>
        <w:t>radiofrekvencijskog</w:t>
      </w:r>
      <w:proofErr w:type="spellEnd"/>
      <w:r w:rsidRPr="009D657E">
        <w:rPr>
          <w:rFonts w:eastAsia="Times New Roman"/>
          <w:lang w:eastAsia="hr-HR"/>
        </w:rPr>
        <w:t xml:space="preserve"> spektra</w:t>
      </w:r>
    </w:p>
    <w:p w:rsidR="00FF09DE" w:rsidRPr="009D657E" w:rsidRDefault="00FF09DE" w:rsidP="0074370E">
      <w:pPr>
        <w:spacing w:after="0" w:line="240" w:lineRule="auto"/>
        <w:jc w:val="both"/>
        <w:rPr>
          <w:rFonts w:eastAsia="Times New Roman" w:cs="Times New Roman"/>
          <w:sz w:val="24"/>
          <w:szCs w:val="24"/>
          <w:lang w:eastAsia="hr-HR"/>
        </w:rPr>
      </w:pPr>
      <w:r w:rsidRPr="009D657E">
        <w:rPr>
          <w:rFonts w:eastAsia="Times New Roman" w:cs="Times New Roman"/>
          <w:sz w:val="24"/>
          <w:szCs w:val="24"/>
          <w:lang w:eastAsia="hr-HR"/>
        </w:rPr>
        <w:t>Navedeni tip zapreke se ne odnosi na tržište koje je predmet ovog dokumenta.</w:t>
      </w:r>
    </w:p>
    <w:p w:rsidR="00562FB1" w:rsidRPr="009D657E" w:rsidRDefault="00562FB1" w:rsidP="0074370E">
      <w:pPr>
        <w:spacing w:after="0" w:line="240" w:lineRule="auto"/>
        <w:jc w:val="both"/>
        <w:rPr>
          <w:rFonts w:eastAsia="Times New Roman" w:cs="Times New Roman"/>
          <w:sz w:val="24"/>
          <w:szCs w:val="24"/>
          <w:lang w:eastAsia="hr-HR"/>
        </w:rPr>
      </w:pPr>
    </w:p>
    <w:p w:rsidR="00FF09DE" w:rsidRPr="009D657E" w:rsidRDefault="00FF09DE" w:rsidP="0074370E">
      <w:pPr>
        <w:pStyle w:val="Subtitle"/>
        <w:spacing w:line="240" w:lineRule="auto"/>
        <w:jc w:val="both"/>
        <w:rPr>
          <w:rFonts w:eastAsia="Times New Roman"/>
          <w:lang w:eastAsia="hr-HR"/>
        </w:rPr>
      </w:pPr>
      <w:r w:rsidRPr="009D657E">
        <w:rPr>
          <w:rFonts w:eastAsia="Times New Roman"/>
          <w:lang w:eastAsia="hr-HR"/>
        </w:rPr>
        <w:t>c) utjecaji načina na koji je postavljena regulacija na nove operatore koji</w:t>
      </w:r>
      <w:r w:rsidR="009D657E">
        <w:rPr>
          <w:rFonts w:eastAsia="Times New Roman"/>
          <w:lang w:eastAsia="hr-HR"/>
        </w:rPr>
        <w:t xml:space="preserve"> </w:t>
      </w:r>
      <w:r w:rsidRPr="009D657E">
        <w:rPr>
          <w:rFonts w:eastAsia="Times New Roman"/>
          <w:lang w:eastAsia="hr-HR"/>
        </w:rPr>
        <w:t>planiraju ući na tržište</w:t>
      </w:r>
    </w:p>
    <w:p w:rsidR="00FF09DE" w:rsidRPr="009D657E" w:rsidRDefault="00FF09DE" w:rsidP="0074370E">
      <w:pPr>
        <w:spacing w:after="0" w:line="240" w:lineRule="auto"/>
        <w:jc w:val="both"/>
        <w:rPr>
          <w:rFonts w:eastAsia="Times New Roman" w:cs="Times New Roman"/>
          <w:sz w:val="24"/>
          <w:szCs w:val="24"/>
          <w:lang w:eastAsia="hr-HR"/>
        </w:rPr>
      </w:pPr>
      <w:r w:rsidRPr="009D657E">
        <w:rPr>
          <w:rFonts w:eastAsia="Times New Roman" w:cs="Times New Roman"/>
          <w:sz w:val="24"/>
          <w:szCs w:val="24"/>
          <w:lang w:eastAsia="hr-HR"/>
        </w:rPr>
        <w:t xml:space="preserve">HAKOM smatra kako ne postoje nikakve odredbe, u zakonskim ili </w:t>
      </w:r>
      <w:proofErr w:type="spellStart"/>
      <w:r w:rsidRPr="009D657E">
        <w:rPr>
          <w:rFonts w:eastAsia="Times New Roman" w:cs="Times New Roman"/>
          <w:sz w:val="24"/>
          <w:szCs w:val="24"/>
          <w:lang w:eastAsia="hr-HR"/>
        </w:rPr>
        <w:t>podzakonskim</w:t>
      </w:r>
      <w:proofErr w:type="spellEnd"/>
      <w:r w:rsidRPr="009D657E">
        <w:rPr>
          <w:rFonts w:eastAsia="Times New Roman" w:cs="Times New Roman"/>
          <w:sz w:val="24"/>
          <w:szCs w:val="24"/>
          <w:lang w:eastAsia="hr-HR"/>
        </w:rPr>
        <w:t xml:space="preserve"> aktima, koje</w:t>
      </w:r>
    </w:p>
    <w:p w:rsidR="00FF09DE" w:rsidRPr="009D657E" w:rsidRDefault="00FF09DE" w:rsidP="0074370E">
      <w:pPr>
        <w:spacing w:after="0" w:line="240" w:lineRule="auto"/>
        <w:jc w:val="both"/>
        <w:rPr>
          <w:rFonts w:eastAsia="Times New Roman" w:cs="Times New Roman"/>
          <w:sz w:val="24"/>
          <w:szCs w:val="24"/>
          <w:lang w:eastAsia="hr-HR"/>
        </w:rPr>
      </w:pPr>
      <w:r w:rsidRPr="009D657E">
        <w:rPr>
          <w:rFonts w:eastAsia="Times New Roman" w:cs="Times New Roman"/>
          <w:sz w:val="24"/>
          <w:szCs w:val="24"/>
          <w:lang w:eastAsia="hr-HR"/>
        </w:rPr>
        <w:t xml:space="preserve">bi onemogućile operatora da ostvari ulazak na </w:t>
      </w:r>
      <w:r w:rsidR="00562FB1" w:rsidRPr="009D657E">
        <w:rPr>
          <w:rFonts w:eastAsia="Times New Roman" w:cs="Times New Roman"/>
          <w:sz w:val="24"/>
          <w:szCs w:val="24"/>
          <w:lang w:eastAsia="hr-HR"/>
        </w:rPr>
        <w:t>pristupa javnoj komunikacijskoj mreži na fiksnoj lokaciji za privatne i poslovne korisnike</w:t>
      </w:r>
      <w:r w:rsidRPr="009D657E">
        <w:rPr>
          <w:rFonts w:eastAsia="Times New Roman" w:cs="Times New Roman"/>
          <w:sz w:val="24"/>
          <w:szCs w:val="24"/>
          <w:lang w:eastAsia="hr-HR"/>
        </w:rPr>
        <w:t xml:space="preserve"> i počne pružati usluge</w:t>
      </w:r>
      <w:r w:rsidR="00562FB1" w:rsidRPr="009D657E">
        <w:rPr>
          <w:rFonts w:eastAsia="Times New Roman" w:cs="Times New Roman"/>
          <w:sz w:val="24"/>
          <w:szCs w:val="24"/>
          <w:lang w:eastAsia="hr-HR"/>
        </w:rPr>
        <w:t xml:space="preserve"> </w:t>
      </w:r>
      <w:r w:rsidRPr="009D657E">
        <w:rPr>
          <w:rFonts w:eastAsia="Times New Roman" w:cs="Times New Roman"/>
          <w:sz w:val="24"/>
          <w:szCs w:val="24"/>
          <w:lang w:eastAsia="hr-HR"/>
        </w:rPr>
        <w:t>krajnjim korisnicima. Svaki operator može putem vlastite infrastrukture pružati u</w:t>
      </w:r>
      <w:r w:rsidR="00562FB1" w:rsidRPr="009D657E">
        <w:rPr>
          <w:rFonts w:eastAsia="Times New Roman" w:cs="Times New Roman"/>
          <w:sz w:val="24"/>
          <w:szCs w:val="24"/>
          <w:lang w:eastAsia="hr-HR"/>
        </w:rPr>
        <w:t xml:space="preserve">slugu pristupa javnoj komunikacijskoj mreži na fiksnoj lokaciji za privatne i poslovne korisnike pri čemu </w:t>
      </w:r>
      <w:r w:rsidRPr="009D657E">
        <w:rPr>
          <w:rFonts w:eastAsia="Times New Roman" w:cs="Times New Roman"/>
          <w:sz w:val="24"/>
          <w:szCs w:val="24"/>
          <w:lang w:eastAsia="hr-HR"/>
        </w:rPr>
        <w:t>ne postoji nikakva regulatorna zapreka ulasku na predmetno tržište.</w:t>
      </w:r>
    </w:p>
    <w:p w:rsidR="00385330" w:rsidRPr="00462AED" w:rsidRDefault="00385330" w:rsidP="0074370E">
      <w:pPr>
        <w:spacing w:after="0" w:line="240" w:lineRule="auto"/>
        <w:jc w:val="both"/>
        <w:rPr>
          <w:rFonts w:eastAsia="Times New Roman" w:cs="Times New Roman"/>
          <w:sz w:val="24"/>
          <w:szCs w:val="24"/>
          <w:highlight w:val="yellow"/>
          <w:lang w:eastAsia="hr-HR"/>
        </w:rPr>
      </w:pPr>
    </w:p>
    <w:p w:rsidR="00385330" w:rsidRPr="00100BA7" w:rsidRDefault="00385330" w:rsidP="0074370E">
      <w:pPr>
        <w:pStyle w:val="Heading3"/>
        <w:spacing w:line="240" w:lineRule="auto"/>
        <w:rPr>
          <w:rFonts w:eastAsia="Times New Roman" w:cs="Times New Roman"/>
          <w:sz w:val="24"/>
          <w:szCs w:val="24"/>
          <w:lang w:eastAsia="hr-HR"/>
        </w:rPr>
      </w:pPr>
      <w:bookmarkStart w:id="102" w:name="_Toc501036941"/>
      <w:r w:rsidRPr="00100BA7">
        <w:t>Zaključak o prvom mjerilu</w:t>
      </w:r>
      <w:bookmarkEnd w:id="102"/>
    </w:p>
    <w:p w:rsidR="00276CA9" w:rsidRPr="00100BA7" w:rsidRDefault="00276CA9" w:rsidP="0074370E">
      <w:pPr>
        <w:spacing w:after="0" w:line="240" w:lineRule="auto"/>
        <w:jc w:val="both"/>
        <w:rPr>
          <w:rFonts w:eastAsia="Times New Roman" w:cs="Times New Roman"/>
          <w:sz w:val="24"/>
          <w:szCs w:val="24"/>
          <w:lang w:eastAsia="hr-HR"/>
        </w:rPr>
      </w:pPr>
    </w:p>
    <w:p w:rsidR="00276CA9" w:rsidRDefault="00276CA9" w:rsidP="0074370E">
      <w:pPr>
        <w:spacing w:after="0" w:line="240" w:lineRule="auto"/>
        <w:jc w:val="both"/>
        <w:rPr>
          <w:rFonts w:eastAsia="Times New Roman" w:cs="Times New Roman"/>
          <w:sz w:val="24"/>
          <w:szCs w:val="24"/>
          <w:lang w:eastAsia="hr-HR"/>
        </w:rPr>
      </w:pPr>
      <w:r w:rsidRPr="00430505">
        <w:rPr>
          <w:rFonts w:eastAsia="Times New Roman" w:cs="Times New Roman"/>
          <w:sz w:val="24"/>
          <w:szCs w:val="24"/>
          <w:lang w:eastAsia="hr-HR"/>
        </w:rPr>
        <w:t>Na temelju činjenica iznesenih u prvom mjerilu, HAKO</w:t>
      </w:r>
      <w:r w:rsidR="00100BA7" w:rsidRPr="00430505">
        <w:rPr>
          <w:rFonts w:eastAsia="Times New Roman" w:cs="Times New Roman"/>
          <w:sz w:val="24"/>
          <w:szCs w:val="24"/>
          <w:lang w:eastAsia="hr-HR"/>
        </w:rPr>
        <w:t xml:space="preserve">M zaključuje kako su na tržištu </w:t>
      </w:r>
      <w:r w:rsidR="00CF16A3" w:rsidRPr="00D51922">
        <w:rPr>
          <w:rFonts w:eastAsia="Times New Roman" w:cs="Times New Roman"/>
          <w:sz w:val="24"/>
          <w:szCs w:val="24"/>
          <w:lang w:eastAsia="hr-HR"/>
        </w:rPr>
        <w:t>na pristupa javnoj komunikacijsko</w:t>
      </w:r>
      <w:r w:rsidR="00CF16A3" w:rsidRPr="00AC4600">
        <w:rPr>
          <w:rFonts w:eastAsia="Times New Roman" w:cs="Times New Roman"/>
          <w:sz w:val="24"/>
          <w:szCs w:val="24"/>
          <w:lang w:eastAsia="hr-HR"/>
        </w:rPr>
        <w:t>j mreži na fiksnoj lokaciji za privatne i poslovne korisnike</w:t>
      </w:r>
      <w:r w:rsidRPr="00AC4600">
        <w:rPr>
          <w:rFonts w:eastAsia="Times New Roman" w:cs="Times New Roman"/>
          <w:sz w:val="24"/>
          <w:szCs w:val="24"/>
          <w:lang w:eastAsia="hr-HR"/>
        </w:rPr>
        <w:t xml:space="preserve"> i </w:t>
      </w:r>
      <w:r w:rsidRPr="00AC4600">
        <w:rPr>
          <w:rFonts w:eastAsia="Times New Roman" w:cs="Times New Roman"/>
          <w:sz w:val="24"/>
          <w:szCs w:val="24"/>
          <w:lang w:eastAsia="hr-HR"/>
        </w:rPr>
        <w:lastRenderedPageBreak/>
        <w:t>dalje prisutne visoke i trajne strukturne zapreke za</w:t>
      </w:r>
      <w:r w:rsidR="00CF16A3" w:rsidRPr="00AC4600">
        <w:rPr>
          <w:rFonts w:eastAsia="Times New Roman" w:cs="Times New Roman"/>
          <w:sz w:val="24"/>
          <w:szCs w:val="24"/>
          <w:lang w:eastAsia="hr-HR"/>
        </w:rPr>
        <w:t xml:space="preserve"> ulazak na tržište, dok zapreke </w:t>
      </w:r>
      <w:r w:rsidRPr="00AC4600">
        <w:rPr>
          <w:rFonts w:eastAsia="Times New Roman" w:cs="Times New Roman"/>
          <w:sz w:val="24"/>
          <w:szCs w:val="24"/>
          <w:lang w:eastAsia="hr-HR"/>
        </w:rPr>
        <w:t>pravne i regulatorne prirode na ovom tržištu ne postoj</w:t>
      </w:r>
      <w:r w:rsidR="00CF16A3" w:rsidRPr="00AC4600">
        <w:rPr>
          <w:rFonts w:eastAsia="Times New Roman" w:cs="Times New Roman"/>
          <w:sz w:val="24"/>
          <w:szCs w:val="24"/>
          <w:lang w:eastAsia="hr-HR"/>
        </w:rPr>
        <w:t xml:space="preserve">e. Međutim, unatoč nepostojanju </w:t>
      </w:r>
      <w:r w:rsidRPr="00AC4600">
        <w:rPr>
          <w:rFonts w:eastAsia="Times New Roman" w:cs="Times New Roman"/>
          <w:sz w:val="24"/>
          <w:szCs w:val="24"/>
          <w:lang w:eastAsia="hr-HR"/>
        </w:rPr>
        <w:t>pravnih i regulatornih zapreka, HAKOM smatra da je prisutnost strukturnih</w:t>
      </w:r>
      <w:r w:rsidR="00CF16A3" w:rsidRPr="00AC4600">
        <w:rPr>
          <w:rFonts w:eastAsia="Times New Roman" w:cs="Times New Roman"/>
          <w:sz w:val="24"/>
          <w:szCs w:val="24"/>
          <w:lang w:eastAsia="hr-HR"/>
        </w:rPr>
        <w:t xml:space="preserve"> zapreka dovoljna </w:t>
      </w:r>
      <w:r w:rsidRPr="00AC4600">
        <w:rPr>
          <w:rFonts w:eastAsia="Times New Roman" w:cs="Times New Roman"/>
          <w:sz w:val="24"/>
          <w:szCs w:val="24"/>
          <w:lang w:eastAsia="hr-HR"/>
        </w:rPr>
        <w:t xml:space="preserve">za zaključak kako je na tržištu </w:t>
      </w:r>
      <w:r w:rsidR="00CF16A3" w:rsidRPr="00AC4600">
        <w:rPr>
          <w:rFonts w:eastAsia="Times New Roman" w:cs="Times New Roman"/>
          <w:sz w:val="24"/>
          <w:szCs w:val="24"/>
          <w:lang w:eastAsia="hr-HR"/>
        </w:rPr>
        <w:t>na pristupa javnoj komunikacijskoj mreži na fiksnoj lokaciji za privatne i poslovne korisnike</w:t>
      </w:r>
      <w:r w:rsidRPr="00AC4600">
        <w:rPr>
          <w:rFonts w:eastAsia="Times New Roman" w:cs="Times New Roman"/>
          <w:sz w:val="24"/>
          <w:szCs w:val="24"/>
          <w:lang w:eastAsia="hr-HR"/>
        </w:rPr>
        <w:t xml:space="preserve"> prvo mjerilo zadovoljeno.</w:t>
      </w:r>
    </w:p>
    <w:p w:rsidR="00276CA9" w:rsidRPr="00FF09DE" w:rsidRDefault="00276CA9" w:rsidP="0074370E">
      <w:pPr>
        <w:spacing w:after="0" w:line="240" w:lineRule="auto"/>
        <w:jc w:val="both"/>
        <w:rPr>
          <w:rFonts w:eastAsia="Times New Roman" w:cs="Times New Roman"/>
          <w:sz w:val="24"/>
          <w:szCs w:val="24"/>
          <w:lang w:eastAsia="hr-HR"/>
        </w:rPr>
      </w:pPr>
    </w:p>
    <w:p w:rsidR="00963FE9" w:rsidRPr="00EC14E5" w:rsidRDefault="00DE75BA" w:rsidP="0074370E">
      <w:pPr>
        <w:pStyle w:val="Heading2"/>
        <w:spacing w:line="240" w:lineRule="auto"/>
        <w:jc w:val="both"/>
        <w:rPr>
          <w:rFonts w:eastAsia="Times New Roman"/>
          <w:lang w:eastAsia="hr-HR"/>
        </w:rPr>
      </w:pPr>
      <w:bookmarkStart w:id="103" w:name="_Toc501036942"/>
      <w:r w:rsidRPr="00EC14E5">
        <w:rPr>
          <w:rFonts w:eastAsia="Times New Roman"/>
          <w:lang w:eastAsia="hr-HR"/>
        </w:rPr>
        <w:t>S</w:t>
      </w:r>
      <w:r w:rsidR="00963FE9" w:rsidRPr="00EC14E5">
        <w:rPr>
          <w:rFonts w:eastAsia="Times New Roman"/>
          <w:lang w:eastAsia="hr-HR"/>
        </w:rPr>
        <w:t>truktura tržišta koja ne teži razvoju djelotvornoga tržišnog natjecanja unutar odgovarajućega vremenskog okvira;</w:t>
      </w:r>
      <w:bookmarkEnd w:id="103"/>
      <w:r w:rsidR="00963FE9" w:rsidRPr="00EC14E5">
        <w:rPr>
          <w:rFonts w:eastAsia="Times New Roman"/>
          <w:lang w:eastAsia="hr-HR"/>
        </w:rPr>
        <w:t xml:space="preserve"> </w:t>
      </w:r>
    </w:p>
    <w:p w:rsidR="00DA24D9" w:rsidRPr="00EC14E5" w:rsidRDefault="00DA24D9" w:rsidP="0074370E">
      <w:pPr>
        <w:spacing w:after="0" w:line="240" w:lineRule="auto"/>
        <w:jc w:val="both"/>
        <w:rPr>
          <w:lang w:eastAsia="hr-HR"/>
        </w:rPr>
      </w:pPr>
    </w:p>
    <w:p w:rsidR="00963FE9" w:rsidRDefault="00BD6A24" w:rsidP="0074370E">
      <w:pPr>
        <w:spacing w:after="0" w:line="240" w:lineRule="auto"/>
        <w:jc w:val="both"/>
        <w:rPr>
          <w:rFonts w:eastAsia="Times New Roman" w:cs="Times New Roman"/>
          <w:sz w:val="24"/>
          <w:szCs w:val="24"/>
          <w:lang w:eastAsia="hr-HR"/>
        </w:rPr>
      </w:pPr>
      <w:r w:rsidRPr="00EC14E5">
        <w:rPr>
          <w:rFonts w:eastAsia="Times New Roman" w:cs="Times New Roman"/>
          <w:sz w:val="24"/>
          <w:szCs w:val="24"/>
          <w:lang w:eastAsia="hr-HR"/>
        </w:rPr>
        <w:t>Kako bi bio u mogućnosti prethodno regulirati određeno tržište, HAKOM mora dokazati da tržište u točno određenom trenutku i određenom budućem razdoblju ne teži djelotvornom tržišnom natjecanju. Pravilna analiza ovog mjerila bi se trebala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w:t>
      </w:r>
      <w:r w:rsidR="0013233A" w:rsidRPr="00EC14E5">
        <w:rPr>
          <w:rFonts w:eastAsia="Times New Roman" w:cs="Times New Roman"/>
          <w:sz w:val="24"/>
          <w:szCs w:val="24"/>
          <w:lang w:eastAsia="hr-HR"/>
        </w:rPr>
        <w:t xml:space="preserve"> </w:t>
      </w:r>
      <w:r w:rsidR="00F96FB4" w:rsidRPr="00EC14E5">
        <w:rPr>
          <w:rFonts w:eastAsia="Times New Roman" w:cs="Times New Roman"/>
          <w:sz w:val="24"/>
          <w:szCs w:val="24"/>
          <w:lang w:eastAsia="hr-HR"/>
        </w:rPr>
        <w:t>i pokazatelja</w:t>
      </w:r>
      <w:r w:rsidRPr="00EC14E5">
        <w:rPr>
          <w:rFonts w:eastAsia="Times New Roman" w:cs="Times New Roman"/>
          <w:sz w:val="24"/>
          <w:szCs w:val="24"/>
          <w:lang w:eastAsia="hr-HR"/>
        </w:rPr>
        <w:t xml:space="preserve"> koja bi mogla dovesti do djelotvornog tržišnog natjecanja i bez prethodne regulacije.</w:t>
      </w:r>
    </w:p>
    <w:p w:rsidR="00BB3E6B" w:rsidRDefault="00BB3E6B" w:rsidP="0074370E">
      <w:pPr>
        <w:spacing w:after="0" w:line="240" w:lineRule="auto"/>
        <w:jc w:val="both"/>
        <w:rPr>
          <w:rFonts w:eastAsia="Times New Roman" w:cs="Times New Roman"/>
          <w:sz w:val="24"/>
          <w:szCs w:val="24"/>
          <w:lang w:eastAsia="hr-HR"/>
        </w:rPr>
      </w:pPr>
    </w:p>
    <w:p w:rsidR="00BB3E6B" w:rsidRDefault="00BB3E6B" w:rsidP="0074370E">
      <w:pPr>
        <w:spacing w:after="0" w:line="240" w:lineRule="auto"/>
        <w:jc w:val="both"/>
        <w:rPr>
          <w:rFonts w:eastAsia="Times New Roman" w:cs="Times New Roman"/>
          <w:sz w:val="24"/>
          <w:szCs w:val="24"/>
          <w:lang w:eastAsia="hr-HR"/>
        </w:rPr>
      </w:pPr>
      <w:r w:rsidRPr="00BB3E6B">
        <w:rPr>
          <w:rFonts w:eastAsia="Times New Roman" w:cs="Times New Roman"/>
          <w:sz w:val="24"/>
          <w:szCs w:val="24"/>
          <w:lang w:eastAsia="hr-HR"/>
        </w:rPr>
        <w:t xml:space="preserve">HAKOM je mišljenja da se određeni trendovi koje Europska komisija uzima u obzir prilikom provođenja testa tri mjerila na ovom mjerodavnom tržištu bitno razlikuju od onih u RH. </w:t>
      </w:r>
      <w:r>
        <w:rPr>
          <w:rFonts w:eastAsia="Times New Roman" w:cs="Times New Roman"/>
          <w:sz w:val="24"/>
          <w:szCs w:val="24"/>
          <w:lang w:eastAsia="hr-HR"/>
        </w:rPr>
        <w:t>J</w:t>
      </w:r>
      <w:r w:rsidRPr="00BB3E6B">
        <w:rPr>
          <w:rFonts w:eastAsia="Times New Roman" w:cs="Times New Roman"/>
          <w:sz w:val="24"/>
          <w:szCs w:val="24"/>
          <w:lang w:eastAsia="hr-HR"/>
        </w:rPr>
        <w:t>edna od glavnih pretpostavki na kojima Europska komisija temelji svoj zaključak o izostavljanju mjerodavnog tržišta započinjanja poziva u nepokretnoj mreži iz popisa tržišta podložnih prethodnoj regulaciji je pretpostavka da će zahtjevi za uslugama pristupa putem PSTN mreže postajati manje relevantni osobito uslijed migracije na all-IP mreže. Situacija u RH je bitno drugačija po tom pitanju. Naime, u RH je slučaj da je usluga WLR-a moguća i nakon prelaska na IP/IMS korištenjem MSAN PO</w:t>
      </w:r>
      <w:r>
        <w:rPr>
          <w:rFonts w:eastAsia="Times New Roman" w:cs="Times New Roman"/>
          <w:sz w:val="24"/>
          <w:szCs w:val="24"/>
          <w:lang w:eastAsia="hr-HR"/>
        </w:rPr>
        <w:t xml:space="preserve">TS porta u mreži. Na taj način </w:t>
      </w:r>
      <w:r w:rsidRPr="00BB3E6B">
        <w:rPr>
          <w:rFonts w:eastAsia="Times New Roman" w:cs="Times New Roman"/>
          <w:sz w:val="24"/>
          <w:szCs w:val="24"/>
          <w:lang w:eastAsia="hr-HR"/>
        </w:rPr>
        <w:t>operatori mogu i u IP okruženju koristiti veleprodajnu WLR uslugu.</w:t>
      </w:r>
    </w:p>
    <w:p w:rsidR="00BB3E6B" w:rsidRDefault="00BB3E6B" w:rsidP="0074370E">
      <w:pPr>
        <w:spacing w:after="0" w:line="240" w:lineRule="auto"/>
        <w:jc w:val="both"/>
        <w:rPr>
          <w:rFonts w:eastAsia="Times New Roman" w:cs="Times New Roman"/>
          <w:sz w:val="24"/>
          <w:szCs w:val="24"/>
          <w:lang w:eastAsia="hr-HR"/>
        </w:rPr>
      </w:pPr>
    </w:p>
    <w:p w:rsidR="008137D6" w:rsidRPr="00616880" w:rsidRDefault="00BB3E6B" w:rsidP="0074370E">
      <w:pPr>
        <w:spacing w:after="0" w:line="240" w:lineRule="auto"/>
        <w:jc w:val="both"/>
        <w:rPr>
          <w:rFonts w:eastAsia="Times New Roman" w:cs="Times New Roman"/>
          <w:sz w:val="24"/>
          <w:szCs w:val="24"/>
          <w:highlight w:val="yellow"/>
          <w:lang w:eastAsia="hr-HR"/>
        </w:rPr>
      </w:pPr>
      <w:r>
        <w:rPr>
          <w:rFonts w:eastAsia="Times New Roman" w:cs="Times New Roman"/>
          <w:sz w:val="24"/>
          <w:szCs w:val="24"/>
          <w:lang w:eastAsia="hr-HR"/>
        </w:rPr>
        <w:t>Stoga je HAKOM z</w:t>
      </w:r>
      <w:r w:rsidR="008137D6" w:rsidRPr="00EC14E5">
        <w:rPr>
          <w:rFonts w:eastAsia="Times New Roman" w:cs="Times New Roman"/>
          <w:sz w:val="24"/>
          <w:szCs w:val="24"/>
          <w:lang w:eastAsia="hr-HR"/>
        </w:rPr>
        <w:t>a potrebe donošenja zaključaka o drugom mjerilu, analizirao:</w:t>
      </w:r>
    </w:p>
    <w:p w:rsidR="006B6387" w:rsidRPr="00AC4600" w:rsidRDefault="00D51922" w:rsidP="000A1C8D">
      <w:pPr>
        <w:pStyle w:val="ListParagraph"/>
        <w:numPr>
          <w:ilvl w:val="0"/>
          <w:numId w:val="6"/>
        </w:numPr>
        <w:spacing w:after="0" w:line="240" w:lineRule="auto"/>
        <w:jc w:val="both"/>
        <w:rPr>
          <w:rFonts w:eastAsia="Times New Roman" w:cs="Times New Roman"/>
          <w:sz w:val="24"/>
          <w:szCs w:val="24"/>
          <w:lang w:eastAsia="hr-HR"/>
        </w:rPr>
      </w:pPr>
      <w:r>
        <w:rPr>
          <w:rFonts w:eastAsia="Times New Roman" w:cs="Times New Roman"/>
          <w:sz w:val="24"/>
          <w:szCs w:val="24"/>
          <w:lang w:eastAsia="hr-HR"/>
        </w:rPr>
        <w:t>B</w:t>
      </w:r>
      <w:r w:rsidRPr="00560D83">
        <w:rPr>
          <w:rFonts w:eastAsia="Times New Roman" w:cs="Times New Roman"/>
          <w:sz w:val="24"/>
          <w:szCs w:val="24"/>
          <w:lang w:eastAsia="hr-HR"/>
        </w:rPr>
        <w:t xml:space="preserve">roj korisnika </w:t>
      </w:r>
      <w:r>
        <w:rPr>
          <w:rFonts w:eastAsia="Times New Roman" w:cs="Times New Roman"/>
          <w:sz w:val="24"/>
          <w:szCs w:val="24"/>
          <w:lang w:eastAsia="hr-HR"/>
        </w:rPr>
        <w:t xml:space="preserve">WLR </w:t>
      </w:r>
      <w:r w:rsidRPr="00560D83">
        <w:rPr>
          <w:rFonts w:eastAsia="Times New Roman" w:cs="Times New Roman"/>
          <w:sz w:val="24"/>
          <w:szCs w:val="24"/>
          <w:lang w:eastAsia="hr-HR"/>
        </w:rPr>
        <w:t>usluge</w:t>
      </w:r>
    </w:p>
    <w:p w:rsidR="00F3520A" w:rsidRDefault="00F3520A" w:rsidP="000A1C8D">
      <w:pPr>
        <w:pStyle w:val="ListParagraph"/>
        <w:numPr>
          <w:ilvl w:val="0"/>
          <w:numId w:val="6"/>
        </w:num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Broj korisnika samostalne javno dostupne telefonske usluge (tzv. </w:t>
      </w:r>
      <w:proofErr w:type="spellStart"/>
      <w:r w:rsidRPr="00AC4600">
        <w:rPr>
          <w:rFonts w:eastAsia="Times New Roman" w:cs="Times New Roman"/>
          <w:i/>
          <w:sz w:val="24"/>
          <w:szCs w:val="24"/>
          <w:lang w:eastAsia="hr-HR"/>
        </w:rPr>
        <w:t>stand</w:t>
      </w:r>
      <w:proofErr w:type="spellEnd"/>
      <w:r w:rsidRPr="00AC4600">
        <w:rPr>
          <w:rFonts w:eastAsia="Times New Roman" w:cs="Times New Roman"/>
          <w:i/>
          <w:sz w:val="24"/>
          <w:szCs w:val="24"/>
          <w:lang w:eastAsia="hr-HR"/>
        </w:rPr>
        <w:t xml:space="preserve"> </w:t>
      </w:r>
      <w:proofErr w:type="spellStart"/>
      <w:r w:rsidRPr="00AC4600">
        <w:rPr>
          <w:rFonts w:eastAsia="Times New Roman" w:cs="Times New Roman"/>
          <w:i/>
          <w:sz w:val="24"/>
          <w:szCs w:val="24"/>
          <w:lang w:eastAsia="hr-HR"/>
        </w:rPr>
        <w:t>alone</w:t>
      </w:r>
      <w:proofErr w:type="spellEnd"/>
      <w:r w:rsidRPr="00AC4600">
        <w:rPr>
          <w:rFonts w:eastAsia="Times New Roman" w:cs="Times New Roman"/>
          <w:i/>
          <w:sz w:val="24"/>
          <w:szCs w:val="24"/>
          <w:lang w:eastAsia="hr-HR"/>
        </w:rPr>
        <w:t xml:space="preserve"> </w:t>
      </w:r>
      <w:proofErr w:type="spellStart"/>
      <w:r w:rsidRPr="00AC4600">
        <w:rPr>
          <w:rFonts w:eastAsia="Times New Roman" w:cs="Times New Roman"/>
          <w:i/>
          <w:sz w:val="24"/>
          <w:szCs w:val="24"/>
          <w:lang w:eastAsia="hr-HR"/>
        </w:rPr>
        <w:t>voice</w:t>
      </w:r>
      <w:proofErr w:type="spellEnd"/>
      <w:r w:rsidR="006B6387">
        <w:rPr>
          <w:rFonts w:eastAsia="Times New Roman" w:cs="Times New Roman"/>
          <w:i/>
          <w:sz w:val="24"/>
          <w:szCs w:val="24"/>
          <w:lang w:eastAsia="hr-HR"/>
        </w:rPr>
        <w:t xml:space="preserve"> usluga</w:t>
      </w:r>
      <w:r>
        <w:rPr>
          <w:rFonts w:eastAsia="Times New Roman" w:cs="Times New Roman"/>
          <w:sz w:val="24"/>
          <w:szCs w:val="24"/>
          <w:lang w:eastAsia="hr-HR"/>
        </w:rPr>
        <w:t>)</w:t>
      </w:r>
    </w:p>
    <w:p w:rsidR="00F3520A" w:rsidRDefault="00F3520A" w:rsidP="0074370E">
      <w:pPr>
        <w:spacing w:after="0" w:line="240" w:lineRule="auto"/>
        <w:jc w:val="both"/>
        <w:rPr>
          <w:rFonts w:eastAsia="Times New Roman" w:cs="Times New Roman"/>
          <w:sz w:val="24"/>
          <w:szCs w:val="24"/>
          <w:lang w:eastAsia="hr-HR"/>
        </w:rPr>
      </w:pPr>
      <w:r w:rsidRPr="00AC4600">
        <w:rPr>
          <w:rFonts w:eastAsia="Times New Roman" w:cs="Times New Roman"/>
          <w:sz w:val="24"/>
          <w:szCs w:val="24"/>
          <w:lang w:eastAsia="hr-HR"/>
        </w:rPr>
        <w:t xml:space="preserve">Prije ocjene teži li predmetno tržište pristupa javnoj komunikacijskoj mreži na fiksnoj lokaciji za privatne i poslovne korisnike djelotvornom tržišnom natjecanju potrebno je uzeti u obzir </w:t>
      </w:r>
      <w:r w:rsidR="00BB3E6B">
        <w:rPr>
          <w:rFonts w:eastAsia="Times New Roman" w:cs="Times New Roman"/>
          <w:sz w:val="24"/>
          <w:szCs w:val="24"/>
          <w:lang w:eastAsia="hr-HR"/>
        </w:rPr>
        <w:t xml:space="preserve">i </w:t>
      </w:r>
      <w:r w:rsidRPr="00AC4600">
        <w:rPr>
          <w:rFonts w:eastAsia="Times New Roman" w:cs="Times New Roman"/>
          <w:sz w:val="24"/>
          <w:szCs w:val="24"/>
          <w:lang w:eastAsia="hr-HR"/>
        </w:rPr>
        <w:t xml:space="preserve">činjenicu da na ovom tržištu djelatnost elektroničkih komunikacijskih mreža i usluga ne obavlja samo HT, već i Iskon i </w:t>
      </w:r>
      <w:proofErr w:type="spellStart"/>
      <w:r w:rsidRPr="00AC4600">
        <w:rPr>
          <w:rFonts w:eastAsia="Times New Roman" w:cs="Times New Roman"/>
          <w:sz w:val="24"/>
          <w:szCs w:val="24"/>
          <w:lang w:eastAsia="hr-HR"/>
        </w:rPr>
        <w:t>Optima</w:t>
      </w:r>
      <w:proofErr w:type="spellEnd"/>
      <w:r w:rsidRPr="00AC4600">
        <w:rPr>
          <w:rFonts w:eastAsia="Times New Roman" w:cs="Times New Roman"/>
          <w:sz w:val="24"/>
          <w:szCs w:val="24"/>
          <w:lang w:eastAsia="hr-HR"/>
        </w:rPr>
        <w:t xml:space="preserve">. </w:t>
      </w:r>
    </w:p>
    <w:p w:rsidR="00F3520A" w:rsidRDefault="00F3520A" w:rsidP="0074370E">
      <w:pPr>
        <w:spacing w:after="0" w:line="240" w:lineRule="auto"/>
        <w:ind w:left="360"/>
        <w:jc w:val="both"/>
        <w:rPr>
          <w:rFonts w:eastAsia="Times New Roman" w:cs="Times New Roman"/>
          <w:sz w:val="24"/>
          <w:szCs w:val="24"/>
          <w:lang w:eastAsia="hr-HR"/>
        </w:rPr>
      </w:pPr>
    </w:p>
    <w:p w:rsidR="00EB76BC" w:rsidRDefault="00BB3E6B"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N</w:t>
      </w:r>
      <w:r w:rsidR="00EB76BC" w:rsidRPr="0014706C">
        <w:rPr>
          <w:rFonts w:eastAsia="Times New Roman" w:cs="Times New Roman"/>
          <w:sz w:val="24"/>
          <w:szCs w:val="24"/>
          <w:lang w:eastAsia="hr-HR"/>
        </w:rPr>
        <w:t xml:space="preserve">a temelju obveze pristupa i korištenja </w:t>
      </w:r>
      <w:r w:rsidR="00EB76BC">
        <w:rPr>
          <w:rFonts w:eastAsia="Times New Roman" w:cs="Times New Roman"/>
          <w:sz w:val="24"/>
          <w:szCs w:val="24"/>
          <w:lang w:eastAsia="hr-HR"/>
        </w:rPr>
        <w:t xml:space="preserve">posebnih dijelova mreže koja mu </w:t>
      </w:r>
      <w:r w:rsidR="00EB76BC" w:rsidRPr="0014706C">
        <w:rPr>
          <w:rFonts w:eastAsia="Times New Roman" w:cs="Times New Roman"/>
          <w:sz w:val="24"/>
          <w:szCs w:val="24"/>
          <w:lang w:eastAsia="hr-HR"/>
        </w:rPr>
        <w:t xml:space="preserve">je određena kao operatoru sa značajnom tržišnom snagom na tržištu pristupa javnoj komunikacijskoj mreži na fiksnoj lokaciji za privatne i poslovne korisnike </w:t>
      </w:r>
      <w:r w:rsidRPr="0014706C">
        <w:rPr>
          <w:rFonts w:eastAsia="Times New Roman" w:cs="Times New Roman"/>
          <w:sz w:val="24"/>
          <w:szCs w:val="24"/>
          <w:lang w:eastAsia="hr-HR"/>
        </w:rPr>
        <w:t xml:space="preserve">HT </w:t>
      </w:r>
      <w:r>
        <w:rPr>
          <w:rFonts w:eastAsia="Times New Roman" w:cs="Times New Roman"/>
          <w:sz w:val="24"/>
          <w:szCs w:val="24"/>
          <w:lang w:eastAsia="hr-HR"/>
        </w:rPr>
        <w:t xml:space="preserve">od srpnja 2011. </w:t>
      </w:r>
      <w:r w:rsidR="00EB76BC" w:rsidRPr="0014706C">
        <w:rPr>
          <w:rFonts w:eastAsia="Times New Roman" w:cs="Times New Roman"/>
          <w:sz w:val="24"/>
          <w:szCs w:val="24"/>
          <w:lang w:eastAsia="hr-HR"/>
        </w:rPr>
        <w:t xml:space="preserve">pruža operatorima veleprodajnu uslugu najma korisničke linije. S obzirom </w:t>
      </w:r>
      <w:r w:rsidR="00EB76BC">
        <w:rPr>
          <w:rFonts w:eastAsia="Times New Roman" w:cs="Times New Roman"/>
          <w:sz w:val="24"/>
          <w:szCs w:val="24"/>
          <w:lang w:eastAsia="hr-HR"/>
        </w:rPr>
        <w:t xml:space="preserve">da ne iziskuje dodatne troškove </w:t>
      </w:r>
      <w:r w:rsidR="00EB76BC" w:rsidRPr="0014706C">
        <w:rPr>
          <w:rFonts w:eastAsia="Times New Roman" w:cs="Times New Roman"/>
          <w:sz w:val="24"/>
          <w:szCs w:val="24"/>
          <w:lang w:eastAsia="hr-HR"/>
        </w:rPr>
        <w:t xml:space="preserve">ni ulaganja, ovu uslugu operatori koriste upravo kako bi krajnjim korisnicima na maloprodajnoj razini </w:t>
      </w:r>
      <w:r w:rsidR="00EB76BC">
        <w:rPr>
          <w:rFonts w:eastAsia="Times New Roman" w:cs="Times New Roman"/>
          <w:sz w:val="24"/>
          <w:szCs w:val="24"/>
          <w:lang w:eastAsia="hr-HR"/>
        </w:rPr>
        <w:t>pružili</w:t>
      </w:r>
      <w:r w:rsidR="00EB76BC" w:rsidRPr="0014706C">
        <w:rPr>
          <w:rFonts w:eastAsia="Times New Roman" w:cs="Times New Roman"/>
          <w:sz w:val="24"/>
          <w:szCs w:val="24"/>
          <w:lang w:eastAsia="hr-HR"/>
        </w:rPr>
        <w:t xml:space="preserve"> uslugu pristupa u svrhu korištenja javno dostu</w:t>
      </w:r>
      <w:r w:rsidR="00EB76BC">
        <w:rPr>
          <w:rFonts w:eastAsia="Times New Roman" w:cs="Times New Roman"/>
          <w:sz w:val="24"/>
          <w:szCs w:val="24"/>
          <w:lang w:eastAsia="hr-HR"/>
        </w:rPr>
        <w:t>pne telefonske usluge.</w:t>
      </w:r>
    </w:p>
    <w:p w:rsidR="00BB3E6B" w:rsidRDefault="00BB3E6B" w:rsidP="0074370E">
      <w:pPr>
        <w:spacing w:after="0" w:line="240" w:lineRule="auto"/>
        <w:jc w:val="both"/>
        <w:rPr>
          <w:rFonts w:eastAsia="Times New Roman" w:cs="Times New Roman"/>
          <w:sz w:val="24"/>
          <w:szCs w:val="24"/>
          <w:lang w:eastAsia="hr-HR"/>
        </w:rPr>
      </w:pPr>
    </w:p>
    <w:p w:rsidR="00BB3E6B" w:rsidRPr="00BB3E6B" w:rsidRDefault="00BB3E6B" w:rsidP="0074370E">
      <w:pPr>
        <w:spacing w:after="0" w:line="240" w:lineRule="auto"/>
        <w:jc w:val="both"/>
        <w:rPr>
          <w:rFonts w:eastAsia="Times New Roman" w:cs="Times New Roman"/>
          <w:sz w:val="24"/>
          <w:szCs w:val="24"/>
          <w:lang w:eastAsia="hr-HR"/>
        </w:rPr>
      </w:pPr>
      <w:r w:rsidRPr="00BB3E6B">
        <w:rPr>
          <w:rFonts w:eastAsia="Times New Roman" w:cs="Times New Roman"/>
          <w:sz w:val="24"/>
          <w:szCs w:val="24"/>
          <w:lang w:eastAsia="hr-HR"/>
        </w:rPr>
        <w:lastRenderedPageBreak/>
        <w:t>Iako je i u RH prisutan silazni trend korištenja WLR usluge, u kontekstu pružanja samostalne javne govorne usluge</w:t>
      </w:r>
      <w:r>
        <w:rPr>
          <w:rFonts w:eastAsia="Times New Roman" w:cs="Times New Roman"/>
          <w:sz w:val="24"/>
          <w:szCs w:val="24"/>
          <w:lang w:eastAsia="hr-HR"/>
        </w:rPr>
        <w:t xml:space="preserve">, </w:t>
      </w:r>
      <w:r w:rsidRPr="00BB3E6B">
        <w:rPr>
          <w:rFonts w:eastAsia="Times New Roman" w:cs="Times New Roman"/>
          <w:sz w:val="24"/>
          <w:szCs w:val="24"/>
          <w:lang w:eastAsia="hr-HR"/>
        </w:rPr>
        <w:t>broj WLR korisnika u RH je još uvijek značajan. Unatoč postojanju drugih veleprodajnih usluga temeljem kojih drugi operatori teoretski mogu ponuditi samostalnu govornu uslugu svojim korisnicima, jedino putem WLR usluge istu mogu ponuditi svojim korisnicima na isplativ način. Razlog tome je činjenica da ostale usluge direktnog pristupa (usluga samostalnog virtualnog kanala za govor (</w:t>
      </w:r>
      <w:proofErr w:type="spellStart"/>
      <w:r w:rsidRPr="00BB3E6B">
        <w:rPr>
          <w:rFonts w:eastAsia="Times New Roman" w:cs="Times New Roman"/>
          <w:sz w:val="24"/>
          <w:szCs w:val="24"/>
          <w:lang w:eastAsia="hr-HR"/>
        </w:rPr>
        <w:t>VoIP</w:t>
      </w:r>
      <w:proofErr w:type="spellEnd"/>
      <w:r w:rsidRPr="00BB3E6B">
        <w:rPr>
          <w:rFonts w:eastAsia="Times New Roman" w:cs="Times New Roman"/>
          <w:sz w:val="24"/>
          <w:szCs w:val="24"/>
          <w:lang w:eastAsia="hr-HR"/>
        </w:rPr>
        <w:t xml:space="preserve">), usluga izdvojenog pristupa lokalnoj petlji ne predstavljaju zamjensku uslugu usluzi WLR-a zbog visokih i nenadoknadivih pratećih troškova. </w:t>
      </w:r>
    </w:p>
    <w:p w:rsidR="00EB76BC" w:rsidRDefault="00EB76BC" w:rsidP="0074370E">
      <w:pPr>
        <w:spacing w:after="0" w:line="240" w:lineRule="auto"/>
        <w:jc w:val="both"/>
        <w:rPr>
          <w:rFonts w:eastAsia="Times New Roman" w:cs="Times New Roman"/>
          <w:sz w:val="24"/>
          <w:szCs w:val="24"/>
          <w:lang w:eastAsia="hr-HR"/>
        </w:rPr>
      </w:pPr>
    </w:p>
    <w:p w:rsidR="00430505" w:rsidRDefault="00BB3E6B"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U</w:t>
      </w:r>
      <w:r w:rsidR="00EB76BC" w:rsidRPr="0058629F">
        <w:rPr>
          <w:rFonts w:eastAsia="Times New Roman" w:cs="Times New Roman"/>
          <w:sz w:val="24"/>
          <w:szCs w:val="24"/>
          <w:lang w:eastAsia="hr-HR"/>
        </w:rPr>
        <w:t xml:space="preserve"> razdoblju od zadnje 3 godine broj korisnika </w:t>
      </w:r>
      <w:proofErr w:type="spellStart"/>
      <w:r w:rsidR="00EB76BC" w:rsidRPr="00B3225B">
        <w:rPr>
          <w:rFonts w:eastAsia="Times New Roman" w:cs="Times New Roman"/>
          <w:i/>
          <w:sz w:val="24"/>
          <w:szCs w:val="24"/>
          <w:lang w:eastAsia="hr-HR"/>
        </w:rPr>
        <w:t>standalone</w:t>
      </w:r>
      <w:proofErr w:type="spellEnd"/>
      <w:r w:rsidR="00EB76BC" w:rsidRPr="00B3225B">
        <w:rPr>
          <w:rFonts w:eastAsia="Times New Roman" w:cs="Times New Roman"/>
          <w:i/>
          <w:sz w:val="24"/>
          <w:szCs w:val="24"/>
          <w:lang w:eastAsia="hr-HR"/>
        </w:rPr>
        <w:t xml:space="preserve"> </w:t>
      </w:r>
      <w:proofErr w:type="spellStart"/>
      <w:r w:rsidR="00EB76BC" w:rsidRPr="00B3225B">
        <w:rPr>
          <w:rFonts w:eastAsia="Times New Roman" w:cs="Times New Roman"/>
          <w:i/>
          <w:sz w:val="24"/>
          <w:szCs w:val="24"/>
          <w:lang w:eastAsia="hr-HR"/>
        </w:rPr>
        <w:t>voice</w:t>
      </w:r>
      <w:proofErr w:type="spellEnd"/>
      <w:r w:rsidR="00EB76BC" w:rsidRPr="00B3225B">
        <w:rPr>
          <w:rFonts w:eastAsia="Times New Roman" w:cs="Times New Roman"/>
          <w:i/>
          <w:sz w:val="24"/>
          <w:szCs w:val="24"/>
          <w:lang w:eastAsia="hr-HR"/>
        </w:rPr>
        <w:t xml:space="preserve"> usluge</w:t>
      </w:r>
      <w:r w:rsidR="00EB76BC" w:rsidRPr="0058629F">
        <w:rPr>
          <w:rFonts w:eastAsia="Times New Roman" w:cs="Times New Roman"/>
          <w:sz w:val="24"/>
          <w:szCs w:val="24"/>
          <w:lang w:eastAsia="hr-HR"/>
        </w:rPr>
        <w:t xml:space="preserve"> </w:t>
      </w:r>
      <w:r w:rsidR="00BB0CCD">
        <w:rPr>
          <w:rFonts w:eastAsia="Times New Roman" w:cs="Times New Roman"/>
          <w:sz w:val="24"/>
          <w:szCs w:val="24"/>
          <w:lang w:eastAsia="hr-HR"/>
        </w:rPr>
        <w:t>se smanjio</w:t>
      </w:r>
      <w:r w:rsidR="00EB76BC" w:rsidRPr="0058629F">
        <w:rPr>
          <w:rFonts w:eastAsia="Times New Roman" w:cs="Times New Roman"/>
          <w:sz w:val="24"/>
          <w:szCs w:val="24"/>
          <w:lang w:eastAsia="hr-HR"/>
        </w:rPr>
        <w:t>,</w:t>
      </w:r>
      <w:r w:rsidR="00BB0CCD">
        <w:rPr>
          <w:rFonts w:eastAsia="Times New Roman" w:cs="Times New Roman"/>
          <w:sz w:val="24"/>
          <w:szCs w:val="24"/>
          <w:lang w:eastAsia="hr-HR"/>
        </w:rPr>
        <w:t xml:space="preserve"> međutim</w:t>
      </w:r>
      <w:r w:rsidR="00EB76BC" w:rsidRPr="0058629F">
        <w:rPr>
          <w:rFonts w:eastAsia="Times New Roman" w:cs="Times New Roman"/>
          <w:sz w:val="24"/>
          <w:szCs w:val="24"/>
          <w:lang w:eastAsia="hr-HR"/>
        </w:rPr>
        <w:t xml:space="preserve"> i dalje postoji potreba za </w:t>
      </w:r>
      <w:proofErr w:type="spellStart"/>
      <w:r w:rsidR="00EB76BC" w:rsidRPr="0058629F">
        <w:rPr>
          <w:rFonts w:eastAsia="Times New Roman" w:cs="Times New Roman"/>
          <w:sz w:val="24"/>
          <w:szCs w:val="24"/>
          <w:lang w:eastAsia="hr-HR"/>
        </w:rPr>
        <w:t>standal</w:t>
      </w:r>
      <w:r w:rsidR="00EB76BC">
        <w:rPr>
          <w:rFonts w:eastAsia="Times New Roman" w:cs="Times New Roman"/>
          <w:sz w:val="24"/>
          <w:szCs w:val="24"/>
          <w:lang w:eastAsia="hr-HR"/>
        </w:rPr>
        <w:t>one</w:t>
      </w:r>
      <w:proofErr w:type="spellEnd"/>
      <w:r w:rsidR="00EB76BC">
        <w:rPr>
          <w:rFonts w:eastAsia="Times New Roman" w:cs="Times New Roman"/>
          <w:sz w:val="24"/>
          <w:szCs w:val="24"/>
          <w:lang w:eastAsia="hr-HR"/>
        </w:rPr>
        <w:t xml:space="preserve"> </w:t>
      </w:r>
      <w:proofErr w:type="spellStart"/>
      <w:r w:rsidR="00EB76BC">
        <w:rPr>
          <w:rFonts w:eastAsia="Times New Roman" w:cs="Times New Roman"/>
          <w:sz w:val="24"/>
          <w:szCs w:val="24"/>
          <w:lang w:eastAsia="hr-HR"/>
        </w:rPr>
        <w:t>voice</w:t>
      </w:r>
      <w:proofErr w:type="spellEnd"/>
      <w:r w:rsidR="00EB76BC">
        <w:rPr>
          <w:rFonts w:eastAsia="Times New Roman" w:cs="Times New Roman"/>
          <w:sz w:val="24"/>
          <w:szCs w:val="24"/>
          <w:lang w:eastAsia="hr-HR"/>
        </w:rPr>
        <w:t xml:space="preserve"> paketom. </w:t>
      </w:r>
      <w:r>
        <w:rPr>
          <w:rFonts w:eastAsia="Times New Roman" w:cs="Times New Roman"/>
          <w:sz w:val="24"/>
          <w:szCs w:val="24"/>
          <w:lang w:eastAsia="hr-HR"/>
        </w:rPr>
        <w:t xml:space="preserve">Analizom dostupnih podataka može se utvrditi da </w:t>
      </w:r>
      <w:r w:rsidR="00A52A4C">
        <w:rPr>
          <w:rFonts w:eastAsia="Times New Roman" w:cs="Times New Roman"/>
          <w:sz w:val="24"/>
          <w:szCs w:val="24"/>
          <w:lang w:eastAsia="hr-HR"/>
        </w:rPr>
        <w:t xml:space="preserve">su </w:t>
      </w:r>
      <w:r>
        <w:rPr>
          <w:rFonts w:eastAsia="Times New Roman" w:cs="Times New Roman"/>
          <w:sz w:val="24"/>
          <w:szCs w:val="24"/>
          <w:lang w:eastAsia="hr-HR"/>
        </w:rPr>
        <w:t>više</w:t>
      </w:r>
      <w:r w:rsidR="00EB76BC">
        <w:rPr>
          <w:rFonts w:eastAsia="Times New Roman" w:cs="Times New Roman"/>
          <w:sz w:val="24"/>
          <w:szCs w:val="24"/>
          <w:lang w:eastAsia="hr-HR"/>
        </w:rPr>
        <w:t xml:space="preserve"> od 1/3 priključaka</w:t>
      </w:r>
      <w:r w:rsidR="00EB76BC">
        <w:rPr>
          <w:rStyle w:val="FootnoteReference"/>
          <w:rFonts w:eastAsia="Times New Roman" w:cs="Times New Roman"/>
          <w:sz w:val="24"/>
          <w:szCs w:val="24"/>
          <w:lang w:eastAsia="hr-HR"/>
        </w:rPr>
        <w:footnoteReference w:id="20"/>
      </w:r>
      <w:r w:rsidR="00EB76BC">
        <w:rPr>
          <w:rFonts w:eastAsia="Times New Roman" w:cs="Times New Roman"/>
          <w:sz w:val="24"/>
          <w:szCs w:val="24"/>
          <w:lang w:eastAsia="hr-HR"/>
        </w:rPr>
        <w:t xml:space="preserve"> </w:t>
      </w:r>
      <w:proofErr w:type="spellStart"/>
      <w:r w:rsidR="00EB76BC" w:rsidRPr="00BE6D9F">
        <w:rPr>
          <w:rFonts w:eastAsia="Times New Roman" w:cs="Times New Roman"/>
          <w:i/>
          <w:sz w:val="24"/>
          <w:szCs w:val="24"/>
          <w:lang w:eastAsia="hr-HR"/>
        </w:rPr>
        <w:t>stand</w:t>
      </w:r>
      <w:proofErr w:type="spellEnd"/>
      <w:r w:rsidR="00EB76BC" w:rsidRPr="00BE6D9F">
        <w:rPr>
          <w:rFonts w:eastAsia="Times New Roman" w:cs="Times New Roman"/>
          <w:i/>
          <w:sz w:val="24"/>
          <w:szCs w:val="24"/>
          <w:lang w:eastAsia="hr-HR"/>
        </w:rPr>
        <w:t xml:space="preserve"> </w:t>
      </w:r>
      <w:proofErr w:type="spellStart"/>
      <w:r w:rsidR="00EB76BC" w:rsidRPr="00BE6D9F">
        <w:rPr>
          <w:rFonts w:eastAsia="Times New Roman" w:cs="Times New Roman"/>
          <w:i/>
          <w:sz w:val="24"/>
          <w:szCs w:val="24"/>
          <w:lang w:eastAsia="hr-HR"/>
        </w:rPr>
        <w:t>alone</w:t>
      </w:r>
      <w:proofErr w:type="spellEnd"/>
      <w:r w:rsidR="00EB76BC" w:rsidRPr="00BE6D9F">
        <w:rPr>
          <w:rFonts w:eastAsia="Times New Roman" w:cs="Times New Roman"/>
          <w:i/>
          <w:sz w:val="24"/>
          <w:szCs w:val="24"/>
          <w:lang w:eastAsia="hr-HR"/>
        </w:rPr>
        <w:t xml:space="preserve"> </w:t>
      </w:r>
      <w:proofErr w:type="spellStart"/>
      <w:r w:rsidR="00EB76BC" w:rsidRPr="00BE6D9F">
        <w:rPr>
          <w:rFonts w:eastAsia="Times New Roman" w:cs="Times New Roman"/>
          <w:i/>
          <w:sz w:val="24"/>
          <w:szCs w:val="24"/>
          <w:lang w:eastAsia="hr-HR"/>
        </w:rPr>
        <w:t>voice</w:t>
      </w:r>
      <w:proofErr w:type="spellEnd"/>
      <w:r w:rsidR="00EB76BC">
        <w:rPr>
          <w:rFonts w:eastAsia="Times New Roman" w:cs="Times New Roman"/>
          <w:sz w:val="24"/>
          <w:szCs w:val="24"/>
          <w:lang w:eastAsia="hr-HR"/>
        </w:rPr>
        <w:t xml:space="preserve"> priključci što pokazuje da </w:t>
      </w:r>
      <w:r w:rsidR="00BB0CCD">
        <w:rPr>
          <w:rFonts w:eastAsia="Times New Roman" w:cs="Times New Roman"/>
          <w:sz w:val="24"/>
          <w:szCs w:val="24"/>
          <w:lang w:eastAsia="hr-HR"/>
        </w:rPr>
        <w:t>i dalje postoji stabilna</w:t>
      </w:r>
      <w:r w:rsidR="00EB76BC" w:rsidRPr="0058629F">
        <w:rPr>
          <w:rFonts w:eastAsia="Times New Roman" w:cs="Times New Roman"/>
          <w:sz w:val="24"/>
          <w:szCs w:val="24"/>
          <w:lang w:eastAsia="hr-HR"/>
        </w:rPr>
        <w:t xml:space="preserve"> baza korisnika kojima je potrebna isključivo </w:t>
      </w:r>
      <w:proofErr w:type="spellStart"/>
      <w:r w:rsidR="00EB76BC" w:rsidRPr="00BE6D9F">
        <w:rPr>
          <w:rFonts w:eastAsia="Times New Roman" w:cs="Times New Roman"/>
          <w:i/>
          <w:sz w:val="24"/>
          <w:szCs w:val="24"/>
          <w:lang w:eastAsia="hr-HR"/>
        </w:rPr>
        <w:t>standalone</w:t>
      </w:r>
      <w:proofErr w:type="spellEnd"/>
      <w:r w:rsidR="00EB76BC" w:rsidRPr="00BE6D9F">
        <w:rPr>
          <w:rFonts w:eastAsia="Times New Roman" w:cs="Times New Roman"/>
          <w:i/>
          <w:sz w:val="24"/>
          <w:szCs w:val="24"/>
          <w:lang w:eastAsia="hr-HR"/>
        </w:rPr>
        <w:t xml:space="preserve"> </w:t>
      </w:r>
      <w:proofErr w:type="spellStart"/>
      <w:r w:rsidR="00EB76BC" w:rsidRPr="00BE6D9F">
        <w:rPr>
          <w:rFonts w:eastAsia="Times New Roman" w:cs="Times New Roman"/>
          <w:i/>
          <w:sz w:val="24"/>
          <w:szCs w:val="24"/>
          <w:lang w:eastAsia="hr-HR"/>
        </w:rPr>
        <w:t>voice</w:t>
      </w:r>
      <w:proofErr w:type="spellEnd"/>
      <w:r w:rsidR="00EB76BC" w:rsidRPr="0058629F">
        <w:rPr>
          <w:rFonts w:eastAsia="Times New Roman" w:cs="Times New Roman"/>
          <w:sz w:val="24"/>
          <w:szCs w:val="24"/>
          <w:lang w:eastAsia="hr-HR"/>
        </w:rPr>
        <w:t xml:space="preserve"> usluga</w:t>
      </w:r>
      <w:r w:rsidR="00EB76BC">
        <w:rPr>
          <w:rFonts w:eastAsia="Times New Roman" w:cs="Times New Roman"/>
          <w:sz w:val="24"/>
          <w:szCs w:val="24"/>
          <w:lang w:eastAsia="hr-HR"/>
        </w:rPr>
        <w:t xml:space="preserve">. </w:t>
      </w:r>
    </w:p>
    <w:p w:rsidR="004542C3" w:rsidRDefault="004542C3" w:rsidP="0074370E">
      <w:pPr>
        <w:spacing w:after="0" w:line="240" w:lineRule="auto"/>
        <w:jc w:val="both"/>
        <w:rPr>
          <w:rFonts w:eastAsia="Times New Roman" w:cs="Times New Roman"/>
          <w:sz w:val="24"/>
          <w:szCs w:val="24"/>
          <w:lang w:eastAsia="hr-HR"/>
        </w:rPr>
      </w:pPr>
    </w:p>
    <w:p w:rsidR="004542C3" w:rsidRDefault="004542C3" w:rsidP="00493654">
      <w:pPr>
        <w:pStyle w:val="Caption"/>
        <w:spacing w:after="0"/>
        <w:jc w:val="both"/>
        <w:rPr>
          <w:rFonts w:eastAsia="Times New Roman" w:cs="Times New Roman"/>
          <w:sz w:val="24"/>
          <w:szCs w:val="24"/>
          <w:lang w:eastAsia="hr-HR"/>
        </w:rPr>
      </w:pPr>
      <w:bookmarkStart w:id="104" w:name="_Toc501036855"/>
      <w:r>
        <w:t xml:space="preserve">Slika </w:t>
      </w:r>
      <w:r w:rsidR="00200131">
        <w:fldChar w:fldCharType="begin"/>
      </w:r>
      <w:r w:rsidR="00200131">
        <w:instrText xml:space="preserve"> SEQ Slika \* ARABIC </w:instrText>
      </w:r>
      <w:r w:rsidR="00200131">
        <w:fldChar w:fldCharType="separate"/>
      </w:r>
      <w:r w:rsidR="009573FB">
        <w:rPr>
          <w:noProof/>
        </w:rPr>
        <w:t>5</w:t>
      </w:r>
      <w:r w:rsidR="00200131">
        <w:rPr>
          <w:noProof/>
        </w:rPr>
        <w:fldChar w:fldCharType="end"/>
      </w:r>
      <w:r>
        <w:t xml:space="preserve"> Broj korisnika WLR usluge</w:t>
      </w:r>
      <w:bookmarkEnd w:id="104"/>
    </w:p>
    <w:p w:rsidR="00430505" w:rsidRDefault="00430505" w:rsidP="0074370E">
      <w:pPr>
        <w:spacing w:after="0" w:line="240" w:lineRule="auto"/>
        <w:jc w:val="both"/>
        <w:rPr>
          <w:rFonts w:eastAsia="Times New Roman" w:cs="Times New Roman"/>
          <w:sz w:val="24"/>
          <w:szCs w:val="24"/>
          <w:lang w:eastAsia="hr-HR"/>
        </w:rPr>
      </w:pPr>
      <w:r>
        <w:rPr>
          <w:noProof/>
          <w:lang w:eastAsia="hr-HR"/>
        </w:rPr>
        <w:drawing>
          <wp:inline distT="0" distB="0" distL="0" distR="0" wp14:anchorId="4F2A98EC" wp14:editId="3039878D">
            <wp:extent cx="5759532" cy="2185059"/>
            <wp:effectExtent l="0" t="0" r="12700" b="2476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30505" w:rsidRDefault="00493654" w:rsidP="0074370E">
      <w:pPr>
        <w:spacing w:after="0" w:line="240" w:lineRule="auto"/>
        <w:jc w:val="both"/>
        <w:rPr>
          <w:rFonts w:eastAsia="Times New Roman" w:cs="Times New Roman"/>
          <w:sz w:val="20"/>
          <w:szCs w:val="20"/>
          <w:lang w:eastAsia="hr-HR"/>
        </w:rPr>
      </w:pPr>
      <w:r w:rsidRPr="00493654">
        <w:rPr>
          <w:rFonts w:eastAsia="Times New Roman" w:cs="Times New Roman"/>
          <w:sz w:val="20"/>
          <w:szCs w:val="20"/>
          <w:lang w:eastAsia="hr-HR"/>
        </w:rPr>
        <w:t>Izvor: Tromjesečni upitnici HAKOM-a -</w:t>
      </w:r>
      <w:r w:rsidR="00CA18B0">
        <w:rPr>
          <w:rFonts w:eastAsia="Times New Roman" w:cs="Times New Roman"/>
          <w:sz w:val="20"/>
          <w:szCs w:val="20"/>
          <w:lang w:eastAsia="hr-HR"/>
        </w:rPr>
        <w:t xml:space="preserve"> </w:t>
      </w:r>
      <w:r w:rsidRPr="00493654">
        <w:rPr>
          <w:rFonts w:eastAsia="Times New Roman" w:cs="Times New Roman"/>
          <w:sz w:val="20"/>
          <w:szCs w:val="20"/>
          <w:lang w:eastAsia="hr-HR"/>
        </w:rPr>
        <w:t>telefonske usluge u javnoj nepokretnoj komunikacijskoj mreži</w:t>
      </w:r>
    </w:p>
    <w:p w:rsidR="00493654" w:rsidRPr="00493654" w:rsidRDefault="00493654" w:rsidP="0074370E">
      <w:pPr>
        <w:spacing w:after="0" w:line="240" w:lineRule="auto"/>
        <w:jc w:val="both"/>
        <w:rPr>
          <w:rFonts w:eastAsia="Times New Roman" w:cs="Times New Roman"/>
          <w:sz w:val="24"/>
          <w:szCs w:val="24"/>
          <w:lang w:eastAsia="hr-HR"/>
        </w:rPr>
      </w:pPr>
    </w:p>
    <w:p w:rsidR="00EB76BC" w:rsidRDefault="00EB76BC"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Nesporno je kako se broj korisnika WLR usluge smanjuje. Isto tako, nesporno je da </w:t>
      </w:r>
      <w:r w:rsidR="004542C3">
        <w:rPr>
          <w:rFonts w:eastAsia="Times New Roman" w:cs="Times New Roman"/>
          <w:sz w:val="24"/>
          <w:szCs w:val="24"/>
          <w:lang w:eastAsia="hr-HR"/>
        </w:rPr>
        <w:t>su</w:t>
      </w:r>
      <w:r>
        <w:rPr>
          <w:rFonts w:eastAsia="Times New Roman" w:cs="Times New Roman"/>
          <w:sz w:val="24"/>
          <w:szCs w:val="24"/>
          <w:lang w:eastAsia="hr-HR"/>
        </w:rPr>
        <w:t xml:space="preserve"> gotovo </w:t>
      </w:r>
      <w:r w:rsidR="00D51922">
        <w:rPr>
          <w:rFonts w:eastAsia="Times New Roman" w:cs="Times New Roman"/>
          <w:sz w:val="24"/>
          <w:szCs w:val="24"/>
          <w:lang w:eastAsia="hr-HR"/>
        </w:rPr>
        <w:t xml:space="preserve">80% korisnika WLR usluge </w:t>
      </w:r>
      <w:r w:rsidRPr="0014706C">
        <w:rPr>
          <w:rFonts w:eastAsia="Times New Roman" w:cs="Times New Roman"/>
          <w:sz w:val="24"/>
          <w:szCs w:val="24"/>
          <w:lang w:eastAsia="hr-HR"/>
        </w:rPr>
        <w:t xml:space="preserve">korisnici </w:t>
      </w:r>
      <w:r>
        <w:rPr>
          <w:rFonts w:eastAsia="Times New Roman" w:cs="Times New Roman"/>
          <w:sz w:val="24"/>
          <w:szCs w:val="24"/>
          <w:lang w:eastAsia="hr-HR"/>
        </w:rPr>
        <w:t>povezanih društava HT-a, odnosno društava nad kojima HT</w:t>
      </w:r>
      <w:r w:rsidR="00D51922">
        <w:rPr>
          <w:rFonts w:eastAsia="Times New Roman" w:cs="Times New Roman"/>
          <w:sz w:val="24"/>
          <w:szCs w:val="24"/>
          <w:lang w:eastAsia="hr-HR"/>
        </w:rPr>
        <w:t xml:space="preserve"> ima upravljačka prava do 2021. </w:t>
      </w:r>
      <w:r w:rsidR="00D51922" w:rsidRPr="0014706C">
        <w:rPr>
          <w:rFonts w:eastAsia="Times New Roman" w:cs="Times New Roman"/>
          <w:sz w:val="24"/>
          <w:szCs w:val="24"/>
          <w:lang w:eastAsia="hr-HR"/>
        </w:rPr>
        <w:t xml:space="preserve">HAKOM je mišljenja kako je upravo zbog navedene činjenice i činjenice kako </w:t>
      </w:r>
      <w:r w:rsidR="00D51922">
        <w:rPr>
          <w:rFonts w:eastAsia="Times New Roman" w:cs="Times New Roman"/>
          <w:sz w:val="24"/>
          <w:szCs w:val="24"/>
          <w:lang w:eastAsia="hr-HR"/>
        </w:rPr>
        <w:t xml:space="preserve">je </w:t>
      </w:r>
      <w:r w:rsidR="00D51922" w:rsidRPr="0014706C">
        <w:rPr>
          <w:rFonts w:eastAsia="Times New Roman" w:cs="Times New Roman"/>
          <w:sz w:val="24"/>
          <w:szCs w:val="24"/>
          <w:lang w:eastAsia="hr-HR"/>
        </w:rPr>
        <w:t>provedba konc</w:t>
      </w:r>
      <w:r w:rsidR="00D51922">
        <w:rPr>
          <w:rFonts w:eastAsia="Times New Roman" w:cs="Times New Roman"/>
          <w:sz w:val="24"/>
          <w:szCs w:val="24"/>
          <w:lang w:eastAsia="hr-HR"/>
        </w:rPr>
        <w:t xml:space="preserve">entracije iz rješenja AZTN-a </w:t>
      </w:r>
      <w:r w:rsidR="00D51922" w:rsidRPr="0014706C">
        <w:rPr>
          <w:rFonts w:eastAsia="Times New Roman" w:cs="Times New Roman"/>
          <w:sz w:val="24"/>
          <w:szCs w:val="24"/>
          <w:lang w:eastAsia="hr-HR"/>
        </w:rPr>
        <w:t>privremena mjera s definiranim rokom provedbe</w:t>
      </w:r>
      <w:r w:rsidR="00D51922">
        <w:rPr>
          <w:rFonts w:eastAsia="Times New Roman" w:cs="Times New Roman"/>
          <w:sz w:val="24"/>
          <w:szCs w:val="24"/>
          <w:lang w:eastAsia="hr-HR"/>
        </w:rPr>
        <w:t>,</w:t>
      </w:r>
      <w:r w:rsidR="00D51922" w:rsidRPr="0014706C">
        <w:rPr>
          <w:rFonts w:eastAsia="Times New Roman" w:cs="Times New Roman"/>
          <w:sz w:val="24"/>
          <w:szCs w:val="24"/>
          <w:lang w:eastAsia="hr-HR"/>
        </w:rPr>
        <w:t xml:space="preserve"> nužno poduzeti sve mjere da na tržištu </w:t>
      </w:r>
      <w:r w:rsidR="00A52A4C">
        <w:rPr>
          <w:rFonts w:eastAsia="Times New Roman" w:cs="Times New Roman"/>
          <w:sz w:val="24"/>
          <w:szCs w:val="24"/>
          <w:lang w:eastAsia="hr-HR"/>
        </w:rPr>
        <w:t xml:space="preserve">pristupa </w:t>
      </w:r>
      <w:r w:rsidR="00D51922" w:rsidRPr="0014706C">
        <w:rPr>
          <w:rFonts w:eastAsia="Times New Roman" w:cs="Times New Roman"/>
          <w:sz w:val="24"/>
          <w:szCs w:val="24"/>
          <w:lang w:eastAsia="hr-HR"/>
        </w:rPr>
        <w:t>javno</w:t>
      </w:r>
      <w:r w:rsidR="00A52A4C">
        <w:rPr>
          <w:rFonts w:eastAsia="Times New Roman" w:cs="Times New Roman"/>
          <w:sz w:val="24"/>
          <w:szCs w:val="24"/>
          <w:lang w:eastAsia="hr-HR"/>
        </w:rPr>
        <w:t>j</w:t>
      </w:r>
      <w:r w:rsidR="00D51922" w:rsidRPr="0014706C">
        <w:rPr>
          <w:rFonts w:eastAsia="Times New Roman" w:cs="Times New Roman"/>
          <w:sz w:val="24"/>
          <w:szCs w:val="24"/>
          <w:lang w:eastAsia="hr-HR"/>
        </w:rPr>
        <w:t xml:space="preserve"> </w:t>
      </w:r>
      <w:r w:rsidR="00A52A4C">
        <w:rPr>
          <w:rFonts w:eastAsia="Times New Roman" w:cs="Times New Roman"/>
          <w:sz w:val="24"/>
          <w:szCs w:val="24"/>
          <w:lang w:eastAsia="hr-HR"/>
        </w:rPr>
        <w:t>komunikacijskoj mreži na fiksnoj lokaciji za privatne i poslovne korisnike</w:t>
      </w:r>
      <w:r w:rsidR="00D51922" w:rsidRPr="0014706C">
        <w:rPr>
          <w:rFonts w:eastAsia="Times New Roman" w:cs="Times New Roman"/>
          <w:sz w:val="24"/>
          <w:szCs w:val="24"/>
          <w:lang w:eastAsia="hr-HR"/>
        </w:rPr>
        <w:t xml:space="preserve"> ne bude ugroženo djelotvorno tržišno natjecanje.</w:t>
      </w:r>
    </w:p>
    <w:p w:rsidR="00373C66" w:rsidRDefault="00373C66" w:rsidP="0074370E">
      <w:pPr>
        <w:pStyle w:val="Caption"/>
        <w:jc w:val="both"/>
      </w:pPr>
    </w:p>
    <w:p w:rsidR="00A52A4C" w:rsidRDefault="00A52A4C" w:rsidP="0074370E">
      <w:pPr>
        <w:spacing w:line="240" w:lineRule="auto"/>
      </w:pPr>
    </w:p>
    <w:p w:rsidR="00A52A4C" w:rsidRDefault="00A52A4C" w:rsidP="0074370E">
      <w:pPr>
        <w:spacing w:line="240" w:lineRule="auto"/>
      </w:pPr>
    </w:p>
    <w:p w:rsidR="00A52A4C" w:rsidRDefault="00A52A4C" w:rsidP="0074370E">
      <w:pPr>
        <w:spacing w:line="240" w:lineRule="auto"/>
      </w:pPr>
    </w:p>
    <w:p w:rsidR="00A52A4C" w:rsidRDefault="00A52A4C" w:rsidP="0074370E">
      <w:pPr>
        <w:spacing w:line="240" w:lineRule="auto"/>
      </w:pPr>
    </w:p>
    <w:p w:rsidR="00A52A4C" w:rsidRPr="00A52A4C" w:rsidRDefault="00A52A4C" w:rsidP="0074370E">
      <w:pPr>
        <w:spacing w:line="240" w:lineRule="auto"/>
      </w:pPr>
    </w:p>
    <w:p w:rsidR="00373C66" w:rsidRDefault="00373C66" w:rsidP="00493654">
      <w:pPr>
        <w:pStyle w:val="Caption"/>
        <w:spacing w:after="0"/>
        <w:jc w:val="both"/>
        <w:rPr>
          <w:rFonts w:eastAsia="Times New Roman" w:cs="Times New Roman"/>
          <w:sz w:val="24"/>
          <w:szCs w:val="24"/>
          <w:lang w:eastAsia="hr-HR"/>
        </w:rPr>
      </w:pPr>
      <w:bookmarkStart w:id="105" w:name="_Toc501036856"/>
      <w:r>
        <w:lastRenderedPageBreak/>
        <w:t xml:space="preserve">Slika </w:t>
      </w:r>
      <w:r w:rsidR="00200131">
        <w:fldChar w:fldCharType="begin"/>
      </w:r>
      <w:r w:rsidR="00200131">
        <w:instrText xml:space="preserve"> SEQ Slika \* ARABIC </w:instrText>
      </w:r>
      <w:r w:rsidR="00200131">
        <w:fldChar w:fldCharType="separate"/>
      </w:r>
      <w:r w:rsidR="009573FB">
        <w:rPr>
          <w:noProof/>
        </w:rPr>
        <w:t>6</w:t>
      </w:r>
      <w:r w:rsidR="00200131">
        <w:rPr>
          <w:noProof/>
        </w:rPr>
        <w:fldChar w:fldCharType="end"/>
      </w:r>
      <w:r>
        <w:t xml:space="preserve"> Udio u ukupnom broju WLR korisnika</w:t>
      </w:r>
      <w:bookmarkEnd w:id="105"/>
    </w:p>
    <w:p w:rsidR="002560FC" w:rsidRDefault="00373C66" w:rsidP="0074370E">
      <w:pPr>
        <w:spacing w:after="0" w:line="240" w:lineRule="auto"/>
        <w:jc w:val="both"/>
        <w:rPr>
          <w:rFonts w:eastAsia="Times New Roman" w:cs="Times New Roman"/>
          <w:sz w:val="24"/>
          <w:szCs w:val="24"/>
          <w:lang w:eastAsia="hr-HR"/>
        </w:rPr>
      </w:pPr>
      <w:r>
        <w:rPr>
          <w:noProof/>
          <w:lang w:eastAsia="hr-HR"/>
        </w:rPr>
        <w:drawing>
          <wp:inline distT="0" distB="0" distL="0" distR="0" wp14:anchorId="4E8F8233" wp14:editId="7282B2D2">
            <wp:extent cx="5762445" cy="2510287"/>
            <wp:effectExtent l="0" t="0" r="10160" b="234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73C66" w:rsidRDefault="00493654" w:rsidP="0074370E">
      <w:pPr>
        <w:spacing w:after="0" w:line="240" w:lineRule="auto"/>
        <w:jc w:val="both"/>
        <w:rPr>
          <w:rFonts w:eastAsia="Times New Roman" w:cs="Times New Roman"/>
          <w:sz w:val="24"/>
          <w:szCs w:val="24"/>
          <w:lang w:eastAsia="hr-HR"/>
        </w:rPr>
      </w:pPr>
      <w:r>
        <w:rPr>
          <w:rFonts w:eastAsia="Calibri" w:cs="Calibri"/>
          <w:sz w:val="20"/>
          <w:szCs w:val="20"/>
        </w:rPr>
        <w:t xml:space="preserve">Izvor: </w:t>
      </w:r>
      <w:r w:rsidRPr="00BD6550">
        <w:rPr>
          <w:rFonts w:eastAsia="Calibri" w:cs="Calibri"/>
          <w:sz w:val="20"/>
          <w:szCs w:val="20"/>
        </w:rPr>
        <w:t>Tromjesečni upitnici HAKOM-a -</w:t>
      </w:r>
      <w:r w:rsidR="00CA18B0">
        <w:rPr>
          <w:rFonts w:eastAsia="Calibri" w:cs="Calibri"/>
          <w:sz w:val="20"/>
          <w:szCs w:val="20"/>
        </w:rPr>
        <w:t xml:space="preserve"> </w:t>
      </w:r>
      <w:r w:rsidRPr="00BD6550">
        <w:rPr>
          <w:rFonts w:eastAsia="Calibri" w:cs="Calibri"/>
          <w:sz w:val="20"/>
          <w:szCs w:val="20"/>
        </w:rPr>
        <w:t>telefonske usluge u javnoj nepokretnoj komunikacijskoj mreži</w:t>
      </w:r>
    </w:p>
    <w:p w:rsidR="00493654" w:rsidRDefault="00493654" w:rsidP="0074370E">
      <w:pPr>
        <w:spacing w:after="0" w:line="240" w:lineRule="auto"/>
        <w:jc w:val="both"/>
        <w:rPr>
          <w:rFonts w:eastAsia="Times New Roman" w:cs="Times New Roman"/>
          <w:sz w:val="24"/>
          <w:szCs w:val="24"/>
          <w:lang w:eastAsia="hr-HR"/>
        </w:rPr>
      </w:pPr>
    </w:p>
    <w:p w:rsidR="002560FC" w:rsidRDefault="002560FC"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Upravo su zbivanja u protekle tri godine kojima je AZTN produžio upravljačka prava HT-a nad </w:t>
      </w:r>
      <w:proofErr w:type="spellStart"/>
      <w:r>
        <w:rPr>
          <w:rFonts w:eastAsia="Times New Roman" w:cs="Times New Roman"/>
          <w:sz w:val="24"/>
          <w:szCs w:val="24"/>
          <w:lang w:eastAsia="hr-HR"/>
        </w:rPr>
        <w:t>Optimom</w:t>
      </w:r>
      <w:proofErr w:type="spellEnd"/>
      <w:r>
        <w:rPr>
          <w:rFonts w:eastAsia="Times New Roman" w:cs="Times New Roman"/>
          <w:sz w:val="24"/>
          <w:szCs w:val="24"/>
          <w:lang w:eastAsia="hr-HR"/>
        </w:rPr>
        <w:t xml:space="preserve"> i dopustio pripajanje društva H1 </w:t>
      </w:r>
      <w:proofErr w:type="spellStart"/>
      <w:r>
        <w:rPr>
          <w:rFonts w:eastAsia="Times New Roman" w:cs="Times New Roman"/>
          <w:sz w:val="24"/>
          <w:szCs w:val="24"/>
          <w:lang w:eastAsia="hr-HR"/>
        </w:rPr>
        <w:t>Optimi</w:t>
      </w:r>
      <w:proofErr w:type="spellEnd"/>
      <w:r>
        <w:rPr>
          <w:rFonts w:eastAsia="Times New Roman" w:cs="Times New Roman"/>
          <w:sz w:val="24"/>
          <w:szCs w:val="24"/>
          <w:lang w:eastAsia="hr-HR"/>
        </w:rPr>
        <w:t xml:space="preserve"> glavni pokazatelj kako se </w:t>
      </w:r>
      <w:r w:rsidR="006F3C0B">
        <w:rPr>
          <w:rFonts w:eastAsia="Times New Roman" w:cs="Times New Roman"/>
          <w:sz w:val="24"/>
          <w:szCs w:val="24"/>
          <w:lang w:eastAsia="hr-HR"/>
        </w:rPr>
        <w:t xml:space="preserve">tržišna moć HT-a na tržištu pristupa povećava te je samo to okrupnjavanje tvrtki pod HT-om glavni dokaz da tržište u prošlosti nije težilo djelotvornom tržišnom natjecanju te da bi se u odsustvu regulacije ta slika još više pogoršala u razdoblju od naredne tri godine. </w:t>
      </w:r>
    </w:p>
    <w:p w:rsidR="001032EC" w:rsidRDefault="001032EC" w:rsidP="0074370E">
      <w:pPr>
        <w:spacing w:after="0" w:line="240" w:lineRule="auto"/>
        <w:jc w:val="both"/>
        <w:rPr>
          <w:rFonts w:eastAsia="Times New Roman" w:cs="Times New Roman"/>
          <w:sz w:val="24"/>
          <w:szCs w:val="24"/>
          <w:lang w:eastAsia="hr-HR"/>
        </w:rPr>
      </w:pPr>
    </w:p>
    <w:p w:rsidR="00430505" w:rsidRDefault="00765400" w:rsidP="0074370E">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U</w:t>
      </w:r>
      <w:r w:rsidR="003C45A6">
        <w:rPr>
          <w:rFonts w:eastAsia="Times New Roman" w:cs="Times New Roman"/>
          <w:sz w:val="24"/>
          <w:szCs w:val="24"/>
          <w:lang w:eastAsia="hr-HR"/>
        </w:rPr>
        <w:t xml:space="preserve">zimajući u obzir da WLR uslugu koriste uglavnom društva nad kojima HT ima upravljačka prava, HAKOM je mišljenja kako bi HT, </w:t>
      </w:r>
      <w:r w:rsidR="003C45A6" w:rsidRPr="0042380E">
        <w:rPr>
          <w:rFonts w:eastAsia="Times New Roman" w:cs="Times New Roman"/>
          <w:sz w:val="24"/>
          <w:szCs w:val="24"/>
          <w:lang w:eastAsia="hr-HR"/>
        </w:rPr>
        <w:t xml:space="preserve">u </w:t>
      </w:r>
      <w:r w:rsidR="003C45A6">
        <w:rPr>
          <w:rFonts w:eastAsia="Times New Roman" w:cs="Times New Roman"/>
          <w:sz w:val="24"/>
          <w:szCs w:val="24"/>
          <w:lang w:eastAsia="hr-HR"/>
        </w:rPr>
        <w:t>odsustvu</w:t>
      </w:r>
      <w:r w:rsidR="003C45A6" w:rsidRPr="0042380E">
        <w:rPr>
          <w:rFonts w:eastAsia="Times New Roman" w:cs="Times New Roman"/>
          <w:sz w:val="24"/>
          <w:szCs w:val="24"/>
          <w:lang w:eastAsia="hr-HR"/>
        </w:rPr>
        <w:t xml:space="preserve"> regulacije</w:t>
      </w:r>
      <w:r w:rsidR="003C45A6">
        <w:rPr>
          <w:rFonts w:eastAsia="Times New Roman" w:cs="Times New Roman"/>
          <w:sz w:val="24"/>
          <w:szCs w:val="24"/>
          <w:lang w:eastAsia="hr-HR"/>
        </w:rPr>
        <w:t xml:space="preserve"> mogao u</w:t>
      </w:r>
      <w:r w:rsidR="00430505" w:rsidRPr="0042380E">
        <w:rPr>
          <w:rFonts w:eastAsia="Times New Roman" w:cs="Times New Roman"/>
          <w:sz w:val="24"/>
          <w:szCs w:val="24"/>
          <w:lang w:eastAsia="hr-HR"/>
        </w:rPr>
        <w:t xml:space="preserve">groziti status prvenstveno operatora nad kojima </w:t>
      </w:r>
      <w:r w:rsidR="003C45A6">
        <w:rPr>
          <w:rFonts w:eastAsia="Times New Roman" w:cs="Times New Roman"/>
          <w:sz w:val="24"/>
          <w:szCs w:val="24"/>
          <w:lang w:eastAsia="hr-HR"/>
        </w:rPr>
        <w:t>i</w:t>
      </w:r>
      <w:r w:rsidR="00430505" w:rsidRPr="0042380E">
        <w:rPr>
          <w:rFonts w:eastAsia="Times New Roman" w:cs="Times New Roman"/>
          <w:sz w:val="24"/>
          <w:szCs w:val="24"/>
          <w:lang w:eastAsia="hr-HR"/>
        </w:rPr>
        <w:t>ma upravljačka prava, a onda i ostalih operatora koji djeluju na tržištu, a samim time i daljnji razvoj djelotvornog tržišnog natjecanja</w:t>
      </w:r>
      <w:r w:rsidR="00430505">
        <w:rPr>
          <w:rFonts w:eastAsia="Times New Roman" w:cs="Times New Roman"/>
          <w:sz w:val="24"/>
          <w:szCs w:val="24"/>
          <w:lang w:eastAsia="hr-HR"/>
        </w:rPr>
        <w:t>.</w:t>
      </w:r>
      <w:r w:rsidR="0024051E">
        <w:rPr>
          <w:rFonts w:eastAsia="Times New Roman" w:cs="Times New Roman"/>
          <w:sz w:val="24"/>
          <w:szCs w:val="24"/>
          <w:lang w:eastAsia="hr-HR"/>
        </w:rPr>
        <w:t xml:space="preserve"> </w:t>
      </w:r>
    </w:p>
    <w:p w:rsidR="005C020A" w:rsidRPr="00560D83" w:rsidRDefault="001616C5" w:rsidP="0074370E">
      <w:pPr>
        <w:tabs>
          <w:tab w:val="left" w:pos="5055"/>
        </w:tabs>
        <w:spacing w:after="0" w:line="240" w:lineRule="auto"/>
        <w:jc w:val="both"/>
        <w:rPr>
          <w:rFonts w:eastAsia="Times New Roman" w:cs="Times New Roman"/>
          <w:sz w:val="24"/>
          <w:szCs w:val="24"/>
          <w:lang w:eastAsia="hr-HR"/>
        </w:rPr>
      </w:pPr>
      <w:r w:rsidRPr="00560D83">
        <w:rPr>
          <w:rFonts w:eastAsia="Times New Roman" w:cs="Times New Roman"/>
          <w:sz w:val="24"/>
          <w:szCs w:val="24"/>
          <w:lang w:eastAsia="hr-HR"/>
        </w:rPr>
        <w:tab/>
      </w:r>
    </w:p>
    <w:p w:rsidR="008137D6" w:rsidRPr="00560D83" w:rsidRDefault="00AE616F" w:rsidP="0074370E">
      <w:pPr>
        <w:pStyle w:val="Heading3"/>
        <w:spacing w:line="240" w:lineRule="auto"/>
        <w:jc w:val="both"/>
      </w:pPr>
      <w:bookmarkStart w:id="106" w:name="_Toc501036943"/>
      <w:r w:rsidRPr="00560D83">
        <w:t>Zaključak o drugom mjerilu</w:t>
      </w:r>
      <w:bookmarkEnd w:id="106"/>
    </w:p>
    <w:p w:rsidR="00AE616F" w:rsidRPr="00560D83" w:rsidRDefault="00AE616F" w:rsidP="0074370E">
      <w:pPr>
        <w:spacing w:after="0" w:line="240" w:lineRule="auto"/>
        <w:jc w:val="both"/>
        <w:rPr>
          <w:lang w:eastAsia="hr-HR"/>
        </w:rPr>
      </w:pPr>
    </w:p>
    <w:p w:rsidR="008137D6" w:rsidRPr="00560D83" w:rsidRDefault="00AE616F" w:rsidP="0074370E">
      <w:pPr>
        <w:spacing w:after="0" w:line="240" w:lineRule="auto"/>
        <w:jc w:val="both"/>
        <w:rPr>
          <w:rFonts w:eastAsia="Times New Roman" w:cs="Times New Roman"/>
          <w:sz w:val="24"/>
          <w:szCs w:val="24"/>
          <w:lang w:eastAsia="hr-HR"/>
        </w:rPr>
      </w:pPr>
      <w:r w:rsidRPr="00560D83">
        <w:rPr>
          <w:rFonts w:eastAsia="Times New Roman" w:cs="Times New Roman"/>
          <w:sz w:val="24"/>
          <w:szCs w:val="24"/>
          <w:lang w:eastAsia="hr-HR"/>
        </w:rPr>
        <w:t>Na temelju svih činjenica iznesenih u drugom mjerilu, HAKOM zaključuje kako tržište</w:t>
      </w:r>
      <w:r w:rsidR="00DC2D86">
        <w:rPr>
          <w:rFonts w:eastAsia="Times New Roman" w:cs="Times New Roman"/>
          <w:sz w:val="24"/>
          <w:szCs w:val="24"/>
          <w:lang w:eastAsia="hr-HR"/>
        </w:rPr>
        <w:t xml:space="preserve"> </w:t>
      </w:r>
      <w:r w:rsidRPr="00560D83">
        <w:rPr>
          <w:rFonts w:eastAsia="Times New Roman" w:cs="Times New Roman"/>
          <w:sz w:val="24"/>
          <w:szCs w:val="24"/>
          <w:lang w:eastAsia="hr-HR"/>
        </w:rPr>
        <w:t>pristupa javnoj komunikacijskoj mreži na fiksnoj lokaciji za privatne i poslovne korisnike ne bi, u odsustvu regulacije, težilo djelotvornom tržišnom natjecanju.</w:t>
      </w:r>
    </w:p>
    <w:p w:rsidR="003D56B0" w:rsidRPr="00616880" w:rsidRDefault="003D56B0" w:rsidP="0074370E">
      <w:pPr>
        <w:spacing w:after="0" w:line="240" w:lineRule="auto"/>
        <w:jc w:val="both"/>
        <w:rPr>
          <w:rFonts w:eastAsia="Times New Roman" w:cs="Times New Roman"/>
          <w:sz w:val="24"/>
          <w:szCs w:val="24"/>
          <w:highlight w:val="yellow"/>
          <w:lang w:eastAsia="hr-HR"/>
        </w:rPr>
      </w:pPr>
    </w:p>
    <w:p w:rsidR="00963FE9" w:rsidRPr="001142B6" w:rsidRDefault="00DE75BA" w:rsidP="0074370E">
      <w:pPr>
        <w:pStyle w:val="Heading2"/>
        <w:spacing w:line="240" w:lineRule="auto"/>
        <w:jc w:val="both"/>
        <w:rPr>
          <w:rFonts w:eastAsia="Times New Roman"/>
          <w:lang w:eastAsia="hr-HR"/>
        </w:rPr>
      </w:pPr>
      <w:bookmarkStart w:id="107" w:name="_Toc501036944"/>
      <w:r w:rsidRPr="001142B6">
        <w:rPr>
          <w:rFonts w:eastAsia="Times New Roman"/>
          <w:lang w:eastAsia="hr-HR"/>
        </w:rPr>
        <w:t>P</w:t>
      </w:r>
      <w:r w:rsidR="00BD6A24" w:rsidRPr="001142B6">
        <w:rPr>
          <w:rFonts w:eastAsia="Times New Roman"/>
          <w:lang w:eastAsia="hr-HR"/>
        </w:rPr>
        <w:t>rimjena mjerodavnih propisa o zaštiti tržišnog natjecanja sama po sebi ne omogućuje na odgovarajući način uklanjanje</w:t>
      </w:r>
      <w:r w:rsidRPr="001142B6">
        <w:rPr>
          <w:rFonts w:eastAsia="Times New Roman"/>
          <w:lang w:eastAsia="hr-HR"/>
        </w:rPr>
        <w:t xml:space="preserve"> nedostataka na tržištu;</w:t>
      </w:r>
      <w:bookmarkEnd w:id="107"/>
    </w:p>
    <w:p w:rsidR="00DA24D9" w:rsidRPr="001142B6" w:rsidRDefault="00DA24D9" w:rsidP="0074370E">
      <w:pPr>
        <w:spacing w:after="0" w:line="240" w:lineRule="auto"/>
        <w:jc w:val="both"/>
        <w:rPr>
          <w:lang w:eastAsia="hr-HR"/>
        </w:rPr>
      </w:pPr>
    </w:p>
    <w:p w:rsidR="001616C5" w:rsidRPr="001142B6" w:rsidRDefault="00170A60" w:rsidP="0074370E">
      <w:pPr>
        <w:spacing w:after="0" w:line="240" w:lineRule="auto"/>
        <w:jc w:val="both"/>
        <w:rPr>
          <w:rFonts w:eastAsia="Times New Roman" w:cs="Times New Roman"/>
          <w:sz w:val="24"/>
          <w:szCs w:val="24"/>
          <w:lang w:eastAsia="hr-HR"/>
        </w:rPr>
      </w:pPr>
      <w:r w:rsidRPr="001142B6">
        <w:rPr>
          <w:rFonts w:eastAsia="Times New Roman" w:cs="Times New Roman"/>
          <w:sz w:val="24"/>
          <w:szCs w:val="24"/>
          <w:lang w:eastAsia="hr-HR"/>
        </w:rPr>
        <w:t>Na temelju dokumenta ERG-a</w:t>
      </w:r>
      <w:r w:rsidR="00BC0BA9" w:rsidRPr="001142B6">
        <w:rPr>
          <w:rStyle w:val="FootnoteReference"/>
          <w:rFonts w:eastAsia="Times New Roman" w:cs="Times New Roman"/>
          <w:sz w:val="24"/>
          <w:szCs w:val="24"/>
          <w:lang w:eastAsia="hr-HR"/>
        </w:rPr>
        <w:footnoteReference w:id="21"/>
      </w:r>
      <w:r w:rsidR="00BD6A24" w:rsidRPr="001142B6">
        <w:rPr>
          <w:rFonts w:eastAsia="Times New Roman" w:cs="Times New Roman"/>
          <w:sz w:val="24"/>
          <w:szCs w:val="24"/>
          <w:lang w:eastAsia="hr-HR"/>
        </w:rPr>
        <w:t xml:space="preserve">, regulatorno tijelo bi trebalo procijeniti je li primjena propisa o zaštiti tržišnog natjecanja dovoljna da ukloni nedostatke koji postoje ili koji se mogu pojaviti na tržištu elektroničkih komunikacija. </w:t>
      </w:r>
    </w:p>
    <w:p w:rsidR="001616C5" w:rsidRPr="001616C5" w:rsidRDefault="001616C5" w:rsidP="0074370E">
      <w:pPr>
        <w:spacing w:after="0" w:line="240" w:lineRule="auto"/>
        <w:jc w:val="both"/>
        <w:rPr>
          <w:rFonts w:eastAsia="Times New Roman" w:cs="Times New Roman"/>
          <w:sz w:val="24"/>
          <w:szCs w:val="24"/>
          <w:highlight w:val="yellow"/>
          <w:lang w:eastAsia="hr-HR"/>
        </w:rPr>
      </w:pPr>
    </w:p>
    <w:p w:rsidR="00410738" w:rsidRDefault="003C6888" w:rsidP="0074370E">
      <w:pPr>
        <w:spacing w:after="0" w:line="240" w:lineRule="auto"/>
        <w:jc w:val="both"/>
        <w:rPr>
          <w:sz w:val="24"/>
          <w:szCs w:val="24"/>
        </w:rPr>
      </w:pPr>
      <w:bookmarkStart w:id="108" w:name="_Toc235954726"/>
      <w:bookmarkStart w:id="109" w:name="_Toc335820839"/>
      <w:bookmarkStart w:id="110" w:name="_Toc374970936"/>
      <w:r>
        <w:rPr>
          <w:sz w:val="24"/>
          <w:szCs w:val="24"/>
        </w:rPr>
        <w:t xml:space="preserve">Iako je rješenje o produljenju upravljačkih prava nad </w:t>
      </w:r>
      <w:proofErr w:type="spellStart"/>
      <w:r>
        <w:rPr>
          <w:sz w:val="24"/>
          <w:szCs w:val="24"/>
        </w:rPr>
        <w:t>Optimom</w:t>
      </w:r>
      <w:proofErr w:type="spellEnd"/>
      <w:r>
        <w:rPr>
          <w:sz w:val="24"/>
          <w:szCs w:val="24"/>
        </w:rPr>
        <w:t xml:space="preserve"> doneseno od strane AZTN-a i definira odgovarajuće mjere kako bi se uklonili negativni učinci koncentracije, </w:t>
      </w:r>
      <w:r w:rsidR="00D7018A">
        <w:rPr>
          <w:sz w:val="24"/>
          <w:szCs w:val="24"/>
        </w:rPr>
        <w:t>HAKOM je kroz prvo i drugo mjerilo dokazao koliko je važn</w:t>
      </w:r>
      <w:r w:rsidR="00410738">
        <w:rPr>
          <w:sz w:val="24"/>
          <w:szCs w:val="24"/>
        </w:rPr>
        <w:t>a</w:t>
      </w:r>
      <w:r w:rsidR="00D7018A">
        <w:rPr>
          <w:sz w:val="24"/>
          <w:szCs w:val="24"/>
        </w:rPr>
        <w:t xml:space="preserve">, zbog novonastalih okolnosti na tržištu, </w:t>
      </w:r>
      <w:r w:rsidR="00410738">
        <w:rPr>
          <w:sz w:val="24"/>
          <w:szCs w:val="24"/>
        </w:rPr>
        <w:lastRenderedPageBreak/>
        <w:t>regulacija ovog mjerodavnog tržišta</w:t>
      </w:r>
      <w:r w:rsidR="00D7018A">
        <w:rPr>
          <w:sz w:val="24"/>
          <w:szCs w:val="24"/>
        </w:rPr>
        <w:t xml:space="preserve"> i </w:t>
      </w:r>
      <w:r>
        <w:rPr>
          <w:sz w:val="24"/>
          <w:szCs w:val="24"/>
        </w:rPr>
        <w:t>u budućem razdoblju. Naime</w:t>
      </w:r>
      <w:r w:rsidR="00410738">
        <w:rPr>
          <w:sz w:val="24"/>
          <w:szCs w:val="24"/>
        </w:rPr>
        <w:t xml:space="preserve">, na tržištu se </w:t>
      </w:r>
      <w:r w:rsidR="00410738" w:rsidRPr="00410738">
        <w:rPr>
          <w:sz w:val="24"/>
          <w:szCs w:val="24"/>
        </w:rPr>
        <w:t>mogu dogoditi situacije u kojima je pravovrem</w:t>
      </w:r>
      <w:r w:rsidR="00410738">
        <w:rPr>
          <w:sz w:val="24"/>
          <w:szCs w:val="24"/>
        </w:rPr>
        <w:t xml:space="preserve">ena intervencija neophodna kako </w:t>
      </w:r>
      <w:r w:rsidR="00410738" w:rsidRPr="00410738">
        <w:rPr>
          <w:sz w:val="24"/>
          <w:szCs w:val="24"/>
        </w:rPr>
        <w:t xml:space="preserve">bi se spriječile ozbiljne ili nepopravljive štete koje mogu biti </w:t>
      </w:r>
      <w:r w:rsidR="00410738">
        <w:rPr>
          <w:sz w:val="24"/>
          <w:szCs w:val="24"/>
        </w:rPr>
        <w:t xml:space="preserve">nanesene konkurenciji od strane </w:t>
      </w:r>
      <w:r w:rsidR="00410738" w:rsidRPr="00410738">
        <w:rPr>
          <w:sz w:val="24"/>
          <w:szCs w:val="24"/>
        </w:rPr>
        <w:t>operatora sa značajnom tržišnom snagom.</w:t>
      </w:r>
      <w:r w:rsidR="00410738">
        <w:rPr>
          <w:sz w:val="24"/>
          <w:szCs w:val="24"/>
        </w:rPr>
        <w:t xml:space="preserve"> Slijedom navedenog, </w:t>
      </w:r>
      <w:r w:rsidR="00D7018A">
        <w:rPr>
          <w:sz w:val="24"/>
          <w:szCs w:val="24"/>
        </w:rPr>
        <w:t xml:space="preserve">HAKOM </w:t>
      </w:r>
      <w:r w:rsidR="00410738">
        <w:rPr>
          <w:sz w:val="24"/>
          <w:szCs w:val="24"/>
        </w:rPr>
        <w:t>je mišljenja</w:t>
      </w:r>
      <w:r w:rsidR="00FF24C4">
        <w:rPr>
          <w:sz w:val="24"/>
          <w:szCs w:val="24"/>
        </w:rPr>
        <w:t xml:space="preserve"> kako u slučaju znatnijeg podizanja cijene WLR usluge ex post regulacija koju provodi AZTN ne može dovoljno brzo djelovati odnosno nije u mogućnosti pravovremeno otkloniti probleme koji se pojavljuju na tržištu.</w:t>
      </w:r>
    </w:p>
    <w:p w:rsidR="001616C5" w:rsidRPr="003D08C5" w:rsidRDefault="001616C5" w:rsidP="0074370E">
      <w:pPr>
        <w:pStyle w:val="Heading3"/>
        <w:spacing w:line="240" w:lineRule="auto"/>
        <w:jc w:val="both"/>
        <w:rPr>
          <w:sz w:val="24"/>
          <w:szCs w:val="24"/>
        </w:rPr>
      </w:pPr>
      <w:bookmarkStart w:id="111" w:name="_Toc501036945"/>
      <w:r w:rsidRPr="003D08C5">
        <w:t>Zaključak o trećem mjerilu</w:t>
      </w:r>
      <w:bookmarkEnd w:id="111"/>
    </w:p>
    <w:p w:rsidR="001616C5" w:rsidRPr="003D08C5" w:rsidRDefault="001616C5" w:rsidP="0074370E">
      <w:pPr>
        <w:spacing w:after="0" w:line="240" w:lineRule="auto"/>
        <w:jc w:val="both"/>
        <w:rPr>
          <w:sz w:val="24"/>
          <w:szCs w:val="24"/>
        </w:rPr>
      </w:pPr>
    </w:p>
    <w:p w:rsidR="001616C5" w:rsidRPr="003D08C5" w:rsidRDefault="001616C5" w:rsidP="0074370E">
      <w:pPr>
        <w:spacing w:after="0" w:line="240" w:lineRule="auto"/>
        <w:jc w:val="both"/>
        <w:rPr>
          <w:sz w:val="24"/>
          <w:szCs w:val="24"/>
        </w:rPr>
      </w:pPr>
      <w:r w:rsidRPr="003D08C5">
        <w:rPr>
          <w:sz w:val="24"/>
          <w:szCs w:val="24"/>
        </w:rPr>
        <w:t xml:space="preserve">HAKOM zaključuje kako za mjerodavno tržište pristupa </w:t>
      </w:r>
      <w:r w:rsidR="003D08C5" w:rsidRPr="003D08C5">
        <w:rPr>
          <w:sz w:val="24"/>
          <w:szCs w:val="24"/>
        </w:rPr>
        <w:t xml:space="preserve">javnoj komunikacijskoj mreži na </w:t>
      </w:r>
      <w:r w:rsidRPr="003D08C5">
        <w:rPr>
          <w:sz w:val="24"/>
          <w:szCs w:val="24"/>
        </w:rPr>
        <w:t>fiksnoj lokaciji za privatne i poslovne korisnike propisi o zaštiti tržišnog natjecanja</w:t>
      </w:r>
      <w:r w:rsidR="003D08C5" w:rsidRPr="003D08C5">
        <w:rPr>
          <w:sz w:val="24"/>
          <w:szCs w:val="24"/>
        </w:rPr>
        <w:t xml:space="preserve"> </w:t>
      </w:r>
      <w:r w:rsidRPr="003D08C5">
        <w:rPr>
          <w:sz w:val="24"/>
          <w:szCs w:val="24"/>
        </w:rPr>
        <w:t>odnosno naknadna regulacija ne mogu na odgovara</w:t>
      </w:r>
      <w:r w:rsidR="003D08C5" w:rsidRPr="003D08C5">
        <w:rPr>
          <w:sz w:val="24"/>
          <w:szCs w:val="24"/>
        </w:rPr>
        <w:t xml:space="preserve">jući način omogućiti uklanjanje </w:t>
      </w:r>
      <w:r w:rsidRPr="003D08C5">
        <w:rPr>
          <w:sz w:val="24"/>
          <w:szCs w:val="24"/>
        </w:rPr>
        <w:t>nedostataka na tržištu.</w:t>
      </w:r>
    </w:p>
    <w:p w:rsidR="001616C5" w:rsidRPr="001616C5" w:rsidRDefault="001616C5" w:rsidP="0074370E">
      <w:pPr>
        <w:spacing w:after="0" w:line="240" w:lineRule="auto"/>
        <w:jc w:val="both"/>
        <w:rPr>
          <w:sz w:val="24"/>
          <w:szCs w:val="24"/>
        </w:rPr>
      </w:pPr>
    </w:p>
    <w:p w:rsidR="00BD71E2" w:rsidRPr="002605C3" w:rsidRDefault="00BD71E2" w:rsidP="0074370E">
      <w:pPr>
        <w:pStyle w:val="Heading2"/>
        <w:spacing w:line="240" w:lineRule="auto"/>
        <w:jc w:val="both"/>
      </w:pPr>
      <w:bookmarkStart w:id="112" w:name="_Toc393987065"/>
      <w:bookmarkStart w:id="113" w:name="_Toc393991090"/>
      <w:bookmarkStart w:id="114" w:name="_Toc501036946"/>
      <w:bookmarkEnd w:id="108"/>
      <w:bookmarkEnd w:id="109"/>
      <w:bookmarkEnd w:id="110"/>
      <w:r w:rsidRPr="002605C3">
        <w:t>Stajalište nadležnog regulato</w:t>
      </w:r>
      <w:r w:rsidR="00176307">
        <w:t>rnog tijela o utvrđivanju je li</w:t>
      </w:r>
      <w:r w:rsidRPr="002605C3">
        <w:t xml:space="preserve"> mjerodavno tržište podložno prethodnoj </w:t>
      </w:r>
      <w:r w:rsidRPr="00DA24D9">
        <w:t>regulaciji</w:t>
      </w:r>
      <w:bookmarkEnd w:id="112"/>
      <w:bookmarkEnd w:id="113"/>
      <w:bookmarkEnd w:id="114"/>
      <w:r w:rsidRPr="002605C3">
        <w:t xml:space="preserve"> </w:t>
      </w:r>
    </w:p>
    <w:p w:rsidR="00BD71E2" w:rsidRPr="002605C3" w:rsidRDefault="00BD71E2" w:rsidP="0074370E">
      <w:pPr>
        <w:spacing w:after="0" w:line="240" w:lineRule="auto"/>
        <w:jc w:val="both"/>
        <w:rPr>
          <w:sz w:val="24"/>
          <w:szCs w:val="24"/>
          <w:u w:val="single"/>
        </w:rPr>
      </w:pPr>
    </w:p>
    <w:p w:rsidR="00D24EBA" w:rsidRDefault="00BD71E2" w:rsidP="0074370E">
      <w:pPr>
        <w:spacing w:after="0" w:line="240" w:lineRule="auto"/>
        <w:jc w:val="both"/>
        <w:rPr>
          <w:sz w:val="24"/>
          <w:szCs w:val="24"/>
        </w:rPr>
      </w:pPr>
      <w:r w:rsidRPr="002605C3">
        <w:rPr>
          <w:sz w:val="24"/>
          <w:szCs w:val="24"/>
        </w:rPr>
        <w:t>Na temelju provedene analize tri mjerila iz članka 53. stavka 2. ZEK-a, HAKOM je zaključio kako</w:t>
      </w:r>
      <w:r w:rsidR="00D24EBA">
        <w:rPr>
          <w:sz w:val="24"/>
          <w:szCs w:val="24"/>
        </w:rPr>
        <w:t xml:space="preserve"> je</w:t>
      </w:r>
      <w:r w:rsidRPr="002605C3">
        <w:rPr>
          <w:sz w:val="24"/>
          <w:szCs w:val="24"/>
        </w:rPr>
        <w:t xml:space="preserve"> </w:t>
      </w:r>
      <w:r w:rsidR="00D24EBA">
        <w:rPr>
          <w:rStyle w:val="SubtitleChar"/>
        </w:rPr>
        <w:t>mjerodavno tržište</w:t>
      </w:r>
      <w:r w:rsidR="00D24EBA" w:rsidRPr="00D24EBA">
        <w:t xml:space="preserve"> </w:t>
      </w:r>
      <w:r w:rsidR="00D24EBA" w:rsidRPr="00D24EBA">
        <w:rPr>
          <w:rStyle w:val="SubtitleChar"/>
        </w:rPr>
        <w:t>pristupa javnoj komunikacijskoj mreži na fiksnoj lokaciji za privatne i poslovne korisnike</w:t>
      </w:r>
      <w:r w:rsidR="00D24EBA">
        <w:rPr>
          <w:sz w:val="24"/>
          <w:szCs w:val="24"/>
        </w:rPr>
        <w:t>, podložno prethodnoj regulaciji.</w:t>
      </w:r>
    </w:p>
    <w:p w:rsidR="00D24EBA" w:rsidRDefault="00D24EBA" w:rsidP="0074370E">
      <w:pPr>
        <w:spacing w:after="0" w:line="240" w:lineRule="auto"/>
        <w:jc w:val="both"/>
        <w:rPr>
          <w:sz w:val="24"/>
          <w:szCs w:val="24"/>
        </w:rPr>
      </w:pPr>
    </w:p>
    <w:p w:rsidR="00D24EBA" w:rsidRDefault="00D24EBA" w:rsidP="0074370E">
      <w:pPr>
        <w:spacing w:after="0" w:line="240" w:lineRule="auto"/>
        <w:jc w:val="both"/>
        <w:rPr>
          <w:sz w:val="24"/>
          <w:szCs w:val="24"/>
        </w:rPr>
      </w:pPr>
      <w:r>
        <w:rPr>
          <w:sz w:val="24"/>
          <w:szCs w:val="24"/>
        </w:rPr>
        <w:t xml:space="preserve">Naime, iako navedeno tržište </w:t>
      </w:r>
      <w:r w:rsidRPr="00D24EBA">
        <w:rPr>
          <w:sz w:val="24"/>
          <w:szCs w:val="24"/>
        </w:rPr>
        <w:t>nije dio važeće Preporuke, nacionalna regulatorna tijela ovl</w:t>
      </w:r>
      <w:r>
        <w:rPr>
          <w:sz w:val="24"/>
          <w:szCs w:val="24"/>
        </w:rPr>
        <w:t xml:space="preserve">aštena su i sama utvrditi da su </w:t>
      </w:r>
      <w:r w:rsidRPr="00D24EBA">
        <w:rPr>
          <w:sz w:val="24"/>
          <w:szCs w:val="24"/>
        </w:rPr>
        <w:t>pojedina tržišta, koja se razlikuju od popisa tržišta iz važeće</w:t>
      </w:r>
      <w:r>
        <w:rPr>
          <w:sz w:val="24"/>
          <w:szCs w:val="24"/>
        </w:rPr>
        <w:t xml:space="preserve"> Preporuke, podložna prethodnoj </w:t>
      </w:r>
      <w:r w:rsidRPr="00D24EBA">
        <w:rPr>
          <w:sz w:val="24"/>
          <w:szCs w:val="24"/>
        </w:rPr>
        <w:t>regulaciji, a ovisno o prilikama u svakoj pojedinoj zemlji, ali</w:t>
      </w:r>
      <w:r>
        <w:rPr>
          <w:sz w:val="24"/>
          <w:szCs w:val="24"/>
        </w:rPr>
        <w:t xml:space="preserve"> uz uvjet da se dokaže da su na </w:t>
      </w:r>
      <w:r w:rsidRPr="00D24EBA">
        <w:rPr>
          <w:sz w:val="24"/>
          <w:szCs w:val="24"/>
        </w:rPr>
        <w:t>tim tržištima istodobno zadovoljena tri mjerila (Test tri mjerila).</w:t>
      </w:r>
    </w:p>
    <w:p w:rsidR="00D24EBA" w:rsidRPr="00D24EBA" w:rsidRDefault="00D24EBA" w:rsidP="0074370E">
      <w:pPr>
        <w:spacing w:after="0" w:line="240" w:lineRule="auto"/>
        <w:jc w:val="both"/>
        <w:rPr>
          <w:sz w:val="24"/>
          <w:szCs w:val="24"/>
        </w:rPr>
      </w:pPr>
    </w:p>
    <w:p w:rsidR="00D24EBA" w:rsidRPr="00D24EBA" w:rsidRDefault="00D24EBA" w:rsidP="0074370E">
      <w:pPr>
        <w:spacing w:after="0" w:line="240" w:lineRule="auto"/>
        <w:jc w:val="both"/>
        <w:rPr>
          <w:sz w:val="24"/>
          <w:szCs w:val="24"/>
        </w:rPr>
      </w:pPr>
      <w:r w:rsidRPr="00D24EBA">
        <w:rPr>
          <w:sz w:val="24"/>
          <w:szCs w:val="24"/>
        </w:rPr>
        <w:t>U skladu s navedenim, odnosno činjenicom da je HAKOM utvrdio kako je mjerodavno tržište</w:t>
      </w:r>
    </w:p>
    <w:p w:rsidR="00D24EBA" w:rsidRPr="00D24EBA" w:rsidRDefault="00D24EBA" w:rsidP="0074370E">
      <w:pPr>
        <w:spacing w:after="0" w:line="240" w:lineRule="auto"/>
        <w:jc w:val="both"/>
        <w:rPr>
          <w:sz w:val="24"/>
          <w:szCs w:val="24"/>
        </w:rPr>
      </w:pPr>
      <w:r w:rsidRPr="00D24EBA">
        <w:rPr>
          <w:sz w:val="24"/>
          <w:szCs w:val="24"/>
        </w:rPr>
        <w:t>pristupa javnoj komunikacijskoj mreži na fiksnoj lokaciji za privatne i poslovne korisnike,podložno prethodnoj regulaciji, HAKOM će nastav</w:t>
      </w:r>
      <w:r>
        <w:rPr>
          <w:sz w:val="24"/>
          <w:szCs w:val="24"/>
        </w:rPr>
        <w:t xml:space="preserve">iti postupak analize tržišta za </w:t>
      </w:r>
      <w:r w:rsidRPr="00D24EBA">
        <w:rPr>
          <w:sz w:val="24"/>
          <w:szCs w:val="24"/>
        </w:rPr>
        <w:t xml:space="preserve">mjerodavno tržište pristupa javnoj komunikacijskoj mreži na fiksnoj lokaciji za privatne i </w:t>
      </w:r>
      <w:r w:rsidR="00B37D19">
        <w:rPr>
          <w:sz w:val="24"/>
          <w:szCs w:val="24"/>
        </w:rPr>
        <w:t>poslovne korisnike,</w:t>
      </w:r>
      <w:r w:rsidRPr="00D24EBA">
        <w:rPr>
          <w:sz w:val="24"/>
          <w:szCs w:val="24"/>
        </w:rPr>
        <w:t xml:space="preserve"> koji uključuje procjenu postojanja </w:t>
      </w:r>
      <w:r>
        <w:rPr>
          <w:sz w:val="24"/>
          <w:szCs w:val="24"/>
        </w:rPr>
        <w:t xml:space="preserve">operatora sa značajnom tržišnom </w:t>
      </w:r>
      <w:r w:rsidRPr="00D24EBA">
        <w:rPr>
          <w:sz w:val="24"/>
          <w:szCs w:val="24"/>
        </w:rPr>
        <w:t>snagom, utvrđivanje svih postojećih i potencijalnih prepreka razvoju djelotvornom tržišnom</w:t>
      </w:r>
    </w:p>
    <w:p w:rsidR="00167CF9" w:rsidRDefault="00D24EBA" w:rsidP="0074370E">
      <w:pPr>
        <w:spacing w:after="0" w:line="240" w:lineRule="auto"/>
        <w:jc w:val="both"/>
        <w:rPr>
          <w:sz w:val="24"/>
          <w:szCs w:val="24"/>
        </w:rPr>
      </w:pPr>
      <w:r w:rsidRPr="00D24EBA">
        <w:rPr>
          <w:sz w:val="24"/>
          <w:szCs w:val="24"/>
        </w:rPr>
        <w:t>natjecanju kao i određivanja razumnih i opravdanih regulatornih</w:t>
      </w:r>
      <w:r>
        <w:rPr>
          <w:sz w:val="24"/>
          <w:szCs w:val="24"/>
        </w:rPr>
        <w:t xml:space="preserve"> obveza operatorima sa</w:t>
      </w:r>
      <w:r w:rsidR="00DC2D86">
        <w:rPr>
          <w:sz w:val="24"/>
          <w:szCs w:val="24"/>
        </w:rPr>
        <w:t xml:space="preserve"> </w:t>
      </w:r>
      <w:r w:rsidRPr="00D24EBA">
        <w:rPr>
          <w:sz w:val="24"/>
          <w:szCs w:val="24"/>
        </w:rPr>
        <w:t xml:space="preserve">značajnom tržišnom snagom, a što je detaljno opisano u poglavljima koja slijede. </w:t>
      </w:r>
    </w:p>
    <w:p w:rsidR="00167CF9" w:rsidRDefault="00167CF9" w:rsidP="0074370E">
      <w:pPr>
        <w:spacing w:after="0" w:line="240" w:lineRule="auto"/>
        <w:jc w:val="both"/>
        <w:rPr>
          <w:sz w:val="24"/>
          <w:szCs w:val="24"/>
        </w:rPr>
      </w:pPr>
    </w:p>
    <w:p w:rsidR="00167CF9" w:rsidRDefault="00DB01BD" w:rsidP="0074370E">
      <w:pPr>
        <w:pStyle w:val="Heading1"/>
        <w:spacing w:line="240" w:lineRule="auto"/>
      </w:pPr>
      <w:bookmarkStart w:id="115" w:name="_Toc499884202"/>
      <w:r>
        <w:br w:type="page"/>
      </w:r>
      <w:bookmarkStart w:id="116" w:name="_Toc501036947"/>
      <w:r>
        <w:lastRenderedPageBreak/>
        <w:t>A</w:t>
      </w:r>
      <w:r w:rsidR="00167CF9">
        <w:t xml:space="preserve">naliza tržišta </w:t>
      </w:r>
      <w:r w:rsidR="00167CF9" w:rsidRPr="008D1FA3">
        <w:t>pristupa javnoj komunikacijskoj mreži na fiksnoj lokaciji za privatne i poslovne korisnike</w:t>
      </w:r>
      <w:bookmarkEnd w:id="115"/>
      <w:bookmarkEnd w:id="116"/>
      <w:r w:rsidR="00167CF9" w:rsidRPr="008D1FA3">
        <w:t xml:space="preserve"> </w:t>
      </w:r>
    </w:p>
    <w:p w:rsidR="00167CF9" w:rsidRDefault="00167CF9" w:rsidP="0074370E">
      <w:pPr>
        <w:pStyle w:val="Heading2"/>
        <w:spacing w:line="240" w:lineRule="auto"/>
      </w:pPr>
      <w:bookmarkStart w:id="117" w:name="_Toc499884203"/>
      <w:bookmarkStart w:id="118" w:name="_Toc501036948"/>
      <w:r>
        <w:t>Određivanje mjerodavnog tržišta</w:t>
      </w:r>
      <w:bookmarkEnd w:id="117"/>
      <w:bookmarkEnd w:id="118"/>
    </w:p>
    <w:p w:rsidR="00B878E5" w:rsidRDefault="00B878E5" w:rsidP="0074370E">
      <w:pPr>
        <w:spacing w:line="240" w:lineRule="auto"/>
      </w:pPr>
      <w:bookmarkStart w:id="119" w:name="_Toc499884204"/>
    </w:p>
    <w:p w:rsidR="00167CF9" w:rsidRPr="00B878E5" w:rsidRDefault="00167CF9" w:rsidP="0074370E">
      <w:pPr>
        <w:spacing w:line="240" w:lineRule="auto"/>
        <w:jc w:val="both"/>
        <w:rPr>
          <w:sz w:val="24"/>
          <w:szCs w:val="24"/>
        </w:rPr>
      </w:pPr>
      <w:r w:rsidRPr="00B878E5">
        <w:rPr>
          <w:sz w:val="24"/>
          <w:szCs w:val="24"/>
        </w:rPr>
        <w:t>HAKOM je za potrebe provođenja postupka analize odredio mjerodavno tržište jednako kao u poglavlju 4.1. Slijedom navedenog, mjerodavno tržište pristupa javnoj komunikacijskoj mreži na fiksnoj lokaciji za privatne i poslovne korisnike obuhvaća sljedeće usluge:</w:t>
      </w:r>
      <w:bookmarkEnd w:id="119"/>
    </w:p>
    <w:p w:rsidR="00167CF9" w:rsidRPr="00C703F4" w:rsidRDefault="00167CF9" w:rsidP="000A1C8D">
      <w:pPr>
        <w:numPr>
          <w:ilvl w:val="0"/>
          <w:numId w:val="3"/>
        </w:numPr>
        <w:spacing w:before="120" w:after="120" w:line="240" w:lineRule="auto"/>
        <w:ind w:left="714" w:hanging="357"/>
        <w:jc w:val="both"/>
        <w:rPr>
          <w:rFonts w:eastAsia="Times New Roman" w:cs="Calibri"/>
          <w:sz w:val="24"/>
          <w:szCs w:val="24"/>
        </w:rPr>
      </w:pPr>
      <w:r w:rsidRPr="00C703F4">
        <w:rPr>
          <w:rFonts w:eastAsia="Times New Roman" w:cs="Calibri"/>
          <w:sz w:val="24"/>
          <w:szCs w:val="24"/>
        </w:rPr>
        <w:t xml:space="preserve">uslugu pristupa javnoj komunikacijskoj mreži na fiksnoj lokaciji za privatne i poslovne korisnike koja se pruža putem IP </w:t>
      </w:r>
      <w:r>
        <w:rPr>
          <w:rFonts w:eastAsia="Times New Roman" w:cs="Calibri"/>
          <w:sz w:val="24"/>
          <w:szCs w:val="24"/>
        </w:rPr>
        <w:t>protokola</w:t>
      </w:r>
      <w:r w:rsidRPr="00C703F4">
        <w:rPr>
          <w:rFonts w:eastAsia="Times New Roman" w:cs="Calibri"/>
          <w:sz w:val="24"/>
          <w:szCs w:val="24"/>
        </w:rPr>
        <w:t>, neovisno o tome nudi li se navedeni pristup samostalno ili kao sastavni dio paketa vezanih usluga;</w:t>
      </w:r>
    </w:p>
    <w:p w:rsidR="00167CF9" w:rsidRPr="00C703F4" w:rsidRDefault="00167CF9" w:rsidP="000A1C8D">
      <w:pPr>
        <w:numPr>
          <w:ilvl w:val="0"/>
          <w:numId w:val="3"/>
        </w:numPr>
        <w:spacing w:before="120" w:after="120" w:line="240" w:lineRule="auto"/>
        <w:ind w:left="714" w:hanging="357"/>
        <w:jc w:val="both"/>
        <w:rPr>
          <w:rFonts w:eastAsia="Times New Roman" w:cs="Calibri"/>
          <w:sz w:val="24"/>
          <w:szCs w:val="24"/>
        </w:rPr>
      </w:pPr>
      <w:r w:rsidRPr="00C703F4">
        <w:rPr>
          <w:rFonts w:eastAsia="Times New Roman" w:cs="Calibri"/>
          <w:sz w:val="24"/>
          <w:szCs w:val="24"/>
        </w:rPr>
        <w:t>uslugu pristupa javnoj komunikacijskoj mreži na fiksnoj lokaciji za privatne i poslovne korisnike koja se pruža putem analognog POTS priključka, neovisno o tome nudi li se navedeni pristup samostalno ili kao sastavni dio paketa vezanih usluga;</w:t>
      </w:r>
    </w:p>
    <w:p w:rsidR="00167CF9" w:rsidRPr="00C703F4" w:rsidRDefault="00167CF9" w:rsidP="000A1C8D">
      <w:pPr>
        <w:numPr>
          <w:ilvl w:val="0"/>
          <w:numId w:val="3"/>
        </w:numPr>
        <w:spacing w:before="120" w:after="120" w:line="240" w:lineRule="auto"/>
        <w:ind w:left="714" w:hanging="357"/>
        <w:jc w:val="both"/>
        <w:rPr>
          <w:rFonts w:eastAsia="Times New Roman" w:cs="Calibri"/>
          <w:sz w:val="24"/>
          <w:szCs w:val="24"/>
        </w:rPr>
      </w:pPr>
      <w:r w:rsidRPr="00C703F4">
        <w:rPr>
          <w:rFonts w:eastAsia="Times New Roman" w:cs="Calibri"/>
          <w:sz w:val="24"/>
          <w:szCs w:val="24"/>
        </w:rPr>
        <w:t>uslugu pristupa javnoj komunikacijskoj mreži na fiksnoj lokaciji za privatne i poslovne korisnike koja se pruža putem kabelskih mreža, neovisno o tome nudi li se navedeni pristup samostalno ili kao sastavni dio paketa vezanih usluga;</w:t>
      </w:r>
    </w:p>
    <w:p w:rsidR="00167CF9" w:rsidRPr="00C703F4" w:rsidRDefault="00167CF9" w:rsidP="000A1C8D">
      <w:pPr>
        <w:numPr>
          <w:ilvl w:val="0"/>
          <w:numId w:val="3"/>
        </w:numPr>
        <w:spacing w:before="120" w:after="120" w:line="240" w:lineRule="auto"/>
        <w:ind w:left="714" w:hanging="357"/>
        <w:jc w:val="both"/>
        <w:rPr>
          <w:rFonts w:eastAsia="Times New Roman" w:cs="Calibri"/>
          <w:sz w:val="24"/>
          <w:szCs w:val="24"/>
        </w:rPr>
      </w:pPr>
      <w:r w:rsidRPr="00C703F4">
        <w:rPr>
          <w:rFonts w:eastAsia="Times New Roman" w:cs="Calibri"/>
          <w:sz w:val="24"/>
          <w:szCs w:val="24"/>
        </w:rPr>
        <w:t>uslugu pristupa javnoj komunikacijskoj mreži na fiksnoj lokaciji za privatne i poslovne korisnike koja se pruža putem bežičnih tehnologija u nepokretnoj mreži, neovisno o tome nudi li se navedeni pristup samostalno ili kao sastavni dio paketa vezanih usluga;</w:t>
      </w:r>
    </w:p>
    <w:p w:rsidR="00167CF9" w:rsidRPr="00C703F4" w:rsidRDefault="00167CF9" w:rsidP="000A1C8D">
      <w:pPr>
        <w:numPr>
          <w:ilvl w:val="0"/>
          <w:numId w:val="3"/>
        </w:numPr>
        <w:spacing w:before="120" w:after="120" w:line="240" w:lineRule="auto"/>
        <w:ind w:left="714" w:hanging="357"/>
        <w:jc w:val="both"/>
        <w:rPr>
          <w:rFonts w:eastAsia="Times New Roman" w:cs="Calibri"/>
          <w:sz w:val="24"/>
          <w:szCs w:val="24"/>
        </w:rPr>
      </w:pPr>
      <w:r w:rsidRPr="00C703F4">
        <w:rPr>
          <w:rFonts w:eastAsia="Times New Roman" w:cs="Calibri"/>
          <w:sz w:val="24"/>
          <w:szCs w:val="24"/>
        </w:rPr>
        <w:t>uslugu pristupa javnoj komunikacijskoj mreži na fiksnoj lokaciji za privatne i poslovne korisnike koja se pruža putem ISDN priključka, neovisno o tome nudi li se navedeni pristup samostalno ili kao sastavni dio paketa vezanih usluga.</w:t>
      </w:r>
    </w:p>
    <w:p w:rsidR="00167CF9" w:rsidRPr="002B5C20" w:rsidRDefault="00167CF9" w:rsidP="0074370E">
      <w:pPr>
        <w:spacing w:after="0" w:line="240" w:lineRule="auto"/>
        <w:jc w:val="both"/>
        <w:rPr>
          <w:rFonts w:eastAsia="Times New Roman" w:cs="Calibri"/>
          <w:sz w:val="24"/>
          <w:szCs w:val="24"/>
        </w:rPr>
      </w:pPr>
      <w:r w:rsidRPr="00C703F4">
        <w:rPr>
          <w:rFonts w:eastAsia="Times New Roman" w:cs="Calibri"/>
          <w:sz w:val="24"/>
          <w:szCs w:val="24"/>
        </w:rPr>
        <w:t>Nadalje, HAKOM je odredio da je mjerodavno tržište u zemljopisnoj dimenziji nacionalni teritorij Republike Hrvatske.</w:t>
      </w:r>
    </w:p>
    <w:p w:rsidR="00167CF9" w:rsidRDefault="00167CF9" w:rsidP="0074370E">
      <w:pPr>
        <w:spacing w:line="240" w:lineRule="auto"/>
        <w:rPr>
          <w:rFonts w:cs="Times New Roman"/>
          <w:sz w:val="24"/>
          <w:szCs w:val="24"/>
        </w:rPr>
      </w:pPr>
      <w:r w:rsidRPr="002B5C20">
        <w:rPr>
          <w:rFonts w:cs="Times New Roman"/>
          <w:sz w:val="24"/>
          <w:szCs w:val="24"/>
        </w:rPr>
        <w:br w:type="page"/>
      </w:r>
    </w:p>
    <w:p w:rsidR="00167CF9" w:rsidRPr="008F5E75" w:rsidRDefault="00167CF9" w:rsidP="0074370E">
      <w:pPr>
        <w:pStyle w:val="Heading1"/>
        <w:spacing w:line="240" w:lineRule="auto"/>
      </w:pPr>
      <w:bookmarkStart w:id="120" w:name="_Toc499884205"/>
      <w:bookmarkStart w:id="121" w:name="_Toc501036949"/>
      <w:r w:rsidRPr="008F5E75">
        <w:lastRenderedPageBreak/>
        <w:t>Procjena postojanja operatora sa značajnom tržišnom snagom</w:t>
      </w:r>
      <w:bookmarkEnd w:id="120"/>
      <w:bookmarkEnd w:id="121"/>
    </w:p>
    <w:p w:rsidR="00167CF9" w:rsidRDefault="00167CF9" w:rsidP="0074370E">
      <w:pPr>
        <w:pStyle w:val="Heading2"/>
        <w:spacing w:line="240" w:lineRule="auto"/>
      </w:pPr>
      <w:bookmarkStart w:id="122" w:name="_Toc499884206"/>
      <w:bookmarkStart w:id="123" w:name="_Toc501036950"/>
      <w:r w:rsidRPr="008F5E75">
        <w:t>Cilj i predmet analize tržišta</w:t>
      </w:r>
      <w:bookmarkEnd w:id="122"/>
      <w:bookmarkEnd w:id="123"/>
    </w:p>
    <w:p w:rsidR="00167CF9" w:rsidRPr="00DB1EDC" w:rsidRDefault="00167CF9" w:rsidP="0074370E">
      <w:pPr>
        <w:spacing w:line="240" w:lineRule="auto"/>
      </w:pPr>
    </w:p>
    <w:p w:rsidR="00167CF9" w:rsidRDefault="00167CF9" w:rsidP="0074370E">
      <w:pPr>
        <w:spacing w:line="240" w:lineRule="auto"/>
        <w:jc w:val="both"/>
        <w:rPr>
          <w:rFonts w:eastAsia="Times New Roman" w:cs="Calibri"/>
          <w:sz w:val="24"/>
          <w:szCs w:val="24"/>
        </w:rPr>
      </w:pPr>
      <w:r w:rsidRPr="008F5E75">
        <w:rPr>
          <w:rFonts w:eastAsia="Times New Roman" w:cs="Calibri"/>
          <w:sz w:val="24"/>
          <w:szCs w:val="24"/>
        </w:rPr>
        <w:t xml:space="preserve">U skladu s mjerilima iz ZEK-a, a u okviru analize tržišta, HAKOM će ocijeniti djelotvornost tržišnog natjecanja na određenom mjerodavnom tržištu te procijeniti postoje li na istom operatori sa značajnom tržišnom snagom, o čemu će kasnije donijeti odgovarajuću odluku sukladno ZEK-u i mišljenju tijela nadležnog za zaštitu tržišnog natjecanja. </w:t>
      </w:r>
    </w:p>
    <w:p w:rsidR="00167CF9" w:rsidRDefault="00167CF9" w:rsidP="0074370E">
      <w:pPr>
        <w:spacing w:line="240" w:lineRule="auto"/>
        <w:jc w:val="both"/>
        <w:rPr>
          <w:rFonts w:eastAsia="Times New Roman" w:cs="Calibri"/>
          <w:sz w:val="24"/>
          <w:szCs w:val="24"/>
        </w:rPr>
      </w:pPr>
      <w:r w:rsidRPr="008F5E75">
        <w:rPr>
          <w:rFonts w:eastAsia="Times New Roman" w:cs="Calibri"/>
          <w:sz w:val="24"/>
          <w:szCs w:val="24"/>
        </w:rPr>
        <w:t xml:space="preserve">Smatra se da operator ima značajnu tržišnu snagu ako, pojedinačno ili zajedno s drugim operatorima, ima položaj koji odgovara vladajućem, što znači da se nalazi u takvom gospodarskom položaju koji mu omogućuje da se u značajnoj mjeri ponaša neovisno o konkurenciji, korisnicima usluga i potrošačima. </w:t>
      </w:r>
    </w:p>
    <w:p w:rsidR="00167CF9" w:rsidRDefault="00167CF9" w:rsidP="0074370E">
      <w:pPr>
        <w:spacing w:line="240" w:lineRule="auto"/>
        <w:jc w:val="both"/>
        <w:rPr>
          <w:rFonts w:eastAsia="Times New Roman" w:cs="Calibri"/>
          <w:sz w:val="24"/>
          <w:szCs w:val="24"/>
        </w:rPr>
      </w:pPr>
      <w:r w:rsidRPr="008F5E75">
        <w:rPr>
          <w:rFonts w:eastAsia="Times New Roman" w:cs="Calibri"/>
          <w:sz w:val="24"/>
          <w:szCs w:val="24"/>
        </w:rPr>
        <w:t xml:space="preserve">U svrhu procjene značajne tržišne snage operatora, HAKOM će izračunati tržišni udjel na određenom mjerodavnom tržištu i tumačiti ga u skladu sa smjernicama Europske komisije o mjerodavnim tržištima te mjerodavnom pravnom stečevinom Europske unije iz područja tržišnog natjecanja. </w:t>
      </w:r>
    </w:p>
    <w:p w:rsidR="00167CF9" w:rsidRDefault="00167CF9" w:rsidP="0074370E">
      <w:pPr>
        <w:spacing w:line="240" w:lineRule="auto"/>
        <w:jc w:val="both"/>
        <w:rPr>
          <w:rFonts w:eastAsia="Times New Roman" w:cs="Calibri"/>
          <w:sz w:val="24"/>
          <w:szCs w:val="24"/>
        </w:rPr>
      </w:pPr>
      <w:r w:rsidRPr="008F5E75">
        <w:rPr>
          <w:rFonts w:eastAsia="Times New Roman" w:cs="Calibri"/>
          <w:sz w:val="24"/>
          <w:szCs w:val="24"/>
        </w:rPr>
        <w:t xml:space="preserve">Nakon utvrđivanja i određivanja mjerodavnog tržišta, HAKOM će, sukladno prikupljenim podacima, a u skladu s mjerilima iz članka 55. ZEK-a procijeniti postoji li na navedenom tržištu operator sa značajnom tržišnom snagom koji se nalazi u takvom gospodarskom položaju koji mu omogućuje da se u značajnoj mjeri ponaša neovisno o konkurenciji, korisnicima usluga i potrošačima. </w:t>
      </w:r>
    </w:p>
    <w:p w:rsidR="00167CF9" w:rsidRPr="00312906" w:rsidRDefault="00167CF9" w:rsidP="0074370E">
      <w:pPr>
        <w:spacing w:before="100" w:beforeAutospacing="1" w:after="100" w:afterAutospacing="1" w:line="240" w:lineRule="auto"/>
        <w:jc w:val="both"/>
        <w:rPr>
          <w:rFonts w:cs="Times New Roman"/>
          <w:sz w:val="24"/>
          <w:szCs w:val="24"/>
        </w:rPr>
      </w:pPr>
      <w:r w:rsidRPr="00E07245">
        <w:rPr>
          <w:rFonts w:eastAsia="Times New Roman" w:cs="Calibri"/>
          <w:sz w:val="24"/>
          <w:szCs w:val="24"/>
        </w:rPr>
        <w:t>Prije procjenjivanja značajne tržišne snage na tržištu pristupa javnoj komunikacijskoj mreži na fiksnoj lokaciji za privatne i poslovne korisnike potrebno je uzeti u obzir činjenicu da na ovom tržištu iz HT Grupe</w:t>
      </w:r>
      <w:r w:rsidRPr="00E07245">
        <w:rPr>
          <w:rFonts w:eastAsia="Times New Roman" w:cs="Calibri"/>
          <w:sz w:val="24"/>
          <w:szCs w:val="24"/>
          <w:vertAlign w:val="superscript"/>
        </w:rPr>
        <w:footnoteReference w:id="22"/>
      </w:r>
      <w:r w:rsidRPr="00E07245">
        <w:rPr>
          <w:rFonts w:eastAsia="Times New Roman" w:cs="Calibri"/>
          <w:sz w:val="24"/>
          <w:szCs w:val="24"/>
        </w:rPr>
        <w:t xml:space="preserve"> djelatnost elektroničkih komunikacijskih mreža i usluga ne</w:t>
      </w:r>
      <w:r>
        <w:rPr>
          <w:rFonts w:eastAsia="Times New Roman" w:cs="Calibri"/>
          <w:sz w:val="24"/>
          <w:szCs w:val="24"/>
        </w:rPr>
        <w:t xml:space="preserve"> obavl</w:t>
      </w:r>
      <w:r w:rsidR="00BB0CCD">
        <w:rPr>
          <w:rFonts w:eastAsia="Times New Roman" w:cs="Calibri"/>
          <w:sz w:val="24"/>
          <w:szCs w:val="24"/>
        </w:rPr>
        <w:t>ja samo HT, već i Iskon</w:t>
      </w:r>
      <w:r w:rsidR="00A52A4C">
        <w:rPr>
          <w:rStyle w:val="FootnoteReference"/>
          <w:rFonts w:eastAsia="Times New Roman" w:cs="Calibri"/>
          <w:sz w:val="24"/>
          <w:szCs w:val="24"/>
        </w:rPr>
        <w:footnoteReference w:id="23"/>
      </w:r>
      <w:r w:rsidR="00BB0CCD">
        <w:rPr>
          <w:rFonts w:eastAsia="Times New Roman" w:cs="Calibri"/>
          <w:sz w:val="24"/>
          <w:szCs w:val="24"/>
        </w:rPr>
        <w:t xml:space="preserve">, </w:t>
      </w:r>
      <w:proofErr w:type="spellStart"/>
      <w:r w:rsidR="00BB0CCD">
        <w:rPr>
          <w:rFonts w:eastAsia="Times New Roman" w:cs="Calibri"/>
          <w:sz w:val="24"/>
          <w:szCs w:val="24"/>
        </w:rPr>
        <w:t>Optima</w:t>
      </w:r>
      <w:proofErr w:type="spellEnd"/>
      <w:r w:rsidR="00BB0CCD">
        <w:rPr>
          <w:rFonts w:eastAsia="Times New Roman" w:cs="Calibri"/>
          <w:sz w:val="24"/>
          <w:szCs w:val="24"/>
        </w:rPr>
        <w:t xml:space="preserve">. </w:t>
      </w:r>
      <w:r w:rsidR="00F446F8">
        <w:rPr>
          <w:rFonts w:cs="Times New Roman"/>
          <w:sz w:val="24"/>
          <w:szCs w:val="24"/>
        </w:rPr>
        <w:t>Nadalje</w:t>
      </w:r>
      <w:r w:rsidR="00BB0CCD" w:rsidRPr="00312906">
        <w:rPr>
          <w:rFonts w:cs="Times New Roman"/>
          <w:sz w:val="24"/>
          <w:szCs w:val="24"/>
        </w:rPr>
        <w:t xml:space="preserve">, AZTN je </w:t>
      </w:r>
      <w:r w:rsidR="00BB0CCD">
        <w:rPr>
          <w:rFonts w:cs="Times New Roman"/>
          <w:sz w:val="24"/>
          <w:szCs w:val="24"/>
        </w:rPr>
        <w:t xml:space="preserve">u svom rješenju </w:t>
      </w:r>
      <w:r w:rsidR="00BB0CCD" w:rsidRPr="00312906">
        <w:rPr>
          <w:rFonts w:cs="Times New Roman"/>
          <w:sz w:val="24"/>
          <w:szCs w:val="24"/>
        </w:rPr>
        <w:t>naveo kako se sukladno članku 4. Zakona o zaštiti tržišnog natjecanja</w:t>
      </w:r>
      <w:r w:rsidR="00BB0CCD" w:rsidRPr="00312906">
        <w:rPr>
          <w:rFonts w:cs="Times New Roman"/>
          <w:sz w:val="24"/>
          <w:szCs w:val="24"/>
          <w:vertAlign w:val="superscript"/>
        </w:rPr>
        <w:footnoteReference w:id="24"/>
      </w:r>
      <w:r w:rsidR="00BB0CCD" w:rsidRPr="00312906">
        <w:rPr>
          <w:rFonts w:cs="Times New Roman"/>
          <w:sz w:val="24"/>
          <w:szCs w:val="24"/>
        </w:rPr>
        <w:t xml:space="preserve"> poduzetnik </w:t>
      </w:r>
      <w:proofErr w:type="spellStart"/>
      <w:r w:rsidR="00BB0CCD" w:rsidRPr="00312906">
        <w:rPr>
          <w:rFonts w:cs="Times New Roman"/>
          <w:sz w:val="24"/>
          <w:szCs w:val="24"/>
        </w:rPr>
        <w:t>Optima</w:t>
      </w:r>
      <w:proofErr w:type="spellEnd"/>
      <w:r w:rsidR="00BB0CCD" w:rsidRPr="00312906">
        <w:rPr>
          <w:rFonts w:cs="Times New Roman"/>
          <w:sz w:val="24"/>
          <w:szCs w:val="24"/>
        </w:rPr>
        <w:t xml:space="preserve"> smatra poduzetnikom pod kontrolom poduzetnika HT-a iz čega proizlazi da se s aspekta propisa o zaštiti tržišnog natjecanja poduzetnici HT i </w:t>
      </w:r>
      <w:proofErr w:type="spellStart"/>
      <w:r w:rsidR="00BB0CCD" w:rsidRPr="00312906">
        <w:rPr>
          <w:rFonts w:cs="Times New Roman"/>
          <w:sz w:val="24"/>
          <w:szCs w:val="24"/>
        </w:rPr>
        <w:t>Optima</w:t>
      </w:r>
      <w:proofErr w:type="spellEnd"/>
      <w:r w:rsidR="00BB0CCD" w:rsidRPr="00312906">
        <w:rPr>
          <w:rFonts w:cs="Times New Roman"/>
          <w:sz w:val="24"/>
          <w:szCs w:val="24"/>
        </w:rPr>
        <w:t xml:space="preserve"> smatraju jednim gospodarskim subjektom.</w:t>
      </w:r>
      <w:r w:rsidR="0024051E">
        <w:rPr>
          <w:rFonts w:cs="Times New Roman"/>
          <w:sz w:val="24"/>
          <w:szCs w:val="24"/>
        </w:rPr>
        <w:t xml:space="preserve"> </w:t>
      </w:r>
    </w:p>
    <w:p w:rsidR="00167CF9" w:rsidRPr="00FC3A34" w:rsidRDefault="00167CF9" w:rsidP="0074370E">
      <w:pPr>
        <w:spacing w:before="100" w:beforeAutospacing="1" w:after="100" w:afterAutospacing="1" w:line="240" w:lineRule="auto"/>
        <w:jc w:val="both"/>
        <w:rPr>
          <w:rFonts w:eastAsia="Times New Roman" w:cs="Times New Roman"/>
          <w:sz w:val="24"/>
          <w:szCs w:val="24"/>
        </w:rPr>
      </w:pPr>
      <w:r w:rsidRPr="00FC3A34">
        <w:rPr>
          <w:rFonts w:eastAsia="Times New Roman" w:cs="Calibri"/>
          <w:sz w:val="24"/>
          <w:szCs w:val="24"/>
        </w:rPr>
        <w:t>Slijedom svega navedenog, uzevši u obzir da se HT</w:t>
      </w:r>
      <w:r>
        <w:rPr>
          <w:rFonts w:eastAsia="Times New Roman" w:cs="Calibri"/>
          <w:sz w:val="24"/>
          <w:szCs w:val="24"/>
        </w:rPr>
        <w:t>, Iskon i</w:t>
      </w:r>
      <w:r w:rsidRPr="00FC3A34">
        <w:rPr>
          <w:rFonts w:eastAsia="Times New Roman" w:cs="Calibri"/>
          <w:sz w:val="24"/>
          <w:szCs w:val="24"/>
        </w:rPr>
        <w:t xml:space="preserve"> </w:t>
      </w:r>
      <w:proofErr w:type="spellStart"/>
      <w:r w:rsidRPr="00FC3A34">
        <w:rPr>
          <w:rFonts w:eastAsia="Times New Roman" w:cs="Calibri"/>
          <w:sz w:val="24"/>
          <w:szCs w:val="24"/>
        </w:rPr>
        <w:t>Optima</w:t>
      </w:r>
      <w:proofErr w:type="spellEnd"/>
      <w:r w:rsidRPr="00FC3A34">
        <w:rPr>
          <w:rFonts w:eastAsia="Times New Roman" w:cs="Calibri"/>
          <w:sz w:val="24"/>
          <w:szCs w:val="24"/>
        </w:rPr>
        <w:t xml:space="preserve"> smatraju jednim gospodarskim subjektom </w:t>
      </w:r>
      <w:r w:rsidRPr="00FC3A34">
        <w:rPr>
          <w:rFonts w:eastAsia="Times New Roman" w:cs="Calibri"/>
          <w:sz w:val="24"/>
          <w:szCs w:val="24"/>
          <w:lang w:eastAsia="hr-HR"/>
        </w:rPr>
        <w:t xml:space="preserve">HAKOM će u cilju ispravne procjene stvarne tržišne snage </w:t>
      </w:r>
      <w:r w:rsidRPr="00FC3A34">
        <w:rPr>
          <w:rFonts w:eastAsia="Times New Roman" w:cs="Calibri"/>
          <w:sz w:val="24"/>
          <w:szCs w:val="24"/>
        </w:rPr>
        <w:t xml:space="preserve">HT-a kao poduzetnika koji kontrolira drugog poduzetnika na istom mjerodavnom tržištu, u ovom slučaju Iskon i </w:t>
      </w:r>
      <w:proofErr w:type="spellStart"/>
      <w:r w:rsidRPr="00FC3A34">
        <w:rPr>
          <w:rFonts w:eastAsia="Times New Roman" w:cs="Calibri"/>
          <w:sz w:val="24"/>
          <w:szCs w:val="24"/>
        </w:rPr>
        <w:t>Optimu</w:t>
      </w:r>
      <w:proofErr w:type="spellEnd"/>
      <w:r w:rsidRPr="00FC3A34">
        <w:rPr>
          <w:rFonts w:eastAsia="Times New Roman" w:cs="Calibri"/>
          <w:sz w:val="24"/>
          <w:szCs w:val="24"/>
        </w:rPr>
        <w:t xml:space="preserve">, kao i tržišne snage Iskona i </w:t>
      </w:r>
      <w:proofErr w:type="spellStart"/>
      <w:r w:rsidRPr="00FC3A34">
        <w:rPr>
          <w:rFonts w:eastAsia="Times New Roman" w:cs="Calibri"/>
          <w:sz w:val="24"/>
          <w:szCs w:val="24"/>
        </w:rPr>
        <w:t>Optime</w:t>
      </w:r>
      <w:proofErr w:type="spellEnd"/>
      <w:r w:rsidRPr="00FC3A34">
        <w:rPr>
          <w:rFonts w:eastAsia="Times New Roman" w:cs="Calibri"/>
          <w:sz w:val="24"/>
          <w:szCs w:val="24"/>
        </w:rPr>
        <w:t>, odnosno ostalih operatora, gore navedena mjerila pri</w:t>
      </w:r>
      <w:r>
        <w:rPr>
          <w:rFonts w:eastAsia="Times New Roman" w:cs="Calibri"/>
          <w:sz w:val="24"/>
          <w:szCs w:val="24"/>
        </w:rPr>
        <w:t>kazati zajednički za HT, Iskon i</w:t>
      </w:r>
      <w:r w:rsidRPr="00FC3A34">
        <w:rPr>
          <w:rFonts w:eastAsia="Times New Roman" w:cs="Calibri"/>
          <w:sz w:val="24"/>
          <w:szCs w:val="24"/>
        </w:rPr>
        <w:t xml:space="preserve"> </w:t>
      </w:r>
      <w:proofErr w:type="spellStart"/>
      <w:r w:rsidRPr="00FC3A34">
        <w:rPr>
          <w:rFonts w:eastAsia="Times New Roman" w:cs="Calibri"/>
          <w:sz w:val="24"/>
          <w:szCs w:val="24"/>
        </w:rPr>
        <w:t>Optimu</w:t>
      </w:r>
      <w:proofErr w:type="spellEnd"/>
      <w:r>
        <w:rPr>
          <w:rFonts w:eastAsia="Times New Roman" w:cs="Calibri"/>
          <w:sz w:val="24"/>
          <w:szCs w:val="24"/>
        </w:rPr>
        <w:t xml:space="preserve"> </w:t>
      </w:r>
      <w:r w:rsidRPr="00FC3A34">
        <w:rPr>
          <w:rFonts w:eastAsia="Times New Roman" w:cs="Calibri"/>
          <w:sz w:val="24"/>
          <w:szCs w:val="24"/>
        </w:rPr>
        <w:t>te posebno za ostale operatore.</w:t>
      </w:r>
      <w:r w:rsidRPr="00FC3A34">
        <w:rPr>
          <w:rFonts w:eastAsia="Times New Roman" w:cs="Times New Roman"/>
          <w:sz w:val="24"/>
          <w:szCs w:val="24"/>
        </w:rPr>
        <w:t xml:space="preserve"> </w:t>
      </w:r>
    </w:p>
    <w:p w:rsidR="00167CF9" w:rsidRPr="00FB5F41" w:rsidRDefault="00167CF9" w:rsidP="0074370E">
      <w:pPr>
        <w:spacing w:after="0" w:line="240" w:lineRule="auto"/>
        <w:rPr>
          <w:rFonts w:eastAsia="Times New Roman" w:cs="Calibri"/>
          <w:sz w:val="24"/>
          <w:szCs w:val="24"/>
        </w:rPr>
      </w:pPr>
      <w:r w:rsidRPr="00FB5F41">
        <w:rPr>
          <w:rFonts w:eastAsia="Times New Roman" w:cs="Calibri"/>
          <w:sz w:val="24"/>
          <w:szCs w:val="24"/>
        </w:rPr>
        <w:t>U procjenjivanju pojedinačne značajne tržišne snage operatora na mjerodavnom tržištu koje je predmet analize HAKOM će uzeti u obzir slijedeća mjerila:</w:t>
      </w:r>
    </w:p>
    <w:p w:rsidR="00167CF9" w:rsidRPr="00FB5F41" w:rsidRDefault="00167CF9" w:rsidP="000A1C8D">
      <w:pPr>
        <w:numPr>
          <w:ilvl w:val="0"/>
          <w:numId w:val="8"/>
        </w:numPr>
        <w:spacing w:after="0" w:line="240" w:lineRule="auto"/>
        <w:jc w:val="both"/>
        <w:rPr>
          <w:rFonts w:eastAsia="Times New Roman" w:cs="Calibri"/>
          <w:sz w:val="24"/>
          <w:szCs w:val="24"/>
          <w:lang w:eastAsia="hr-HR"/>
        </w:rPr>
      </w:pPr>
      <w:r w:rsidRPr="00FB5F41">
        <w:rPr>
          <w:rFonts w:eastAsia="Times New Roman" w:cs="Calibri"/>
          <w:sz w:val="24"/>
          <w:szCs w:val="24"/>
          <w:lang w:eastAsia="hr-HR"/>
        </w:rPr>
        <w:t>tržišni udjel operatora,</w:t>
      </w:r>
    </w:p>
    <w:p w:rsidR="00167CF9" w:rsidRPr="00FB5F41" w:rsidRDefault="00167CF9" w:rsidP="000A1C8D">
      <w:pPr>
        <w:numPr>
          <w:ilvl w:val="0"/>
          <w:numId w:val="8"/>
        </w:numPr>
        <w:spacing w:after="0" w:line="240" w:lineRule="auto"/>
        <w:jc w:val="both"/>
        <w:rPr>
          <w:rFonts w:eastAsia="Times New Roman" w:cs="Calibri"/>
          <w:sz w:val="24"/>
          <w:szCs w:val="24"/>
          <w:lang w:eastAsia="hr-HR"/>
        </w:rPr>
      </w:pPr>
      <w:r w:rsidRPr="00FB5F41">
        <w:rPr>
          <w:rFonts w:eastAsia="Times New Roman" w:cs="Calibri"/>
          <w:sz w:val="24"/>
          <w:szCs w:val="24"/>
          <w:lang w:eastAsia="hr-HR"/>
        </w:rPr>
        <w:lastRenderedPageBreak/>
        <w:t>nadzor infrastrukture kod koje postoje velike zapreke razvoju infrastrukturne konkurencije,</w:t>
      </w:r>
    </w:p>
    <w:p w:rsidR="00167CF9" w:rsidRPr="00FB5F41" w:rsidRDefault="00167CF9" w:rsidP="000A1C8D">
      <w:pPr>
        <w:numPr>
          <w:ilvl w:val="0"/>
          <w:numId w:val="8"/>
        </w:numPr>
        <w:spacing w:after="0" w:line="240" w:lineRule="auto"/>
        <w:jc w:val="both"/>
        <w:rPr>
          <w:rFonts w:eastAsia="Times New Roman" w:cs="Calibri"/>
          <w:sz w:val="24"/>
          <w:szCs w:val="24"/>
          <w:lang w:eastAsia="hr-HR"/>
        </w:rPr>
      </w:pPr>
      <w:r w:rsidRPr="00FB5F41">
        <w:rPr>
          <w:rFonts w:eastAsia="Calibri" w:cs="Calibri"/>
          <w:sz w:val="24"/>
          <w:szCs w:val="24"/>
          <w:lang w:eastAsia="hr-HR"/>
        </w:rPr>
        <w:t>jednostavan ili povlašten pristup tržištima kapitala ili novčanim izvorima</w:t>
      </w:r>
      <w:r>
        <w:rPr>
          <w:rFonts w:eastAsia="Calibri" w:cs="Calibri"/>
          <w:sz w:val="24"/>
          <w:szCs w:val="24"/>
          <w:lang w:eastAsia="hr-HR"/>
        </w:rPr>
        <w:t>,</w:t>
      </w:r>
    </w:p>
    <w:p w:rsidR="00167CF9" w:rsidRPr="00FB5F41" w:rsidRDefault="00167CF9" w:rsidP="000A1C8D">
      <w:pPr>
        <w:numPr>
          <w:ilvl w:val="0"/>
          <w:numId w:val="8"/>
        </w:numPr>
        <w:spacing w:after="0" w:line="240" w:lineRule="auto"/>
        <w:jc w:val="both"/>
        <w:rPr>
          <w:rFonts w:eastAsia="Times New Roman" w:cs="Calibri"/>
          <w:sz w:val="24"/>
          <w:szCs w:val="24"/>
          <w:lang w:eastAsia="hr-HR"/>
        </w:rPr>
      </w:pPr>
      <w:r w:rsidRPr="00FB5F41">
        <w:rPr>
          <w:rFonts w:eastAsia="Times New Roman" w:cs="Calibri"/>
          <w:sz w:val="24"/>
          <w:szCs w:val="24"/>
          <w:lang w:eastAsia="hr-HR"/>
        </w:rPr>
        <w:t>stupanj vertikalne integracije</w:t>
      </w:r>
      <w:r>
        <w:rPr>
          <w:rFonts w:eastAsia="Times New Roman" w:cs="Calibri"/>
          <w:sz w:val="24"/>
          <w:szCs w:val="24"/>
          <w:lang w:eastAsia="hr-HR"/>
        </w:rPr>
        <w:t>,</w:t>
      </w:r>
    </w:p>
    <w:p w:rsidR="00167CF9" w:rsidRPr="00FB5F41" w:rsidRDefault="00167CF9" w:rsidP="000A1C8D">
      <w:pPr>
        <w:numPr>
          <w:ilvl w:val="0"/>
          <w:numId w:val="8"/>
        </w:numPr>
        <w:spacing w:after="0" w:line="240" w:lineRule="auto"/>
        <w:jc w:val="both"/>
        <w:rPr>
          <w:rFonts w:eastAsia="Times New Roman" w:cs="Calibri"/>
          <w:sz w:val="24"/>
          <w:szCs w:val="24"/>
          <w:lang w:eastAsia="hr-HR"/>
        </w:rPr>
      </w:pPr>
      <w:r w:rsidRPr="00FB5F41">
        <w:rPr>
          <w:rFonts w:eastAsia="Times New Roman" w:cs="Calibri"/>
          <w:sz w:val="24"/>
          <w:szCs w:val="24"/>
          <w:lang w:eastAsia="hr-HR"/>
        </w:rPr>
        <w:t>ekonomije razmjera,</w:t>
      </w:r>
    </w:p>
    <w:p w:rsidR="00167CF9" w:rsidRPr="00FB5F41" w:rsidRDefault="00167CF9" w:rsidP="000A1C8D">
      <w:pPr>
        <w:numPr>
          <w:ilvl w:val="0"/>
          <w:numId w:val="8"/>
        </w:numPr>
        <w:spacing w:after="0" w:line="240" w:lineRule="auto"/>
        <w:jc w:val="both"/>
        <w:rPr>
          <w:rFonts w:eastAsia="Times New Roman" w:cs="Calibri"/>
          <w:sz w:val="24"/>
          <w:szCs w:val="24"/>
          <w:lang w:eastAsia="hr-HR"/>
        </w:rPr>
      </w:pPr>
      <w:r w:rsidRPr="00FB5F41">
        <w:rPr>
          <w:rFonts w:eastAsia="Times New Roman" w:cs="Calibri"/>
          <w:sz w:val="24"/>
          <w:szCs w:val="24"/>
          <w:lang w:eastAsia="hr-HR"/>
        </w:rPr>
        <w:t>ekonomije opsega,</w:t>
      </w:r>
    </w:p>
    <w:p w:rsidR="00167CF9" w:rsidRPr="00FB5F41" w:rsidRDefault="00167CF9" w:rsidP="000A1C8D">
      <w:pPr>
        <w:numPr>
          <w:ilvl w:val="0"/>
          <w:numId w:val="8"/>
        </w:numPr>
        <w:spacing w:after="0" w:line="240" w:lineRule="auto"/>
        <w:jc w:val="both"/>
        <w:rPr>
          <w:rFonts w:eastAsia="Times New Roman" w:cs="Calibri"/>
          <w:sz w:val="24"/>
          <w:szCs w:val="24"/>
          <w:lang w:eastAsia="hr-HR"/>
        </w:rPr>
      </w:pPr>
      <w:r w:rsidRPr="00FB5F41">
        <w:rPr>
          <w:rFonts w:eastAsia="Calibri" w:cs="Calibri"/>
          <w:sz w:val="24"/>
          <w:szCs w:val="24"/>
        </w:rPr>
        <w:t>visokorazvijena distribucijska i prodajna mreža.</w:t>
      </w:r>
    </w:p>
    <w:p w:rsidR="00167CF9" w:rsidRPr="00B64C63" w:rsidRDefault="00167CF9" w:rsidP="0074370E">
      <w:pPr>
        <w:pStyle w:val="Heading3"/>
        <w:spacing w:line="240" w:lineRule="auto"/>
        <w:rPr>
          <w:rFonts w:eastAsia="Times New Roman"/>
          <w:lang w:eastAsia="hr-HR"/>
        </w:rPr>
      </w:pPr>
      <w:bookmarkStart w:id="124" w:name="_Toc222052427"/>
      <w:bookmarkStart w:id="125" w:name="_Toc222053982"/>
      <w:bookmarkStart w:id="126" w:name="_Toc223428665"/>
      <w:bookmarkStart w:id="127" w:name="_Toc223428736"/>
      <w:bookmarkStart w:id="128" w:name="_Toc236639665"/>
      <w:bookmarkStart w:id="129" w:name="_Toc348680351"/>
      <w:bookmarkStart w:id="130" w:name="_Toc398808471"/>
      <w:bookmarkStart w:id="131" w:name="_Toc402945386"/>
      <w:bookmarkStart w:id="132" w:name="_Toc499884207"/>
      <w:bookmarkStart w:id="133" w:name="_Toc501036951"/>
      <w:r w:rsidRPr="00B64C63">
        <w:rPr>
          <w:rFonts w:eastAsia="Times New Roman"/>
          <w:lang w:eastAsia="hr-HR"/>
        </w:rPr>
        <w:t>Tržišni udjel operatora na mjerodavnom tržištu</w:t>
      </w:r>
      <w:bookmarkEnd w:id="124"/>
      <w:bookmarkEnd w:id="125"/>
      <w:bookmarkEnd w:id="126"/>
      <w:bookmarkEnd w:id="127"/>
      <w:bookmarkEnd w:id="128"/>
      <w:bookmarkEnd w:id="129"/>
      <w:bookmarkEnd w:id="130"/>
      <w:bookmarkEnd w:id="131"/>
      <w:bookmarkEnd w:id="132"/>
      <w:bookmarkEnd w:id="133"/>
    </w:p>
    <w:p w:rsidR="00167CF9" w:rsidRPr="00B64C63" w:rsidRDefault="00167CF9" w:rsidP="0074370E">
      <w:pPr>
        <w:spacing w:after="0" w:line="240" w:lineRule="auto"/>
        <w:jc w:val="both"/>
        <w:rPr>
          <w:lang w:eastAsia="hr-HR"/>
        </w:rPr>
      </w:pPr>
    </w:p>
    <w:p w:rsidR="00167CF9" w:rsidRPr="00B64C63" w:rsidRDefault="00167CF9" w:rsidP="0074370E">
      <w:pPr>
        <w:spacing w:after="0" w:line="240" w:lineRule="auto"/>
        <w:jc w:val="both"/>
        <w:rPr>
          <w:rFonts w:eastAsia="Times New Roman" w:cs="Calibri"/>
          <w:sz w:val="24"/>
          <w:szCs w:val="24"/>
        </w:rPr>
      </w:pPr>
      <w:r w:rsidRPr="00B64C63">
        <w:rPr>
          <w:rFonts w:eastAsia="Times New Roman" w:cs="Calibri"/>
          <w:iCs/>
          <w:sz w:val="24"/>
          <w:szCs w:val="24"/>
        </w:rPr>
        <w:t>Tržišni udjel</w:t>
      </w:r>
      <w:r w:rsidRPr="00B64C63">
        <w:rPr>
          <w:rFonts w:eastAsia="Times New Roman" w:cs="Calibri"/>
          <w:b/>
          <w:bCs/>
          <w:sz w:val="24"/>
          <w:szCs w:val="24"/>
        </w:rPr>
        <w:t xml:space="preserve"> </w:t>
      </w:r>
      <w:r w:rsidRPr="00B64C63">
        <w:rPr>
          <w:rFonts w:eastAsia="Times New Roman" w:cs="Calibri"/>
          <w:sz w:val="24"/>
          <w:szCs w:val="24"/>
        </w:rPr>
        <w:t>je mjerilo relativne veličine nekog poduzetnika na tržištu, izračunato na način da se utvrdi postotak u kojem taj poduzetnik sudjeluje u ukupnoj proizvodnji i/ili prodaji nekog proizvoda i/ili usluge na predmetnom tržištu u određenom razdoblju.</w:t>
      </w:r>
    </w:p>
    <w:p w:rsidR="00167CF9" w:rsidRPr="00BC6607" w:rsidRDefault="00167CF9" w:rsidP="0074370E">
      <w:pPr>
        <w:spacing w:after="0" w:line="240" w:lineRule="auto"/>
        <w:jc w:val="both"/>
        <w:rPr>
          <w:rFonts w:eastAsia="Times New Roman" w:cs="Calibri"/>
          <w:sz w:val="24"/>
          <w:szCs w:val="24"/>
          <w:highlight w:val="yellow"/>
        </w:rPr>
      </w:pPr>
    </w:p>
    <w:p w:rsidR="00167CF9" w:rsidRPr="00B64C63" w:rsidRDefault="00167CF9" w:rsidP="0074370E">
      <w:pPr>
        <w:spacing w:line="240" w:lineRule="auto"/>
        <w:jc w:val="both"/>
        <w:rPr>
          <w:rFonts w:eastAsia="Times New Roman" w:cs="Calibri"/>
          <w:sz w:val="24"/>
          <w:szCs w:val="24"/>
        </w:rPr>
      </w:pPr>
      <w:r w:rsidRPr="00B64C63">
        <w:rPr>
          <w:rFonts w:eastAsia="Times New Roman" w:cs="Calibri"/>
          <w:sz w:val="24"/>
          <w:szCs w:val="24"/>
          <w:lang w:eastAsia="hr-HR"/>
        </w:rPr>
        <w:t xml:space="preserve">U skladu s mjerodavnim Smjernicama o analizi tržišta Europske komisije o mjerodavnim tržištima i utvrđivanju značajne tržišne snage sukladno zajedničkom regulatornom okviru za elektroničke komunikacijske mreže i usluge, tržišni udjel smatra se ključnim mjerilom u procjenjivanju značajne tržišne snage operatora. </w:t>
      </w:r>
      <w:r w:rsidRPr="00B64C63">
        <w:rPr>
          <w:rFonts w:eastAsia="Times New Roman" w:cs="Calibri"/>
          <w:sz w:val="24"/>
          <w:szCs w:val="24"/>
        </w:rPr>
        <w:t>Međutim, iako je malo vjerojatno da će operator koji nema značajan tržišni udjel imati vladajući položaj, prema Smjernicama Europske komisije, visok tržišni udjel nije sam po sebi dovoljna mjera kako bi se utvrdilo postojanje značajne tržišne snage na određenom tržištu.</w:t>
      </w:r>
    </w:p>
    <w:p w:rsidR="00167CF9" w:rsidRPr="00B64C63"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r w:rsidRPr="00B64C63">
        <w:rPr>
          <w:rFonts w:eastAsia="Times New Roman" w:cs="Calibri"/>
          <w:sz w:val="24"/>
          <w:szCs w:val="24"/>
          <w:lang w:eastAsia="hr-HR"/>
        </w:rPr>
        <w:t>Sukladno praksi donošenja odluka od strane Europske komisije, u situaciji u kojoj operator ima tržišni udjel iznad 40%, sumnja se na postojanje pojedinačne značajne tržišne snage, iako Europska komisija sumnja na postojanje vladajućeg položaja i kod nižih tržišnih udjela. Nadalje, prema utvrđenoj sudskoj praksi, tržišni udjel koji premašuje 50%, je sam po sebi, osim u iznimnim okolnostima, dovoljan dokaz postojanja vladajućeg položaja.</w:t>
      </w:r>
    </w:p>
    <w:p w:rsidR="00167CF9" w:rsidRPr="00B64C63" w:rsidRDefault="00167CF9" w:rsidP="0074370E">
      <w:pPr>
        <w:spacing w:before="100" w:beforeAutospacing="1" w:after="100" w:afterAutospacing="1" w:line="240" w:lineRule="auto"/>
        <w:jc w:val="both"/>
        <w:rPr>
          <w:rFonts w:eastAsia="Times New Roman" w:cs="Calibri"/>
          <w:sz w:val="24"/>
          <w:szCs w:val="24"/>
        </w:rPr>
      </w:pPr>
      <w:r w:rsidRPr="00B64C63">
        <w:rPr>
          <w:rFonts w:eastAsia="Times New Roman" w:cs="Calibri"/>
          <w:sz w:val="24"/>
          <w:szCs w:val="24"/>
        </w:rPr>
        <w:t>Isto tako, smatra se da operator koji na određenom tržištu ima visok tržišni udjel, uživa vladajući položaj, ukoliko je njegov tržišni udjel stabilan kroz promatrano razdoblje. Činjenica da se tržišni udjel operatora sa značajnom tržišnom snagom na mjerodavnom tržištu postupno smanjuje ukazuje da tržište postaje konkurentnije, međutim ne isključuje postojanje značajne tržišne snage na istom. S druge strane, promjenjivi tržišni udjeli pokazatelji su pomanjkanja tržišne snage na mjerodavnom tržištu.</w:t>
      </w:r>
    </w:p>
    <w:p w:rsidR="00B95A20" w:rsidRDefault="00B95A20"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p>
    <w:p w:rsidR="00B95A20" w:rsidRDefault="00B95A20"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p>
    <w:p w:rsidR="00B95A20" w:rsidRDefault="00B95A20"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p>
    <w:p w:rsidR="00B95A20" w:rsidRPr="00B64C63" w:rsidRDefault="00B95A20"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p>
    <w:p w:rsidR="00B95A20" w:rsidRDefault="00B95A20" w:rsidP="0074370E">
      <w:pPr>
        <w:spacing w:line="240" w:lineRule="auto"/>
        <w:rPr>
          <w:b/>
          <w:bCs/>
          <w:color w:val="4F81BD" w:themeColor="accent1"/>
          <w:sz w:val="18"/>
          <w:szCs w:val="18"/>
        </w:rPr>
      </w:pPr>
      <w:bookmarkStart w:id="134" w:name="_Toc402945196"/>
      <w:bookmarkStart w:id="135" w:name="_Toc499900590"/>
    </w:p>
    <w:p w:rsidR="00B95A20" w:rsidRDefault="00B95A20" w:rsidP="0074370E">
      <w:pPr>
        <w:spacing w:line="240" w:lineRule="auto"/>
        <w:rPr>
          <w:b/>
          <w:bCs/>
          <w:color w:val="4F81BD" w:themeColor="accent1"/>
          <w:sz w:val="18"/>
          <w:szCs w:val="18"/>
        </w:rPr>
      </w:pPr>
    </w:p>
    <w:p w:rsidR="00B95A20" w:rsidRDefault="00B95A20" w:rsidP="0074370E">
      <w:pPr>
        <w:spacing w:line="240" w:lineRule="auto"/>
        <w:rPr>
          <w:b/>
          <w:bCs/>
          <w:color w:val="4F81BD" w:themeColor="accent1"/>
          <w:sz w:val="18"/>
          <w:szCs w:val="18"/>
        </w:rPr>
      </w:pPr>
    </w:p>
    <w:p w:rsidR="00B95A20" w:rsidRDefault="00B95A20" w:rsidP="0074370E">
      <w:pPr>
        <w:spacing w:line="240" w:lineRule="auto"/>
        <w:rPr>
          <w:b/>
          <w:bCs/>
          <w:color w:val="4F81BD" w:themeColor="accent1"/>
          <w:sz w:val="18"/>
          <w:szCs w:val="18"/>
        </w:rPr>
      </w:pPr>
    </w:p>
    <w:p w:rsidR="00167CF9" w:rsidRPr="00DF3CC8" w:rsidRDefault="00167CF9" w:rsidP="00493654">
      <w:pPr>
        <w:spacing w:after="0" w:line="240" w:lineRule="auto"/>
        <w:rPr>
          <w:rFonts w:eastAsia="Times New Roman" w:cs="Calibri"/>
          <w:color w:val="4F81BD" w:themeColor="accent1"/>
          <w:sz w:val="20"/>
          <w:szCs w:val="20"/>
          <w:lang w:eastAsia="hr-HR"/>
        </w:rPr>
      </w:pPr>
      <w:bookmarkStart w:id="136" w:name="_Toc501036857"/>
      <w:r w:rsidRPr="00DF3CC8">
        <w:rPr>
          <w:bCs/>
          <w:color w:val="4F81BD" w:themeColor="accent1"/>
          <w:sz w:val="18"/>
          <w:szCs w:val="18"/>
        </w:rPr>
        <w:lastRenderedPageBreak/>
        <w:t xml:space="preserve">Slika </w:t>
      </w:r>
      <w:r w:rsidRPr="00DF3CC8">
        <w:rPr>
          <w:bCs/>
          <w:color w:val="4F81BD" w:themeColor="accent1"/>
          <w:sz w:val="18"/>
          <w:szCs w:val="18"/>
        </w:rPr>
        <w:fldChar w:fldCharType="begin"/>
      </w:r>
      <w:r w:rsidRPr="00DF3CC8">
        <w:rPr>
          <w:bCs/>
          <w:color w:val="4F81BD" w:themeColor="accent1"/>
          <w:sz w:val="18"/>
          <w:szCs w:val="18"/>
        </w:rPr>
        <w:instrText xml:space="preserve"> SEQ Slika \* ARABIC </w:instrText>
      </w:r>
      <w:r w:rsidRPr="00DF3CC8">
        <w:rPr>
          <w:bCs/>
          <w:color w:val="4F81BD" w:themeColor="accent1"/>
          <w:sz w:val="18"/>
          <w:szCs w:val="18"/>
        </w:rPr>
        <w:fldChar w:fldCharType="separate"/>
      </w:r>
      <w:r w:rsidR="009573FB">
        <w:rPr>
          <w:bCs/>
          <w:noProof/>
          <w:color w:val="4F81BD" w:themeColor="accent1"/>
          <w:sz w:val="18"/>
          <w:szCs w:val="18"/>
        </w:rPr>
        <w:t>7</w:t>
      </w:r>
      <w:r w:rsidRPr="00DF3CC8">
        <w:rPr>
          <w:bCs/>
          <w:noProof/>
          <w:color w:val="4F81BD" w:themeColor="accent1"/>
          <w:sz w:val="18"/>
          <w:szCs w:val="18"/>
        </w:rPr>
        <w:fldChar w:fldCharType="end"/>
      </w:r>
      <w:r w:rsidRPr="00DF3CC8">
        <w:rPr>
          <w:bCs/>
          <w:color w:val="4F81BD" w:themeColor="accent1"/>
          <w:sz w:val="18"/>
          <w:szCs w:val="18"/>
        </w:rPr>
        <w:t xml:space="preserve"> </w:t>
      </w:r>
      <w:r w:rsidRPr="00DF3CC8">
        <w:rPr>
          <w:rFonts w:eastAsia="Times New Roman" w:cs="Calibri"/>
          <w:b/>
          <w:color w:val="4F81BD" w:themeColor="accent1"/>
          <w:sz w:val="20"/>
          <w:szCs w:val="20"/>
          <w:lang w:eastAsia="hr-HR"/>
        </w:rPr>
        <w:t>Udjeli operatora na tržištu pristupa javnoj komunikacijskoj mreži na fiksnoj lokaciji</w:t>
      </w:r>
      <w:bookmarkEnd w:id="134"/>
      <w:bookmarkEnd w:id="135"/>
      <w:r w:rsidR="00B95A20" w:rsidRPr="00DF3CC8">
        <w:rPr>
          <w:rFonts w:eastAsia="Times New Roman" w:cs="Calibri"/>
          <w:b/>
          <w:color w:val="4F81BD" w:themeColor="accent1"/>
          <w:sz w:val="20"/>
          <w:szCs w:val="20"/>
          <w:lang w:eastAsia="hr-HR"/>
        </w:rPr>
        <w:t>, lipanj 2017</w:t>
      </w:r>
      <w:r w:rsidR="00B95A20" w:rsidRPr="00DF3CC8">
        <w:rPr>
          <w:rFonts w:eastAsia="Times New Roman" w:cs="Calibri"/>
          <w:color w:val="4F81BD" w:themeColor="accent1"/>
          <w:sz w:val="20"/>
          <w:szCs w:val="20"/>
          <w:lang w:eastAsia="hr-HR"/>
        </w:rPr>
        <w:t>.</w:t>
      </w:r>
      <w:bookmarkEnd w:id="136"/>
    </w:p>
    <w:p w:rsidR="00167CF9" w:rsidRPr="00493654" w:rsidRDefault="00A629BA" w:rsidP="00493654">
      <w:pPr>
        <w:spacing w:line="240" w:lineRule="auto"/>
        <w:rPr>
          <w:rFonts w:eastAsia="Times New Roman" w:cs="Calibri"/>
          <w:color w:val="4F81BD" w:themeColor="accent1"/>
          <w:sz w:val="20"/>
          <w:szCs w:val="20"/>
          <w:lang w:eastAsia="hr-HR"/>
        </w:rPr>
      </w:pPr>
      <w:r>
        <w:rPr>
          <w:noProof/>
          <w:lang w:eastAsia="hr-HR"/>
        </w:rPr>
        <w:drawing>
          <wp:inline distT="0" distB="0" distL="0" distR="0" wp14:anchorId="54FFF02D" wp14:editId="79ADD346">
            <wp:extent cx="5759532" cy="3693226"/>
            <wp:effectExtent l="0" t="0" r="12700" b="215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67CF9" w:rsidRPr="00493654">
        <w:rPr>
          <w:rFonts w:eastAsia="Times New Roman" w:cs="Calibri"/>
          <w:sz w:val="20"/>
          <w:szCs w:val="20"/>
        </w:rPr>
        <w:t>Izvor: Tromjesečni upitnici</w:t>
      </w:r>
      <w:r w:rsidR="00A52A4C" w:rsidRPr="00493654">
        <w:rPr>
          <w:rFonts w:eastAsia="Times New Roman" w:cs="Calibri"/>
          <w:sz w:val="20"/>
          <w:szCs w:val="20"/>
        </w:rPr>
        <w:t xml:space="preserve"> HAKOM-a -</w:t>
      </w:r>
      <w:r w:rsidR="00CA18B0">
        <w:rPr>
          <w:rFonts w:eastAsia="Times New Roman" w:cs="Calibri"/>
          <w:sz w:val="20"/>
          <w:szCs w:val="20"/>
        </w:rPr>
        <w:t xml:space="preserve"> </w:t>
      </w:r>
      <w:r w:rsidR="00167CF9" w:rsidRPr="00493654">
        <w:rPr>
          <w:rFonts w:eastAsia="Times New Roman" w:cs="Calibri"/>
          <w:sz w:val="20"/>
          <w:szCs w:val="20"/>
        </w:rPr>
        <w:t xml:space="preserve">telefonske usluge u javnoj nepokretnoj komunikacijskoj mreži </w:t>
      </w:r>
    </w:p>
    <w:p w:rsidR="00B95A20" w:rsidRDefault="00B95A20"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r w:rsidRPr="00B64C63">
        <w:rPr>
          <w:rFonts w:eastAsia="Times New Roman" w:cs="Calibri"/>
          <w:sz w:val="24"/>
          <w:szCs w:val="24"/>
          <w:lang w:eastAsia="hr-HR"/>
        </w:rPr>
        <w:t>U skladu s utvrđenom dimenzijom usluga i zemljopisnom dimenzijom mjerodavnog tržišta pristupa javnoj komunikacijskoj mreži na fiksnoj lokaciji za privatne i poslovne korisnike, poda</w:t>
      </w:r>
      <w:r w:rsidR="00A52A4C">
        <w:rPr>
          <w:rFonts w:eastAsia="Times New Roman" w:cs="Calibri"/>
          <w:sz w:val="24"/>
          <w:szCs w:val="24"/>
          <w:lang w:eastAsia="hr-HR"/>
        </w:rPr>
        <w:t>t</w:t>
      </w:r>
      <w:r w:rsidRPr="00B64C63">
        <w:rPr>
          <w:rFonts w:eastAsia="Times New Roman" w:cs="Calibri"/>
          <w:sz w:val="24"/>
          <w:szCs w:val="24"/>
          <w:lang w:eastAsia="hr-HR"/>
        </w:rPr>
        <w:t>ci prikupljeni upitnicima ukazuju na visok tržišni udjel HT-a i njegovih poveza</w:t>
      </w:r>
      <w:r>
        <w:rPr>
          <w:rFonts w:eastAsia="Times New Roman" w:cs="Calibri"/>
          <w:sz w:val="24"/>
          <w:szCs w:val="24"/>
          <w:lang w:eastAsia="hr-HR"/>
        </w:rPr>
        <w:t xml:space="preserve">nih društava Iskona i </w:t>
      </w:r>
      <w:proofErr w:type="spellStart"/>
      <w:r>
        <w:rPr>
          <w:rFonts w:eastAsia="Times New Roman" w:cs="Calibri"/>
          <w:sz w:val="24"/>
          <w:szCs w:val="24"/>
          <w:lang w:eastAsia="hr-HR"/>
        </w:rPr>
        <w:t>Optime</w:t>
      </w:r>
      <w:proofErr w:type="spellEnd"/>
      <w:r w:rsidRPr="00B64C63">
        <w:rPr>
          <w:rFonts w:eastAsia="Times New Roman" w:cs="Calibri"/>
          <w:sz w:val="24"/>
          <w:szCs w:val="24"/>
          <w:lang w:eastAsia="hr-HR"/>
        </w:rPr>
        <w:t>.</w:t>
      </w:r>
    </w:p>
    <w:p w:rsidR="00F800BB" w:rsidRDefault="00F800BB"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r>
        <w:rPr>
          <w:rFonts w:eastAsia="Times New Roman" w:cs="Calibri"/>
          <w:sz w:val="24"/>
          <w:szCs w:val="24"/>
          <w:lang w:eastAsia="hr-HR"/>
        </w:rPr>
        <w:t>Na</w:t>
      </w:r>
      <w:r w:rsidR="00167CF9" w:rsidRPr="00565BE4">
        <w:rPr>
          <w:rFonts w:eastAsia="Times New Roman" w:cs="Calibri"/>
          <w:sz w:val="24"/>
          <w:szCs w:val="24"/>
          <w:lang w:eastAsia="hr-HR"/>
        </w:rPr>
        <w:t xml:space="preserve"> kraju </w:t>
      </w:r>
      <w:r w:rsidR="005F1646">
        <w:rPr>
          <w:rFonts w:eastAsia="Times New Roman" w:cs="Calibri"/>
          <w:sz w:val="24"/>
          <w:szCs w:val="24"/>
          <w:lang w:eastAsia="hr-HR"/>
        </w:rPr>
        <w:t>lipnja</w:t>
      </w:r>
      <w:r w:rsidR="00167CF9">
        <w:rPr>
          <w:rFonts w:eastAsia="Times New Roman" w:cs="Calibri"/>
          <w:sz w:val="24"/>
          <w:szCs w:val="24"/>
          <w:lang w:eastAsia="hr-HR"/>
        </w:rPr>
        <w:t xml:space="preserve"> </w:t>
      </w:r>
      <w:r w:rsidR="00167CF9" w:rsidRPr="00565BE4">
        <w:rPr>
          <w:rFonts w:eastAsia="Times New Roman" w:cs="Calibri"/>
          <w:sz w:val="24"/>
          <w:szCs w:val="24"/>
          <w:lang w:eastAsia="hr-HR"/>
        </w:rPr>
        <w:t>201</w:t>
      </w:r>
      <w:r w:rsidR="00167CF9">
        <w:rPr>
          <w:rFonts w:eastAsia="Times New Roman" w:cs="Calibri"/>
          <w:sz w:val="24"/>
          <w:szCs w:val="24"/>
          <w:lang w:eastAsia="hr-HR"/>
        </w:rPr>
        <w:t>7</w:t>
      </w:r>
      <w:r w:rsidR="00167CF9" w:rsidRPr="00565BE4">
        <w:rPr>
          <w:rFonts w:eastAsia="Times New Roman" w:cs="Calibri"/>
          <w:sz w:val="24"/>
          <w:szCs w:val="24"/>
          <w:lang w:eastAsia="hr-HR"/>
        </w:rPr>
        <w:t>. trž</w:t>
      </w:r>
      <w:r w:rsidR="00167CF9">
        <w:rPr>
          <w:rFonts w:eastAsia="Times New Roman" w:cs="Calibri"/>
          <w:sz w:val="24"/>
          <w:szCs w:val="24"/>
          <w:lang w:eastAsia="hr-HR"/>
        </w:rPr>
        <w:t>išni udjel HT-a iznosio je 57,73</w:t>
      </w:r>
      <w:r w:rsidR="00B95A20">
        <w:rPr>
          <w:rFonts w:eastAsia="Times New Roman" w:cs="Calibri"/>
          <w:sz w:val="24"/>
          <w:szCs w:val="24"/>
          <w:lang w:eastAsia="hr-HR"/>
        </w:rPr>
        <w:t>%, dok je tržišni udjel</w:t>
      </w:r>
      <w:r w:rsidR="00167CF9" w:rsidRPr="00565BE4">
        <w:rPr>
          <w:rFonts w:eastAsia="Times New Roman" w:cs="Calibri"/>
          <w:sz w:val="24"/>
          <w:szCs w:val="24"/>
          <w:lang w:eastAsia="hr-HR"/>
        </w:rPr>
        <w:t xml:space="preserve"> njegovog povezanog društva Iskon</w:t>
      </w:r>
      <w:r w:rsidR="00167CF9">
        <w:rPr>
          <w:rFonts w:eastAsia="Times New Roman" w:cs="Calibri"/>
          <w:sz w:val="24"/>
          <w:szCs w:val="24"/>
          <w:lang w:eastAsia="hr-HR"/>
        </w:rPr>
        <w:t xml:space="preserve">a za isto razdoblje iznosio 6,34%, </w:t>
      </w:r>
      <w:proofErr w:type="spellStart"/>
      <w:r w:rsidR="00167CF9">
        <w:rPr>
          <w:rFonts w:eastAsia="Times New Roman" w:cs="Calibri"/>
          <w:sz w:val="24"/>
          <w:szCs w:val="24"/>
          <w:lang w:eastAsia="hr-HR"/>
        </w:rPr>
        <w:t>Optime</w:t>
      </w:r>
      <w:proofErr w:type="spellEnd"/>
      <w:r w:rsidR="00167CF9">
        <w:rPr>
          <w:rFonts w:eastAsia="Times New Roman" w:cs="Calibri"/>
          <w:sz w:val="24"/>
          <w:szCs w:val="24"/>
          <w:lang w:eastAsia="hr-HR"/>
        </w:rPr>
        <w:t xml:space="preserve"> 10,25% i H1 6,95%.</w:t>
      </w:r>
      <w:r w:rsidR="00167CF9" w:rsidRPr="00565BE4">
        <w:rPr>
          <w:rFonts w:eastAsia="Times New Roman" w:cs="Calibri"/>
          <w:sz w:val="24"/>
          <w:szCs w:val="24"/>
          <w:lang w:eastAsia="hr-HR"/>
        </w:rPr>
        <w:t xml:space="preserve"> Sukladno navedenom, a uzevši </w:t>
      </w:r>
      <w:r w:rsidR="00B95A20">
        <w:rPr>
          <w:rFonts w:eastAsia="Times New Roman" w:cs="Calibri"/>
          <w:sz w:val="24"/>
          <w:szCs w:val="24"/>
          <w:lang w:eastAsia="hr-HR"/>
        </w:rPr>
        <w:t xml:space="preserve">u obzir </w:t>
      </w:r>
      <w:r w:rsidR="00167CF9" w:rsidRPr="00565BE4">
        <w:rPr>
          <w:rFonts w:eastAsia="Times New Roman" w:cs="Calibri"/>
          <w:sz w:val="24"/>
          <w:szCs w:val="24"/>
          <w:lang w:eastAsia="hr-HR"/>
        </w:rPr>
        <w:t>činjenicu kako se s aspekta propisa o zaštiti tržišnog natjecanja isti smatraju jednim gospodarskim subjektom te zaključk</w:t>
      </w:r>
      <w:r w:rsidR="00167CF9">
        <w:rPr>
          <w:rFonts w:eastAsia="Times New Roman" w:cs="Calibri"/>
          <w:sz w:val="24"/>
          <w:szCs w:val="24"/>
          <w:lang w:eastAsia="hr-HR"/>
        </w:rPr>
        <w:t>a</w:t>
      </w:r>
      <w:r w:rsidR="00167CF9" w:rsidRPr="00565BE4">
        <w:rPr>
          <w:rFonts w:eastAsia="Times New Roman" w:cs="Calibri"/>
          <w:sz w:val="24"/>
          <w:szCs w:val="24"/>
          <w:lang w:eastAsia="hr-HR"/>
        </w:rPr>
        <w:t xml:space="preserve"> kako je, u svrhu ispravne procjene tržišne snage potrebno njihove tržišne udjele promatrati zajedno</w:t>
      </w:r>
      <w:r w:rsidR="00B95A20">
        <w:rPr>
          <w:rFonts w:eastAsia="Times New Roman" w:cs="Calibri"/>
          <w:sz w:val="24"/>
          <w:szCs w:val="24"/>
          <w:lang w:eastAsia="hr-HR"/>
        </w:rPr>
        <w:t>, može se zaključiti kako je tržišni udjel</w:t>
      </w:r>
      <w:r w:rsidR="00167CF9" w:rsidRPr="00565BE4">
        <w:rPr>
          <w:rFonts w:eastAsia="Times New Roman" w:cs="Calibri"/>
          <w:sz w:val="24"/>
          <w:szCs w:val="24"/>
          <w:lang w:eastAsia="hr-HR"/>
        </w:rPr>
        <w:t xml:space="preserve"> HT-a i njegov</w:t>
      </w:r>
      <w:r w:rsidR="00B95A20">
        <w:rPr>
          <w:rFonts w:eastAsia="Times New Roman" w:cs="Calibri"/>
          <w:sz w:val="24"/>
          <w:szCs w:val="24"/>
          <w:lang w:eastAsia="hr-HR"/>
        </w:rPr>
        <w:t xml:space="preserve">ih povezanih društava Iskona i </w:t>
      </w:r>
      <w:proofErr w:type="spellStart"/>
      <w:r w:rsidR="00167CF9" w:rsidRPr="00565BE4">
        <w:rPr>
          <w:rFonts w:eastAsia="Times New Roman" w:cs="Calibri"/>
          <w:sz w:val="24"/>
          <w:szCs w:val="24"/>
          <w:lang w:eastAsia="hr-HR"/>
        </w:rPr>
        <w:t>Optime</w:t>
      </w:r>
      <w:proofErr w:type="spellEnd"/>
      <w:r w:rsidR="00167CF9">
        <w:rPr>
          <w:rFonts w:eastAsia="Times New Roman" w:cs="Calibri"/>
          <w:sz w:val="24"/>
          <w:szCs w:val="24"/>
          <w:lang w:eastAsia="hr-HR"/>
        </w:rPr>
        <w:t xml:space="preserve"> </w:t>
      </w:r>
      <w:r w:rsidR="00F446F8">
        <w:rPr>
          <w:rFonts w:eastAsia="Times New Roman" w:cs="Calibri"/>
          <w:sz w:val="24"/>
          <w:szCs w:val="24"/>
          <w:lang w:eastAsia="hr-HR"/>
        </w:rPr>
        <w:t xml:space="preserve">(uključujući i H1 korisnike) </w:t>
      </w:r>
      <w:r w:rsidR="00B95A20">
        <w:rPr>
          <w:rFonts w:eastAsia="Times New Roman" w:cs="Calibri"/>
          <w:sz w:val="24"/>
          <w:szCs w:val="24"/>
          <w:lang w:eastAsia="hr-HR"/>
        </w:rPr>
        <w:t xml:space="preserve">u lipnju </w:t>
      </w:r>
      <w:r w:rsidR="00167CF9" w:rsidRPr="00B95A20">
        <w:rPr>
          <w:rFonts w:eastAsia="Times New Roman" w:cs="Calibri"/>
          <w:sz w:val="24"/>
          <w:szCs w:val="24"/>
          <w:lang w:eastAsia="hr-HR"/>
        </w:rPr>
        <w:t>2017.</w:t>
      </w:r>
      <w:r w:rsidR="00167CF9">
        <w:rPr>
          <w:rFonts w:eastAsia="Times New Roman" w:cs="Calibri"/>
          <w:sz w:val="24"/>
          <w:szCs w:val="24"/>
          <w:lang w:eastAsia="hr-HR"/>
        </w:rPr>
        <w:t xml:space="preserve"> iznosio 81,28</w:t>
      </w:r>
      <w:r w:rsidR="00167CF9" w:rsidRPr="00565BE4">
        <w:rPr>
          <w:rFonts w:eastAsia="Times New Roman" w:cs="Calibri"/>
          <w:sz w:val="24"/>
          <w:szCs w:val="24"/>
          <w:lang w:eastAsia="hr-HR"/>
        </w:rPr>
        <w:t>%, dok ostali</w:t>
      </w:r>
      <w:r w:rsidR="00167CF9">
        <w:rPr>
          <w:rFonts w:eastAsia="Times New Roman" w:cs="Calibri"/>
          <w:sz w:val="24"/>
          <w:szCs w:val="24"/>
          <w:lang w:eastAsia="hr-HR"/>
        </w:rPr>
        <w:t xml:space="preserve"> operatori zajedno dostižu 18,72</w:t>
      </w:r>
      <w:r w:rsidR="00167CF9" w:rsidRPr="00565BE4">
        <w:rPr>
          <w:rFonts w:eastAsia="Times New Roman" w:cs="Calibri"/>
          <w:sz w:val="24"/>
          <w:szCs w:val="24"/>
          <w:lang w:eastAsia="hr-HR"/>
        </w:rPr>
        <w:t xml:space="preserve">% ukupnog </w:t>
      </w:r>
      <w:r w:rsidR="00DB01BD">
        <w:rPr>
          <w:rFonts w:eastAsia="Times New Roman" w:cs="Calibri"/>
          <w:sz w:val="24"/>
          <w:szCs w:val="24"/>
          <w:lang w:eastAsia="hr-HR"/>
        </w:rPr>
        <w:t>broja priključaka javno dostupne telefonske usluge</w:t>
      </w:r>
      <w:r w:rsidR="00167CF9" w:rsidRPr="00565BE4">
        <w:rPr>
          <w:rFonts w:eastAsia="Times New Roman" w:cs="Calibri"/>
          <w:sz w:val="24"/>
          <w:szCs w:val="24"/>
          <w:lang w:eastAsia="hr-HR"/>
        </w:rPr>
        <w:t>. Naime, tržišni udjel Vipnet-a iznosi</w:t>
      </w:r>
      <w:r w:rsidR="00DB01BD">
        <w:rPr>
          <w:rFonts w:eastAsia="Times New Roman" w:cs="Calibri"/>
          <w:sz w:val="24"/>
          <w:szCs w:val="24"/>
          <w:lang w:eastAsia="hr-HR"/>
        </w:rPr>
        <w:t>o je</w:t>
      </w:r>
      <w:r w:rsidR="00167CF9" w:rsidRPr="00565BE4">
        <w:rPr>
          <w:rFonts w:eastAsia="Times New Roman" w:cs="Calibri"/>
          <w:sz w:val="24"/>
          <w:szCs w:val="24"/>
          <w:lang w:eastAsia="hr-HR"/>
        </w:rPr>
        <w:t xml:space="preserve"> </w:t>
      </w:r>
      <w:r w:rsidR="00167CF9">
        <w:rPr>
          <w:rFonts w:eastAsia="Times New Roman" w:cs="Calibri"/>
          <w:sz w:val="24"/>
          <w:szCs w:val="24"/>
          <w:lang w:eastAsia="hr-HR"/>
        </w:rPr>
        <w:t>17,23</w:t>
      </w:r>
      <w:r w:rsidR="00167CF9" w:rsidRPr="00565BE4">
        <w:rPr>
          <w:rFonts w:eastAsia="Times New Roman" w:cs="Calibri"/>
          <w:sz w:val="24"/>
          <w:szCs w:val="24"/>
          <w:lang w:eastAsia="hr-HR"/>
        </w:rPr>
        <w:t xml:space="preserve">%, </w:t>
      </w:r>
      <w:r w:rsidR="00167CF9">
        <w:rPr>
          <w:rFonts w:eastAsia="Times New Roman" w:cs="Calibri"/>
          <w:sz w:val="24"/>
          <w:szCs w:val="24"/>
          <w:lang w:eastAsia="hr-HR"/>
        </w:rPr>
        <w:t>s</w:t>
      </w:r>
      <w:r w:rsidR="00167CF9" w:rsidRPr="00565BE4">
        <w:rPr>
          <w:rFonts w:eastAsia="Times New Roman" w:cs="Calibri"/>
          <w:sz w:val="24"/>
          <w:szCs w:val="24"/>
          <w:lang w:eastAsia="hr-HR"/>
        </w:rPr>
        <w:t xml:space="preserve">lijede </w:t>
      </w:r>
      <w:r w:rsidR="00B95A20">
        <w:rPr>
          <w:rFonts w:eastAsia="Times New Roman" w:cs="Calibri"/>
          <w:sz w:val="24"/>
          <w:szCs w:val="24"/>
          <w:lang w:eastAsia="hr-HR"/>
        </w:rPr>
        <w:t xml:space="preserve">ga sa značajno </w:t>
      </w:r>
      <w:r w:rsidR="00167CF9">
        <w:rPr>
          <w:rFonts w:eastAsia="Times New Roman" w:cs="Calibri"/>
          <w:sz w:val="24"/>
          <w:szCs w:val="24"/>
          <w:lang w:eastAsia="hr-HR"/>
        </w:rPr>
        <w:t xml:space="preserve">manjim udjelima </w:t>
      </w:r>
      <w:proofErr w:type="spellStart"/>
      <w:r w:rsidR="005F1646">
        <w:rPr>
          <w:rFonts w:eastAsia="Times New Roman" w:cs="Calibri"/>
          <w:sz w:val="24"/>
          <w:szCs w:val="24"/>
          <w:lang w:eastAsia="hr-HR"/>
        </w:rPr>
        <w:t>Metronet</w:t>
      </w:r>
      <w:proofErr w:type="spellEnd"/>
      <w:r w:rsidR="005F1646">
        <w:rPr>
          <w:rFonts w:eastAsia="Times New Roman" w:cs="Calibri"/>
          <w:sz w:val="24"/>
          <w:szCs w:val="24"/>
          <w:lang w:eastAsia="hr-HR"/>
        </w:rPr>
        <w:t xml:space="preserve"> Telekomunikacije, </w:t>
      </w:r>
      <w:proofErr w:type="spellStart"/>
      <w:r w:rsidR="00167CF9">
        <w:rPr>
          <w:rFonts w:eastAsia="Times New Roman" w:cs="Calibri"/>
          <w:sz w:val="24"/>
          <w:szCs w:val="24"/>
          <w:lang w:eastAsia="hr-HR"/>
        </w:rPr>
        <w:t>Terrakom</w:t>
      </w:r>
      <w:proofErr w:type="spellEnd"/>
      <w:r w:rsidR="005F1646">
        <w:rPr>
          <w:rFonts w:eastAsia="Times New Roman" w:cs="Calibri"/>
          <w:sz w:val="24"/>
          <w:szCs w:val="24"/>
          <w:lang w:eastAsia="hr-HR"/>
        </w:rPr>
        <w:t xml:space="preserve">, </w:t>
      </w:r>
      <w:proofErr w:type="spellStart"/>
      <w:r w:rsidR="00167CF9">
        <w:rPr>
          <w:rFonts w:eastAsia="Times New Roman" w:cs="Calibri"/>
          <w:sz w:val="24"/>
          <w:szCs w:val="24"/>
          <w:lang w:eastAsia="hr-HR"/>
        </w:rPr>
        <w:t>Magić</w:t>
      </w:r>
      <w:proofErr w:type="spellEnd"/>
      <w:r w:rsidR="00167CF9">
        <w:rPr>
          <w:rFonts w:eastAsia="Times New Roman" w:cs="Calibri"/>
          <w:sz w:val="24"/>
          <w:szCs w:val="24"/>
          <w:lang w:eastAsia="hr-HR"/>
        </w:rPr>
        <w:t xml:space="preserve"> </w:t>
      </w:r>
      <w:proofErr w:type="spellStart"/>
      <w:r w:rsidR="00167CF9">
        <w:rPr>
          <w:rFonts w:eastAsia="Times New Roman" w:cs="Calibri"/>
          <w:sz w:val="24"/>
          <w:szCs w:val="24"/>
          <w:lang w:eastAsia="hr-HR"/>
        </w:rPr>
        <w:t>telekom</w:t>
      </w:r>
      <w:proofErr w:type="spellEnd"/>
      <w:r w:rsidR="00167CF9">
        <w:rPr>
          <w:rFonts w:eastAsia="Times New Roman" w:cs="Calibri"/>
          <w:sz w:val="24"/>
          <w:szCs w:val="24"/>
          <w:lang w:eastAsia="hr-HR"/>
        </w:rPr>
        <w:t xml:space="preserve"> </w:t>
      </w:r>
      <w:r w:rsidR="005F1646">
        <w:rPr>
          <w:rFonts w:eastAsia="Times New Roman" w:cs="Calibri"/>
          <w:sz w:val="24"/>
          <w:szCs w:val="24"/>
          <w:lang w:eastAsia="hr-HR"/>
        </w:rPr>
        <w:t>i ostali</w:t>
      </w:r>
      <w:r w:rsidR="00167CF9">
        <w:rPr>
          <w:rFonts w:eastAsia="Times New Roman" w:cs="Calibri"/>
          <w:sz w:val="24"/>
          <w:szCs w:val="24"/>
          <w:lang w:eastAsia="hr-HR"/>
        </w:rPr>
        <w:t>.</w:t>
      </w:r>
      <w:r w:rsidR="00167CF9" w:rsidRPr="00565BE4">
        <w:rPr>
          <w:rFonts w:eastAsia="Times New Roman" w:cs="Calibri"/>
          <w:sz w:val="24"/>
          <w:szCs w:val="24"/>
          <w:lang w:eastAsia="hr-HR"/>
        </w:rPr>
        <w:t xml:space="preserve"> S obzirom na utvrđeni nerazmjer u tržišnom udjelu prema broju priključaka, HAKOM smatra </w:t>
      </w:r>
      <w:r w:rsidR="00B95A20">
        <w:rPr>
          <w:rFonts w:eastAsia="Times New Roman" w:cs="Calibri"/>
          <w:sz w:val="24"/>
          <w:szCs w:val="24"/>
          <w:lang w:eastAsia="hr-HR"/>
        </w:rPr>
        <w:t>opravdanim</w:t>
      </w:r>
      <w:r w:rsidR="00167CF9" w:rsidRPr="00565BE4">
        <w:rPr>
          <w:rFonts w:eastAsia="Times New Roman" w:cs="Calibri"/>
          <w:sz w:val="24"/>
          <w:szCs w:val="24"/>
          <w:lang w:eastAsia="hr-HR"/>
        </w:rPr>
        <w:t>, t</w:t>
      </w:r>
      <w:r w:rsidR="00B95A20">
        <w:rPr>
          <w:rFonts w:eastAsia="Times New Roman" w:cs="Calibri"/>
          <w:sz w:val="24"/>
          <w:szCs w:val="24"/>
          <w:lang w:eastAsia="hr-HR"/>
        </w:rPr>
        <w:t>e će za potrebe daljnje analize</w:t>
      </w:r>
      <w:r w:rsidR="00167CF9" w:rsidRPr="00565BE4">
        <w:rPr>
          <w:rFonts w:eastAsia="Times New Roman" w:cs="Calibri"/>
          <w:sz w:val="24"/>
          <w:szCs w:val="24"/>
          <w:lang w:eastAsia="hr-HR"/>
        </w:rPr>
        <w:t xml:space="preserve"> </w:t>
      </w:r>
      <w:r w:rsidR="00167CF9">
        <w:rPr>
          <w:rFonts w:eastAsia="Times New Roman" w:cs="Calibri"/>
          <w:sz w:val="24"/>
          <w:szCs w:val="24"/>
          <w:lang w:eastAsia="hr-HR"/>
        </w:rPr>
        <w:t xml:space="preserve">i </w:t>
      </w:r>
      <w:r w:rsidR="00167CF9" w:rsidRPr="00565BE4">
        <w:rPr>
          <w:rFonts w:eastAsia="Times New Roman" w:cs="Calibri"/>
          <w:sz w:val="24"/>
          <w:szCs w:val="24"/>
          <w:lang w:eastAsia="hr-HR"/>
        </w:rPr>
        <w:t xml:space="preserve">donošenja zaključaka o pojedinačnoj značajnoj tržišnoj snazi operatora i određivanja regulatornih obveza, kao i svih pripadajućih međusobnih usporedbi i odnosa među operatorima na tržištu, u nastavku dokumenta promatrati s jedne strane HT i njegova </w:t>
      </w:r>
      <w:r w:rsidR="00167CF9" w:rsidRPr="008D245F">
        <w:rPr>
          <w:rFonts w:eastAsia="Times New Roman" w:cs="Calibri"/>
          <w:sz w:val="24"/>
          <w:szCs w:val="24"/>
          <w:lang w:eastAsia="hr-HR"/>
        </w:rPr>
        <w:t>pov</w:t>
      </w:r>
      <w:r>
        <w:rPr>
          <w:rFonts w:eastAsia="Times New Roman" w:cs="Calibri"/>
          <w:sz w:val="24"/>
          <w:szCs w:val="24"/>
          <w:lang w:eastAsia="hr-HR"/>
        </w:rPr>
        <w:t xml:space="preserve">ezana društva Iskon i </w:t>
      </w:r>
      <w:proofErr w:type="spellStart"/>
      <w:r>
        <w:rPr>
          <w:rFonts w:eastAsia="Times New Roman" w:cs="Calibri"/>
          <w:sz w:val="24"/>
          <w:szCs w:val="24"/>
          <w:lang w:eastAsia="hr-HR"/>
        </w:rPr>
        <w:t>Optimu</w:t>
      </w:r>
      <w:proofErr w:type="spellEnd"/>
      <w:r w:rsidR="00167CF9" w:rsidRPr="008D245F">
        <w:rPr>
          <w:rFonts w:eastAsia="Times New Roman" w:cs="Calibri"/>
          <w:sz w:val="24"/>
          <w:szCs w:val="24"/>
          <w:lang w:eastAsia="hr-HR"/>
        </w:rPr>
        <w:t xml:space="preserve">, a s druge strane ostale operatore zajedno. </w:t>
      </w:r>
    </w:p>
    <w:p w:rsidR="00DB01BD" w:rsidRDefault="00DB01BD" w:rsidP="0074370E">
      <w:pPr>
        <w:pStyle w:val="Caption"/>
      </w:pPr>
    </w:p>
    <w:p w:rsidR="00DB01BD" w:rsidRDefault="00DB01BD" w:rsidP="0074370E">
      <w:pPr>
        <w:pStyle w:val="Caption"/>
      </w:pPr>
    </w:p>
    <w:p w:rsidR="00DB01BD" w:rsidRDefault="00DB01BD" w:rsidP="0074370E">
      <w:pPr>
        <w:pStyle w:val="Caption"/>
      </w:pPr>
    </w:p>
    <w:p w:rsidR="005F1646" w:rsidRDefault="005F1646" w:rsidP="00493654">
      <w:pPr>
        <w:pStyle w:val="Caption"/>
        <w:spacing w:after="0"/>
      </w:pPr>
      <w:bookmarkStart w:id="137" w:name="_Toc501036858"/>
      <w:r>
        <w:lastRenderedPageBreak/>
        <w:t xml:space="preserve">Slika </w:t>
      </w:r>
      <w:r w:rsidR="00200131">
        <w:fldChar w:fldCharType="begin"/>
      </w:r>
      <w:r w:rsidR="00200131">
        <w:instrText xml:space="preserve"> SEQ Slika \* ARABIC </w:instrText>
      </w:r>
      <w:r w:rsidR="00200131">
        <w:fldChar w:fldCharType="separate"/>
      </w:r>
      <w:r w:rsidR="009573FB">
        <w:rPr>
          <w:noProof/>
        </w:rPr>
        <w:t>8</w:t>
      </w:r>
      <w:r w:rsidR="00200131">
        <w:rPr>
          <w:noProof/>
        </w:rPr>
        <w:fldChar w:fldCharType="end"/>
      </w:r>
      <w:r>
        <w:t xml:space="preserve"> Udio u</w:t>
      </w:r>
      <w:r w:rsidRPr="00AD62D4">
        <w:t xml:space="preserve"> </w:t>
      </w:r>
      <w:proofErr w:type="spellStart"/>
      <w:r w:rsidRPr="00AD62D4">
        <w:t>u</w:t>
      </w:r>
      <w:proofErr w:type="spellEnd"/>
      <w:r w:rsidRPr="00AD62D4">
        <w:t xml:space="preserve"> broju priključaka javno dostupne telefonske usluge</w:t>
      </w:r>
      <w:r>
        <w:t xml:space="preserve"> – HT Grupa </w:t>
      </w:r>
      <w:proofErr w:type="spellStart"/>
      <w:r>
        <w:t>vs</w:t>
      </w:r>
      <w:proofErr w:type="spellEnd"/>
      <w:r>
        <w:t>. OAO</w:t>
      </w:r>
      <w:bookmarkEnd w:id="137"/>
    </w:p>
    <w:p w:rsidR="00167CF9" w:rsidRPr="00493654" w:rsidRDefault="003B267A" w:rsidP="00493654">
      <w:pPr>
        <w:spacing w:line="240" w:lineRule="auto"/>
      </w:pPr>
      <w:r>
        <w:rPr>
          <w:noProof/>
          <w:lang w:eastAsia="hr-HR"/>
        </w:rPr>
        <w:drawing>
          <wp:inline distT="0" distB="0" distL="0" distR="0" wp14:anchorId="19319820" wp14:editId="1EA5C531">
            <wp:extent cx="5760720" cy="2086623"/>
            <wp:effectExtent l="0" t="0" r="11430" b="279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167CF9" w:rsidRPr="00493654">
        <w:rPr>
          <w:rFonts w:eastAsia="Times New Roman" w:cs="Calibri"/>
          <w:sz w:val="20"/>
          <w:szCs w:val="20"/>
        </w:rPr>
        <w:t xml:space="preserve">Izvor: </w:t>
      </w:r>
      <w:r w:rsidR="00A52A4C" w:rsidRPr="00493654">
        <w:rPr>
          <w:rFonts w:eastAsia="Times New Roman" w:cs="Calibri"/>
          <w:sz w:val="20"/>
          <w:szCs w:val="20"/>
        </w:rPr>
        <w:t>Tromjesečni upitnici HAKOM-a -</w:t>
      </w:r>
      <w:r w:rsidR="00CA18B0">
        <w:rPr>
          <w:rFonts w:eastAsia="Times New Roman" w:cs="Calibri"/>
          <w:sz w:val="20"/>
          <w:szCs w:val="20"/>
        </w:rPr>
        <w:t xml:space="preserve"> </w:t>
      </w:r>
      <w:r w:rsidR="00A52A4C" w:rsidRPr="00493654">
        <w:rPr>
          <w:rFonts w:eastAsia="Times New Roman" w:cs="Calibri"/>
          <w:sz w:val="20"/>
          <w:szCs w:val="20"/>
        </w:rPr>
        <w:t>telefonske usluge u javnoj nepokretnoj komunikacijskoj mreži</w:t>
      </w:r>
    </w:p>
    <w:p w:rsidR="00167CF9" w:rsidRPr="003B1F68" w:rsidRDefault="00167CF9" w:rsidP="0074370E">
      <w:pPr>
        <w:autoSpaceDE w:val="0"/>
        <w:autoSpaceDN w:val="0"/>
        <w:adjustRightInd w:val="0"/>
        <w:spacing w:after="0" w:line="240" w:lineRule="auto"/>
        <w:jc w:val="both"/>
        <w:rPr>
          <w:rFonts w:eastAsia="Times New Roman" w:cs="Calibri"/>
          <w:sz w:val="24"/>
          <w:szCs w:val="24"/>
          <w:lang w:eastAsia="hr-HR"/>
        </w:rPr>
      </w:pPr>
      <w:r w:rsidRPr="003B1F68">
        <w:rPr>
          <w:rFonts w:eastAsia="Times New Roman" w:cs="Calibri"/>
          <w:sz w:val="24"/>
          <w:szCs w:val="24"/>
          <w:lang w:eastAsia="hr-HR"/>
        </w:rPr>
        <w:t>Slika prikazu</w:t>
      </w:r>
      <w:r>
        <w:rPr>
          <w:rFonts w:eastAsia="Times New Roman" w:cs="Calibri"/>
          <w:sz w:val="24"/>
          <w:szCs w:val="24"/>
          <w:lang w:eastAsia="hr-HR"/>
        </w:rPr>
        <w:t xml:space="preserve">je tržišni udjel HT-a, Iskona, </w:t>
      </w:r>
      <w:proofErr w:type="spellStart"/>
      <w:r w:rsidRPr="003B1F68">
        <w:rPr>
          <w:rFonts w:eastAsia="Times New Roman" w:cs="Calibri"/>
          <w:sz w:val="24"/>
          <w:szCs w:val="24"/>
          <w:lang w:eastAsia="hr-HR"/>
        </w:rPr>
        <w:t>Optime</w:t>
      </w:r>
      <w:proofErr w:type="spellEnd"/>
      <w:r>
        <w:rPr>
          <w:rFonts w:eastAsia="Times New Roman" w:cs="Calibri"/>
          <w:sz w:val="24"/>
          <w:szCs w:val="24"/>
          <w:lang w:eastAsia="hr-HR"/>
        </w:rPr>
        <w:t xml:space="preserve"> i H1</w:t>
      </w:r>
      <w:r w:rsidRPr="003B1F68">
        <w:rPr>
          <w:rFonts w:eastAsia="Times New Roman" w:cs="Calibri"/>
          <w:sz w:val="24"/>
          <w:szCs w:val="24"/>
          <w:lang w:eastAsia="hr-HR"/>
        </w:rPr>
        <w:t>, koji</w:t>
      </w:r>
      <w:r w:rsidR="00A52A4C">
        <w:rPr>
          <w:rFonts w:eastAsia="Times New Roman" w:cs="Calibri"/>
          <w:sz w:val="24"/>
          <w:szCs w:val="24"/>
          <w:lang w:eastAsia="hr-HR"/>
        </w:rPr>
        <w:t xml:space="preserve"> je</w:t>
      </w:r>
      <w:r w:rsidRPr="003B1F68">
        <w:rPr>
          <w:rFonts w:eastAsia="Times New Roman" w:cs="Calibri"/>
          <w:sz w:val="24"/>
          <w:szCs w:val="24"/>
          <w:lang w:eastAsia="hr-HR"/>
        </w:rPr>
        <w:t xml:space="preserve"> na kraju </w:t>
      </w:r>
      <w:r w:rsidR="00DB01BD">
        <w:rPr>
          <w:rFonts w:eastAsia="Times New Roman" w:cs="Calibri"/>
          <w:sz w:val="24"/>
          <w:szCs w:val="24"/>
          <w:lang w:eastAsia="hr-HR"/>
        </w:rPr>
        <w:t>lipnja</w:t>
      </w:r>
      <w:r>
        <w:rPr>
          <w:rFonts w:eastAsia="Times New Roman" w:cs="Calibri"/>
          <w:sz w:val="24"/>
          <w:szCs w:val="24"/>
          <w:lang w:eastAsia="hr-HR"/>
        </w:rPr>
        <w:t xml:space="preserve"> 2017. </w:t>
      </w:r>
      <w:r w:rsidR="00DB01BD">
        <w:rPr>
          <w:rFonts w:eastAsia="Times New Roman" w:cs="Calibri"/>
          <w:sz w:val="24"/>
          <w:szCs w:val="24"/>
          <w:lang w:eastAsia="hr-HR"/>
        </w:rPr>
        <w:t>I</w:t>
      </w:r>
      <w:r>
        <w:rPr>
          <w:rFonts w:eastAsia="Times New Roman" w:cs="Calibri"/>
          <w:sz w:val="24"/>
          <w:szCs w:val="24"/>
          <w:lang w:eastAsia="hr-HR"/>
        </w:rPr>
        <w:t>znos</w:t>
      </w:r>
      <w:r w:rsidR="00DB01BD">
        <w:rPr>
          <w:rFonts w:eastAsia="Times New Roman" w:cs="Calibri"/>
          <w:sz w:val="24"/>
          <w:szCs w:val="24"/>
          <w:lang w:eastAsia="hr-HR"/>
        </w:rPr>
        <w:t>io</w:t>
      </w:r>
      <w:r w:rsidR="00C546BA">
        <w:rPr>
          <w:rFonts w:eastAsia="Times New Roman" w:cs="Calibri"/>
          <w:sz w:val="24"/>
          <w:szCs w:val="24"/>
          <w:lang w:eastAsia="hr-HR"/>
        </w:rPr>
        <w:t xml:space="preserve"> </w:t>
      </w:r>
      <w:r>
        <w:rPr>
          <w:rFonts w:eastAsia="Times New Roman" w:cs="Calibri"/>
          <w:sz w:val="24"/>
          <w:szCs w:val="24"/>
          <w:lang w:eastAsia="hr-HR"/>
        </w:rPr>
        <w:t>81,28</w:t>
      </w:r>
      <w:r w:rsidRPr="003B1F68">
        <w:rPr>
          <w:rFonts w:eastAsia="Times New Roman" w:cs="Calibri"/>
          <w:sz w:val="24"/>
          <w:szCs w:val="24"/>
          <w:lang w:eastAsia="hr-HR"/>
        </w:rPr>
        <w:t xml:space="preserve">%. U promatranom </w:t>
      </w:r>
      <w:r w:rsidR="005F1646">
        <w:rPr>
          <w:rFonts w:eastAsia="Times New Roman" w:cs="Calibri"/>
          <w:sz w:val="24"/>
          <w:szCs w:val="24"/>
          <w:lang w:eastAsia="hr-HR"/>
        </w:rPr>
        <w:t xml:space="preserve">razdoblju </w:t>
      </w:r>
      <w:r w:rsidRPr="003B1F68">
        <w:rPr>
          <w:rFonts w:eastAsia="Times New Roman" w:cs="Calibri"/>
          <w:sz w:val="24"/>
          <w:szCs w:val="24"/>
          <w:lang w:eastAsia="hr-HR"/>
        </w:rPr>
        <w:t xml:space="preserve">ostali operatori </w:t>
      </w:r>
      <w:r w:rsidR="005F1646">
        <w:rPr>
          <w:rFonts w:eastAsia="Times New Roman" w:cs="Calibri"/>
          <w:sz w:val="24"/>
          <w:szCs w:val="24"/>
          <w:lang w:eastAsia="hr-HR"/>
        </w:rPr>
        <w:t xml:space="preserve">su postupno </w:t>
      </w:r>
      <w:r w:rsidRPr="003B1F68">
        <w:rPr>
          <w:rFonts w:eastAsia="Times New Roman" w:cs="Calibri"/>
          <w:sz w:val="24"/>
          <w:szCs w:val="24"/>
          <w:lang w:eastAsia="hr-HR"/>
        </w:rPr>
        <w:t xml:space="preserve">povećavali svoj </w:t>
      </w:r>
      <w:r>
        <w:rPr>
          <w:rFonts w:eastAsia="Times New Roman" w:cs="Calibri"/>
          <w:sz w:val="24"/>
          <w:szCs w:val="24"/>
          <w:lang w:eastAsia="hr-HR"/>
        </w:rPr>
        <w:t xml:space="preserve">tržišni udjel koji </w:t>
      </w:r>
      <w:r w:rsidR="00DB01BD">
        <w:rPr>
          <w:rFonts w:eastAsia="Times New Roman" w:cs="Calibri"/>
          <w:sz w:val="24"/>
          <w:szCs w:val="24"/>
          <w:lang w:eastAsia="hr-HR"/>
        </w:rPr>
        <w:t>je u istom razdoblju iznosio</w:t>
      </w:r>
      <w:r>
        <w:rPr>
          <w:rFonts w:eastAsia="Times New Roman" w:cs="Calibri"/>
          <w:sz w:val="24"/>
          <w:szCs w:val="24"/>
          <w:lang w:eastAsia="hr-HR"/>
        </w:rPr>
        <w:t xml:space="preserve"> 18,72</w:t>
      </w:r>
      <w:r w:rsidRPr="003B1F68">
        <w:rPr>
          <w:rFonts w:eastAsia="Times New Roman" w:cs="Calibri"/>
          <w:sz w:val="24"/>
          <w:szCs w:val="24"/>
          <w:lang w:eastAsia="hr-HR"/>
        </w:rPr>
        <w:t>%. U skladu s navedenim, broj priključaka, odnosno tržišni udjel HT-a i njegovih povezanih društva</w:t>
      </w:r>
      <w:r>
        <w:rPr>
          <w:rFonts w:eastAsia="Times New Roman" w:cs="Calibri"/>
          <w:sz w:val="24"/>
          <w:szCs w:val="24"/>
          <w:lang w:eastAsia="hr-HR"/>
        </w:rPr>
        <w:t xml:space="preserve"> Iskona, </w:t>
      </w:r>
      <w:proofErr w:type="spellStart"/>
      <w:r w:rsidRPr="003B1F68">
        <w:rPr>
          <w:rFonts w:eastAsia="Times New Roman" w:cs="Calibri"/>
          <w:sz w:val="24"/>
          <w:szCs w:val="24"/>
          <w:lang w:eastAsia="hr-HR"/>
        </w:rPr>
        <w:t>Optime</w:t>
      </w:r>
      <w:proofErr w:type="spellEnd"/>
      <w:r w:rsidRPr="003B1F68">
        <w:rPr>
          <w:rFonts w:eastAsia="Times New Roman" w:cs="Calibri"/>
          <w:sz w:val="24"/>
          <w:szCs w:val="24"/>
          <w:lang w:eastAsia="hr-HR"/>
        </w:rPr>
        <w:t xml:space="preserve"> </w:t>
      </w:r>
      <w:r>
        <w:rPr>
          <w:rFonts w:eastAsia="Times New Roman" w:cs="Calibri"/>
          <w:sz w:val="24"/>
          <w:szCs w:val="24"/>
          <w:lang w:eastAsia="hr-HR"/>
        </w:rPr>
        <w:t xml:space="preserve">i H1 </w:t>
      </w:r>
      <w:r w:rsidRPr="003B1F68">
        <w:rPr>
          <w:rFonts w:eastAsia="Times New Roman" w:cs="Calibri"/>
          <w:sz w:val="24"/>
          <w:szCs w:val="24"/>
          <w:lang w:eastAsia="hr-HR"/>
        </w:rPr>
        <w:t>kroz promatrano razdoblje postupno se smanjuje, međutim</w:t>
      </w:r>
      <w:r>
        <w:rPr>
          <w:rFonts w:eastAsia="Times New Roman" w:cs="Calibri"/>
          <w:sz w:val="24"/>
          <w:szCs w:val="24"/>
          <w:lang w:eastAsia="hr-HR"/>
        </w:rPr>
        <w:t xml:space="preserve">, i dalje ostaje izrazito visok. </w:t>
      </w:r>
      <w:r w:rsidRPr="003B1F68">
        <w:rPr>
          <w:rFonts w:eastAsia="Times New Roman" w:cs="Calibri"/>
          <w:sz w:val="24"/>
          <w:szCs w:val="24"/>
          <w:lang w:eastAsia="hr-HR"/>
        </w:rPr>
        <w:t>HAKOM ocjenjuje kako prikazani trend ocrtava naznake da tržište postupno postaje konkurentnije, pritom nedvosmisleno ukazujući na značajnu tržišnu snagu HT-a i njego</w:t>
      </w:r>
      <w:r>
        <w:rPr>
          <w:rFonts w:eastAsia="Times New Roman" w:cs="Calibri"/>
          <w:sz w:val="24"/>
          <w:szCs w:val="24"/>
          <w:lang w:eastAsia="hr-HR"/>
        </w:rPr>
        <w:t>vih povezanih društava Iskona</w:t>
      </w:r>
      <w:r w:rsidR="00DB01BD">
        <w:rPr>
          <w:rFonts w:eastAsia="Times New Roman" w:cs="Calibri"/>
          <w:sz w:val="24"/>
          <w:szCs w:val="24"/>
          <w:lang w:eastAsia="hr-HR"/>
        </w:rPr>
        <w:t xml:space="preserve"> i </w:t>
      </w:r>
      <w:proofErr w:type="spellStart"/>
      <w:r w:rsidR="00DB01BD">
        <w:rPr>
          <w:rFonts w:eastAsia="Times New Roman" w:cs="Calibri"/>
          <w:sz w:val="24"/>
          <w:szCs w:val="24"/>
          <w:lang w:eastAsia="hr-HR"/>
        </w:rPr>
        <w:t>Optime</w:t>
      </w:r>
      <w:proofErr w:type="spellEnd"/>
      <w:r w:rsidRPr="003B1F68">
        <w:rPr>
          <w:rFonts w:eastAsia="Times New Roman" w:cs="Calibri"/>
          <w:sz w:val="24"/>
          <w:szCs w:val="24"/>
          <w:lang w:eastAsia="hr-HR"/>
        </w:rPr>
        <w:t>.</w:t>
      </w:r>
    </w:p>
    <w:p w:rsidR="00B95A20" w:rsidRDefault="00B95A20"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r w:rsidRPr="00F9458B">
        <w:rPr>
          <w:rFonts w:eastAsia="Times New Roman" w:cs="Calibri"/>
          <w:sz w:val="24"/>
          <w:szCs w:val="24"/>
          <w:lang w:eastAsia="hr-HR"/>
        </w:rPr>
        <w:t xml:space="preserve">Potrebno je istaknuti kako se prikupljeni podaci odnose na razdoblje dok </w:t>
      </w:r>
      <w:proofErr w:type="spellStart"/>
      <w:r w:rsidRPr="00F9458B">
        <w:rPr>
          <w:rFonts w:eastAsia="Times New Roman" w:cs="Calibri"/>
          <w:sz w:val="24"/>
          <w:szCs w:val="24"/>
          <w:lang w:eastAsia="hr-HR"/>
        </w:rPr>
        <w:t>Optima</w:t>
      </w:r>
      <w:proofErr w:type="spellEnd"/>
      <w:r w:rsidRPr="00F9458B">
        <w:rPr>
          <w:rFonts w:eastAsia="Times New Roman" w:cs="Calibri"/>
          <w:sz w:val="24"/>
          <w:szCs w:val="24"/>
          <w:lang w:eastAsia="hr-HR"/>
        </w:rPr>
        <w:t xml:space="preserve"> nije bila dio HT grupe (prvo polugodište 2014.) kao i </w:t>
      </w:r>
      <w:r>
        <w:rPr>
          <w:rFonts w:eastAsia="Times New Roman" w:cs="Calibri"/>
          <w:sz w:val="24"/>
          <w:szCs w:val="24"/>
          <w:lang w:eastAsia="hr-HR"/>
        </w:rPr>
        <w:t>na razd</w:t>
      </w:r>
      <w:r w:rsidR="00CA18B0">
        <w:rPr>
          <w:rFonts w:eastAsia="Times New Roman" w:cs="Calibri"/>
          <w:sz w:val="24"/>
          <w:szCs w:val="24"/>
          <w:lang w:eastAsia="hr-HR"/>
        </w:rPr>
        <w:t xml:space="preserve">oblje dok H1 nije postao </w:t>
      </w:r>
      <w:proofErr w:type="spellStart"/>
      <w:r w:rsidR="00CA18B0">
        <w:rPr>
          <w:rFonts w:eastAsia="Times New Roman" w:cs="Calibri"/>
          <w:sz w:val="24"/>
          <w:szCs w:val="24"/>
          <w:lang w:eastAsia="hr-HR"/>
        </w:rPr>
        <w:t>Optima</w:t>
      </w:r>
      <w:proofErr w:type="spellEnd"/>
      <w:r>
        <w:rPr>
          <w:rFonts w:eastAsia="Times New Roman" w:cs="Calibri"/>
          <w:sz w:val="24"/>
          <w:szCs w:val="24"/>
          <w:lang w:eastAsia="hr-HR"/>
        </w:rPr>
        <w:t>, također dio</w:t>
      </w:r>
      <w:r w:rsidRPr="00F9458B">
        <w:rPr>
          <w:rFonts w:eastAsia="Times New Roman" w:cs="Calibri"/>
          <w:sz w:val="24"/>
          <w:szCs w:val="24"/>
          <w:lang w:eastAsia="hr-HR"/>
        </w:rPr>
        <w:t xml:space="preserve"> HT grupe. Međutim, sukladno načelu predviđanja budućih okolnosti (</w:t>
      </w:r>
      <w:proofErr w:type="spellStart"/>
      <w:r w:rsidRPr="00F9458B">
        <w:rPr>
          <w:rFonts w:eastAsia="Times New Roman" w:cs="Calibri"/>
          <w:sz w:val="24"/>
          <w:szCs w:val="24"/>
          <w:lang w:eastAsia="hr-HR"/>
        </w:rPr>
        <w:t>eng</w:t>
      </w:r>
      <w:proofErr w:type="spellEnd"/>
      <w:r w:rsidRPr="00F9458B">
        <w:rPr>
          <w:rFonts w:eastAsia="Times New Roman" w:cs="Calibri"/>
          <w:sz w:val="24"/>
          <w:szCs w:val="24"/>
          <w:lang w:eastAsia="hr-HR"/>
        </w:rPr>
        <w:t>.</w:t>
      </w:r>
      <w:r w:rsidRPr="00F9458B">
        <w:rPr>
          <w:rFonts w:eastAsia="Times New Roman" w:cs="Calibri"/>
          <w:i/>
          <w:sz w:val="24"/>
          <w:szCs w:val="24"/>
          <w:lang w:eastAsia="hr-HR"/>
        </w:rPr>
        <w:t xml:space="preserve"> </w:t>
      </w:r>
      <w:proofErr w:type="spellStart"/>
      <w:r w:rsidRPr="00F9458B">
        <w:rPr>
          <w:rFonts w:eastAsia="Times New Roman" w:cs="Calibri"/>
          <w:i/>
          <w:sz w:val="24"/>
          <w:szCs w:val="24"/>
          <w:lang w:eastAsia="hr-HR"/>
        </w:rPr>
        <w:t>Forward</w:t>
      </w:r>
      <w:proofErr w:type="spellEnd"/>
      <w:r w:rsidRPr="00F9458B">
        <w:rPr>
          <w:rFonts w:eastAsia="Times New Roman" w:cs="Calibri"/>
          <w:i/>
          <w:sz w:val="24"/>
          <w:szCs w:val="24"/>
          <w:lang w:eastAsia="hr-HR"/>
        </w:rPr>
        <w:t xml:space="preserve"> </w:t>
      </w:r>
      <w:proofErr w:type="spellStart"/>
      <w:r w:rsidRPr="00F9458B">
        <w:rPr>
          <w:rFonts w:eastAsia="Times New Roman" w:cs="Calibri"/>
          <w:i/>
          <w:sz w:val="24"/>
          <w:szCs w:val="24"/>
          <w:lang w:eastAsia="hr-HR"/>
        </w:rPr>
        <w:t>Looking</w:t>
      </w:r>
      <w:proofErr w:type="spellEnd"/>
      <w:r w:rsidRPr="00F9458B">
        <w:rPr>
          <w:rFonts w:eastAsia="Times New Roman" w:cs="Calibri"/>
          <w:i/>
          <w:sz w:val="24"/>
          <w:szCs w:val="24"/>
          <w:lang w:eastAsia="hr-HR"/>
        </w:rPr>
        <w:t xml:space="preserve"> </w:t>
      </w:r>
      <w:proofErr w:type="spellStart"/>
      <w:r w:rsidRPr="00F9458B">
        <w:rPr>
          <w:rFonts w:eastAsia="Times New Roman" w:cs="Calibri"/>
          <w:i/>
          <w:sz w:val="24"/>
          <w:szCs w:val="24"/>
          <w:lang w:eastAsia="hr-HR"/>
        </w:rPr>
        <w:t>Principle</w:t>
      </w:r>
      <w:proofErr w:type="spellEnd"/>
      <w:r w:rsidRPr="00F9458B">
        <w:rPr>
          <w:rFonts w:eastAsia="Times New Roman" w:cs="Calibri"/>
          <w:sz w:val="24"/>
          <w:szCs w:val="24"/>
          <w:lang w:eastAsia="hr-HR"/>
        </w:rPr>
        <w:t>), kojeg HAKOM mora primjenjivati u ovom postupku, potrebno je ove podatke razmotriti u vidu budućeg zajedničkog djelovanja cijele HT grupe. Zbog toga su tržišni udjeli svih članica grupe prikazani kao udje</w:t>
      </w:r>
      <w:r>
        <w:rPr>
          <w:rFonts w:eastAsia="Times New Roman" w:cs="Calibri"/>
          <w:sz w:val="24"/>
          <w:szCs w:val="24"/>
          <w:lang w:eastAsia="hr-HR"/>
        </w:rPr>
        <w:t>l jednog gospodarskog subjekta.</w:t>
      </w:r>
    </w:p>
    <w:p w:rsidR="00167CF9" w:rsidRPr="007124A4" w:rsidRDefault="00B95A20" w:rsidP="0074370E">
      <w:pPr>
        <w:autoSpaceDE w:val="0"/>
        <w:autoSpaceDN w:val="0"/>
        <w:adjustRightInd w:val="0"/>
        <w:spacing w:after="0" w:line="240" w:lineRule="auto"/>
        <w:jc w:val="both"/>
        <w:rPr>
          <w:rFonts w:eastAsia="Times New Roman" w:cs="Calibri"/>
          <w:sz w:val="24"/>
          <w:szCs w:val="24"/>
        </w:rPr>
      </w:pPr>
      <w:r>
        <w:rPr>
          <w:rFonts w:eastAsia="Times New Roman" w:cs="Calibri"/>
          <w:sz w:val="24"/>
          <w:szCs w:val="24"/>
        </w:rPr>
        <w:t>Nadalje</w:t>
      </w:r>
      <w:r w:rsidR="00167CF9" w:rsidRPr="00C96F60">
        <w:rPr>
          <w:rFonts w:eastAsia="Times New Roman" w:cs="Calibri"/>
          <w:sz w:val="24"/>
          <w:szCs w:val="24"/>
        </w:rPr>
        <w:t>,</w:t>
      </w:r>
      <w:r w:rsidR="00167CF9" w:rsidRPr="007124A4">
        <w:rPr>
          <w:rFonts w:eastAsia="Times New Roman" w:cs="Calibri"/>
          <w:sz w:val="24"/>
          <w:szCs w:val="24"/>
        </w:rPr>
        <w:t xml:space="preserve"> važno je naglasiti kako visoki tržišni udjel nije jedino i odlučujuće mjerilo u procjenjivanju pojedinačne značajne tržišne snage</w:t>
      </w:r>
      <w:r w:rsidR="00167CF9">
        <w:rPr>
          <w:rFonts w:eastAsia="Times New Roman" w:cs="Calibri"/>
          <w:sz w:val="24"/>
          <w:szCs w:val="24"/>
        </w:rPr>
        <w:t>, t</w:t>
      </w:r>
      <w:r w:rsidR="00167CF9" w:rsidRPr="007124A4">
        <w:rPr>
          <w:rFonts w:eastAsia="Times New Roman" w:cs="Calibri"/>
          <w:sz w:val="24"/>
          <w:szCs w:val="24"/>
        </w:rPr>
        <w:t>ržišni udjel jedino može ukazati na mogućnost postojanja značajne tržišne snage pojedinog operatora. Isto tako, iz Smjernica Europske komisije proizlazi da: „</w:t>
      </w:r>
      <w:r w:rsidR="00167CF9" w:rsidRPr="007124A4">
        <w:rPr>
          <w:rFonts w:eastAsia="Times New Roman" w:cs="Calibri"/>
          <w:i/>
          <w:sz w:val="24"/>
          <w:szCs w:val="24"/>
        </w:rPr>
        <w:t>dominantna pozicija može proisteći iz kombinacije mjerila za određivanje značajne tržišne snage, koji uzeti u obzir odvojeni možda ne bi bili odlučujući“</w:t>
      </w:r>
      <w:r w:rsidR="00167CF9" w:rsidRPr="007124A4">
        <w:rPr>
          <w:rFonts w:eastAsia="Times New Roman" w:cs="Calibri"/>
          <w:sz w:val="24"/>
          <w:szCs w:val="24"/>
        </w:rPr>
        <w:t>. Sukladno navedenom, HAKOM je mišljenja kako treba uzeti u obzir i druga mjerila kako bi utvrdil</w:t>
      </w:r>
      <w:r w:rsidR="00167CF9">
        <w:rPr>
          <w:rFonts w:eastAsia="Times New Roman" w:cs="Calibri"/>
          <w:sz w:val="24"/>
          <w:szCs w:val="24"/>
        </w:rPr>
        <w:t>o</w:t>
      </w:r>
      <w:r w:rsidR="00167CF9" w:rsidRPr="007124A4">
        <w:rPr>
          <w:rFonts w:eastAsia="Times New Roman" w:cs="Calibri"/>
          <w:sz w:val="24"/>
          <w:szCs w:val="24"/>
        </w:rPr>
        <w:t xml:space="preserve"> postoji li na određenom tržištu operator koji djeluje neovisno o konkurenciji i korisnicima.</w:t>
      </w:r>
    </w:p>
    <w:p w:rsidR="00C67EF3" w:rsidRDefault="00C67EF3" w:rsidP="0074370E">
      <w:pPr>
        <w:autoSpaceDE w:val="0"/>
        <w:autoSpaceDN w:val="0"/>
        <w:adjustRightInd w:val="0"/>
        <w:spacing w:after="0" w:line="240" w:lineRule="auto"/>
        <w:jc w:val="both"/>
        <w:rPr>
          <w:rFonts w:eastAsia="Times New Roman" w:cs="Calibri"/>
          <w:sz w:val="24"/>
          <w:szCs w:val="24"/>
        </w:rPr>
      </w:pPr>
    </w:p>
    <w:p w:rsidR="00167CF9" w:rsidRDefault="00167CF9" w:rsidP="0074370E">
      <w:pPr>
        <w:autoSpaceDE w:val="0"/>
        <w:autoSpaceDN w:val="0"/>
        <w:adjustRightInd w:val="0"/>
        <w:spacing w:after="0" w:line="240" w:lineRule="auto"/>
        <w:jc w:val="both"/>
        <w:rPr>
          <w:rFonts w:eastAsia="Times New Roman" w:cs="Calibri"/>
          <w:sz w:val="24"/>
          <w:szCs w:val="24"/>
        </w:rPr>
      </w:pPr>
      <w:r w:rsidRPr="007124A4">
        <w:rPr>
          <w:rFonts w:eastAsia="Times New Roman" w:cs="Calibri"/>
          <w:sz w:val="24"/>
          <w:szCs w:val="24"/>
        </w:rPr>
        <w:t>Uzimajući u obzir prethodno navedeno, HAKOM je poduzeo temeljitu i sveobuhvatnu analizu gospodarskih karakteristika mjerodavnog tržišta prije donošenja konačnog zaključka o postojanju značajne tržišne snage.</w:t>
      </w:r>
    </w:p>
    <w:p w:rsidR="00DB01BD" w:rsidRDefault="00DB01BD" w:rsidP="0074370E">
      <w:pPr>
        <w:autoSpaceDE w:val="0"/>
        <w:autoSpaceDN w:val="0"/>
        <w:adjustRightInd w:val="0"/>
        <w:spacing w:after="0" w:line="240" w:lineRule="auto"/>
        <w:jc w:val="both"/>
        <w:rPr>
          <w:rFonts w:eastAsia="Times New Roman" w:cs="Calibri"/>
          <w:sz w:val="24"/>
          <w:szCs w:val="24"/>
        </w:rPr>
      </w:pPr>
    </w:p>
    <w:p w:rsidR="00DB01BD" w:rsidRDefault="00DB01BD" w:rsidP="0074370E">
      <w:pPr>
        <w:autoSpaceDE w:val="0"/>
        <w:autoSpaceDN w:val="0"/>
        <w:adjustRightInd w:val="0"/>
        <w:spacing w:after="0" w:line="240" w:lineRule="auto"/>
        <w:jc w:val="both"/>
        <w:rPr>
          <w:rFonts w:eastAsia="Times New Roman" w:cs="Calibri"/>
          <w:sz w:val="24"/>
          <w:szCs w:val="24"/>
        </w:rPr>
      </w:pPr>
    </w:p>
    <w:p w:rsidR="00DD59F3" w:rsidRPr="007124A4" w:rsidRDefault="00DD59F3" w:rsidP="0074370E">
      <w:pPr>
        <w:autoSpaceDE w:val="0"/>
        <w:autoSpaceDN w:val="0"/>
        <w:adjustRightInd w:val="0"/>
        <w:spacing w:after="0" w:line="240" w:lineRule="auto"/>
        <w:jc w:val="both"/>
        <w:rPr>
          <w:rFonts w:eastAsia="Times New Roman" w:cs="Calibri"/>
          <w:sz w:val="24"/>
          <w:szCs w:val="24"/>
        </w:rPr>
      </w:pPr>
    </w:p>
    <w:p w:rsidR="00167CF9" w:rsidRPr="007124A4" w:rsidRDefault="00167CF9" w:rsidP="0074370E">
      <w:pPr>
        <w:pStyle w:val="Heading3"/>
        <w:spacing w:line="240" w:lineRule="auto"/>
        <w:rPr>
          <w:rFonts w:eastAsia="Times New Roman"/>
          <w:lang w:eastAsia="hr-HR"/>
        </w:rPr>
      </w:pPr>
      <w:bookmarkStart w:id="138" w:name="_Toc222052428"/>
      <w:bookmarkStart w:id="139" w:name="_Toc222053983"/>
      <w:bookmarkStart w:id="140" w:name="_Toc223428666"/>
      <w:bookmarkStart w:id="141" w:name="_Toc223428737"/>
      <w:bookmarkStart w:id="142" w:name="_Toc236639666"/>
      <w:bookmarkStart w:id="143" w:name="_Toc348680352"/>
      <w:bookmarkStart w:id="144" w:name="_Toc398808472"/>
      <w:bookmarkStart w:id="145" w:name="_Toc402945387"/>
      <w:bookmarkStart w:id="146" w:name="_Toc499884208"/>
      <w:bookmarkStart w:id="147" w:name="_Toc501036952"/>
      <w:r w:rsidRPr="007124A4">
        <w:rPr>
          <w:rFonts w:eastAsia="Times New Roman"/>
          <w:lang w:eastAsia="hr-HR"/>
        </w:rPr>
        <w:lastRenderedPageBreak/>
        <w:t>Nadzor infrastrukture kod koje postoje velike zapreke razvoju infrastrukturne konkurencije</w:t>
      </w:r>
      <w:bookmarkEnd w:id="138"/>
      <w:bookmarkEnd w:id="139"/>
      <w:bookmarkEnd w:id="140"/>
      <w:bookmarkEnd w:id="141"/>
      <w:bookmarkEnd w:id="142"/>
      <w:bookmarkEnd w:id="143"/>
      <w:bookmarkEnd w:id="144"/>
      <w:bookmarkEnd w:id="145"/>
      <w:bookmarkEnd w:id="146"/>
      <w:bookmarkEnd w:id="147"/>
    </w:p>
    <w:p w:rsidR="00167CF9" w:rsidRPr="00BC6607" w:rsidRDefault="00167CF9" w:rsidP="0074370E">
      <w:pPr>
        <w:autoSpaceDE w:val="0"/>
        <w:autoSpaceDN w:val="0"/>
        <w:adjustRightInd w:val="0"/>
        <w:spacing w:after="0" w:line="240" w:lineRule="auto"/>
        <w:jc w:val="both"/>
        <w:rPr>
          <w:highlight w:val="yellow"/>
          <w:lang w:eastAsia="hr-HR"/>
        </w:rPr>
      </w:pP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r w:rsidRPr="00216143">
        <w:rPr>
          <w:rFonts w:eastAsia="Times New Roman" w:cs="Calibri"/>
          <w:sz w:val="24"/>
          <w:szCs w:val="24"/>
          <w:lang w:eastAsia="hr-HR"/>
        </w:rPr>
        <w:t xml:space="preserve">Smjernice Europske komisije o analizi tržišta i procjeni značajne tržišne snage napominju da je nadzor infrastrukture koja se ne može lako replicirati važan kriterij za procjenu postojanja značajne tržišne snage. To je vidljivo u slučaju kada je infrastruktura isključivo ili pretežno u vlasništvu određenog poduzetnika i postoje visoke i nepremostive prepreke povezane s repliciranjem takve infrastrukture, a pristup potrebnoj infrastrukturi je neophodan za pružanje određenog proizvoda ili usluge. </w:t>
      </w: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r w:rsidRPr="00216143">
        <w:rPr>
          <w:rFonts w:eastAsia="Times New Roman" w:cs="Calibri"/>
          <w:sz w:val="24"/>
          <w:szCs w:val="24"/>
          <w:lang w:eastAsia="hr-HR"/>
        </w:rPr>
        <w:t xml:space="preserve">Vlasništvo nad infrastrukturom može bivšem monopolisti donijeti troškovnu prednost dok vrijeme i trošak povezan s repliciranjem takve infrastrukture predstavlja za druge operatore značajnu prepreku za ulazak na tržište. Vlasnik infrastrukture može još dodatno proširiti svoju tržišnu snagu na horizontalno ili vertikalno povezana tržišta. </w:t>
      </w:r>
    </w:p>
    <w:p w:rsidR="00167CF9" w:rsidRPr="00BC6607" w:rsidRDefault="00167CF9" w:rsidP="0074370E">
      <w:pPr>
        <w:autoSpaceDE w:val="0"/>
        <w:autoSpaceDN w:val="0"/>
        <w:adjustRightInd w:val="0"/>
        <w:spacing w:after="0" w:line="240" w:lineRule="auto"/>
        <w:jc w:val="both"/>
        <w:rPr>
          <w:rFonts w:eastAsia="Times New Roman" w:cs="Calibri"/>
          <w:sz w:val="24"/>
          <w:szCs w:val="24"/>
          <w:highlight w:val="yellow"/>
          <w:lang w:eastAsia="hr-HR"/>
        </w:rPr>
      </w:pP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r w:rsidRPr="00216143">
        <w:rPr>
          <w:rFonts w:eastAsia="Times New Roman" w:cs="Calibri"/>
          <w:sz w:val="24"/>
          <w:szCs w:val="24"/>
          <w:lang w:eastAsia="hr-HR"/>
        </w:rPr>
        <w:t xml:space="preserve">Drugi operator koji želi konkurirati HT-u kod pružanja usluge pristupa morao bi izgraditi pristupnu mrežu koja ima kapacitet za pružanje veleprodajnih usluga pristupa i trebao bi biti motiviran da to učini. Kapitalna ulaganja potrebna za izgradnju i stavljanje u uporabu pristupne mrežne infrastrukture su izuzetno visoka i zahtijevaju detaljno razrađene poslovne planove i razumno vrijeme povrata uloženih sredstava. Ulazak na tržište zahtijeva od novih operatora značajna ulaganja i to većinom u obliku nenadoknadivih troškova, koje operatori neće moći nadoknaditi u slučaju tržišnog neuspjeha i izlaska s tržišta. </w:t>
      </w: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r w:rsidRPr="00216143">
        <w:rPr>
          <w:rFonts w:eastAsia="Times New Roman" w:cs="Calibri"/>
          <w:sz w:val="24"/>
          <w:szCs w:val="24"/>
          <w:lang w:eastAsia="hr-HR"/>
        </w:rPr>
        <w:t xml:space="preserve">Gradnja vlastite pristupne infrastrukture je otežana ne samo zbog visokih i većinom nenadoknadivih troškova ulaganja zbog potrebe izgradnje kabelske kanalizacije, već i radi dalje prisutnih poteškoća potrebnih dozvola za izgradnju vlastite pristupne infrastrukture. </w:t>
      </w:r>
    </w:p>
    <w:p w:rsidR="00167CF9" w:rsidRPr="00BC6607" w:rsidRDefault="00167CF9" w:rsidP="0074370E">
      <w:pPr>
        <w:autoSpaceDE w:val="0"/>
        <w:autoSpaceDN w:val="0"/>
        <w:adjustRightInd w:val="0"/>
        <w:spacing w:after="0" w:line="240" w:lineRule="auto"/>
        <w:jc w:val="both"/>
        <w:rPr>
          <w:rFonts w:eastAsia="Times New Roman" w:cs="Calibri"/>
          <w:sz w:val="24"/>
          <w:szCs w:val="24"/>
          <w:highlight w:val="yellow"/>
          <w:lang w:eastAsia="hr-HR"/>
        </w:rPr>
      </w:pP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r w:rsidRPr="00216143">
        <w:rPr>
          <w:rFonts w:eastAsia="Times New Roman" w:cs="Calibri"/>
          <w:sz w:val="24"/>
          <w:szCs w:val="24"/>
          <w:lang w:eastAsia="hr-HR"/>
        </w:rPr>
        <w:t xml:space="preserve">Stoga, uzimajući u obzir zemljopisnu rasprostranjenost pristupne (mrežne) infrastrukture HT-a, te činjenicu da je ista izgrađivana tijekom dugog razdoblja, odnosno u razdoblju kada je HT bio javno poduzeće kao i u sljedećem razdoblju kada je uživao ekskluzivna prava, repliciranje pristupne (mrežne) infrastrukture HT-a nije ekonomski opravdano. </w:t>
      </w: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r w:rsidRPr="00216143">
        <w:rPr>
          <w:rFonts w:eastAsia="Times New Roman" w:cs="Calibri"/>
          <w:sz w:val="24"/>
          <w:szCs w:val="24"/>
          <w:lang w:eastAsia="hr-HR"/>
        </w:rPr>
        <w:t>Razmatrajući do koje mjere HT-ova kontrola nad pristupom infrastruktur</w:t>
      </w:r>
      <w:r>
        <w:rPr>
          <w:rFonts w:eastAsia="Times New Roman" w:cs="Calibri"/>
          <w:sz w:val="24"/>
          <w:szCs w:val="24"/>
          <w:lang w:eastAsia="hr-HR"/>
        </w:rPr>
        <w:t>om</w:t>
      </w:r>
      <w:r w:rsidRPr="00216143">
        <w:rPr>
          <w:rFonts w:eastAsia="Times New Roman" w:cs="Calibri"/>
          <w:sz w:val="24"/>
          <w:szCs w:val="24"/>
          <w:lang w:eastAsia="hr-HR"/>
        </w:rPr>
        <w:t xml:space="preserve"> djeluje kao prepreka ulasku na tržište, HAKOM je razmatrao može li sposobnost nekog operatora da investira u vlastitu infrastrukturu i pruža uslugu pristupa za vlastite potrebe utjecati na ponašanje HT-a na tržištu. Investiranje u vlastitu infrastrukturu od strane alternativnih operatora je primjer repliciranja HT-ove mreže i mogao bi utjecati na ponašanje HT-a na tržištu, no takvo investiranje je ograničeno u opsegu i čini mali dio ukupne pristupne mreže. </w:t>
      </w: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r w:rsidRPr="00216143">
        <w:rPr>
          <w:rFonts w:eastAsia="Times New Roman" w:cs="Calibri"/>
          <w:sz w:val="24"/>
          <w:szCs w:val="24"/>
          <w:lang w:eastAsia="hr-HR"/>
        </w:rPr>
        <w:t>Nadalje, HT raspolaže infrastrukturom koja omogućuje pristup preko bakrene parice do najvećeg broja krajnjih korisnika u Republici Hrvatskoj čak i na onim područjima gdje je pristup krajnjim korisnicima otežan.</w:t>
      </w:r>
    </w:p>
    <w:p w:rsidR="00167CF9" w:rsidRPr="00216143" w:rsidRDefault="00167CF9" w:rsidP="0074370E">
      <w:pPr>
        <w:autoSpaceDE w:val="0"/>
        <w:autoSpaceDN w:val="0"/>
        <w:adjustRightInd w:val="0"/>
        <w:spacing w:after="0" w:line="240" w:lineRule="auto"/>
        <w:jc w:val="both"/>
        <w:rPr>
          <w:rFonts w:eastAsia="Times New Roman" w:cs="Calibri"/>
          <w:sz w:val="24"/>
          <w:szCs w:val="24"/>
          <w:lang w:eastAsia="hr-HR"/>
        </w:rPr>
      </w:pPr>
    </w:p>
    <w:p w:rsidR="00167CF9" w:rsidRPr="008E7868" w:rsidRDefault="00167CF9" w:rsidP="0074370E">
      <w:pPr>
        <w:autoSpaceDE w:val="0"/>
        <w:autoSpaceDN w:val="0"/>
        <w:adjustRightInd w:val="0"/>
        <w:spacing w:after="0" w:line="240" w:lineRule="auto"/>
        <w:jc w:val="both"/>
        <w:rPr>
          <w:rFonts w:eastAsia="Times New Roman" w:cs="Calibri"/>
          <w:sz w:val="24"/>
          <w:szCs w:val="24"/>
          <w:lang w:eastAsia="hr-HR"/>
        </w:rPr>
      </w:pPr>
      <w:r w:rsidRPr="008E7868">
        <w:rPr>
          <w:rFonts w:eastAsia="Times New Roman" w:cs="Calibri"/>
          <w:sz w:val="24"/>
          <w:szCs w:val="24"/>
          <w:lang w:eastAsia="hr-HR"/>
        </w:rPr>
        <w:t xml:space="preserve">HAKOM je mišljenja da ulazak na tržište pristupa koje je predmet ovog dokumenta zahtijeva značajna ulaganja u izgradnju pristupne mreže koja su uglavnom nenadoknadivi troškovi te predstavljaju ograničenje ulasku iz razloga što obeshrabruju potencijalne operatore u ulasku </w:t>
      </w:r>
      <w:r w:rsidRPr="008E7868">
        <w:rPr>
          <w:rFonts w:eastAsia="Times New Roman" w:cs="Calibri"/>
          <w:sz w:val="24"/>
          <w:szCs w:val="24"/>
          <w:lang w:eastAsia="hr-HR"/>
        </w:rPr>
        <w:lastRenderedPageBreak/>
        <w:t xml:space="preserve">na navedeno mjerodavno tržište jer će izgradnja pristupne mreže biti ekonomski isplativa samo u onim područjima gdje se može očekivati široka gustoća i broj korisnika. </w:t>
      </w:r>
    </w:p>
    <w:p w:rsidR="00167CF9" w:rsidRPr="00BC6607" w:rsidRDefault="00167CF9" w:rsidP="0074370E">
      <w:pPr>
        <w:autoSpaceDE w:val="0"/>
        <w:autoSpaceDN w:val="0"/>
        <w:adjustRightInd w:val="0"/>
        <w:spacing w:after="0" w:line="240" w:lineRule="auto"/>
        <w:jc w:val="both"/>
        <w:rPr>
          <w:rFonts w:eastAsia="Times New Roman" w:cs="Calibri"/>
          <w:sz w:val="24"/>
          <w:szCs w:val="24"/>
          <w:highlight w:val="yellow"/>
          <w:lang w:eastAsia="hr-HR"/>
        </w:rPr>
      </w:pPr>
    </w:p>
    <w:p w:rsidR="00167CF9" w:rsidRPr="008E7868" w:rsidRDefault="00167CF9" w:rsidP="0074370E">
      <w:pPr>
        <w:autoSpaceDE w:val="0"/>
        <w:autoSpaceDN w:val="0"/>
        <w:adjustRightInd w:val="0"/>
        <w:spacing w:after="0" w:line="240" w:lineRule="auto"/>
        <w:jc w:val="both"/>
        <w:rPr>
          <w:rFonts w:eastAsia="Times New Roman" w:cs="Calibri"/>
          <w:sz w:val="24"/>
          <w:szCs w:val="24"/>
          <w:lang w:eastAsia="hr-HR"/>
        </w:rPr>
      </w:pPr>
      <w:r w:rsidRPr="008E7868">
        <w:rPr>
          <w:rFonts w:eastAsia="Times New Roman" w:cs="Calibri"/>
          <w:sz w:val="24"/>
          <w:szCs w:val="24"/>
          <w:lang w:eastAsia="hr-HR"/>
        </w:rPr>
        <w:t xml:space="preserve">Nadalje, ulaganje u mreže nove generacije, odnosno povlačenje svjetlovodnih kabela unutar </w:t>
      </w:r>
    </w:p>
    <w:p w:rsidR="00167CF9" w:rsidRPr="008E7868" w:rsidRDefault="00167CF9" w:rsidP="0074370E">
      <w:pPr>
        <w:autoSpaceDE w:val="0"/>
        <w:autoSpaceDN w:val="0"/>
        <w:adjustRightInd w:val="0"/>
        <w:spacing w:after="0" w:line="240" w:lineRule="auto"/>
        <w:jc w:val="both"/>
        <w:rPr>
          <w:rFonts w:eastAsia="Times New Roman" w:cs="Calibri"/>
          <w:sz w:val="24"/>
          <w:szCs w:val="24"/>
          <w:lang w:eastAsia="hr-HR"/>
        </w:rPr>
      </w:pPr>
      <w:r w:rsidRPr="008E7868">
        <w:rPr>
          <w:rFonts w:eastAsia="Times New Roman" w:cs="Calibri"/>
          <w:sz w:val="24"/>
          <w:szCs w:val="24"/>
          <w:lang w:eastAsia="hr-HR"/>
        </w:rPr>
        <w:t xml:space="preserve">postojeće pristupne infrastrukture, zauzima mali udjel u ukupnim troškovima gradnje pristupne infrastrukture, s obzirom da troškovi kopanja zauzimaju oko 50-80% u ukupnim troškovima izgradnje pristupne infrastrukture. Stoga, HAKOM smatra da će ulaganjima u pristupnu svjetlovodnu mrežu HT </w:t>
      </w:r>
      <w:r>
        <w:rPr>
          <w:rFonts w:eastAsia="Times New Roman" w:cs="Calibri"/>
          <w:sz w:val="24"/>
          <w:szCs w:val="24"/>
          <w:lang w:eastAsia="hr-HR"/>
        </w:rPr>
        <w:t xml:space="preserve">dodatno </w:t>
      </w:r>
      <w:r w:rsidRPr="008E7868">
        <w:rPr>
          <w:rFonts w:eastAsia="Times New Roman" w:cs="Calibri"/>
          <w:sz w:val="24"/>
          <w:szCs w:val="24"/>
          <w:lang w:eastAsia="hr-HR"/>
        </w:rPr>
        <w:t xml:space="preserve">jačati svoj tržišni položaj, s obzirom da u većini slučajeva već ima izgrađenu pristupnu infrastrukturu unutar koje će povući pristupnu mrežu na temelju svjetlovodnog kabela, a što mu daje prednost nad novim operatorima. </w:t>
      </w:r>
    </w:p>
    <w:p w:rsidR="00167CF9" w:rsidRPr="00BC6607" w:rsidRDefault="00167CF9" w:rsidP="0074370E">
      <w:pPr>
        <w:autoSpaceDE w:val="0"/>
        <w:autoSpaceDN w:val="0"/>
        <w:adjustRightInd w:val="0"/>
        <w:spacing w:after="0" w:line="240" w:lineRule="auto"/>
        <w:jc w:val="both"/>
        <w:rPr>
          <w:rFonts w:eastAsia="Times New Roman" w:cs="Calibri"/>
          <w:sz w:val="24"/>
          <w:szCs w:val="24"/>
          <w:highlight w:val="yellow"/>
          <w:lang w:eastAsia="hr-HR"/>
        </w:rPr>
      </w:pPr>
    </w:p>
    <w:p w:rsidR="00167CF9" w:rsidRPr="008A7DFD" w:rsidRDefault="00167CF9" w:rsidP="0074370E">
      <w:pPr>
        <w:autoSpaceDE w:val="0"/>
        <w:autoSpaceDN w:val="0"/>
        <w:adjustRightInd w:val="0"/>
        <w:spacing w:after="0" w:line="240" w:lineRule="auto"/>
        <w:jc w:val="both"/>
        <w:rPr>
          <w:rFonts w:eastAsia="Times New Roman" w:cs="Calibri"/>
          <w:sz w:val="24"/>
          <w:szCs w:val="24"/>
          <w:lang w:eastAsia="hr-HR"/>
        </w:rPr>
      </w:pPr>
      <w:r w:rsidRPr="008A7DFD">
        <w:rPr>
          <w:rFonts w:eastAsia="Times New Roman" w:cs="Calibri"/>
          <w:sz w:val="24"/>
          <w:szCs w:val="24"/>
          <w:lang w:eastAsia="hr-HR"/>
        </w:rPr>
        <w:t>Slijedom navedenog, HAKOM smatra, kako u razdoblju na koje se odnosi ova analiza, niti jedan operator neće moći u potpunosti replicirati mrežnu infrastrukturu HT-a i to u mjeri u kojoj bi mogao ugroziti njegov tržišni položaj na mjerodavnom tržištu pristupa javnoj komunikacijskoj mreži koji se pruža na fiksnoj lokaciji za privatne i poslovne korisnike. Štoviše, na temelju nadzora infrastrukture, HT ulaganjima u svjetlovodnu pristupnu mrežu dodatno jača svoj tržišni položaj.</w:t>
      </w:r>
    </w:p>
    <w:p w:rsidR="00167CF9" w:rsidRPr="008A7DFD" w:rsidRDefault="00167CF9" w:rsidP="0074370E">
      <w:pPr>
        <w:pStyle w:val="Heading3"/>
        <w:spacing w:line="240" w:lineRule="auto"/>
        <w:rPr>
          <w:rFonts w:eastAsia="Times New Roman"/>
          <w:lang w:eastAsia="hr-HR"/>
        </w:rPr>
      </w:pPr>
      <w:bookmarkStart w:id="148" w:name="_Toc348680354"/>
      <w:bookmarkStart w:id="149" w:name="_Toc398808473"/>
      <w:bookmarkStart w:id="150" w:name="_Toc402945388"/>
      <w:bookmarkStart w:id="151" w:name="_Toc499884209"/>
      <w:bookmarkStart w:id="152" w:name="_Toc501036953"/>
      <w:r w:rsidRPr="008A7DFD">
        <w:rPr>
          <w:rFonts w:eastAsia="Times New Roman"/>
          <w:lang w:eastAsia="hr-HR"/>
        </w:rPr>
        <w:t>Jednostavan ili povlašten pristup tržištima kapitala ili novčanim izvorima</w:t>
      </w:r>
      <w:bookmarkEnd w:id="148"/>
      <w:bookmarkEnd w:id="149"/>
      <w:bookmarkEnd w:id="150"/>
      <w:bookmarkEnd w:id="151"/>
      <w:bookmarkEnd w:id="152"/>
    </w:p>
    <w:p w:rsidR="00167CF9" w:rsidRPr="008A7DFD" w:rsidRDefault="00167CF9" w:rsidP="0074370E">
      <w:pPr>
        <w:autoSpaceDE w:val="0"/>
        <w:autoSpaceDN w:val="0"/>
        <w:adjustRightInd w:val="0"/>
        <w:spacing w:after="0" w:line="240" w:lineRule="auto"/>
        <w:jc w:val="both"/>
        <w:rPr>
          <w:lang w:eastAsia="hr-HR"/>
        </w:rPr>
      </w:pPr>
    </w:p>
    <w:p w:rsidR="00167CF9" w:rsidRPr="008A7DFD" w:rsidRDefault="00167CF9" w:rsidP="0074370E">
      <w:pPr>
        <w:autoSpaceDE w:val="0"/>
        <w:autoSpaceDN w:val="0"/>
        <w:adjustRightInd w:val="0"/>
        <w:spacing w:after="0" w:line="240" w:lineRule="auto"/>
        <w:jc w:val="both"/>
        <w:rPr>
          <w:rFonts w:eastAsia="Times New Roman" w:cs="Calibri"/>
          <w:sz w:val="24"/>
          <w:szCs w:val="24"/>
        </w:rPr>
      </w:pPr>
      <w:r w:rsidRPr="008A7DFD">
        <w:rPr>
          <w:rFonts w:eastAsia="Times New Roman" w:cs="Calibri"/>
          <w:sz w:val="24"/>
          <w:szCs w:val="24"/>
        </w:rPr>
        <w:t>Jednu od značajnijih prepreka za ulazak na tržište novim operatorima predstavlja njihov otežan pristup kapitalu i novčanim izvorima. Zbog nepostojanja prepoznatljivog tržišnog imena (</w:t>
      </w:r>
      <w:proofErr w:type="spellStart"/>
      <w:r w:rsidRPr="008A7DFD">
        <w:rPr>
          <w:rFonts w:eastAsia="Times New Roman" w:cs="Calibri"/>
          <w:sz w:val="24"/>
          <w:szCs w:val="24"/>
        </w:rPr>
        <w:t>eng</w:t>
      </w:r>
      <w:proofErr w:type="spellEnd"/>
      <w:r w:rsidRPr="008A7DFD">
        <w:rPr>
          <w:rFonts w:eastAsia="Times New Roman" w:cs="Calibri"/>
          <w:sz w:val="24"/>
          <w:szCs w:val="24"/>
        </w:rPr>
        <w:t xml:space="preserve">. </w:t>
      </w:r>
      <w:proofErr w:type="spellStart"/>
      <w:r w:rsidRPr="008A7DFD">
        <w:rPr>
          <w:rFonts w:eastAsia="Times New Roman" w:cs="Calibri"/>
          <w:i/>
          <w:sz w:val="24"/>
          <w:szCs w:val="24"/>
        </w:rPr>
        <w:t>brand</w:t>
      </w:r>
      <w:proofErr w:type="spellEnd"/>
      <w:r w:rsidRPr="008A7DFD">
        <w:rPr>
          <w:rFonts w:eastAsia="Times New Roman" w:cs="Calibri"/>
          <w:sz w:val="24"/>
          <w:szCs w:val="24"/>
        </w:rPr>
        <w:t>) sa strane novih operatora, koje bi osiguralo lako pridobivanje novih korisnika i tako poboljšao izglede novih operatora za uspješno poslovanje i ostvarivanje dobiti u dogledno vrijeme, a što su sve preduvjeti dobivanja kapitala pod povoljnijim uvjetima, novi operatori su izloženi visokoj zapreci za ulazak na tržište.</w:t>
      </w:r>
    </w:p>
    <w:p w:rsidR="00167CF9" w:rsidRPr="008A7DFD" w:rsidRDefault="00167CF9" w:rsidP="0074370E">
      <w:pPr>
        <w:autoSpaceDE w:val="0"/>
        <w:autoSpaceDN w:val="0"/>
        <w:adjustRightInd w:val="0"/>
        <w:spacing w:after="0" w:line="240" w:lineRule="auto"/>
        <w:jc w:val="both"/>
        <w:rPr>
          <w:rFonts w:eastAsia="Times New Roman" w:cs="Calibri"/>
          <w:sz w:val="24"/>
          <w:szCs w:val="24"/>
        </w:rPr>
      </w:pPr>
    </w:p>
    <w:p w:rsidR="00167CF9" w:rsidRPr="008A7DFD" w:rsidRDefault="00167CF9" w:rsidP="0074370E">
      <w:pPr>
        <w:autoSpaceDE w:val="0"/>
        <w:autoSpaceDN w:val="0"/>
        <w:adjustRightInd w:val="0"/>
        <w:spacing w:after="0" w:line="240" w:lineRule="auto"/>
        <w:jc w:val="both"/>
        <w:rPr>
          <w:rFonts w:eastAsia="Times New Roman" w:cs="Calibri"/>
          <w:sz w:val="24"/>
          <w:szCs w:val="24"/>
        </w:rPr>
      </w:pPr>
      <w:r w:rsidRPr="008A7DFD">
        <w:rPr>
          <w:rFonts w:eastAsia="Times New Roman" w:cs="Calibri"/>
          <w:sz w:val="24"/>
          <w:szCs w:val="24"/>
        </w:rPr>
        <w:t xml:space="preserve">Nasuprot njima, HT, koji je u vlasništvu Deutsche Telekoma, ostvaruje zbog svoje vlasničke strukture i etabliranog tržišnog imena vrlo jednostavan i povlašten pristup tržištima kapitala i novčanim izvorima na međunarodnoj razini, što mu daje značajnu prednost u odnosu na ostale operatore i mogućnost za zlouporabu položaja praksom istiskivanja marže, kako bi zadržao ili povećao svoj udjel na tržištu. </w:t>
      </w:r>
    </w:p>
    <w:p w:rsidR="00167CF9" w:rsidRPr="00303413"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303413">
        <w:rPr>
          <w:rFonts w:eastAsia="Times New Roman" w:cs="Calibri"/>
          <w:sz w:val="24"/>
          <w:szCs w:val="24"/>
        </w:rPr>
        <w:t xml:space="preserve">Nadalje, zbog neetabliranog tržišnog imena, ostali operatori su prisiljeni ulagati jako puno novca u marketing kako bi privukli nove korisnike, što dodatno povećava njihovu potrebu za kapitalom. </w:t>
      </w:r>
    </w:p>
    <w:p w:rsidR="00167CF9" w:rsidRPr="00303413"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303413">
        <w:rPr>
          <w:rFonts w:eastAsia="Times New Roman" w:cs="Calibri"/>
          <w:sz w:val="24"/>
          <w:szCs w:val="24"/>
        </w:rPr>
        <w:t xml:space="preserve">Zbog specifične situacije u Hrvatskoj, </w:t>
      </w:r>
      <w:r>
        <w:rPr>
          <w:rFonts w:eastAsia="Times New Roman" w:cs="Calibri"/>
          <w:sz w:val="24"/>
          <w:szCs w:val="24"/>
        </w:rPr>
        <w:t xml:space="preserve">u kojoj Iskon i </w:t>
      </w:r>
      <w:proofErr w:type="spellStart"/>
      <w:r w:rsidRPr="00303413">
        <w:rPr>
          <w:rFonts w:eastAsia="Times New Roman" w:cs="Calibri"/>
          <w:sz w:val="24"/>
          <w:szCs w:val="24"/>
        </w:rPr>
        <w:t>Optima</w:t>
      </w:r>
      <w:proofErr w:type="spellEnd"/>
      <w:r w:rsidRPr="00303413">
        <w:rPr>
          <w:rFonts w:eastAsia="Times New Roman" w:cs="Calibri"/>
          <w:sz w:val="24"/>
          <w:szCs w:val="24"/>
        </w:rPr>
        <w:t xml:space="preserve"> također nude usluge na tržištu pristupa javnoj komunikacijskoj mreži na fiksnoj lokaciji, </w:t>
      </w:r>
      <w:r>
        <w:rPr>
          <w:rFonts w:eastAsia="Times New Roman" w:cs="Calibri"/>
          <w:sz w:val="24"/>
          <w:szCs w:val="24"/>
        </w:rPr>
        <w:t xml:space="preserve">a </w:t>
      </w:r>
      <w:r w:rsidRPr="00303413">
        <w:rPr>
          <w:rFonts w:eastAsia="Times New Roman" w:cs="Calibri"/>
          <w:sz w:val="24"/>
          <w:szCs w:val="24"/>
        </w:rPr>
        <w:t>pod kontrolom</w:t>
      </w:r>
      <w:r>
        <w:rPr>
          <w:rFonts w:eastAsia="Times New Roman" w:cs="Calibri"/>
          <w:sz w:val="24"/>
          <w:szCs w:val="24"/>
        </w:rPr>
        <w:t xml:space="preserve"> su</w:t>
      </w:r>
      <w:r w:rsidRPr="00303413">
        <w:rPr>
          <w:rFonts w:eastAsia="Times New Roman" w:cs="Calibri"/>
          <w:sz w:val="24"/>
          <w:szCs w:val="24"/>
        </w:rPr>
        <w:t xml:space="preserve"> HT-a, </w:t>
      </w:r>
      <w:r>
        <w:rPr>
          <w:rFonts w:eastAsia="Times New Roman" w:cs="Calibri"/>
          <w:sz w:val="24"/>
          <w:szCs w:val="24"/>
        </w:rPr>
        <w:t xml:space="preserve">postoji velika </w:t>
      </w:r>
      <w:r w:rsidRPr="00303413">
        <w:rPr>
          <w:rFonts w:eastAsia="Times New Roman" w:cs="Calibri"/>
          <w:sz w:val="24"/>
          <w:szCs w:val="24"/>
        </w:rPr>
        <w:t xml:space="preserve">mogućnost za zlouporabu položaja politikom istiskivanja marže uz povlašteni pristup kapitalu. </w:t>
      </w:r>
    </w:p>
    <w:p w:rsidR="00167CF9" w:rsidRPr="00303413"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303413">
        <w:rPr>
          <w:rFonts w:eastAsia="Times New Roman" w:cs="Calibri"/>
          <w:sz w:val="24"/>
          <w:szCs w:val="24"/>
        </w:rPr>
        <w:t>HAKOM</w:t>
      </w:r>
      <w:r>
        <w:rPr>
          <w:rFonts w:eastAsia="Times New Roman" w:cs="Calibri"/>
          <w:sz w:val="24"/>
          <w:szCs w:val="24"/>
        </w:rPr>
        <w:t xml:space="preserve"> je mišljenja da Iskon i</w:t>
      </w:r>
      <w:r w:rsidRPr="00303413">
        <w:rPr>
          <w:rFonts w:eastAsia="Times New Roman" w:cs="Calibri"/>
          <w:sz w:val="24"/>
          <w:szCs w:val="24"/>
        </w:rPr>
        <w:t xml:space="preserve"> </w:t>
      </w:r>
      <w:proofErr w:type="spellStart"/>
      <w:r w:rsidRPr="00303413">
        <w:rPr>
          <w:rFonts w:eastAsia="Times New Roman" w:cs="Calibri"/>
          <w:sz w:val="24"/>
          <w:szCs w:val="24"/>
        </w:rPr>
        <w:t>Optima</w:t>
      </w:r>
      <w:proofErr w:type="spellEnd"/>
      <w:r w:rsidRPr="00303413">
        <w:rPr>
          <w:rFonts w:eastAsia="Times New Roman" w:cs="Calibri"/>
          <w:sz w:val="24"/>
          <w:szCs w:val="24"/>
        </w:rPr>
        <w:t xml:space="preserve"> zbog jednostavnog ili povlaštenog pristupa kapitalu ili novčanim izvorima imaju značajnu prednost u odnosu na ostale operatore na tržištu pristupa javnoj komunikacijskoj mreži na fiksnoj lokaciji i veliku mogućnost za zloupotrebu položaja praksom istiskivanja cijena, kako bi zadržali postojeći ili čak povećali tržišni udjel sebi i svom vladajućem društvu.</w:t>
      </w:r>
    </w:p>
    <w:p w:rsidR="00167CF9" w:rsidRPr="00303413" w:rsidRDefault="00167CF9" w:rsidP="0074370E">
      <w:pPr>
        <w:autoSpaceDE w:val="0"/>
        <w:autoSpaceDN w:val="0"/>
        <w:adjustRightInd w:val="0"/>
        <w:spacing w:after="0" w:line="240" w:lineRule="auto"/>
        <w:jc w:val="both"/>
        <w:rPr>
          <w:rFonts w:eastAsia="Times New Roman" w:cs="Calibri"/>
          <w:sz w:val="24"/>
          <w:szCs w:val="24"/>
        </w:rPr>
      </w:pPr>
      <w:r w:rsidRPr="00303413">
        <w:rPr>
          <w:rFonts w:eastAsia="Times New Roman" w:cs="Calibri"/>
          <w:sz w:val="24"/>
          <w:szCs w:val="24"/>
        </w:rPr>
        <w:lastRenderedPageBreak/>
        <w:t xml:space="preserve">Zbog svega gore navedenog, HAKOM je mišljenja da HT i </w:t>
      </w:r>
      <w:r>
        <w:rPr>
          <w:rFonts w:eastAsia="Times New Roman" w:cs="Calibri"/>
          <w:sz w:val="24"/>
          <w:szCs w:val="24"/>
        </w:rPr>
        <w:t>njegova povezana društva Iskon i</w:t>
      </w:r>
      <w:r w:rsidRPr="00303413">
        <w:rPr>
          <w:rFonts w:eastAsia="Times New Roman" w:cs="Calibri"/>
          <w:sz w:val="24"/>
          <w:szCs w:val="24"/>
        </w:rPr>
        <w:t xml:space="preserve"> </w:t>
      </w:r>
      <w:proofErr w:type="spellStart"/>
      <w:r w:rsidRPr="00303413">
        <w:rPr>
          <w:rFonts w:eastAsia="Times New Roman" w:cs="Calibri"/>
          <w:sz w:val="24"/>
          <w:szCs w:val="24"/>
        </w:rPr>
        <w:t>Optima</w:t>
      </w:r>
      <w:proofErr w:type="spellEnd"/>
      <w:r w:rsidRPr="00303413">
        <w:rPr>
          <w:rFonts w:eastAsia="Times New Roman" w:cs="Calibri"/>
          <w:sz w:val="24"/>
          <w:szCs w:val="24"/>
        </w:rPr>
        <w:t xml:space="preserve"> zbog jednostavnog ili povlaštenog pristupa tržištima kapitala ili novčanim izvorima imaju značajnu prednost u odnosu na ostale operatore na tržištu pristupa javnoj komunikacijskoj mreži na fiksnoj lokaciji.</w:t>
      </w:r>
    </w:p>
    <w:p w:rsidR="00167CF9" w:rsidRPr="00BC48B2" w:rsidRDefault="00167CF9" w:rsidP="0074370E">
      <w:pPr>
        <w:pStyle w:val="Heading3"/>
        <w:spacing w:line="240" w:lineRule="auto"/>
        <w:rPr>
          <w:rFonts w:eastAsia="Times New Roman"/>
          <w:lang w:eastAsia="hr-HR"/>
        </w:rPr>
      </w:pPr>
      <w:bookmarkStart w:id="153" w:name="_Toc348680358"/>
      <w:bookmarkStart w:id="154" w:name="_Toc398808474"/>
      <w:bookmarkStart w:id="155" w:name="_Toc402945389"/>
      <w:bookmarkStart w:id="156" w:name="_Toc499884210"/>
      <w:bookmarkStart w:id="157" w:name="_Toc501036954"/>
      <w:r w:rsidRPr="00BC48B2">
        <w:rPr>
          <w:rFonts w:eastAsia="Times New Roman"/>
          <w:lang w:eastAsia="hr-HR"/>
        </w:rPr>
        <w:t>Stupanj vertikalne integracije</w:t>
      </w:r>
      <w:bookmarkEnd w:id="153"/>
      <w:bookmarkEnd w:id="154"/>
      <w:bookmarkEnd w:id="155"/>
      <w:bookmarkEnd w:id="156"/>
      <w:bookmarkEnd w:id="157"/>
    </w:p>
    <w:p w:rsidR="00167CF9" w:rsidRPr="00BC48B2" w:rsidRDefault="00167CF9" w:rsidP="0074370E">
      <w:pPr>
        <w:spacing w:after="0" w:line="240" w:lineRule="auto"/>
        <w:jc w:val="both"/>
        <w:rPr>
          <w:lang w:eastAsia="hr-HR"/>
        </w:rPr>
      </w:pPr>
    </w:p>
    <w:p w:rsidR="00167CF9" w:rsidRPr="00BC48B2" w:rsidRDefault="00167CF9" w:rsidP="0074370E">
      <w:pPr>
        <w:spacing w:after="0" w:line="240" w:lineRule="auto"/>
        <w:jc w:val="both"/>
        <w:rPr>
          <w:rFonts w:eastAsia="Times New Roman" w:cs="Calibri"/>
          <w:sz w:val="24"/>
          <w:szCs w:val="24"/>
        </w:rPr>
      </w:pPr>
      <w:r w:rsidRPr="00BC48B2">
        <w:rPr>
          <w:rFonts w:eastAsia="Times New Roman" w:cs="Calibri"/>
          <w:sz w:val="24"/>
          <w:szCs w:val="24"/>
        </w:rPr>
        <w:t>Vertikalna integracija podrazumijeva operatora koji je prisutan na više različitih, vertikalno povezanih, veleprodajnih i maloprodajnih tržišta.</w:t>
      </w:r>
    </w:p>
    <w:p w:rsidR="00167CF9" w:rsidRPr="00BC48B2" w:rsidRDefault="00167CF9" w:rsidP="0074370E">
      <w:pPr>
        <w:spacing w:after="0" w:line="240" w:lineRule="auto"/>
        <w:jc w:val="both"/>
        <w:rPr>
          <w:rFonts w:eastAsia="Times New Roman" w:cs="Calibri"/>
          <w:sz w:val="24"/>
          <w:szCs w:val="24"/>
        </w:rPr>
      </w:pPr>
    </w:p>
    <w:p w:rsidR="00167CF9" w:rsidRPr="00BC48B2" w:rsidRDefault="00167CF9" w:rsidP="0074370E">
      <w:pPr>
        <w:spacing w:after="0" w:line="240" w:lineRule="auto"/>
        <w:jc w:val="both"/>
        <w:rPr>
          <w:rFonts w:eastAsia="Times New Roman" w:cs="Calibri"/>
          <w:sz w:val="24"/>
          <w:szCs w:val="24"/>
        </w:rPr>
      </w:pPr>
      <w:r w:rsidRPr="00BC48B2">
        <w:rPr>
          <w:rFonts w:eastAsia="Times New Roman" w:cs="Calibri"/>
          <w:sz w:val="24"/>
          <w:szCs w:val="24"/>
        </w:rPr>
        <w:t>Vertikalna integracija se, sukladno Smjernicama o analizi tržišta, tretira kao zauzimanje tržišne moći. Takvo zauzimanje tržišne moći je pokušaj istiskivanja konkurencije s potencijalno konkurentnog tržišta ili samo ometanje konkurencije pri ulasku na tržište.</w:t>
      </w:r>
    </w:p>
    <w:p w:rsidR="00167CF9" w:rsidRPr="002F133E" w:rsidRDefault="00167CF9" w:rsidP="0074370E">
      <w:pPr>
        <w:autoSpaceDE w:val="0"/>
        <w:autoSpaceDN w:val="0"/>
        <w:adjustRightInd w:val="0"/>
        <w:spacing w:before="100" w:beforeAutospacing="1" w:after="100" w:afterAutospacing="1" w:line="240" w:lineRule="auto"/>
        <w:jc w:val="both"/>
        <w:rPr>
          <w:rFonts w:cs="Calibri"/>
          <w:sz w:val="24"/>
          <w:szCs w:val="24"/>
          <w:lang w:eastAsia="hr-HR"/>
        </w:rPr>
      </w:pPr>
      <w:r w:rsidRPr="002F133E">
        <w:rPr>
          <w:rFonts w:eastAsia="Times New Roman" w:cs="Calibri"/>
          <w:sz w:val="24"/>
          <w:szCs w:val="24"/>
        </w:rPr>
        <w:t>Od svih operatora na predmetnom tržištu, samo je HT vertikalno integrirani operator na cijelom području Republike Hrvatske dok su operatori kabelskih mreža vertikalno integrirani, ali na puno užem geografskom području. S obzirom da su operatori kabelskih mreža vertikalno integrirani samo na užem geografskom području, korištenje prednosti koja proizlazi iz njihove vertikalne integracije ograničeno je samo na to uže područje. Temeljem navedenog, a uzimajući u obzir da HT raspolaže mrežnom infrastrukturom na cijelom području Republike Hrvatske, vertikalna integracija i kontrola nad infrastrukturom pružaju HT-u značajnu prednost u odnosu na druge operatore na maloprodajnom tržištu,</w:t>
      </w:r>
      <w:r>
        <w:rPr>
          <w:rFonts w:eastAsia="Times New Roman" w:cs="Calibri"/>
          <w:sz w:val="24"/>
          <w:szCs w:val="24"/>
        </w:rPr>
        <w:t xml:space="preserve"> </w:t>
      </w:r>
      <w:r w:rsidRPr="002F133E">
        <w:rPr>
          <w:rFonts w:eastAsia="Times New Roman" w:cs="Calibri"/>
          <w:sz w:val="24"/>
          <w:szCs w:val="24"/>
        </w:rPr>
        <w:t xml:space="preserve">uključujući i operatore kabelskih mreža, iz čega se zaključuje kako HT ima visoki stupanj vertikalne integracije koja dodatno jača tržišnu poziciju istog i posljedično slabi tržišnu poziciju ostalih operatora na tržištu. </w:t>
      </w:r>
      <w:r w:rsidRPr="002F133E">
        <w:rPr>
          <w:rFonts w:cs="Calibri"/>
          <w:sz w:val="24"/>
          <w:szCs w:val="24"/>
          <w:lang w:eastAsia="hr-HR"/>
        </w:rPr>
        <w:t>Također, na maloprodajnim tržištima pristupa javnoj komunikacijskoj mreži i javno dostupne telefonske usluge koja se pruža na fiksnoj lokaciji dje</w:t>
      </w:r>
      <w:r>
        <w:rPr>
          <w:rFonts w:cs="Calibri"/>
          <w:sz w:val="24"/>
          <w:szCs w:val="24"/>
          <w:lang w:eastAsia="hr-HR"/>
        </w:rPr>
        <w:t>luju i trgovačka društva Iskon i</w:t>
      </w:r>
      <w:r w:rsidRPr="002F133E">
        <w:rPr>
          <w:rFonts w:cs="Calibri"/>
          <w:sz w:val="24"/>
          <w:szCs w:val="24"/>
          <w:lang w:eastAsia="hr-HR"/>
        </w:rPr>
        <w:t xml:space="preserve"> </w:t>
      </w:r>
      <w:proofErr w:type="spellStart"/>
      <w:r w:rsidRPr="002F133E">
        <w:rPr>
          <w:rFonts w:cs="Calibri"/>
          <w:sz w:val="24"/>
          <w:szCs w:val="24"/>
          <w:lang w:eastAsia="hr-HR"/>
        </w:rPr>
        <w:t>Optima</w:t>
      </w:r>
      <w:proofErr w:type="spellEnd"/>
      <w:r>
        <w:rPr>
          <w:rFonts w:cs="Calibri"/>
          <w:sz w:val="24"/>
          <w:szCs w:val="24"/>
          <w:lang w:eastAsia="hr-HR"/>
        </w:rPr>
        <w:t xml:space="preserve"> </w:t>
      </w:r>
      <w:r w:rsidRPr="002F133E">
        <w:rPr>
          <w:rFonts w:cs="Calibri"/>
          <w:sz w:val="24"/>
          <w:szCs w:val="24"/>
          <w:lang w:eastAsia="hr-HR"/>
        </w:rPr>
        <w:t>koja su povezana društva HT-a.</w:t>
      </w:r>
    </w:p>
    <w:p w:rsidR="00167CF9" w:rsidRPr="002F133E"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lang w:eastAsia="hr-HR"/>
        </w:rPr>
      </w:pPr>
      <w:r w:rsidRPr="002F133E">
        <w:rPr>
          <w:rFonts w:eastAsia="Times New Roman" w:cs="Calibri"/>
          <w:sz w:val="24"/>
          <w:szCs w:val="24"/>
          <w:lang w:eastAsia="hr-HR"/>
        </w:rPr>
        <w:t xml:space="preserve">Prema trenutno zastupljenoj praksi, operatori koji koriste HT-ove veleprodajne usluge izdvojenog pristupa lokalnoj petlji i veleprodajnog širokopojasnog pristupa </w:t>
      </w:r>
      <w:proofErr w:type="spellStart"/>
      <w:r w:rsidRPr="002F133E">
        <w:rPr>
          <w:rFonts w:eastAsia="Times New Roman" w:cs="Calibri"/>
          <w:sz w:val="24"/>
          <w:szCs w:val="24"/>
          <w:lang w:eastAsia="hr-HR"/>
        </w:rPr>
        <w:t>internetu</w:t>
      </w:r>
      <w:proofErr w:type="spellEnd"/>
      <w:r w:rsidRPr="002F133E">
        <w:rPr>
          <w:rFonts w:eastAsia="Times New Roman" w:cs="Calibri"/>
          <w:sz w:val="24"/>
          <w:szCs w:val="24"/>
          <w:lang w:eastAsia="hr-HR"/>
        </w:rPr>
        <w:t>, uz uslugu pristupa, krajnjim korisnicima istovremeno pružaju i javno dostupnu telefonsku uslugu. Osim toga, operatori koji koriste HT-ovu veleprodajnu uslugu započinjanja (</w:t>
      </w:r>
      <w:proofErr w:type="spellStart"/>
      <w:r w:rsidRPr="002F133E">
        <w:rPr>
          <w:rFonts w:eastAsia="Times New Roman" w:cs="Calibri"/>
          <w:sz w:val="24"/>
          <w:szCs w:val="24"/>
          <w:lang w:eastAsia="hr-HR"/>
        </w:rPr>
        <w:t>originacije</w:t>
      </w:r>
      <w:proofErr w:type="spellEnd"/>
      <w:r w:rsidRPr="002F133E">
        <w:rPr>
          <w:rFonts w:eastAsia="Times New Roman" w:cs="Calibri"/>
          <w:sz w:val="24"/>
          <w:szCs w:val="24"/>
          <w:lang w:eastAsia="hr-HR"/>
        </w:rPr>
        <w:t xml:space="preserve">) poziva iz javnih komunikacijskih mreža koje se pruža na fiksnoj lokaciji u svrhu pružanja usluge maloprodajne usluge </w:t>
      </w:r>
      <w:proofErr w:type="spellStart"/>
      <w:r w:rsidRPr="002F133E">
        <w:rPr>
          <w:rFonts w:eastAsia="Times New Roman" w:cs="Calibri"/>
          <w:sz w:val="24"/>
          <w:szCs w:val="24"/>
          <w:lang w:eastAsia="hr-HR"/>
        </w:rPr>
        <w:t>predodabira</w:t>
      </w:r>
      <w:proofErr w:type="spellEnd"/>
      <w:r w:rsidRPr="002F133E">
        <w:rPr>
          <w:rFonts w:eastAsia="Times New Roman" w:cs="Calibri"/>
          <w:sz w:val="24"/>
          <w:szCs w:val="24"/>
          <w:lang w:eastAsia="hr-HR"/>
        </w:rPr>
        <w:t xml:space="preserve"> operatora (javno dostupna telefonska usluga), navedenu uslugu u sve većoj mjeri dopunjavaju s uslugom najma korisničke linije kako bi krajnjim korisnicima mogli ispostaviti jedan račun za uslugu pristupa i javno dostupnu telefonsku uslugu.</w:t>
      </w:r>
    </w:p>
    <w:p w:rsidR="00167CF9" w:rsidRPr="002F133E" w:rsidRDefault="00167CF9" w:rsidP="0074370E">
      <w:pPr>
        <w:autoSpaceDE w:val="0"/>
        <w:autoSpaceDN w:val="0"/>
        <w:adjustRightInd w:val="0"/>
        <w:spacing w:before="100" w:beforeAutospacing="1" w:after="100" w:afterAutospacing="1" w:line="240" w:lineRule="auto"/>
        <w:jc w:val="both"/>
        <w:rPr>
          <w:rFonts w:cs="Calibri"/>
          <w:sz w:val="24"/>
          <w:szCs w:val="24"/>
          <w:lang w:eastAsia="hr-HR"/>
        </w:rPr>
      </w:pPr>
      <w:r w:rsidRPr="002F133E">
        <w:rPr>
          <w:rFonts w:cs="Calibri"/>
          <w:sz w:val="24"/>
          <w:szCs w:val="24"/>
          <w:lang w:eastAsia="hr-HR"/>
        </w:rPr>
        <w:t>Uzevši u obzir prethodno</w:t>
      </w:r>
      <w:r w:rsidRPr="002F133E">
        <w:rPr>
          <w:rFonts w:eastAsia="Times New Roman" w:cs="Calibri"/>
          <w:sz w:val="24"/>
          <w:szCs w:val="24"/>
          <w:lang w:eastAsia="hr-HR"/>
        </w:rPr>
        <w:t xml:space="preserve"> opisanu vezu između usluge pristupa i javno dostupne telefonske usluge, HAKOM smatra kako vertikalna integracija omogućava HT-u (direktno ili indirektno) prenošenje značajne tržišne snage s navedenih veleprodajnih tržišta na predmetno maloprodajno tržište pristupa javnoj komunikacijskoj mreži. </w:t>
      </w:r>
      <w:r>
        <w:rPr>
          <w:rFonts w:eastAsia="Times New Roman" w:cs="Calibri"/>
          <w:sz w:val="24"/>
          <w:szCs w:val="24"/>
          <w:lang w:eastAsia="hr-HR"/>
        </w:rPr>
        <w:t>M</w:t>
      </w:r>
      <w:r w:rsidRPr="002F133E">
        <w:rPr>
          <w:rFonts w:eastAsia="Times New Roman" w:cs="Calibri"/>
          <w:sz w:val="24"/>
          <w:szCs w:val="24"/>
          <w:lang w:eastAsia="hr-HR"/>
        </w:rPr>
        <w:t xml:space="preserve">ogućnosti prenošenja značajne tržišne snage su u velikoj mjeri minimizirane postojećom regulacijom na prethodno navedenim veleprodajnim tržištima, međutim nisu u potpunosti uklonjene. Primjerice, HT bi i uz postojeću regulaciju na veleprodajnim tržištima, mogao istiskivanjem marže na maloprodajnom tržištu novim operatorima otežati pružanje konkurentnih usluga što bi posljedično dovelo do pada njihove prodaje i prihoda kao i slabljenja njihovih tržišnih </w:t>
      </w:r>
      <w:r w:rsidRPr="002F133E">
        <w:rPr>
          <w:rFonts w:eastAsia="Times New Roman" w:cs="Calibri"/>
          <w:sz w:val="24"/>
          <w:szCs w:val="24"/>
          <w:lang w:eastAsia="hr-HR"/>
        </w:rPr>
        <w:lastRenderedPageBreak/>
        <w:t>položaja. Osim toga, u odsustvu regulacije predmetnog tržišta, HT bi mogao odbiti pružati uslugu najma korisničke linije i sl.</w:t>
      </w:r>
    </w:p>
    <w:p w:rsidR="00167CF9" w:rsidRPr="00D61695"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D61695">
        <w:rPr>
          <w:rFonts w:eastAsia="Times New Roman" w:cs="Calibri"/>
          <w:sz w:val="24"/>
          <w:szCs w:val="24"/>
        </w:rPr>
        <w:t>Zbog prethodno navedenog, HAKOM smatra kako, postojanje veleprodajnih usluga, kao što su najam korisničke linije (WLR) i najam posebnog virtualnog kanala za govor (</w:t>
      </w:r>
      <w:proofErr w:type="spellStart"/>
      <w:r w:rsidRPr="00D61695">
        <w:rPr>
          <w:rFonts w:eastAsia="Times New Roman" w:cs="Calibri"/>
          <w:sz w:val="24"/>
          <w:szCs w:val="24"/>
        </w:rPr>
        <w:t>VoIP</w:t>
      </w:r>
      <w:proofErr w:type="spellEnd"/>
      <w:r w:rsidRPr="00D61695">
        <w:rPr>
          <w:rFonts w:eastAsia="Times New Roman" w:cs="Calibri"/>
          <w:sz w:val="24"/>
          <w:szCs w:val="24"/>
        </w:rPr>
        <w:t xml:space="preserve">), putem kojih operatori mogu ostvariti pristup mreži bivšeg monopolista, tek djelomično ublažava postojanje visokog stupnja vertikalne integracije HT-a. </w:t>
      </w:r>
    </w:p>
    <w:p w:rsidR="00167CF9" w:rsidRPr="00D61695" w:rsidRDefault="00167CF9" w:rsidP="0074370E">
      <w:pPr>
        <w:pStyle w:val="Heading3"/>
        <w:spacing w:line="240" w:lineRule="auto"/>
        <w:rPr>
          <w:rFonts w:eastAsia="Times New Roman"/>
          <w:lang w:eastAsia="hr-HR"/>
        </w:rPr>
      </w:pPr>
      <w:bookmarkStart w:id="158" w:name="_Toc222052431"/>
      <w:bookmarkStart w:id="159" w:name="_Toc222053986"/>
      <w:bookmarkStart w:id="160" w:name="_Toc223428669"/>
      <w:bookmarkStart w:id="161" w:name="_Toc223428740"/>
      <w:bookmarkStart w:id="162" w:name="_Toc236639669"/>
      <w:bookmarkStart w:id="163" w:name="_Toc348680355"/>
      <w:bookmarkStart w:id="164" w:name="_Toc398808475"/>
      <w:bookmarkStart w:id="165" w:name="_Toc402945390"/>
      <w:bookmarkStart w:id="166" w:name="_Toc499884211"/>
      <w:bookmarkStart w:id="167" w:name="_Toc501036955"/>
      <w:r w:rsidRPr="00D61695">
        <w:rPr>
          <w:rFonts w:eastAsia="Times New Roman"/>
          <w:lang w:eastAsia="hr-HR"/>
        </w:rPr>
        <w:t>Ekonomije razmjera</w:t>
      </w:r>
      <w:bookmarkEnd w:id="158"/>
      <w:bookmarkEnd w:id="159"/>
      <w:bookmarkEnd w:id="160"/>
      <w:bookmarkEnd w:id="161"/>
      <w:bookmarkEnd w:id="162"/>
      <w:bookmarkEnd w:id="163"/>
      <w:bookmarkEnd w:id="164"/>
      <w:bookmarkEnd w:id="165"/>
      <w:bookmarkEnd w:id="166"/>
      <w:bookmarkEnd w:id="167"/>
    </w:p>
    <w:p w:rsidR="00167CF9" w:rsidRPr="00D61695" w:rsidRDefault="00167CF9" w:rsidP="0074370E">
      <w:pPr>
        <w:autoSpaceDE w:val="0"/>
        <w:autoSpaceDN w:val="0"/>
        <w:adjustRightInd w:val="0"/>
        <w:spacing w:after="0" w:line="240" w:lineRule="auto"/>
        <w:jc w:val="both"/>
        <w:rPr>
          <w:lang w:eastAsia="hr-HR"/>
        </w:rPr>
      </w:pPr>
    </w:p>
    <w:p w:rsidR="00167CF9" w:rsidRPr="00D61695" w:rsidRDefault="00167CF9" w:rsidP="0074370E">
      <w:pPr>
        <w:autoSpaceDE w:val="0"/>
        <w:autoSpaceDN w:val="0"/>
        <w:adjustRightInd w:val="0"/>
        <w:spacing w:after="0" w:line="240" w:lineRule="auto"/>
        <w:jc w:val="both"/>
        <w:rPr>
          <w:rFonts w:eastAsia="Times New Roman" w:cs="Calibri"/>
          <w:sz w:val="18"/>
          <w:szCs w:val="18"/>
        </w:rPr>
      </w:pPr>
      <w:r w:rsidRPr="00D61695">
        <w:rPr>
          <w:rFonts w:eastAsia="Times New Roman" w:cs="Calibri"/>
          <w:sz w:val="24"/>
          <w:szCs w:val="24"/>
        </w:rPr>
        <w:t>Ekonomije razmjera (</w:t>
      </w:r>
      <w:proofErr w:type="spellStart"/>
      <w:r w:rsidRPr="00D61695">
        <w:rPr>
          <w:rFonts w:eastAsia="Times New Roman" w:cs="Calibri"/>
          <w:sz w:val="24"/>
          <w:szCs w:val="24"/>
        </w:rPr>
        <w:t>eng</w:t>
      </w:r>
      <w:proofErr w:type="spellEnd"/>
      <w:r w:rsidRPr="00D61695">
        <w:rPr>
          <w:rFonts w:eastAsia="Times New Roman" w:cs="Calibri"/>
          <w:sz w:val="24"/>
          <w:szCs w:val="24"/>
        </w:rPr>
        <w:t>.</w:t>
      </w:r>
      <w:r w:rsidRPr="00D61695">
        <w:rPr>
          <w:rFonts w:eastAsia="Times New Roman" w:cs="Calibri"/>
          <w:i/>
          <w:sz w:val="24"/>
          <w:szCs w:val="24"/>
        </w:rPr>
        <w:t xml:space="preserve"> </w:t>
      </w:r>
      <w:proofErr w:type="spellStart"/>
      <w:r>
        <w:rPr>
          <w:rFonts w:eastAsia="Times New Roman" w:cs="Calibri"/>
          <w:i/>
          <w:sz w:val="24"/>
          <w:szCs w:val="24"/>
        </w:rPr>
        <w:t>E</w:t>
      </w:r>
      <w:r w:rsidRPr="00D61695">
        <w:rPr>
          <w:rFonts w:eastAsia="Times New Roman" w:cs="Calibri"/>
          <w:i/>
          <w:sz w:val="24"/>
          <w:szCs w:val="24"/>
        </w:rPr>
        <w:t>conomies</w:t>
      </w:r>
      <w:proofErr w:type="spellEnd"/>
      <w:r w:rsidRPr="00D61695">
        <w:rPr>
          <w:rFonts w:eastAsia="Times New Roman" w:cs="Calibri"/>
          <w:i/>
          <w:sz w:val="24"/>
          <w:szCs w:val="24"/>
        </w:rPr>
        <w:t xml:space="preserve"> </w:t>
      </w:r>
      <w:proofErr w:type="spellStart"/>
      <w:r w:rsidRPr="00D61695">
        <w:rPr>
          <w:rFonts w:eastAsia="Times New Roman" w:cs="Calibri"/>
          <w:i/>
          <w:sz w:val="24"/>
          <w:szCs w:val="24"/>
        </w:rPr>
        <w:t>of</w:t>
      </w:r>
      <w:proofErr w:type="spellEnd"/>
      <w:r w:rsidRPr="00D61695">
        <w:rPr>
          <w:rFonts w:eastAsia="Times New Roman" w:cs="Calibri"/>
          <w:i/>
          <w:sz w:val="24"/>
          <w:szCs w:val="24"/>
        </w:rPr>
        <w:t xml:space="preserve"> </w:t>
      </w:r>
      <w:proofErr w:type="spellStart"/>
      <w:r w:rsidRPr="00D61695">
        <w:rPr>
          <w:rFonts w:eastAsia="Times New Roman" w:cs="Calibri"/>
          <w:i/>
          <w:sz w:val="24"/>
          <w:szCs w:val="24"/>
        </w:rPr>
        <w:t>scale</w:t>
      </w:r>
      <w:proofErr w:type="spellEnd"/>
      <w:r w:rsidRPr="00D61695">
        <w:rPr>
          <w:rFonts w:eastAsia="Times New Roman" w:cs="Calibri"/>
          <w:sz w:val="24"/>
          <w:szCs w:val="24"/>
        </w:rPr>
        <w:t>) nastaju smanjivanjem jediničnih (prosječnih) troškova proizvodnje zbog povećanja obujma (volumena) proizvodnje. Važne su zbog ostvarivanja troškovnih prednosti iz veličine pojedinih poslovnih operacija, odnosno, u industrijama gdje je efekt ekonomija razmjera veći, veće poduzeće uvijek ima troškovne prednosti nad malim poduzećem. Mogućnost osiguravanja nižih troškova, i zbog toga postizanj</w:t>
      </w:r>
      <w:r>
        <w:rPr>
          <w:rFonts w:eastAsia="Times New Roman" w:cs="Calibri"/>
          <w:sz w:val="24"/>
          <w:szCs w:val="24"/>
        </w:rPr>
        <w:t>e</w:t>
      </w:r>
      <w:r w:rsidRPr="00D61695">
        <w:rPr>
          <w:rFonts w:eastAsia="Times New Roman" w:cs="Calibri"/>
          <w:sz w:val="24"/>
          <w:szCs w:val="24"/>
        </w:rPr>
        <w:t xml:space="preserve"> ni</w:t>
      </w:r>
      <w:r>
        <w:rPr>
          <w:rFonts w:eastAsia="Times New Roman" w:cs="Calibri"/>
          <w:sz w:val="24"/>
          <w:szCs w:val="24"/>
        </w:rPr>
        <w:t>ž</w:t>
      </w:r>
      <w:r w:rsidRPr="00D61695">
        <w:rPr>
          <w:rFonts w:eastAsia="Times New Roman" w:cs="Calibri"/>
          <w:sz w:val="24"/>
          <w:szCs w:val="24"/>
        </w:rPr>
        <w:t>ih cijena, čini važan izvor konkurentske prednosti na tržištima gdje je cjenovna konkurencija glavni oblik suparništva među poduzećima.</w:t>
      </w:r>
      <w:r w:rsidRPr="00D61695">
        <w:rPr>
          <w:rFonts w:eastAsia="Times New Roman" w:cs="Calibri"/>
          <w:sz w:val="18"/>
          <w:szCs w:val="18"/>
        </w:rPr>
        <w:t xml:space="preserve"> </w:t>
      </w:r>
    </w:p>
    <w:p w:rsidR="00167CF9" w:rsidRPr="00BC6607" w:rsidRDefault="00167CF9" w:rsidP="0074370E">
      <w:pPr>
        <w:autoSpaceDE w:val="0"/>
        <w:autoSpaceDN w:val="0"/>
        <w:adjustRightInd w:val="0"/>
        <w:spacing w:after="0" w:line="240" w:lineRule="auto"/>
        <w:jc w:val="both"/>
        <w:rPr>
          <w:rFonts w:eastAsia="Times New Roman" w:cs="Calibri"/>
          <w:sz w:val="18"/>
          <w:szCs w:val="18"/>
          <w:highlight w:val="yellow"/>
        </w:rPr>
      </w:pPr>
    </w:p>
    <w:p w:rsidR="00167CF9" w:rsidRPr="00D61695" w:rsidRDefault="00167CF9" w:rsidP="0074370E">
      <w:pPr>
        <w:autoSpaceDE w:val="0"/>
        <w:autoSpaceDN w:val="0"/>
        <w:adjustRightInd w:val="0"/>
        <w:spacing w:after="0" w:line="240" w:lineRule="auto"/>
        <w:jc w:val="both"/>
        <w:rPr>
          <w:rFonts w:eastAsia="Times New Roman" w:cs="Calibri"/>
          <w:sz w:val="24"/>
          <w:szCs w:val="24"/>
        </w:rPr>
      </w:pPr>
      <w:r w:rsidRPr="00D61695">
        <w:rPr>
          <w:rFonts w:eastAsia="Times New Roman" w:cs="Calibri"/>
          <w:sz w:val="24"/>
          <w:szCs w:val="24"/>
        </w:rPr>
        <w:t>HT je dugo godina bio jedini operator koji je pružao pristup javnoj komunikacijskoj mreži na fiksnoj lokaciji, a samim time i javno dostupnu telefonsku uslugu u nepokretnoj mreži, krajnjim korisnicima na području Republike Hrvatske i kao takav, zbog velike korisničke baze, uživa prednosti ekonomij</w:t>
      </w:r>
      <w:r>
        <w:rPr>
          <w:rFonts w:eastAsia="Times New Roman" w:cs="Calibri"/>
          <w:sz w:val="24"/>
          <w:szCs w:val="24"/>
        </w:rPr>
        <w:t>e</w:t>
      </w:r>
      <w:r w:rsidRPr="00D61695">
        <w:rPr>
          <w:rFonts w:eastAsia="Times New Roman" w:cs="Calibri"/>
          <w:sz w:val="24"/>
          <w:szCs w:val="24"/>
        </w:rPr>
        <w:t xml:space="preserve"> razmjera pružajući navedene usluge. Iz navedenog slijedi kako je jedinični trošak HT-a za pružanje navedenih usluga puno niži od troška koji će za istu uslugu imati operator koji tek ulazi na tržište. </w:t>
      </w:r>
      <w:r w:rsidRPr="009F0ED3">
        <w:rPr>
          <w:rFonts w:eastAsia="Times New Roman" w:cs="Calibri"/>
          <w:sz w:val="24"/>
          <w:szCs w:val="24"/>
        </w:rPr>
        <w:t>Naime, trošak usluge pristupa javnoj komunikacijskoj mreži na fiksnoj lokaciji operatora koji koriste veleprodajnu uslugu je po broju pristupa uvijek isti, bez obzira koliko ima korisnika. Za razliku od ostalih operatora, u slučaju HT-a, ukupni trošak usluge po jedinici pružanja usluge pada u odnosu na ostvareni broj pristupa.</w:t>
      </w:r>
    </w:p>
    <w:p w:rsidR="00167CF9" w:rsidRPr="00BC6607" w:rsidRDefault="00167CF9" w:rsidP="0074370E">
      <w:pPr>
        <w:autoSpaceDE w:val="0"/>
        <w:autoSpaceDN w:val="0"/>
        <w:adjustRightInd w:val="0"/>
        <w:spacing w:after="0" w:line="240" w:lineRule="auto"/>
        <w:jc w:val="both"/>
        <w:rPr>
          <w:rFonts w:eastAsia="Times New Roman" w:cs="Calibri"/>
          <w:sz w:val="24"/>
          <w:szCs w:val="24"/>
          <w:highlight w:val="yellow"/>
        </w:rPr>
      </w:pPr>
    </w:p>
    <w:p w:rsidR="00167CF9" w:rsidRPr="002E08CE" w:rsidRDefault="00167CF9" w:rsidP="0074370E">
      <w:pPr>
        <w:autoSpaceDE w:val="0"/>
        <w:autoSpaceDN w:val="0"/>
        <w:adjustRightInd w:val="0"/>
        <w:spacing w:after="0" w:line="240" w:lineRule="auto"/>
        <w:jc w:val="both"/>
        <w:rPr>
          <w:rFonts w:eastAsia="Times New Roman" w:cs="Calibri"/>
          <w:sz w:val="24"/>
          <w:szCs w:val="24"/>
        </w:rPr>
      </w:pPr>
      <w:r w:rsidRPr="002E08CE">
        <w:rPr>
          <w:rFonts w:eastAsia="Times New Roman" w:cs="Calibri"/>
          <w:sz w:val="24"/>
          <w:szCs w:val="24"/>
        </w:rPr>
        <w:t>Isto tako, a kako je i u prijašnjim poglavljima već i navedeno, HT ima najveću bazu korisnika i najrašireniju mrežu, odnosno infrastrukturu koju je teško duplicirati, iz čega proizlaze osnovne prednosti HT-a vezane za ekonomije razmjera.</w:t>
      </w:r>
    </w:p>
    <w:p w:rsidR="00167CF9" w:rsidRPr="002E08CE" w:rsidRDefault="00167CF9" w:rsidP="0074370E">
      <w:pPr>
        <w:autoSpaceDE w:val="0"/>
        <w:autoSpaceDN w:val="0"/>
        <w:adjustRightInd w:val="0"/>
        <w:spacing w:after="0" w:line="240" w:lineRule="auto"/>
        <w:jc w:val="both"/>
        <w:rPr>
          <w:rFonts w:eastAsia="Times New Roman" w:cs="Calibri"/>
          <w:b/>
          <w:sz w:val="24"/>
          <w:szCs w:val="24"/>
        </w:rPr>
      </w:pPr>
    </w:p>
    <w:p w:rsidR="00167CF9" w:rsidRPr="002E08CE" w:rsidRDefault="00167CF9" w:rsidP="0074370E">
      <w:pPr>
        <w:autoSpaceDE w:val="0"/>
        <w:autoSpaceDN w:val="0"/>
        <w:adjustRightInd w:val="0"/>
        <w:spacing w:after="0" w:line="240" w:lineRule="auto"/>
        <w:jc w:val="both"/>
        <w:rPr>
          <w:rFonts w:eastAsia="Times New Roman" w:cs="Calibri"/>
          <w:sz w:val="24"/>
          <w:szCs w:val="24"/>
        </w:rPr>
      </w:pPr>
      <w:r w:rsidRPr="002E08CE">
        <w:rPr>
          <w:rFonts w:eastAsia="Times New Roman" w:cs="Calibri"/>
          <w:sz w:val="24"/>
          <w:szCs w:val="24"/>
        </w:rPr>
        <w:t xml:space="preserve">Budući da HT, iz razloga što ima nadzor nad infrastrukturom koju je teško duplicirati, većinu usluga pruža putem vlastite mreže (za vlastite potrebe; </w:t>
      </w:r>
      <w:proofErr w:type="spellStart"/>
      <w:r w:rsidRPr="002E08CE">
        <w:rPr>
          <w:rFonts w:eastAsia="Times New Roman" w:cs="Calibri"/>
          <w:sz w:val="24"/>
          <w:szCs w:val="24"/>
        </w:rPr>
        <w:t>eng</w:t>
      </w:r>
      <w:proofErr w:type="spellEnd"/>
      <w:r w:rsidRPr="002E08CE">
        <w:rPr>
          <w:rFonts w:eastAsia="Times New Roman" w:cs="Calibri"/>
          <w:sz w:val="24"/>
          <w:szCs w:val="24"/>
        </w:rPr>
        <w:t>.</w:t>
      </w:r>
      <w:r w:rsidRPr="002E08CE">
        <w:rPr>
          <w:rFonts w:eastAsia="Times New Roman" w:cs="Calibri"/>
          <w:i/>
          <w:sz w:val="24"/>
          <w:szCs w:val="24"/>
        </w:rPr>
        <w:t xml:space="preserve"> </w:t>
      </w:r>
      <w:proofErr w:type="spellStart"/>
      <w:r w:rsidRPr="002E08CE">
        <w:rPr>
          <w:rFonts w:eastAsia="Times New Roman" w:cs="Calibri"/>
          <w:i/>
          <w:sz w:val="24"/>
          <w:szCs w:val="24"/>
        </w:rPr>
        <w:t>self</w:t>
      </w:r>
      <w:proofErr w:type="spellEnd"/>
      <w:r w:rsidRPr="002E08CE">
        <w:rPr>
          <w:rFonts w:eastAsia="Times New Roman" w:cs="Calibri"/>
          <w:i/>
          <w:sz w:val="24"/>
          <w:szCs w:val="24"/>
        </w:rPr>
        <w:t xml:space="preserve"> </w:t>
      </w:r>
      <w:proofErr w:type="spellStart"/>
      <w:r w:rsidRPr="002E08CE">
        <w:rPr>
          <w:rFonts w:eastAsia="Times New Roman" w:cs="Calibri"/>
          <w:i/>
          <w:sz w:val="24"/>
          <w:szCs w:val="24"/>
        </w:rPr>
        <w:t>supply</w:t>
      </w:r>
      <w:proofErr w:type="spellEnd"/>
      <w:r w:rsidRPr="002E08CE">
        <w:rPr>
          <w:rFonts w:eastAsia="Times New Roman" w:cs="Calibri"/>
          <w:sz w:val="24"/>
          <w:szCs w:val="24"/>
        </w:rPr>
        <w:t>), a ostali operatori, većinu usluga kupuju na veleprodajnoj razini, lako je zaključiti da je HT u poziciji u kojoj može koristiti prednosti ekonomij</w:t>
      </w:r>
      <w:r>
        <w:rPr>
          <w:rFonts w:eastAsia="Times New Roman" w:cs="Calibri"/>
          <w:sz w:val="24"/>
          <w:szCs w:val="24"/>
        </w:rPr>
        <w:t>e</w:t>
      </w:r>
      <w:r w:rsidRPr="002E08CE">
        <w:rPr>
          <w:rFonts w:eastAsia="Times New Roman" w:cs="Calibri"/>
          <w:sz w:val="24"/>
          <w:szCs w:val="24"/>
        </w:rPr>
        <w:t xml:space="preserve"> razmjera, dok kod ostalih operatora to nije slučaj. </w:t>
      </w:r>
    </w:p>
    <w:p w:rsidR="00167CF9" w:rsidRPr="00B827C7" w:rsidRDefault="00167CF9" w:rsidP="0074370E">
      <w:pPr>
        <w:pStyle w:val="Heading3"/>
        <w:spacing w:line="240" w:lineRule="auto"/>
        <w:rPr>
          <w:rFonts w:eastAsia="Times New Roman"/>
          <w:lang w:eastAsia="hr-HR"/>
        </w:rPr>
      </w:pPr>
      <w:bookmarkStart w:id="168" w:name="_Toc222052432"/>
      <w:bookmarkStart w:id="169" w:name="_Toc222053987"/>
      <w:bookmarkStart w:id="170" w:name="_Toc223428670"/>
      <w:bookmarkStart w:id="171" w:name="_Toc223428741"/>
      <w:bookmarkStart w:id="172" w:name="_Toc236639670"/>
      <w:bookmarkStart w:id="173" w:name="_Toc348680356"/>
      <w:bookmarkStart w:id="174" w:name="_Toc398808476"/>
      <w:bookmarkStart w:id="175" w:name="_Toc402945391"/>
      <w:bookmarkStart w:id="176" w:name="_Toc499884212"/>
      <w:bookmarkStart w:id="177" w:name="_Toc501036956"/>
      <w:r w:rsidRPr="00B827C7">
        <w:rPr>
          <w:rFonts w:eastAsia="Times New Roman"/>
          <w:lang w:eastAsia="hr-HR"/>
        </w:rPr>
        <w:t>Ekonomije opsega</w:t>
      </w:r>
      <w:bookmarkEnd w:id="168"/>
      <w:bookmarkEnd w:id="169"/>
      <w:bookmarkEnd w:id="170"/>
      <w:bookmarkEnd w:id="171"/>
      <w:bookmarkEnd w:id="172"/>
      <w:bookmarkEnd w:id="173"/>
      <w:bookmarkEnd w:id="174"/>
      <w:bookmarkEnd w:id="175"/>
      <w:bookmarkEnd w:id="176"/>
      <w:bookmarkEnd w:id="177"/>
    </w:p>
    <w:p w:rsidR="00167CF9" w:rsidRPr="00B827C7" w:rsidRDefault="00167CF9" w:rsidP="0074370E">
      <w:pPr>
        <w:autoSpaceDE w:val="0"/>
        <w:autoSpaceDN w:val="0"/>
        <w:adjustRightInd w:val="0"/>
        <w:spacing w:after="0" w:line="240" w:lineRule="auto"/>
        <w:jc w:val="both"/>
        <w:rPr>
          <w:lang w:eastAsia="hr-HR"/>
        </w:rPr>
      </w:pPr>
    </w:p>
    <w:p w:rsidR="00167CF9" w:rsidRPr="00B827C7" w:rsidRDefault="00167CF9" w:rsidP="0074370E">
      <w:pPr>
        <w:autoSpaceDE w:val="0"/>
        <w:autoSpaceDN w:val="0"/>
        <w:adjustRightInd w:val="0"/>
        <w:spacing w:after="0" w:line="240" w:lineRule="auto"/>
        <w:jc w:val="both"/>
        <w:rPr>
          <w:rFonts w:eastAsia="Times New Roman" w:cs="Calibri"/>
          <w:sz w:val="24"/>
          <w:szCs w:val="24"/>
        </w:rPr>
      </w:pPr>
      <w:r w:rsidRPr="00B827C7">
        <w:rPr>
          <w:rFonts w:eastAsia="Times New Roman" w:cs="Calibri"/>
          <w:sz w:val="24"/>
          <w:szCs w:val="24"/>
        </w:rPr>
        <w:t>Ekonomije opsega (</w:t>
      </w:r>
      <w:proofErr w:type="spellStart"/>
      <w:r w:rsidRPr="00B827C7">
        <w:rPr>
          <w:rFonts w:eastAsia="Times New Roman" w:cs="Calibri"/>
          <w:sz w:val="24"/>
          <w:szCs w:val="24"/>
        </w:rPr>
        <w:t>eng</w:t>
      </w:r>
      <w:proofErr w:type="spellEnd"/>
      <w:r w:rsidRPr="00B827C7">
        <w:rPr>
          <w:rFonts w:eastAsia="Times New Roman" w:cs="Calibri"/>
          <w:sz w:val="24"/>
          <w:szCs w:val="24"/>
        </w:rPr>
        <w:t>.</w:t>
      </w:r>
      <w:r w:rsidRPr="00B827C7">
        <w:rPr>
          <w:rFonts w:eastAsia="Times New Roman" w:cs="Calibri"/>
          <w:i/>
          <w:sz w:val="24"/>
          <w:szCs w:val="24"/>
        </w:rPr>
        <w:t xml:space="preserve"> </w:t>
      </w:r>
      <w:proofErr w:type="spellStart"/>
      <w:r>
        <w:rPr>
          <w:rFonts w:eastAsia="Times New Roman" w:cs="Calibri"/>
          <w:i/>
          <w:sz w:val="24"/>
          <w:szCs w:val="24"/>
        </w:rPr>
        <w:t>E</w:t>
      </w:r>
      <w:r w:rsidRPr="00B827C7">
        <w:rPr>
          <w:rFonts w:eastAsia="Times New Roman" w:cs="Calibri"/>
          <w:i/>
          <w:sz w:val="24"/>
          <w:szCs w:val="24"/>
        </w:rPr>
        <w:t>conomies</w:t>
      </w:r>
      <w:proofErr w:type="spellEnd"/>
      <w:r w:rsidRPr="00B827C7">
        <w:rPr>
          <w:rFonts w:eastAsia="Times New Roman" w:cs="Calibri"/>
          <w:i/>
          <w:sz w:val="24"/>
          <w:szCs w:val="24"/>
        </w:rPr>
        <w:t xml:space="preserve"> </w:t>
      </w:r>
      <w:proofErr w:type="spellStart"/>
      <w:r w:rsidRPr="00B827C7">
        <w:rPr>
          <w:rFonts w:eastAsia="Times New Roman" w:cs="Calibri"/>
          <w:i/>
          <w:sz w:val="24"/>
          <w:szCs w:val="24"/>
        </w:rPr>
        <w:t>of</w:t>
      </w:r>
      <w:proofErr w:type="spellEnd"/>
      <w:r w:rsidRPr="00B827C7">
        <w:rPr>
          <w:rFonts w:eastAsia="Times New Roman" w:cs="Calibri"/>
          <w:i/>
          <w:sz w:val="24"/>
          <w:szCs w:val="24"/>
        </w:rPr>
        <w:t xml:space="preserve"> </w:t>
      </w:r>
      <w:proofErr w:type="spellStart"/>
      <w:r w:rsidRPr="00B827C7">
        <w:rPr>
          <w:rFonts w:eastAsia="Times New Roman" w:cs="Calibri"/>
          <w:i/>
          <w:sz w:val="24"/>
          <w:szCs w:val="24"/>
        </w:rPr>
        <w:t>scope</w:t>
      </w:r>
      <w:proofErr w:type="spellEnd"/>
      <w:r w:rsidRPr="00B827C7">
        <w:rPr>
          <w:rFonts w:eastAsia="Times New Roman" w:cs="Calibri"/>
          <w:sz w:val="24"/>
          <w:szCs w:val="24"/>
        </w:rPr>
        <w:t>) nastaju smanjivanjem prosječnih proizvodnih troškova koje se može postići ako poduzeće proizvodi određen broj usko povezanih proizvoda ili usluga. Ekonomije opsega postoje ako su ukupni troškovi proizvodnje dvaju ili više proizvoda manji nego proizvodnja istih proizvoda u odvojenim pogonima ili poduzećima. Navedeno predstavlja ekonomiju ušteda na troškovima do kojih dolazi objedinjenim izvođenjem velikog broja različitih aktivnosti unutar iste tvrtke, odnosno u slučaju sektora elektroničkih komunikacija, korištenjem iste mrežne infrastrukture za pružanje niza različitih maloprodajnih usluga.</w:t>
      </w:r>
    </w:p>
    <w:p w:rsidR="00167CF9" w:rsidRPr="00B827C7" w:rsidRDefault="00167CF9" w:rsidP="0074370E">
      <w:pPr>
        <w:autoSpaceDE w:val="0"/>
        <w:autoSpaceDN w:val="0"/>
        <w:adjustRightInd w:val="0"/>
        <w:spacing w:after="0" w:line="240" w:lineRule="auto"/>
        <w:jc w:val="both"/>
        <w:rPr>
          <w:rFonts w:eastAsia="Times New Roman" w:cs="Calibri"/>
          <w:sz w:val="24"/>
          <w:szCs w:val="24"/>
        </w:rPr>
      </w:pPr>
    </w:p>
    <w:p w:rsidR="00167CF9" w:rsidRPr="00B827C7" w:rsidRDefault="00167CF9" w:rsidP="0074370E">
      <w:pPr>
        <w:autoSpaceDE w:val="0"/>
        <w:autoSpaceDN w:val="0"/>
        <w:adjustRightInd w:val="0"/>
        <w:spacing w:after="0" w:line="240" w:lineRule="auto"/>
        <w:jc w:val="both"/>
        <w:rPr>
          <w:rFonts w:eastAsia="Times New Roman" w:cs="Calibri"/>
          <w:sz w:val="24"/>
          <w:szCs w:val="24"/>
        </w:rPr>
      </w:pPr>
      <w:r w:rsidRPr="00B827C7">
        <w:rPr>
          <w:rFonts w:eastAsia="Times New Roman" w:cs="Calibri"/>
          <w:sz w:val="24"/>
          <w:szCs w:val="24"/>
        </w:rPr>
        <w:lastRenderedPageBreak/>
        <w:t xml:space="preserve">Ekonomije opsega se odnose na potencijalne prednosti operatora dobivene ponudom različitih proizvoda i usluga zajedno. HT je kroz godine razvio mrežu te na cijelom teritoriju Republike Hrvatske putem raširene distributivne mreže nudi širok spektar usluga velikom krugu korisnika. </w:t>
      </w:r>
      <w:r w:rsidR="00A37506">
        <w:rPr>
          <w:rFonts w:eastAsia="Times New Roman" w:cs="Calibri"/>
          <w:sz w:val="24"/>
          <w:szCs w:val="24"/>
        </w:rPr>
        <w:t>U proteklom razdoblju</w:t>
      </w:r>
      <w:r w:rsidRPr="00B827C7">
        <w:rPr>
          <w:rFonts w:eastAsia="Times New Roman" w:cs="Calibri"/>
          <w:sz w:val="24"/>
          <w:szCs w:val="24"/>
        </w:rPr>
        <w:t xml:space="preserve"> značajan je trend rasta korisnika kojima </w:t>
      </w:r>
      <w:r w:rsidR="00A37506">
        <w:rPr>
          <w:rFonts w:eastAsia="Times New Roman" w:cs="Calibri"/>
          <w:sz w:val="24"/>
          <w:szCs w:val="24"/>
        </w:rPr>
        <w:t xml:space="preserve">HT </w:t>
      </w:r>
      <w:r w:rsidRPr="00B827C7">
        <w:rPr>
          <w:rFonts w:eastAsia="Times New Roman" w:cs="Calibri"/>
          <w:sz w:val="24"/>
          <w:szCs w:val="24"/>
        </w:rPr>
        <w:t xml:space="preserve">pruža uslugu širokopojasnog pristupa </w:t>
      </w:r>
      <w:proofErr w:type="spellStart"/>
      <w:r w:rsidRPr="00B827C7">
        <w:rPr>
          <w:rFonts w:eastAsia="Times New Roman" w:cs="Calibri"/>
          <w:sz w:val="24"/>
          <w:szCs w:val="24"/>
        </w:rPr>
        <w:t>internetu</w:t>
      </w:r>
      <w:proofErr w:type="spellEnd"/>
      <w:r w:rsidRPr="00B827C7">
        <w:rPr>
          <w:rFonts w:eastAsia="Times New Roman" w:cs="Calibri"/>
          <w:sz w:val="24"/>
          <w:szCs w:val="24"/>
        </w:rPr>
        <w:t xml:space="preserve"> u i IP televizije. Svojom prisutnošću na velikom broju tržišta kroz dugi niz godina, HT koristi prednost ekonomije opsega u većoj mjeri od ostalih operatora. </w:t>
      </w:r>
    </w:p>
    <w:p w:rsidR="00167CF9" w:rsidRPr="00BC6607" w:rsidRDefault="00167CF9" w:rsidP="0074370E">
      <w:pPr>
        <w:autoSpaceDE w:val="0"/>
        <w:autoSpaceDN w:val="0"/>
        <w:adjustRightInd w:val="0"/>
        <w:spacing w:after="0" w:line="240" w:lineRule="auto"/>
        <w:jc w:val="both"/>
        <w:rPr>
          <w:rFonts w:eastAsia="Times New Roman" w:cs="Calibri"/>
          <w:sz w:val="24"/>
          <w:szCs w:val="24"/>
          <w:highlight w:val="yellow"/>
        </w:rPr>
      </w:pPr>
    </w:p>
    <w:p w:rsidR="00167CF9" w:rsidRPr="003658EE" w:rsidRDefault="00167CF9" w:rsidP="0074370E">
      <w:pPr>
        <w:autoSpaceDE w:val="0"/>
        <w:autoSpaceDN w:val="0"/>
        <w:adjustRightInd w:val="0"/>
        <w:spacing w:after="0" w:line="240" w:lineRule="auto"/>
        <w:jc w:val="both"/>
        <w:rPr>
          <w:rFonts w:eastAsia="Times New Roman" w:cs="Calibri"/>
          <w:sz w:val="24"/>
          <w:szCs w:val="24"/>
        </w:rPr>
      </w:pPr>
      <w:r w:rsidRPr="003658EE">
        <w:rPr>
          <w:rFonts w:eastAsia="Times New Roman" w:cs="Calibri"/>
          <w:sz w:val="24"/>
          <w:szCs w:val="24"/>
        </w:rPr>
        <w:t xml:space="preserve">Isto tako, i ostali operatori pružaju krajnjim korisnicima vezane usluge temeljene na IP tehnologiji (pristup </w:t>
      </w:r>
      <w:proofErr w:type="spellStart"/>
      <w:r w:rsidRPr="003658EE">
        <w:rPr>
          <w:rFonts w:eastAsia="Times New Roman" w:cs="Calibri"/>
          <w:sz w:val="24"/>
          <w:szCs w:val="24"/>
        </w:rPr>
        <w:t>internetu</w:t>
      </w:r>
      <w:proofErr w:type="spellEnd"/>
      <w:r w:rsidRPr="003658EE">
        <w:rPr>
          <w:rFonts w:eastAsia="Times New Roman" w:cs="Calibri"/>
          <w:sz w:val="24"/>
          <w:szCs w:val="24"/>
        </w:rPr>
        <w:t>, IPTV, javno dostupna telefonska usluga) putem istih mrežnih elemenata, zbog čega možemo zaključiti da su prisutni na velikom broju tržišta. Međutim, zbog slabo rasprostranjene vlastite pristupne mreže i male korisničke baze, ne mogu u potpunosti uživati koristi ekonomij</w:t>
      </w:r>
      <w:r>
        <w:rPr>
          <w:rFonts w:eastAsia="Times New Roman" w:cs="Calibri"/>
          <w:sz w:val="24"/>
          <w:szCs w:val="24"/>
        </w:rPr>
        <w:t>e</w:t>
      </w:r>
      <w:r w:rsidRPr="003658EE">
        <w:rPr>
          <w:rFonts w:eastAsia="Times New Roman" w:cs="Calibri"/>
          <w:sz w:val="24"/>
          <w:szCs w:val="24"/>
        </w:rPr>
        <w:t xml:space="preserve"> opsega. </w:t>
      </w:r>
    </w:p>
    <w:p w:rsidR="00167CF9" w:rsidRPr="003658EE" w:rsidRDefault="00167CF9" w:rsidP="0074370E">
      <w:pPr>
        <w:autoSpaceDE w:val="0"/>
        <w:autoSpaceDN w:val="0"/>
        <w:adjustRightInd w:val="0"/>
        <w:spacing w:after="0" w:line="240" w:lineRule="auto"/>
        <w:jc w:val="both"/>
        <w:rPr>
          <w:rFonts w:eastAsia="Times New Roman" w:cs="Calibri"/>
          <w:sz w:val="24"/>
          <w:szCs w:val="24"/>
        </w:rPr>
      </w:pPr>
    </w:p>
    <w:p w:rsidR="00167CF9" w:rsidRPr="003658EE" w:rsidRDefault="00167CF9" w:rsidP="0074370E">
      <w:pPr>
        <w:autoSpaceDE w:val="0"/>
        <w:autoSpaceDN w:val="0"/>
        <w:adjustRightInd w:val="0"/>
        <w:spacing w:after="0" w:line="240" w:lineRule="auto"/>
        <w:jc w:val="both"/>
        <w:rPr>
          <w:rFonts w:eastAsia="Times New Roman" w:cs="Calibri"/>
          <w:sz w:val="24"/>
          <w:szCs w:val="24"/>
        </w:rPr>
      </w:pPr>
      <w:r w:rsidRPr="003658EE">
        <w:rPr>
          <w:rFonts w:eastAsia="Times New Roman" w:cs="Calibri"/>
          <w:sz w:val="24"/>
          <w:szCs w:val="24"/>
        </w:rPr>
        <w:t>Slijedom svega navedenog, jasno je da HT uživa prednosti ekonomij</w:t>
      </w:r>
      <w:r>
        <w:rPr>
          <w:rFonts w:eastAsia="Times New Roman" w:cs="Calibri"/>
          <w:sz w:val="24"/>
          <w:szCs w:val="24"/>
        </w:rPr>
        <w:t>e</w:t>
      </w:r>
      <w:r w:rsidRPr="003658EE">
        <w:rPr>
          <w:rFonts w:eastAsia="Times New Roman" w:cs="Calibri"/>
          <w:sz w:val="24"/>
          <w:szCs w:val="24"/>
        </w:rPr>
        <w:t xml:space="preserve"> opsega budući da ima najrašireniju pristupnu mrežu, odnosno infrastrukturu koju je teško duplicirati te koja mu omogućava istovremenu prisutnost na više različitih tržišta, na kojima korisnicima objedinjeno pruža više različitih usluga putem iste, mrežne infrastrukture, odnosno istih mrežnih elemenata.</w:t>
      </w:r>
    </w:p>
    <w:p w:rsidR="00167CF9" w:rsidRPr="003658EE" w:rsidRDefault="00167CF9" w:rsidP="0074370E">
      <w:pPr>
        <w:pStyle w:val="Heading3"/>
        <w:spacing w:line="240" w:lineRule="auto"/>
        <w:rPr>
          <w:rFonts w:eastAsia="Times New Roman"/>
          <w:lang w:eastAsia="hr-HR"/>
        </w:rPr>
      </w:pPr>
      <w:bookmarkStart w:id="178" w:name="_Toc319659992"/>
      <w:bookmarkStart w:id="179" w:name="_Toc348680357"/>
      <w:bookmarkStart w:id="180" w:name="_Toc398808477"/>
      <w:bookmarkStart w:id="181" w:name="_Toc402945392"/>
      <w:bookmarkStart w:id="182" w:name="_Toc499884213"/>
      <w:bookmarkStart w:id="183" w:name="_Toc501036957"/>
      <w:r w:rsidRPr="003658EE">
        <w:rPr>
          <w:rFonts w:eastAsia="Times New Roman"/>
          <w:lang w:eastAsia="hr-HR"/>
        </w:rPr>
        <w:t>Visoko razvijena distribucijska i prodajna mreža</w:t>
      </w:r>
      <w:bookmarkEnd w:id="178"/>
      <w:bookmarkEnd w:id="179"/>
      <w:bookmarkEnd w:id="180"/>
      <w:bookmarkEnd w:id="181"/>
      <w:bookmarkEnd w:id="182"/>
      <w:bookmarkEnd w:id="183"/>
    </w:p>
    <w:p w:rsidR="00167CF9" w:rsidRPr="00BC6607" w:rsidRDefault="00167CF9" w:rsidP="0074370E">
      <w:pPr>
        <w:autoSpaceDE w:val="0"/>
        <w:autoSpaceDN w:val="0"/>
        <w:adjustRightInd w:val="0"/>
        <w:spacing w:after="0" w:line="240" w:lineRule="auto"/>
        <w:jc w:val="both"/>
        <w:rPr>
          <w:highlight w:val="yellow"/>
          <w:lang w:eastAsia="hr-HR"/>
        </w:rPr>
      </w:pPr>
    </w:p>
    <w:p w:rsidR="00167CF9" w:rsidRPr="00374F68" w:rsidRDefault="00167CF9" w:rsidP="0074370E">
      <w:pPr>
        <w:autoSpaceDE w:val="0"/>
        <w:autoSpaceDN w:val="0"/>
        <w:adjustRightInd w:val="0"/>
        <w:spacing w:after="0" w:line="240" w:lineRule="auto"/>
        <w:jc w:val="both"/>
        <w:rPr>
          <w:rFonts w:eastAsia="Times New Roman" w:cs="Calibri"/>
          <w:sz w:val="24"/>
          <w:szCs w:val="24"/>
        </w:rPr>
      </w:pPr>
      <w:r w:rsidRPr="00374F68">
        <w:rPr>
          <w:rFonts w:eastAsia="Times New Roman" w:cs="Calibri"/>
          <w:sz w:val="24"/>
          <w:szCs w:val="24"/>
        </w:rPr>
        <w:t>HT je bivši monopolist koji je uspio razviti jaku distribucijsku i prodajnu mrežu svojih proizvoda</w:t>
      </w:r>
      <w:r>
        <w:rPr>
          <w:rFonts w:eastAsia="Times New Roman" w:cs="Calibri"/>
          <w:sz w:val="24"/>
          <w:szCs w:val="24"/>
        </w:rPr>
        <w:t>,</w:t>
      </w:r>
      <w:r w:rsidRPr="00374F68">
        <w:rPr>
          <w:rFonts w:eastAsia="Times New Roman" w:cs="Calibri"/>
          <w:sz w:val="24"/>
          <w:szCs w:val="24"/>
        </w:rPr>
        <w:t xml:space="preserve"> između ostalog</w:t>
      </w:r>
      <w:r>
        <w:rPr>
          <w:rFonts w:eastAsia="Times New Roman" w:cs="Calibri"/>
          <w:sz w:val="24"/>
          <w:szCs w:val="24"/>
        </w:rPr>
        <w:t>,</w:t>
      </w:r>
      <w:r w:rsidRPr="00374F68">
        <w:rPr>
          <w:rFonts w:eastAsia="Times New Roman" w:cs="Calibri"/>
          <w:sz w:val="24"/>
          <w:szCs w:val="24"/>
        </w:rPr>
        <w:t xml:space="preserve"> i zbog svoje dugogodišnje prisutnosti na ovim prostorima, etabliranog tržišnog imena te jake pregovaračke moći koja mu omogućuje da puno lakše i brže od svojih konkurenata dolazi do najpoželjnijih prodajnih kanala i lokacija pod najpovoljnijim uvjetima. Uzimajući u obzir i činjenicu postojanja ekonomij</w:t>
      </w:r>
      <w:r>
        <w:rPr>
          <w:rFonts w:eastAsia="Times New Roman" w:cs="Calibri"/>
          <w:sz w:val="24"/>
          <w:szCs w:val="24"/>
        </w:rPr>
        <w:t>e</w:t>
      </w:r>
      <w:r w:rsidRPr="00374F68">
        <w:rPr>
          <w:rFonts w:eastAsia="Times New Roman" w:cs="Calibri"/>
          <w:sz w:val="24"/>
          <w:szCs w:val="24"/>
        </w:rPr>
        <w:t xml:space="preserve"> opsega, zbog koje je distributivni kanal za novu uslugu puno lakše uspostaviti preko kanala za već postojeću uslugu i ušteda koje je moguće ostvariti korištenjem jednog kanala za distribuiranje više usluga, HT ima značajnu prednost u odnosu na ostale konkurente koji su zbog svog neetabliranog tržišnog imena, slabije pregovaračke moći i veličine u podređenom položaju u odnosu na HT. </w:t>
      </w:r>
    </w:p>
    <w:p w:rsidR="00167CF9" w:rsidRPr="00374F68" w:rsidRDefault="00167CF9" w:rsidP="0074370E">
      <w:pPr>
        <w:autoSpaceDE w:val="0"/>
        <w:autoSpaceDN w:val="0"/>
        <w:adjustRightInd w:val="0"/>
        <w:spacing w:after="0" w:line="240" w:lineRule="auto"/>
        <w:jc w:val="both"/>
        <w:rPr>
          <w:rFonts w:eastAsia="Times New Roman" w:cs="Calibri"/>
          <w:sz w:val="24"/>
          <w:szCs w:val="24"/>
        </w:rPr>
      </w:pPr>
    </w:p>
    <w:p w:rsidR="00167CF9" w:rsidRPr="00374F68" w:rsidRDefault="00167CF9" w:rsidP="0074370E">
      <w:pPr>
        <w:autoSpaceDE w:val="0"/>
        <w:autoSpaceDN w:val="0"/>
        <w:adjustRightInd w:val="0"/>
        <w:spacing w:after="0" w:line="240" w:lineRule="auto"/>
        <w:jc w:val="both"/>
        <w:rPr>
          <w:rFonts w:eastAsia="Times New Roman" w:cs="Calibri"/>
          <w:sz w:val="24"/>
          <w:szCs w:val="24"/>
        </w:rPr>
      </w:pPr>
      <w:r w:rsidRPr="00374F68">
        <w:rPr>
          <w:rFonts w:eastAsia="Times New Roman" w:cs="Calibri"/>
          <w:sz w:val="24"/>
          <w:szCs w:val="24"/>
        </w:rPr>
        <w:t xml:space="preserve">Investicije u infrastrukturu i logistiku, kao i napredna softverska rješenja kao podrška distribuciji proizvoda i usluga, HT-u su znatno olakšane zbog njegove veličine i pregovaračke moći u odnosu na konkurenciju. </w:t>
      </w:r>
    </w:p>
    <w:p w:rsidR="00167CF9" w:rsidRPr="00374F68" w:rsidRDefault="00167CF9" w:rsidP="0074370E">
      <w:pPr>
        <w:autoSpaceDE w:val="0"/>
        <w:autoSpaceDN w:val="0"/>
        <w:adjustRightInd w:val="0"/>
        <w:spacing w:after="0" w:line="240" w:lineRule="auto"/>
        <w:jc w:val="both"/>
        <w:rPr>
          <w:rFonts w:eastAsia="Times New Roman" w:cs="Calibri"/>
          <w:sz w:val="24"/>
          <w:szCs w:val="24"/>
        </w:rPr>
      </w:pPr>
    </w:p>
    <w:p w:rsidR="00167CF9" w:rsidRPr="00374F68" w:rsidRDefault="00167CF9" w:rsidP="0074370E">
      <w:pPr>
        <w:autoSpaceDE w:val="0"/>
        <w:autoSpaceDN w:val="0"/>
        <w:adjustRightInd w:val="0"/>
        <w:spacing w:after="0" w:line="240" w:lineRule="auto"/>
        <w:jc w:val="both"/>
        <w:rPr>
          <w:rFonts w:eastAsia="Times New Roman" w:cs="Calibri"/>
          <w:sz w:val="24"/>
          <w:szCs w:val="24"/>
        </w:rPr>
      </w:pPr>
      <w:r w:rsidRPr="00374F68">
        <w:rPr>
          <w:rFonts w:eastAsia="Times New Roman" w:cs="Calibri"/>
          <w:sz w:val="24"/>
          <w:szCs w:val="24"/>
        </w:rPr>
        <w:t>Jaka, moderna i rasprostranjena distribucijska mreža pridonose povećanju poslovne učinkovitosti HT-a koji na taj način još više jača svoju poziciju na tržištu, dok je ostalim operatorima na tržištu jačanje vlastite pozicije ili samo zadržavanje iste znatno teže postići zbog nedostatka ekonomij</w:t>
      </w:r>
      <w:r>
        <w:rPr>
          <w:rFonts w:eastAsia="Times New Roman" w:cs="Calibri"/>
          <w:sz w:val="24"/>
          <w:szCs w:val="24"/>
        </w:rPr>
        <w:t>e</w:t>
      </w:r>
      <w:r w:rsidRPr="00374F68">
        <w:rPr>
          <w:rFonts w:eastAsia="Times New Roman" w:cs="Calibri"/>
          <w:sz w:val="24"/>
          <w:szCs w:val="24"/>
        </w:rPr>
        <w:t xml:space="preserve"> opsega, nedovoljno etabliranog tržišnog imena te odsutnosti povlaštenog pristupa izvorima kapitala.</w:t>
      </w:r>
    </w:p>
    <w:p w:rsidR="00167CF9" w:rsidRPr="00BC6607" w:rsidRDefault="00167CF9" w:rsidP="0074370E">
      <w:pPr>
        <w:spacing w:line="240" w:lineRule="auto"/>
        <w:rPr>
          <w:rFonts w:eastAsia="Times New Roman" w:cs="Calibri"/>
          <w:b/>
          <w:bCs/>
          <w:iCs/>
          <w:sz w:val="28"/>
          <w:szCs w:val="28"/>
          <w:highlight w:val="yellow"/>
          <w:lang w:eastAsia="hr-HR"/>
        </w:rPr>
      </w:pPr>
      <w:bookmarkStart w:id="184" w:name="_Toc236731267"/>
      <w:bookmarkStart w:id="185" w:name="_Toc289944373"/>
    </w:p>
    <w:p w:rsidR="00167CF9" w:rsidRPr="00374F68" w:rsidRDefault="00167CF9" w:rsidP="0074370E">
      <w:pPr>
        <w:pStyle w:val="Heading2"/>
        <w:spacing w:line="240" w:lineRule="auto"/>
        <w:rPr>
          <w:rFonts w:eastAsia="Times New Roman"/>
          <w:lang w:eastAsia="hr-HR"/>
        </w:rPr>
      </w:pPr>
      <w:bookmarkStart w:id="186" w:name="_Toc398808478"/>
      <w:bookmarkStart w:id="187" w:name="_Toc402945393"/>
      <w:bookmarkStart w:id="188" w:name="_Toc499884214"/>
      <w:bookmarkStart w:id="189" w:name="_Toc501036958"/>
      <w:r w:rsidRPr="00374F68">
        <w:rPr>
          <w:rFonts w:eastAsia="Times New Roman"/>
          <w:lang w:eastAsia="hr-HR"/>
        </w:rPr>
        <w:lastRenderedPageBreak/>
        <w:t>Zaključak o procjeni postojanja operatora sa značajnom tržišnom snagom i ocjena djelotvornosti tržišnog natjecanja</w:t>
      </w:r>
      <w:bookmarkEnd w:id="184"/>
      <w:bookmarkEnd w:id="185"/>
      <w:bookmarkEnd w:id="186"/>
      <w:bookmarkEnd w:id="187"/>
      <w:bookmarkEnd w:id="188"/>
      <w:bookmarkEnd w:id="189"/>
    </w:p>
    <w:p w:rsidR="00167CF9" w:rsidRPr="00374F68"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374F68">
        <w:rPr>
          <w:rFonts w:eastAsia="Times New Roman" w:cs="Calibri"/>
          <w:sz w:val="24"/>
          <w:szCs w:val="24"/>
        </w:rPr>
        <w:t>Na temelju analize mjerila iz članka 55. ZEK-a koja je HAKOM p</w:t>
      </w:r>
      <w:r>
        <w:rPr>
          <w:rFonts w:eastAsia="Times New Roman" w:cs="Calibri"/>
          <w:sz w:val="24"/>
          <w:szCs w:val="24"/>
        </w:rPr>
        <w:t>romatrao zajedno za HT, Iskon i</w:t>
      </w:r>
      <w:r w:rsidRPr="00374F68">
        <w:rPr>
          <w:rFonts w:eastAsia="Times New Roman" w:cs="Calibri"/>
          <w:sz w:val="24"/>
          <w:szCs w:val="24"/>
        </w:rPr>
        <w:t xml:space="preserve"> </w:t>
      </w:r>
      <w:proofErr w:type="spellStart"/>
      <w:r w:rsidRPr="00374F68">
        <w:rPr>
          <w:rFonts w:eastAsia="Times New Roman" w:cs="Calibri"/>
          <w:sz w:val="24"/>
          <w:szCs w:val="24"/>
        </w:rPr>
        <w:t>Optimu</w:t>
      </w:r>
      <w:proofErr w:type="spellEnd"/>
      <w:r w:rsidRPr="00374F68">
        <w:rPr>
          <w:rFonts w:eastAsia="Times New Roman" w:cs="Calibri"/>
          <w:sz w:val="24"/>
          <w:szCs w:val="24"/>
        </w:rPr>
        <w:t xml:space="preserve"> s obzirom da se isti smatraju jednim gospodarskim subjektom, HAKOM je došao do zaključka da HT sa svoji</w:t>
      </w:r>
      <w:r>
        <w:rPr>
          <w:rFonts w:eastAsia="Times New Roman" w:cs="Calibri"/>
          <w:sz w:val="24"/>
          <w:szCs w:val="24"/>
        </w:rPr>
        <w:t>m povezanim društvima Iskonom i</w:t>
      </w:r>
      <w:r w:rsidRPr="00374F68">
        <w:rPr>
          <w:rFonts w:eastAsia="Times New Roman" w:cs="Calibri"/>
          <w:sz w:val="24"/>
          <w:szCs w:val="24"/>
        </w:rPr>
        <w:t xml:space="preserve"> </w:t>
      </w:r>
      <w:proofErr w:type="spellStart"/>
      <w:r w:rsidRPr="00374F68">
        <w:rPr>
          <w:rFonts w:eastAsia="Times New Roman" w:cs="Calibri"/>
          <w:sz w:val="24"/>
          <w:szCs w:val="24"/>
        </w:rPr>
        <w:t>Optimom</w:t>
      </w:r>
      <w:proofErr w:type="spellEnd"/>
      <w:r w:rsidRPr="00374F68">
        <w:rPr>
          <w:rFonts w:eastAsia="Times New Roman" w:cs="Calibri"/>
          <w:sz w:val="24"/>
          <w:szCs w:val="24"/>
        </w:rPr>
        <w:t xml:space="preserve"> ima status operatora za značajnom tržišnom snagom.</w:t>
      </w:r>
    </w:p>
    <w:p w:rsidR="00167CF9" w:rsidRPr="004751FA"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4751FA">
        <w:rPr>
          <w:rFonts w:eastAsia="Times New Roman" w:cs="Calibri"/>
          <w:sz w:val="24"/>
          <w:szCs w:val="24"/>
        </w:rPr>
        <w:t>Temeljem navedenog, HAKOM određuje operatora HT sa svojim povezanim društvima Iskonom</w:t>
      </w:r>
      <w:r>
        <w:rPr>
          <w:rFonts w:eastAsia="Times New Roman" w:cs="Calibri"/>
          <w:sz w:val="24"/>
          <w:szCs w:val="24"/>
        </w:rPr>
        <w:t xml:space="preserve"> i</w:t>
      </w:r>
      <w:r w:rsidRPr="004751FA">
        <w:rPr>
          <w:rFonts w:eastAsia="Times New Roman" w:cs="Calibri"/>
          <w:sz w:val="24"/>
          <w:szCs w:val="24"/>
        </w:rPr>
        <w:t xml:space="preserve"> </w:t>
      </w:r>
      <w:proofErr w:type="spellStart"/>
      <w:r w:rsidRPr="004751FA">
        <w:rPr>
          <w:rFonts w:eastAsia="Times New Roman" w:cs="Calibri"/>
          <w:sz w:val="24"/>
          <w:szCs w:val="24"/>
        </w:rPr>
        <w:t>Optimom</w:t>
      </w:r>
      <w:proofErr w:type="spellEnd"/>
      <w:r>
        <w:rPr>
          <w:rFonts w:eastAsia="Times New Roman" w:cs="Calibri"/>
          <w:sz w:val="24"/>
          <w:szCs w:val="24"/>
        </w:rPr>
        <w:t xml:space="preserve"> </w:t>
      </w:r>
      <w:r w:rsidRPr="004751FA">
        <w:rPr>
          <w:rFonts w:eastAsia="Times New Roman" w:cs="Calibri"/>
          <w:sz w:val="24"/>
          <w:szCs w:val="24"/>
        </w:rPr>
        <w:t xml:space="preserve">operatorima sa značajnom tržišnom snagom. HAKOM će prepreke razvoju djelotvornog tržišnog natjecanja (navedeno je obrađeno u poglavlju </w:t>
      </w:r>
      <w:r>
        <w:rPr>
          <w:rFonts w:eastAsia="Times New Roman" w:cs="Calibri"/>
          <w:sz w:val="24"/>
          <w:szCs w:val="24"/>
        </w:rPr>
        <w:t>8</w:t>
      </w:r>
      <w:r w:rsidRPr="004751FA">
        <w:rPr>
          <w:rFonts w:eastAsia="Times New Roman" w:cs="Calibri"/>
          <w:sz w:val="24"/>
          <w:szCs w:val="24"/>
        </w:rPr>
        <w:t xml:space="preserve"> ovog dokumenta) promatrati zase</w:t>
      </w:r>
      <w:r>
        <w:rPr>
          <w:rFonts w:eastAsia="Times New Roman" w:cs="Calibri"/>
          <w:sz w:val="24"/>
          <w:szCs w:val="24"/>
        </w:rPr>
        <w:t xml:space="preserve">bno za HT, a zajedno za Iskon i </w:t>
      </w:r>
      <w:proofErr w:type="spellStart"/>
      <w:r w:rsidRPr="004751FA">
        <w:rPr>
          <w:rFonts w:eastAsia="Times New Roman" w:cs="Calibri"/>
          <w:sz w:val="24"/>
          <w:szCs w:val="24"/>
        </w:rPr>
        <w:t>Optimu</w:t>
      </w:r>
      <w:proofErr w:type="spellEnd"/>
      <w:r w:rsidRPr="004751FA">
        <w:rPr>
          <w:rFonts w:eastAsia="Times New Roman" w:cs="Calibri"/>
          <w:sz w:val="24"/>
          <w:szCs w:val="24"/>
        </w:rPr>
        <w:t>. Na temelju utvrđenih prepreka, HAKOM će operatorima sa značajnom tržišnom snagom odrediti odgovarajuće regulatorne obveze.</w:t>
      </w:r>
    </w:p>
    <w:p w:rsidR="00167CF9" w:rsidRPr="006E5AA1"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6E5AA1">
        <w:rPr>
          <w:rFonts w:eastAsia="Times New Roman" w:cs="Calibri"/>
          <w:sz w:val="24"/>
          <w:szCs w:val="24"/>
        </w:rPr>
        <w:t>Na temelju provedene analize, a u skladu s navedenim u prethodnom odlomku</w:t>
      </w:r>
      <w:r>
        <w:rPr>
          <w:rFonts w:eastAsia="Times New Roman" w:cs="Calibri"/>
          <w:sz w:val="24"/>
          <w:szCs w:val="24"/>
        </w:rPr>
        <w:t>,</w:t>
      </w:r>
      <w:r w:rsidRPr="006E5AA1">
        <w:rPr>
          <w:rFonts w:eastAsia="Times New Roman" w:cs="Calibri"/>
          <w:sz w:val="24"/>
          <w:szCs w:val="24"/>
        </w:rPr>
        <w:t xml:space="preserve"> HAKOM je utvrdio da na mjerodavnom tržištu pristupa javnoj komunikacijskoj mreži na fiksnoj lokaciji za privatne i poslovne korisnike ne postoji djelotvorno tržišno natjecanje te da trgovačko društvo HT sa svoji</w:t>
      </w:r>
      <w:r>
        <w:rPr>
          <w:rFonts w:eastAsia="Times New Roman" w:cs="Calibri"/>
          <w:sz w:val="24"/>
          <w:szCs w:val="24"/>
        </w:rPr>
        <w:t xml:space="preserve">m povezanim društvima Iskonom i </w:t>
      </w:r>
      <w:proofErr w:type="spellStart"/>
      <w:r w:rsidRPr="006E5AA1">
        <w:rPr>
          <w:rFonts w:eastAsia="Times New Roman" w:cs="Calibri"/>
          <w:sz w:val="24"/>
          <w:szCs w:val="24"/>
        </w:rPr>
        <w:t>Optimom</w:t>
      </w:r>
      <w:proofErr w:type="spellEnd"/>
      <w:r w:rsidRPr="006E5AA1">
        <w:rPr>
          <w:rFonts w:eastAsia="Times New Roman" w:cs="Calibri"/>
          <w:sz w:val="24"/>
          <w:szCs w:val="24"/>
        </w:rPr>
        <w:t xml:space="preserve"> ima značajnu tržišnu snagu na tom mjerodavnom tržištu, odnosno da ima položaj koji odgovara vladajućem položaju, što znači da se nalazi u takvom gospodarskom položaju koji mu omogućuje da se u značajnoj mjeri ponaša neovisno o konkurenciji, korisnicima usluga i potrošačima.</w:t>
      </w:r>
    </w:p>
    <w:p w:rsidR="00167CF9" w:rsidRPr="006E5AA1" w:rsidRDefault="00167CF9" w:rsidP="0074370E">
      <w:pPr>
        <w:spacing w:after="0" w:line="240" w:lineRule="auto"/>
        <w:jc w:val="both"/>
        <w:rPr>
          <w:rFonts w:eastAsia="Times New Roman" w:cs="Calibri"/>
          <w:sz w:val="24"/>
          <w:szCs w:val="24"/>
          <w:lang w:eastAsia="hr-HR"/>
        </w:rPr>
      </w:pPr>
      <w:r w:rsidRPr="006E5AA1">
        <w:rPr>
          <w:rFonts w:eastAsia="Times New Roman" w:cs="Calibri"/>
          <w:sz w:val="24"/>
          <w:szCs w:val="24"/>
        </w:rPr>
        <w:t>HAKOM je postojanje značajne tržišne snage trgovačkog društva HT sa svoji</w:t>
      </w:r>
      <w:r>
        <w:rPr>
          <w:rFonts w:eastAsia="Times New Roman" w:cs="Calibri"/>
          <w:sz w:val="24"/>
          <w:szCs w:val="24"/>
        </w:rPr>
        <w:t>m povezanim društvima Iskonom i</w:t>
      </w:r>
      <w:r w:rsidRPr="006E5AA1">
        <w:rPr>
          <w:rFonts w:eastAsia="Times New Roman" w:cs="Calibri"/>
          <w:sz w:val="24"/>
          <w:szCs w:val="24"/>
        </w:rPr>
        <w:t xml:space="preserve"> </w:t>
      </w:r>
      <w:proofErr w:type="spellStart"/>
      <w:r w:rsidRPr="006E5AA1">
        <w:rPr>
          <w:rFonts w:eastAsia="Times New Roman" w:cs="Calibri"/>
          <w:sz w:val="24"/>
          <w:szCs w:val="24"/>
        </w:rPr>
        <w:t>Optimom</w:t>
      </w:r>
      <w:proofErr w:type="spellEnd"/>
      <w:r>
        <w:rPr>
          <w:rFonts w:eastAsia="Times New Roman" w:cs="Calibri"/>
          <w:sz w:val="24"/>
          <w:szCs w:val="24"/>
        </w:rPr>
        <w:t xml:space="preserve"> </w:t>
      </w:r>
      <w:r w:rsidRPr="006E5AA1">
        <w:rPr>
          <w:rFonts w:eastAsia="Times New Roman" w:cs="Calibri"/>
          <w:sz w:val="24"/>
          <w:szCs w:val="24"/>
        </w:rPr>
        <w:t xml:space="preserve">utvrdio na temelju visokog tržišnog udjela istih koji je u promatranom razdoblju relativno stabilan i trenutno iznosi </w:t>
      </w:r>
      <w:r>
        <w:rPr>
          <w:rFonts w:eastAsia="Times New Roman" w:cs="Calibri"/>
          <w:sz w:val="24"/>
          <w:szCs w:val="24"/>
        </w:rPr>
        <w:t>81,28</w:t>
      </w:r>
      <w:r w:rsidRPr="006E5AA1">
        <w:rPr>
          <w:rFonts w:eastAsia="Times New Roman" w:cs="Calibri"/>
          <w:sz w:val="24"/>
          <w:szCs w:val="24"/>
        </w:rPr>
        <w:t>%. Nadalje, HAKOM je navedeni zaključak potkrijepio i ostalim mjerilima iz članka 55. ZEK-a i to: nadzor infrastrukture kod koje postoje velike zapreke razvoju infrastrukturne konkurencije,</w:t>
      </w:r>
      <w:r w:rsidRPr="006E5AA1">
        <w:rPr>
          <w:rFonts w:eastAsia="Calibri" w:cs="Calibri"/>
          <w:sz w:val="24"/>
          <w:szCs w:val="24"/>
          <w:lang w:eastAsia="hr-HR"/>
        </w:rPr>
        <w:t xml:space="preserve"> jednostavan ili povlašten pristup tržištima kapitala ili novčanim izvorima</w:t>
      </w:r>
      <w:r w:rsidRPr="006E5AA1">
        <w:rPr>
          <w:rFonts w:eastAsia="Times New Roman" w:cs="Calibri"/>
          <w:sz w:val="24"/>
          <w:szCs w:val="24"/>
          <w:lang w:eastAsia="hr-HR"/>
        </w:rPr>
        <w:t>,</w:t>
      </w:r>
      <w:r w:rsidRPr="006E5AA1">
        <w:rPr>
          <w:rFonts w:eastAsia="Times New Roman" w:cs="Calibri"/>
          <w:sz w:val="24"/>
          <w:szCs w:val="24"/>
        </w:rPr>
        <w:t xml:space="preserve"> stupanj vertikalne integracije,</w:t>
      </w:r>
      <w:r w:rsidRPr="006E5AA1">
        <w:rPr>
          <w:rFonts w:eastAsia="Times New Roman" w:cs="Calibri"/>
          <w:sz w:val="24"/>
          <w:szCs w:val="24"/>
          <w:lang w:eastAsia="hr-HR"/>
        </w:rPr>
        <w:t xml:space="preserve"> </w:t>
      </w:r>
      <w:r w:rsidRPr="006E5AA1">
        <w:rPr>
          <w:rFonts w:eastAsia="Times New Roman" w:cs="Calibri"/>
          <w:sz w:val="24"/>
          <w:szCs w:val="24"/>
        </w:rPr>
        <w:t>ekonomije razmjera, ekonomije opsega te visoko razvijena distribucijska i prodajna mreža. HAKOM smatra kako analiza drugih mjerila nije potrebna, odnosno kako bi analiza istih, pored gore obrađenih, također dovela do zaključka da HT sa svoji</w:t>
      </w:r>
      <w:r>
        <w:rPr>
          <w:rFonts w:eastAsia="Times New Roman" w:cs="Calibri"/>
          <w:sz w:val="24"/>
          <w:szCs w:val="24"/>
        </w:rPr>
        <w:t xml:space="preserve">m povezanim društvima Iskonom i </w:t>
      </w:r>
      <w:proofErr w:type="spellStart"/>
      <w:r w:rsidRPr="006E5AA1">
        <w:rPr>
          <w:rFonts w:eastAsia="Times New Roman" w:cs="Calibri"/>
          <w:sz w:val="24"/>
          <w:szCs w:val="24"/>
        </w:rPr>
        <w:t>Optimom</w:t>
      </w:r>
      <w:proofErr w:type="spellEnd"/>
      <w:r>
        <w:rPr>
          <w:rFonts w:eastAsia="Times New Roman" w:cs="Calibri"/>
          <w:sz w:val="24"/>
          <w:szCs w:val="24"/>
        </w:rPr>
        <w:t xml:space="preserve"> </w:t>
      </w:r>
      <w:r w:rsidRPr="006E5AA1">
        <w:rPr>
          <w:rFonts w:eastAsia="Times New Roman" w:cs="Calibri"/>
          <w:sz w:val="24"/>
          <w:szCs w:val="24"/>
        </w:rPr>
        <w:t>ima značajnu tržišnu snagu</w:t>
      </w:r>
      <w:r>
        <w:rPr>
          <w:rFonts w:eastAsia="Times New Roman" w:cs="Calibri"/>
          <w:sz w:val="24"/>
          <w:szCs w:val="24"/>
        </w:rPr>
        <w:t xml:space="preserve"> na</w:t>
      </w:r>
      <w:r w:rsidRPr="006E5AA1">
        <w:rPr>
          <w:rFonts w:eastAsia="Times New Roman" w:cs="Calibri"/>
          <w:sz w:val="24"/>
          <w:szCs w:val="24"/>
        </w:rPr>
        <w:t xml:space="preserve"> mjerodavnom tržištu pristupa javnoj komunikacijskoj mreži na fiksnoj lokaciji za privatne i poslovne korisnike.</w:t>
      </w:r>
    </w:p>
    <w:p w:rsidR="00167CF9" w:rsidRPr="00BC6607" w:rsidRDefault="00167CF9" w:rsidP="0074370E">
      <w:pPr>
        <w:spacing w:line="240" w:lineRule="auto"/>
        <w:rPr>
          <w:rFonts w:eastAsia="Times New Roman" w:cstheme="minorHAnsi"/>
          <w:sz w:val="24"/>
          <w:szCs w:val="24"/>
          <w:highlight w:val="yellow"/>
          <w:lang w:eastAsia="hr-HR"/>
        </w:rPr>
      </w:pPr>
      <w:r w:rsidRPr="00BC6607">
        <w:rPr>
          <w:rFonts w:eastAsia="Times New Roman" w:cstheme="minorHAnsi"/>
          <w:sz w:val="24"/>
          <w:szCs w:val="24"/>
          <w:highlight w:val="yellow"/>
          <w:lang w:eastAsia="hr-HR"/>
        </w:rPr>
        <w:br w:type="page"/>
      </w:r>
    </w:p>
    <w:p w:rsidR="00167CF9" w:rsidRPr="00681AEA" w:rsidRDefault="00167CF9" w:rsidP="0074370E">
      <w:pPr>
        <w:pStyle w:val="Heading1"/>
        <w:spacing w:line="240" w:lineRule="auto"/>
        <w:rPr>
          <w:rFonts w:eastAsia="Times New Roman"/>
          <w:lang w:eastAsia="hr-HR"/>
        </w:rPr>
      </w:pPr>
      <w:bookmarkStart w:id="190" w:name="_Toc398808479"/>
      <w:bookmarkStart w:id="191" w:name="_Toc402945394"/>
      <w:bookmarkStart w:id="192" w:name="_Toc499884215"/>
      <w:bookmarkStart w:id="193" w:name="_Toc501036959"/>
      <w:r w:rsidRPr="00681AEA">
        <w:rPr>
          <w:rFonts w:eastAsia="Times New Roman"/>
          <w:lang w:eastAsia="hr-HR"/>
        </w:rPr>
        <w:lastRenderedPageBreak/>
        <w:t>Prepreke razvoju tržišnog natjecanja na tržištu pristupa javnoj komunikacijskoj mreži na fiksnoj lokaciji za privatne i poslovne korisnike</w:t>
      </w:r>
      <w:bookmarkEnd w:id="190"/>
      <w:bookmarkEnd w:id="191"/>
      <w:bookmarkEnd w:id="192"/>
      <w:bookmarkEnd w:id="193"/>
    </w:p>
    <w:p w:rsidR="00167CF9" w:rsidRPr="00BC6607" w:rsidRDefault="00167CF9" w:rsidP="0074370E">
      <w:pPr>
        <w:spacing w:after="0" w:line="240" w:lineRule="auto"/>
        <w:jc w:val="both"/>
        <w:rPr>
          <w:rFonts w:eastAsia="Times New Roman" w:cs="Calibri"/>
          <w:sz w:val="24"/>
          <w:szCs w:val="24"/>
          <w:highlight w:val="yellow"/>
        </w:rPr>
      </w:pPr>
    </w:p>
    <w:p w:rsidR="00167CF9" w:rsidRPr="00681AEA" w:rsidRDefault="00167CF9" w:rsidP="0074370E">
      <w:pPr>
        <w:spacing w:after="0" w:line="240" w:lineRule="auto"/>
        <w:jc w:val="both"/>
        <w:rPr>
          <w:rFonts w:eastAsia="Times New Roman" w:cs="Calibri"/>
          <w:sz w:val="24"/>
          <w:szCs w:val="24"/>
        </w:rPr>
      </w:pPr>
      <w:r w:rsidRPr="00681AEA">
        <w:rPr>
          <w:rFonts w:eastAsia="Times New Roman" w:cs="Calibri"/>
          <w:sz w:val="24"/>
          <w:szCs w:val="24"/>
        </w:rPr>
        <w:t>U ovom poglavlju će se analizirati sve moguće prepreke razvoju tržišnog natjecanja koje bi se u odsustvu regulacije mogle pojaviti na mjerodavnom tržištu. Osnovni cilj analize prepreka je određivanje regulatornih obveza koje će najefikasnije ukloniti uočene prepreke, što bi u konačnici trebalo dovesti do uklanjanja prepreka ulasku na tržište i razvoja konkurencije na tržištu, sve s ciljem očuvanja interesa krajnjih korisnika.</w:t>
      </w:r>
    </w:p>
    <w:p w:rsidR="00167CF9" w:rsidRPr="00BC6607" w:rsidRDefault="00167CF9" w:rsidP="0074370E">
      <w:pPr>
        <w:spacing w:after="0" w:line="240" w:lineRule="auto"/>
        <w:jc w:val="both"/>
        <w:rPr>
          <w:rFonts w:eastAsia="Times New Roman" w:cs="Calibri"/>
          <w:sz w:val="24"/>
          <w:szCs w:val="24"/>
          <w:highlight w:val="yellow"/>
        </w:rPr>
      </w:pPr>
    </w:p>
    <w:p w:rsidR="00167CF9" w:rsidRPr="00681AEA" w:rsidRDefault="00167CF9" w:rsidP="0074370E">
      <w:pPr>
        <w:spacing w:after="0" w:line="240" w:lineRule="auto"/>
        <w:jc w:val="both"/>
        <w:rPr>
          <w:rFonts w:eastAsia="Times New Roman" w:cs="Calibri"/>
          <w:sz w:val="24"/>
          <w:szCs w:val="24"/>
          <w:lang w:eastAsia="hr-HR"/>
        </w:rPr>
      </w:pPr>
      <w:r w:rsidRPr="00681AEA">
        <w:rPr>
          <w:rFonts w:eastAsia="Times New Roman" w:cs="Calibri"/>
          <w:sz w:val="24"/>
          <w:szCs w:val="24"/>
          <w:lang w:eastAsia="hr-HR"/>
        </w:rPr>
        <w:t xml:space="preserve">HAKOM je, kao što je i navedeno u </w:t>
      </w:r>
      <w:r>
        <w:rPr>
          <w:rFonts w:eastAsia="Times New Roman" w:cs="Calibri"/>
          <w:sz w:val="24"/>
          <w:szCs w:val="24"/>
          <w:lang w:eastAsia="hr-HR"/>
        </w:rPr>
        <w:t>sedmom</w:t>
      </w:r>
      <w:r w:rsidRPr="00681AEA">
        <w:rPr>
          <w:rFonts w:eastAsia="Times New Roman" w:cs="Calibri"/>
          <w:sz w:val="24"/>
          <w:szCs w:val="24"/>
          <w:lang w:eastAsia="hr-HR"/>
        </w:rPr>
        <w:t xml:space="preserve"> poglavlju ovog dokumenta, zaključio da na tržištu pristupa javnoj komunikacijskoj mreži na fiksnoj lokaciji za privatne i poslovne korisnike HT i n</w:t>
      </w:r>
      <w:r>
        <w:rPr>
          <w:rFonts w:eastAsia="Times New Roman" w:cs="Calibri"/>
          <w:sz w:val="24"/>
          <w:szCs w:val="24"/>
          <w:lang w:eastAsia="hr-HR"/>
        </w:rPr>
        <w:t xml:space="preserve">jegova povezana društva Iskon i </w:t>
      </w:r>
      <w:proofErr w:type="spellStart"/>
      <w:r w:rsidRPr="00681AEA">
        <w:rPr>
          <w:rFonts w:eastAsia="Times New Roman" w:cs="Calibri"/>
          <w:sz w:val="24"/>
          <w:szCs w:val="24"/>
          <w:lang w:eastAsia="hr-HR"/>
        </w:rPr>
        <w:t>Optima</w:t>
      </w:r>
      <w:proofErr w:type="spellEnd"/>
      <w:r>
        <w:rPr>
          <w:rFonts w:eastAsia="Times New Roman" w:cs="Calibri"/>
          <w:sz w:val="24"/>
          <w:szCs w:val="24"/>
          <w:lang w:eastAsia="hr-HR"/>
        </w:rPr>
        <w:t xml:space="preserve"> </w:t>
      </w:r>
      <w:r w:rsidRPr="00681AEA">
        <w:rPr>
          <w:rFonts w:eastAsia="Times New Roman" w:cs="Calibri"/>
          <w:sz w:val="24"/>
          <w:szCs w:val="24"/>
          <w:lang w:eastAsia="hr-HR"/>
        </w:rPr>
        <w:t xml:space="preserve">imaju status operatora sa značajnom tržišnom snagom iz čega proizlazi zaključak kako je struktura tržišta takva da, u odsustvu regulacije, ne bi težila razvoju djelotvornog tržišnog natjecanja. </w:t>
      </w:r>
    </w:p>
    <w:p w:rsidR="00167CF9" w:rsidRPr="00BC6607" w:rsidRDefault="00167CF9" w:rsidP="0074370E">
      <w:pPr>
        <w:spacing w:after="0" w:line="240" w:lineRule="auto"/>
        <w:jc w:val="both"/>
        <w:rPr>
          <w:rFonts w:eastAsia="Times New Roman" w:cs="Calibri"/>
          <w:sz w:val="24"/>
          <w:szCs w:val="24"/>
          <w:highlight w:val="yellow"/>
          <w:lang w:eastAsia="hr-HR"/>
        </w:rPr>
      </w:pPr>
    </w:p>
    <w:p w:rsidR="00167CF9" w:rsidRPr="00681AEA" w:rsidRDefault="00167CF9" w:rsidP="0074370E">
      <w:pPr>
        <w:spacing w:after="0" w:line="240" w:lineRule="auto"/>
        <w:jc w:val="both"/>
        <w:rPr>
          <w:rFonts w:eastAsia="Times New Roman" w:cs="Calibri"/>
          <w:sz w:val="24"/>
          <w:szCs w:val="24"/>
          <w:lang w:eastAsia="hr-HR"/>
        </w:rPr>
      </w:pPr>
      <w:r w:rsidRPr="00681AEA">
        <w:rPr>
          <w:rFonts w:eastAsia="Times New Roman" w:cs="Calibri"/>
          <w:sz w:val="24"/>
          <w:szCs w:val="24"/>
          <w:lang w:eastAsia="hr-HR"/>
        </w:rPr>
        <w:t>Prema dokumentu ERG</w:t>
      </w:r>
      <w:r w:rsidRPr="00681AEA">
        <w:rPr>
          <w:rFonts w:eastAsia="Calibri" w:cs="Calibri"/>
          <w:sz w:val="24"/>
          <w:szCs w:val="24"/>
          <w:vertAlign w:val="superscript"/>
          <w:lang w:eastAsia="hr-HR"/>
        </w:rPr>
        <w:footnoteReference w:id="25"/>
      </w:r>
      <w:r w:rsidRPr="00681AEA">
        <w:rPr>
          <w:rFonts w:eastAsia="Times New Roman" w:cs="Calibri"/>
          <w:sz w:val="24"/>
          <w:szCs w:val="24"/>
          <w:lang w:eastAsia="hr-HR"/>
        </w:rPr>
        <w:t xml:space="preserve"> (06) 33 u europskoj regulatornoj praksi postoji 27 uobičajenih prepreka razvoju tržišnog natjecanja koje su prepoznate u praksi. Većina prepreka je temeljena na iskustvima regulatornih tijela i pokazuje stvarne situacije u sektoru elektroničkih komunikacija, no isto tako</w:t>
      </w:r>
      <w:r>
        <w:rPr>
          <w:rFonts w:eastAsia="Times New Roman" w:cs="Calibri"/>
          <w:sz w:val="24"/>
          <w:szCs w:val="24"/>
          <w:lang w:eastAsia="hr-HR"/>
        </w:rPr>
        <w:t xml:space="preserve"> nacionalno</w:t>
      </w:r>
      <w:r w:rsidRPr="00681AEA">
        <w:rPr>
          <w:rFonts w:eastAsia="Times New Roman" w:cs="Calibri"/>
          <w:sz w:val="24"/>
          <w:szCs w:val="24"/>
          <w:lang w:eastAsia="hr-HR"/>
        </w:rPr>
        <w:t xml:space="preserve"> regulatorno tijelo ništa ne sprječava u prepoznavanju mogućih prepreka razvoju tržišnog natjecanja izvan zadanog okvira, a koje su specifične za određenu državu ili određeno tržište. </w:t>
      </w:r>
    </w:p>
    <w:p w:rsidR="00167CF9" w:rsidRPr="00681AEA" w:rsidRDefault="00167CF9" w:rsidP="0074370E">
      <w:pPr>
        <w:spacing w:after="0" w:line="240" w:lineRule="auto"/>
        <w:jc w:val="both"/>
        <w:rPr>
          <w:rFonts w:eastAsia="Times New Roman" w:cs="Calibri"/>
          <w:sz w:val="24"/>
          <w:szCs w:val="24"/>
          <w:lang w:eastAsia="hr-HR"/>
        </w:rPr>
      </w:pPr>
    </w:p>
    <w:p w:rsidR="00167CF9" w:rsidRPr="00681AEA" w:rsidRDefault="00167CF9" w:rsidP="0074370E">
      <w:pPr>
        <w:spacing w:after="0" w:line="240" w:lineRule="auto"/>
        <w:jc w:val="both"/>
        <w:rPr>
          <w:rFonts w:eastAsia="Times New Roman" w:cs="Calibri"/>
          <w:sz w:val="24"/>
          <w:szCs w:val="24"/>
          <w:lang w:eastAsia="hr-HR"/>
        </w:rPr>
      </w:pPr>
      <w:r w:rsidRPr="00681AEA">
        <w:rPr>
          <w:rFonts w:eastAsia="Times New Roman" w:cs="Calibri"/>
          <w:sz w:val="24"/>
          <w:szCs w:val="24"/>
          <w:lang w:eastAsia="hr-HR"/>
        </w:rPr>
        <w:t xml:space="preserve">Kako bi regulatorno tijelo bilo u mogućnosti izabrati regulatorne obveze koje će najbolje riješiti prepoznate prepreke razvoju tržišnog natjecanja na mjerodavnom tržištu/tržištima, osnovno je utvrditi uzrok odnosno izvor značajne tržišne snage operatora. </w:t>
      </w:r>
    </w:p>
    <w:p w:rsidR="00167CF9" w:rsidRPr="00681AEA" w:rsidRDefault="00167CF9" w:rsidP="0074370E">
      <w:pPr>
        <w:spacing w:after="0" w:line="240" w:lineRule="auto"/>
        <w:jc w:val="both"/>
        <w:rPr>
          <w:rFonts w:eastAsia="Times New Roman" w:cs="Calibri"/>
          <w:sz w:val="24"/>
          <w:szCs w:val="24"/>
          <w:lang w:eastAsia="hr-HR"/>
        </w:rPr>
      </w:pPr>
    </w:p>
    <w:p w:rsidR="00167CF9" w:rsidRPr="00681AEA" w:rsidRDefault="00167CF9" w:rsidP="0074370E">
      <w:pPr>
        <w:spacing w:after="0" w:line="240" w:lineRule="auto"/>
        <w:jc w:val="both"/>
        <w:rPr>
          <w:rFonts w:eastAsia="Times New Roman" w:cs="Calibri"/>
          <w:sz w:val="24"/>
          <w:szCs w:val="24"/>
          <w:lang w:eastAsia="hr-HR"/>
        </w:rPr>
      </w:pPr>
      <w:r w:rsidRPr="00681AEA">
        <w:rPr>
          <w:rFonts w:eastAsia="Times New Roman" w:cs="Calibri"/>
          <w:sz w:val="24"/>
          <w:szCs w:val="24"/>
          <w:lang w:eastAsia="hr-HR"/>
        </w:rPr>
        <w:t>Kod određivanja regulatornih obveza, a u skladu s dokumentom ERG-a, HAKOM nije radio razliku između prepreka koje su se već dogodile u praksi na ovom mjerodavnom tržištu i onih koje bi se u odsustvu regulacije mogle dogoditi. Drugim riječima, za određivanje regulatornih obveza nije bitno je li se određena prepreka dogodila u praksi ili je HAKOM tek predvidio mogućnost pojavljivanja određene prepreke u budućnosti.</w:t>
      </w:r>
    </w:p>
    <w:p w:rsidR="00167CF9" w:rsidRPr="00681AEA" w:rsidRDefault="00167CF9" w:rsidP="0074370E">
      <w:pPr>
        <w:spacing w:before="100" w:beforeAutospacing="1" w:after="100" w:afterAutospacing="1" w:line="240" w:lineRule="auto"/>
        <w:jc w:val="both"/>
        <w:rPr>
          <w:rFonts w:eastAsia="Times New Roman" w:cs="Calibri"/>
          <w:sz w:val="24"/>
          <w:szCs w:val="24"/>
        </w:rPr>
      </w:pPr>
      <w:r w:rsidRPr="00681AEA">
        <w:rPr>
          <w:rFonts w:eastAsia="Times New Roman" w:cs="Calibri"/>
          <w:sz w:val="24"/>
          <w:szCs w:val="24"/>
        </w:rPr>
        <w:t>Slijedom navedenog, HAKOM je u nastavku dokumenta detaljno obradio prepreke razvoju djelotvornog tržišnog natjecanja na tržištu pristupa javnoj komunikacijskoj mreži na fiksnoj lokaciji za privatne i poslovne korisnike koje je, zbog kriterija kojima se dokazalo postojanje značajne tržišne snage, podijelio na prepreke koje se na mjerodavnom tržištu mogu pojaviti kao posljedica iskorištavanja vladajućeg položaja ovisno ostvaruju li se putem HT-a ili njegovih pov</w:t>
      </w:r>
      <w:r>
        <w:rPr>
          <w:rFonts w:eastAsia="Times New Roman" w:cs="Calibri"/>
          <w:sz w:val="24"/>
          <w:szCs w:val="24"/>
        </w:rPr>
        <w:t>ezanih društava Iskona i</w:t>
      </w:r>
      <w:r w:rsidRPr="00681AEA">
        <w:rPr>
          <w:rFonts w:eastAsia="Times New Roman" w:cs="Calibri"/>
          <w:sz w:val="24"/>
          <w:szCs w:val="24"/>
        </w:rPr>
        <w:t xml:space="preserve"> </w:t>
      </w:r>
      <w:proofErr w:type="spellStart"/>
      <w:r w:rsidRPr="00681AEA">
        <w:rPr>
          <w:rFonts w:eastAsia="Times New Roman" w:cs="Calibri"/>
          <w:sz w:val="24"/>
          <w:szCs w:val="24"/>
        </w:rPr>
        <w:t>Optime</w:t>
      </w:r>
      <w:proofErr w:type="spellEnd"/>
      <w:r w:rsidRPr="00681AEA">
        <w:rPr>
          <w:rFonts w:eastAsia="Times New Roman" w:cs="Calibri"/>
          <w:sz w:val="24"/>
          <w:szCs w:val="24"/>
        </w:rPr>
        <w:t xml:space="preserve">. </w:t>
      </w:r>
    </w:p>
    <w:p w:rsidR="00167CF9" w:rsidRPr="007F716E" w:rsidRDefault="00167CF9" w:rsidP="0074370E">
      <w:pPr>
        <w:pStyle w:val="Heading2"/>
        <w:spacing w:line="240" w:lineRule="auto"/>
        <w:jc w:val="both"/>
        <w:rPr>
          <w:rFonts w:eastAsia="Times New Roman"/>
          <w:lang w:eastAsia="hr-HR"/>
        </w:rPr>
      </w:pPr>
      <w:bookmarkStart w:id="194" w:name="_Toc398808480"/>
      <w:bookmarkStart w:id="195" w:name="_Toc402945395"/>
      <w:bookmarkStart w:id="196" w:name="_Toc499884216"/>
      <w:bookmarkStart w:id="197" w:name="_Toc501036960"/>
      <w:r w:rsidRPr="007F716E">
        <w:rPr>
          <w:rFonts w:eastAsia="Times New Roman"/>
          <w:lang w:eastAsia="hr-HR"/>
        </w:rPr>
        <w:lastRenderedPageBreak/>
        <w:t>Prepreke razvoju djelotvornog tržišnog natjecanja na tržištu pristupa javnoj komunikacijskoj mreži na fiksnoj lokaciji za privatne i poslovne korisnike koje su posljedica iskorištavanja statusa operatora sa značajnom tržišnom snagom HT-a</w:t>
      </w:r>
      <w:bookmarkEnd w:id="194"/>
      <w:bookmarkEnd w:id="195"/>
      <w:bookmarkEnd w:id="196"/>
      <w:bookmarkEnd w:id="197"/>
    </w:p>
    <w:p w:rsidR="00167CF9" w:rsidRPr="007F716E" w:rsidRDefault="00167CF9" w:rsidP="0074370E">
      <w:pPr>
        <w:pStyle w:val="Heading3"/>
        <w:spacing w:line="240" w:lineRule="auto"/>
        <w:rPr>
          <w:rFonts w:eastAsia="Times New Roman"/>
          <w:lang w:eastAsia="hr-HR"/>
        </w:rPr>
      </w:pPr>
      <w:bookmarkStart w:id="198" w:name="_Toc398808481"/>
      <w:bookmarkStart w:id="199" w:name="_Toc402945396"/>
      <w:bookmarkStart w:id="200" w:name="_Toc499884217"/>
      <w:bookmarkStart w:id="201" w:name="_Toc501036961"/>
      <w:bookmarkStart w:id="202" w:name="_Toc348680362"/>
      <w:r w:rsidRPr="007F716E">
        <w:rPr>
          <w:rFonts w:eastAsia="Times New Roman"/>
          <w:lang w:eastAsia="hr-HR"/>
        </w:rPr>
        <w:t>Vertikalno prenošenje značajne tržišne snage</w:t>
      </w:r>
      <w:bookmarkEnd w:id="198"/>
      <w:bookmarkEnd w:id="199"/>
      <w:bookmarkEnd w:id="200"/>
      <w:bookmarkEnd w:id="201"/>
    </w:p>
    <w:p w:rsidR="00167CF9" w:rsidRPr="007F716E" w:rsidRDefault="00167CF9" w:rsidP="00D07D38">
      <w:pPr>
        <w:pStyle w:val="Heading4"/>
      </w:pPr>
      <w:r w:rsidRPr="007F716E">
        <w:t>Odbijanje dogovora/uskraćivanje pristupa</w:t>
      </w:r>
      <w:bookmarkEnd w:id="202"/>
    </w:p>
    <w:p w:rsidR="00167CF9" w:rsidRPr="007F716E" w:rsidRDefault="00167CF9" w:rsidP="0074370E">
      <w:pPr>
        <w:spacing w:before="100" w:beforeAutospacing="1" w:after="100" w:afterAutospacing="1" w:line="240" w:lineRule="auto"/>
        <w:jc w:val="both"/>
        <w:rPr>
          <w:rFonts w:eastAsia="Calibri" w:cs="Calibri"/>
          <w:sz w:val="24"/>
          <w:szCs w:val="24"/>
        </w:rPr>
      </w:pPr>
      <w:r w:rsidRPr="007F716E">
        <w:rPr>
          <w:rFonts w:eastAsia="Calibri" w:cs="Calibri"/>
          <w:sz w:val="24"/>
          <w:szCs w:val="24"/>
        </w:rPr>
        <w:t>U europskoj sudskoj praksi odbijanje dogovora/uskraćivanje pristupa se ne odnosi samo na situaciju u kojoj operator sa značajnom tržišnom snagom u potpunosti odbija pružiti/ponuditi veleprodajnu uslugu, nego i na situaciju u kojoj je operator sa značajnom tržišnom snagom spreman ponuditi uslugu, ali pod nerazumnim/neopravdanim uvjetima</w:t>
      </w:r>
      <w:r w:rsidRPr="007F716E">
        <w:rPr>
          <w:rFonts w:eastAsia="Calibri" w:cs="Calibri"/>
          <w:sz w:val="24"/>
          <w:szCs w:val="24"/>
          <w:vertAlign w:val="superscript"/>
        </w:rPr>
        <w:footnoteReference w:id="26"/>
      </w:r>
      <w:r w:rsidRPr="007F716E">
        <w:rPr>
          <w:rFonts w:eastAsia="Calibri" w:cs="Calibri"/>
          <w:sz w:val="24"/>
          <w:szCs w:val="24"/>
        </w:rPr>
        <w:t>. U ovom dijelu se obrađuje samo potpuno odbijanje dogovora ili uskraćivanje pristupa (putem određene veleprodajne usluge), dok se drugi dio iz navedenog primjera obrađuje pod ostalim preprekama razvoju tržišnog natjecanja kao što su neopravdani zahtjevi i sl.</w:t>
      </w:r>
    </w:p>
    <w:p w:rsidR="00167CF9" w:rsidRPr="007F716E" w:rsidRDefault="00167CF9" w:rsidP="0074370E">
      <w:pPr>
        <w:spacing w:before="100" w:beforeAutospacing="1" w:after="100" w:afterAutospacing="1" w:line="240" w:lineRule="auto"/>
        <w:jc w:val="both"/>
        <w:rPr>
          <w:rFonts w:eastAsia="Calibri" w:cs="Calibri"/>
          <w:sz w:val="24"/>
          <w:szCs w:val="24"/>
        </w:rPr>
      </w:pPr>
      <w:r w:rsidRPr="007F716E">
        <w:rPr>
          <w:rFonts w:eastAsia="Calibri" w:cs="Calibri"/>
          <w:sz w:val="24"/>
          <w:szCs w:val="24"/>
        </w:rPr>
        <w:t>Kao što je i definirano u dijelu dokumenta u kojem se obrađuje značajna tržišna snaga, pri određivanju značajne tržišne snage, kao i prepreka razvoju tržišnog natjecanja, važno je definirati izvor značajne tržišne snage. Na tržištu koje je obrađeno ovim dokumentom izvor značajne tržišne snage HT-a je široko razvijena pristupna mreža i pristup velikom broju krajnjih korisnika.</w:t>
      </w:r>
    </w:p>
    <w:p w:rsidR="00167CF9" w:rsidRPr="007F716E" w:rsidRDefault="00167CF9" w:rsidP="0074370E">
      <w:pPr>
        <w:spacing w:before="100" w:beforeAutospacing="1" w:after="100" w:afterAutospacing="1" w:line="240" w:lineRule="auto"/>
        <w:jc w:val="both"/>
        <w:rPr>
          <w:rFonts w:eastAsia="Calibri" w:cs="Calibri"/>
          <w:sz w:val="24"/>
          <w:szCs w:val="24"/>
        </w:rPr>
      </w:pPr>
      <w:r w:rsidRPr="007F716E">
        <w:rPr>
          <w:rFonts w:eastAsia="Calibri" w:cs="Calibri"/>
          <w:sz w:val="24"/>
          <w:szCs w:val="24"/>
        </w:rPr>
        <w:t xml:space="preserve">Operator sa značajnom tržišnom snagom na određenom veleprodajnom tržištu može prenijeti svoju tržišnu snagu na maloprodajnu razinu na način da odbije dogovor ili uskrati pristup operatorima koji se na maloprodajnoj razini natječu s njegovim maloprodajnim dijelom ili povezanim društvima. Takvo ponašanje posebice predstavlja prepreke razvoju tržišnog natjecanja u slučajevima kada operator sa značajnom tržišnom snagom na veleprodajnoj razini pruža uslugu koja je neophodna drugim operatorima pri pružanju usluge na povezanom maloprodajnom tržištu. </w:t>
      </w:r>
    </w:p>
    <w:p w:rsidR="00167CF9" w:rsidRPr="00BC6607" w:rsidRDefault="00167CF9" w:rsidP="0074370E">
      <w:pPr>
        <w:spacing w:after="0" w:line="240" w:lineRule="auto"/>
        <w:jc w:val="both"/>
        <w:rPr>
          <w:rFonts w:eastAsia="Calibri" w:cs="Calibri"/>
          <w:sz w:val="24"/>
          <w:szCs w:val="24"/>
          <w:highlight w:val="yellow"/>
        </w:rPr>
      </w:pPr>
      <w:r>
        <w:rPr>
          <w:rFonts w:eastAsia="Calibri" w:cs="Calibri"/>
          <w:sz w:val="24"/>
          <w:szCs w:val="24"/>
        </w:rPr>
        <w:t>Kako je HAKOM u poglavlju 7</w:t>
      </w:r>
      <w:r w:rsidRPr="007F716E">
        <w:rPr>
          <w:rFonts w:eastAsia="Calibri" w:cs="Calibri"/>
          <w:sz w:val="24"/>
          <w:szCs w:val="24"/>
        </w:rPr>
        <w:t>.2. ovog dokumenta utvrdio da je u Republici Hrvatskoj HT sa svoj</w:t>
      </w:r>
      <w:r>
        <w:rPr>
          <w:rFonts w:eastAsia="Calibri" w:cs="Calibri"/>
          <w:sz w:val="24"/>
          <w:szCs w:val="24"/>
        </w:rPr>
        <w:t>im povezanim društvima Iskonom i</w:t>
      </w:r>
      <w:r w:rsidRPr="007F716E">
        <w:rPr>
          <w:rFonts w:eastAsia="Calibri" w:cs="Calibri"/>
          <w:sz w:val="24"/>
          <w:szCs w:val="24"/>
        </w:rPr>
        <w:t xml:space="preserve"> </w:t>
      </w:r>
      <w:proofErr w:type="spellStart"/>
      <w:r w:rsidRPr="007F716E">
        <w:rPr>
          <w:rFonts w:eastAsia="Calibri" w:cs="Calibri"/>
          <w:sz w:val="24"/>
          <w:szCs w:val="24"/>
        </w:rPr>
        <w:t>Opti</w:t>
      </w:r>
      <w:r>
        <w:rPr>
          <w:rFonts w:eastAsia="Calibri" w:cs="Calibri"/>
          <w:sz w:val="24"/>
          <w:szCs w:val="24"/>
        </w:rPr>
        <w:t>mom</w:t>
      </w:r>
      <w:proofErr w:type="spellEnd"/>
      <w:r>
        <w:rPr>
          <w:rFonts w:eastAsia="Calibri" w:cs="Calibri"/>
          <w:sz w:val="24"/>
          <w:szCs w:val="24"/>
        </w:rPr>
        <w:t xml:space="preserve"> </w:t>
      </w:r>
      <w:r w:rsidRPr="007F716E">
        <w:rPr>
          <w:rFonts w:eastAsia="Calibri" w:cs="Calibri"/>
          <w:sz w:val="24"/>
          <w:szCs w:val="24"/>
        </w:rPr>
        <w:t>operator sa značajnom tržišnom snagom na mjerodavnom tržištu</w:t>
      </w:r>
      <w:r>
        <w:rPr>
          <w:rFonts w:eastAsia="Calibri" w:cs="Calibri"/>
          <w:sz w:val="24"/>
          <w:szCs w:val="24"/>
        </w:rPr>
        <w:t>,</w:t>
      </w:r>
      <w:r w:rsidRPr="007F716E">
        <w:rPr>
          <w:rFonts w:eastAsia="Calibri" w:cs="Calibri"/>
          <w:sz w:val="24"/>
          <w:szCs w:val="24"/>
        </w:rPr>
        <w:t xml:space="preserve"> te da je HT vertikalno integrirani operator koji je prisutan na veleprodajnim tržištima pristupa, HAKOM smatra da bi HT, u odsustvu regulacije, imao interes uopće ne ponuditi operatorima ili pak ponuditi pod nerazumnim uvjetima odgovarajuću veleprodajnu uslugu na temelju koje bi ostali operatori mogli svojim korisni</w:t>
      </w:r>
      <w:r>
        <w:rPr>
          <w:rFonts w:eastAsia="Calibri" w:cs="Calibri"/>
          <w:sz w:val="24"/>
          <w:szCs w:val="24"/>
        </w:rPr>
        <w:t>ci</w:t>
      </w:r>
      <w:r w:rsidRPr="007F716E">
        <w:rPr>
          <w:rFonts w:eastAsia="Calibri" w:cs="Calibri"/>
          <w:sz w:val="24"/>
          <w:szCs w:val="24"/>
        </w:rPr>
        <w:t>ma ponuditi uslugu pristupa u svrhu pružanja javno dostupne telefonske usluge na maloprodajnoj razini. Opisana situacija dovela bi do otežanog daljnjeg razvoja djelotvornog tržišnog natjecanja na maloprodajnom tržištu, s obzirom da ostali operatori ne bi bili u mogućnosti krajnjem korisniku ponuditi uslugu pristupa u svrhu pružanja javno dostupne telefonske usluge, kao što to svojim korisnicima nudi HT.</w:t>
      </w:r>
    </w:p>
    <w:p w:rsidR="00167CF9" w:rsidRPr="00867896" w:rsidRDefault="00167CF9" w:rsidP="0074370E">
      <w:pPr>
        <w:spacing w:before="100" w:beforeAutospacing="1" w:after="100" w:afterAutospacing="1" w:line="240" w:lineRule="auto"/>
        <w:jc w:val="both"/>
        <w:rPr>
          <w:rFonts w:eastAsia="Calibri" w:cs="Calibri"/>
          <w:sz w:val="24"/>
          <w:szCs w:val="24"/>
        </w:rPr>
      </w:pPr>
      <w:r w:rsidRPr="00867896">
        <w:rPr>
          <w:rFonts w:eastAsia="Calibri" w:cs="Calibri"/>
          <w:sz w:val="24"/>
          <w:szCs w:val="24"/>
        </w:rPr>
        <w:t xml:space="preserve">Konkretno, iako HT kao operator sa značajnom tržišnom snagom na mjerodavnom tržištu veleprodajnog (fizičkog) pristupa mrežnoj infrastrukturi na fiksnoj lokaciji, pruža veleprodajnu uslugu izdvojenog pristupa lokalnoj petlji pod razumnim uvjetima putem koje </w:t>
      </w:r>
      <w:r w:rsidRPr="00867896">
        <w:rPr>
          <w:rFonts w:eastAsia="Calibri" w:cs="Calibri"/>
          <w:sz w:val="24"/>
          <w:szCs w:val="24"/>
        </w:rPr>
        <w:lastRenderedPageBreak/>
        <w:t xml:space="preserve">operatori mogu krajnjem korisniku ponuditi uslugu pristupa na maloprodajnoj razini, činjenica je da operatorima nije isplativo koristiti uslugu izdvojene lokalne petlje kako bi na maloprodajnoj razini krajnjim korisnicima ponudili uslugu pristupa javnoj komunikacijskoj mreži isključivo u svrhu pružanja javno dostupne telefonske usluge. Naime, korištenje ove veleprodajne usluge operatorima se isplati </w:t>
      </w:r>
      <w:r>
        <w:rPr>
          <w:rFonts w:eastAsia="Calibri" w:cs="Calibri"/>
          <w:sz w:val="24"/>
          <w:szCs w:val="24"/>
        </w:rPr>
        <w:t xml:space="preserve">samo </w:t>
      </w:r>
      <w:r w:rsidRPr="00867896">
        <w:rPr>
          <w:rFonts w:eastAsia="Calibri" w:cs="Calibri"/>
          <w:sz w:val="24"/>
          <w:szCs w:val="24"/>
        </w:rPr>
        <w:t xml:space="preserve">u slučaju da krajnji korisnik želi koristiti i neke druge usluge (poput širokopojasnog pristupa </w:t>
      </w:r>
      <w:proofErr w:type="spellStart"/>
      <w:r w:rsidRPr="00867896">
        <w:rPr>
          <w:rFonts w:eastAsia="Calibri" w:cs="Calibri"/>
          <w:sz w:val="24"/>
          <w:szCs w:val="24"/>
        </w:rPr>
        <w:t>internetu</w:t>
      </w:r>
      <w:proofErr w:type="spellEnd"/>
      <w:r w:rsidRPr="00867896">
        <w:rPr>
          <w:rFonts w:eastAsia="Calibri" w:cs="Calibri"/>
          <w:sz w:val="24"/>
          <w:szCs w:val="24"/>
        </w:rPr>
        <w:t xml:space="preserve"> i/ili IPTV-a). </w:t>
      </w:r>
    </w:p>
    <w:p w:rsidR="00167CF9" w:rsidRDefault="00167CF9" w:rsidP="0074370E">
      <w:pPr>
        <w:spacing w:line="240" w:lineRule="auto"/>
        <w:jc w:val="both"/>
        <w:rPr>
          <w:rFonts w:eastAsia="Calibri" w:cs="Calibri"/>
          <w:sz w:val="24"/>
          <w:szCs w:val="24"/>
        </w:rPr>
      </w:pPr>
      <w:r w:rsidRPr="00867896">
        <w:rPr>
          <w:rFonts w:eastAsia="Calibri" w:cs="Calibri"/>
          <w:sz w:val="24"/>
          <w:szCs w:val="24"/>
        </w:rPr>
        <w:t>Također, kao operator sa značajnom tržišnom snagom na tržištu veleprodajnog širokopojasnog pristupa, HT na temelju obveze pristupa i korištenja posebnih dijelova mreže, pruža veleprodajnu uslugu posebnog virtualnog kanala za govor (</w:t>
      </w:r>
      <w:proofErr w:type="spellStart"/>
      <w:r w:rsidRPr="00867896">
        <w:rPr>
          <w:rFonts w:eastAsia="Calibri" w:cs="Calibri"/>
          <w:sz w:val="24"/>
          <w:szCs w:val="24"/>
        </w:rPr>
        <w:t>VoIP</w:t>
      </w:r>
      <w:proofErr w:type="spellEnd"/>
      <w:r w:rsidRPr="00867896">
        <w:rPr>
          <w:rFonts w:eastAsia="Calibri" w:cs="Calibri"/>
          <w:sz w:val="24"/>
          <w:szCs w:val="24"/>
        </w:rPr>
        <w:t>) pod razumnim uvjetima. Iako i ova usluga omogućava ostalim operatorima pružanje usluge pristupa javnoj komunikacijskoj mreži na fiksnoj lokacij</w:t>
      </w:r>
      <w:r>
        <w:rPr>
          <w:rFonts w:eastAsia="Calibri" w:cs="Calibri"/>
          <w:sz w:val="24"/>
          <w:szCs w:val="24"/>
        </w:rPr>
        <w:t>i</w:t>
      </w:r>
      <w:r w:rsidRPr="00867896">
        <w:rPr>
          <w:rFonts w:eastAsia="Calibri" w:cs="Calibri"/>
          <w:sz w:val="24"/>
          <w:szCs w:val="24"/>
        </w:rPr>
        <w:t xml:space="preserve"> u svrhu pružanja javno dostupne telefonske usluge krajnjim korisnicima, HAKOM smatra kako korištenje ove veleprodajne usluge samo u svrhu pružanja javno dostupne telefonske usluge, a s obzirom na prateće nenadoknadive troškove, operatorima nije isplativo.</w:t>
      </w:r>
      <w:r w:rsidR="00CA18B0">
        <w:rPr>
          <w:rFonts w:eastAsia="Calibri" w:cs="Calibri"/>
          <w:sz w:val="24"/>
          <w:szCs w:val="24"/>
        </w:rPr>
        <w:t xml:space="preserve"> </w:t>
      </w:r>
      <w:r w:rsidR="00FD5B0C">
        <w:rPr>
          <w:rFonts w:eastAsia="Calibri" w:cs="Calibri"/>
          <w:sz w:val="24"/>
          <w:szCs w:val="24"/>
        </w:rPr>
        <w:t>Navedeno dokazuje i prikazani udio WLR priključaka ovisno o tome koriste li operatori ovu uslugu samostalno ili u kombinaciji s nekom drugom veleprodajnom uslugom, konkretno BSA uslugom.</w:t>
      </w:r>
    </w:p>
    <w:p w:rsidR="00FD5B0C" w:rsidRDefault="00FD5B0C" w:rsidP="00493654">
      <w:pPr>
        <w:pStyle w:val="Caption"/>
        <w:spacing w:after="0"/>
        <w:rPr>
          <w:rFonts w:eastAsia="Calibri" w:cs="Calibri"/>
          <w:sz w:val="24"/>
          <w:szCs w:val="24"/>
        </w:rPr>
      </w:pPr>
      <w:bookmarkStart w:id="203" w:name="_Toc501036859"/>
      <w:r>
        <w:t xml:space="preserve">Slika </w:t>
      </w:r>
      <w:r w:rsidR="00200131">
        <w:fldChar w:fldCharType="begin"/>
      </w:r>
      <w:r w:rsidR="00200131">
        <w:instrText xml:space="preserve"> SEQ Slika \* ARABIC </w:instrText>
      </w:r>
      <w:r w:rsidR="00200131">
        <w:fldChar w:fldCharType="separate"/>
      </w:r>
      <w:r w:rsidR="009573FB">
        <w:rPr>
          <w:noProof/>
        </w:rPr>
        <w:t>9</w:t>
      </w:r>
      <w:r w:rsidR="00200131">
        <w:rPr>
          <w:noProof/>
        </w:rPr>
        <w:fldChar w:fldCharType="end"/>
      </w:r>
      <w:r>
        <w:t xml:space="preserve"> Raspodjela WLR priključaka</w:t>
      </w:r>
      <w:bookmarkEnd w:id="203"/>
    </w:p>
    <w:p w:rsidR="00A52A4C" w:rsidRPr="00493654" w:rsidRDefault="00FD5B0C" w:rsidP="0074370E">
      <w:pPr>
        <w:spacing w:line="240" w:lineRule="auto"/>
        <w:jc w:val="both"/>
        <w:rPr>
          <w:rFonts w:eastAsia="Calibri" w:cs="Calibri"/>
          <w:sz w:val="24"/>
          <w:szCs w:val="24"/>
        </w:rPr>
      </w:pPr>
      <w:r>
        <w:rPr>
          <w:noProof/>
          <w:lang w:eastAsia="hr-HR"/>
        </w:rPr>
        <w:drawing>
          <wp:inline distT="0" distB="0" distL="0" distR="0" wp14:anchorId="62DF2B26" wp14:editId="268737FC">
            <wp:extent cx="5759532" cy="2208810"/>
            <wp:effectExtent l="0" t="0" r="12700" b="203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A52A4C">
        <w:rPr>
          <w:rFonts w:eastAsia="Calibri" w:cs="Calibri"/>
          <w:sz w:val="20"/>
          <w:szCs w:val="20"/>
        </w:rPr>
        <w:t xml:space="preserve">Izvor: </w:t>
      </w:r>
      <w:r w:rsidR="00A52A4C" w:rsidRPr="00331C65">
        <w:rPr>
          <w:rFonts w:eastAsia="Calibri" w:cs="Calibri"/>
          <w:sz w:val="20"/>
          <w:szCs w:val="20"/>
        </w:rPr>
        <w:t>Tromjesečni upitnici HAKOM-a -</w:t>
      </w:r>
      <w:r w:rsidR="00CA18B0">
        <w:rPr>
          <w:rFonts w:eastAsia="Calibri" w:cs="Calibri"/>
          <w:sz w:val="20"/>
          <w:szCs w:val="20"/>
        </w:rPr>
        <w:t xml:space="preserve"> </w:t>
      </w:r>
      <w:r w:rsidR="00A52A4C" w:rsidRPr="00331C65">
        <w:rPr>
          <w:rFonts w:eastAsia="Calibri" w:cs="Calibri"/>
          <w:sz w:val="20"/>
          <w:szCs w:val="20"/>
        </w:rPr>
        <w:t>telefonske usluge u javnoj nepokretnoj komunikacijskoj mreži</w:t>
      </w:r>
      <w:r w:rsidR="00B4720B">
        <w:rPr>
          <w:rFonts w:eastAsia="Calibri" w:cs="Calibri"/>
          <w:sz w:val="20"/>
          <w:szCs w:val="20"/>
        </w:rPr>
        <w:t>; Podatci</w:t>
      </w:r>
      <w:r w:rsidR="00CA18B0">
        <w:rPr>
          <w:rFonts w:eastAsia="Calibri" w:cs="Calibri"/>
          <w:sz w:val="20"/>
          <w:szCs w:val="20"/>
        </w:rPr>
        <w:t xml:space="preserve"> </w:t>
      </w:r>
      <w:r w:rsidR="00B4720B">
        <w:rPr>
          <w:rFonts w:eastAsia="Calibri" w:cs="Calibri"/>
          <w:sz w:val="20"/>
          <w:szCs w:val="20"/>
        </w:rPr>
        <w:t>prikupljeni od operatora elektroničkim putem u svrhu provođenja predmetnog postupka</w:t>
      </w:r>
    </w:p>
    <w:p w:rsidR="00167CF9" w:rsidRPr="00867896" w:rsidRDefault="00167CF9" w:rsidP="0074370E">
      <w:pPr>
        <w:spacing w:before="100" w:beforeAutospacing="1" w:after="100" w:afterAutospacing="1" w:line="240" w:lineRule="auto"/>
        <w:jc w:val="both"/>
        <w:rPr>
          <w:rFonts w:eastAsia="Calibri" w:cs="Calibri"/>
          <w:sz w:val="24"/>
          <w:szCs w:val="24"/>
        </w:rPr>
      </w:pPr>
      <w:r w:rsidRPr="00867896">
        <w:rPr>
          <w:rFonts w:eastAsia="Calibri" w:cs="Calibri"/>
          <w:sz w:val="24"/>
          <w:szCs w:val="24"/>
        </w:rPr>
        <w:t xml:space="preserve">Od </w:t>
      </w:r>
      <w:r>
        <w:rPr>
          <w:rFonts w:eastAsia="Calibri" w:cs="Calibri"/>
          <w:sz w:val="24"/>
          <w:szCs w:val="24"/>
        </w:rPr>
        <w:t>studenog</w:t>
      </w:r>
      <w:r w:rsidRPr="00867896">
        <w:rPr>
          <w:rFonts w:eastAsia="Calibri" w:cs="Calibri"/>
          <w:sz w:val="24"/>
          <w:szCs w:val="24"/>
        </w:rPr>
        <w:t xml:space="preserve"> 201</w:t>
      </w:r>
      <w:r>
        <w:rPr>
          <w:rFonts w:eastAsia="Calibri" w:cs="Calibri"/>
          <w:sz w:val="24"/>
          <w:szCs w:val="24"/>
        </w:rPr>
        <w:t>4</w:t>
      </w:r>
      <w:r w:rsidRPr="00867896">
        <w:rPr>
          <w:rFonts w:eastAsia="Calibri" w:cs="Calibri"/>
          <w:sz w:val="24"/>
          <w:szCs w:val="24"/>
        </w:rPr>
        <w:t xml:space="preserve">. HT, na temelju obveze pristupa i korištenja posebnih dijelova mreže koja mu je određena kao operatoru sa značajnom tržišnom snagom na tržištu pristupa javnoj komunikacijskoj mreži na fiksnoj lokaciji za privatne i poslovne korisnike pruža operatorima veleprodajnu uslugu najma korisničke linije. Usluga najma korisničke linije predstavlja preprodaju HT-ove usluge pristupa te kao takva omogućava ispostavljanje jedinstvenog računa korisnicima usluge </w:t>
      </w:r>
      <w:proofErr w:type="spellStart"/>
      <w:r w:rsidRPr="00867896">
        <w:rPr>
          <w:rFonts w:eastAsia="Calibri" w:cs="Calibri"/>
          <w:sz w:val="24"/>
          <w:szCs w:val="24"/>
        </w:rPr>
        <w:t>predodabira</w:t>
      </w:r>
      <w:proofErr w:type="spellEnd"/>
      <w:r w:rsidRPr="00867896">
        <w:rPr>
          <w:rFonts w:eastAsia="Calibri" w:cs="Calibri"/>
          <w:sz w:val="24"/>
          <w:szCs w:val="24"/>
        </w:rPr>
        <w:t xml:space="preserve"> operatora. S obzirom da ne iziskuje dodatne troškove ni ulaganja, ovu uslugu operatori koriste upravo kako bi krajnjim korisnicima na maloprodajnoj razini naplatili uslugu pristupa u svrhu korištenja javno dostupne telefonske usluge. Na taj način, ostali operatori imaju jednaku mogućnost ispostavljanja jedinstvenog računa korisnicima javno dostupne telefonske usluge (putem usluge </w:t>
      </w:r>
      <w:proofErr w:type="spellStart"/>
      <w:r w:rsidRPr="00867896">
        <w:rPr>
          <w:rFonts w:eastAsia="Calibri" w:cs="Calibri"/>
          <w:sz w:val="24"/>
          <w:szCs w:val="24"/>
        </w:rPr>
        <w:t>predodabira</w:t>
      </w:r>
      <w:proofErr w:type="spellEnd"/>
      <w:r w:rsidRPr="00867896">
        <w:rPr>
          <w:rFonts w:eastAsia="Calibri" w:cs="Calibri"/>
          <w:sz w:val="24"/>
          <w:szCs w:val="24"/>
        </w:rPr>
        <w:t xml:space="preserve"> operatora) kao i HT. </w:t>
      </w:r>
    </w:p>
    <w:p w:rsidR="00167CF9" w:rsidRPr="00A629BA" w:rsidRDefault="00167CF9" w:rsidP="0074370E">
      <w:pPr>
        <w:spacing w:after="0" w:line="240" w:lineRule="auto"/>
        <w:jc w:val="both"/>
        <w:rPr>
          <w:rFonts w:eastAsia="Times New Roman" w:cs="Times New Roman"/>
          <w:sz w:val="24"/>
          <w:szCs w:val="24"/>
          <w:lang w:eastAsia="hr-HR"/>
        </w:rPr>
      </w:pPr>
      <w:r w:rsidRPr="00867896">
        <w:rPr>
          <w:rFonts w:eastAsia="Calibri" w:cs="Calibri"/>
          <w:sz w:val="24"/>
          <w:szCs w:val="24"/>
        </w:rPr>
        <w:t xml:space="preserve">S obzirom na prethodno opisan značaj usluge najma korisničke linije, HAKOM smatra da bi HT u odsustvu regulacije imao interes istu uopće ne ponuditi operatorima ili ju pak ponuditi </w:t>
      </w:r>
      <w:r w:rsidRPr="00867896">
        <w:rPr>
          <w:rFonts w:eastAsia="Calibri" w:cs="Calibri"/>
          <w:sz w:val="24"/>
          <w:szCs w:val="24"/>
        </w:rPr>
        <w:lastRenderedPageBreak/>
        <w:t>pod nerazumnim uvjetima što bi negativno utjecalo na tržišno natjecanje kao i na same krajnje korisnike koji više ne bi imali različite mogućnosti izbora u smislu cijene, kvalitete i usluga koje im se nude.</w:t>
      </w:r>
      <w:r w:rsidRPr="00867896">
        <w:rPr>
          <w:rFonts w:eastAsia="Calibri" w:cs="Times New Roman"/>
          <w:sz w:val="24"/>
          <w:szCs w:val="24"/>
          <w:lang w:eastAsia="hr-HR"/>
        </w:rPr>
        <w:t xml:space="preserve"> </w:t>
      </w:r>
    </w:p>
    <w:p w:rsidR="00167CF9" w:rsidRPr="00867896" w:rsidRDefault="00167CF9" w:rsidP="00D07D38">
      <w:pPr>
        <w:pStyle w:val="Heading4"/>
        <w:rPr>
          <w:rFonts w:eastAsia="Times New Roman"/>
        </w:rPr>
      </w:pPr>
      <w:bookmarkStart w:id="204" w:name="_Toc223428681"/>
      <w:bookmarkStart w:id="205" w:name="_Toc223428752"/>
      <w:bookmarkStart w:id="206" w:name="_Toc236639681"/>
      <w:bookmarkStart w:id="207" w:name="_Toc348680363"/>
      <w:r w:rsidRPr="00867896">
        <w:rPr>
          <w:rFonts w:eastAsia="Times New Roman"/>
        </w:rPr>
        <w:t>Taktike odgađanja</w:t>
      </w:r>
      <w:bookmarkEnd w:id="204"/>
      <w:bookmarkEnd w:id="205"/>
      <w:bookmarkEnd w:id="206"/>
      <w:bookmarkEnd w:id="207"/>
    </w:p>
    <w:p w:rsidR="00167CF9" w:rsidRPr="00867896" w:rsidRDefault="00167CF9" w:rsidP="0074370E">
      <w:pPr>
        <w:spacing w:after="0" w:line="240" w:lineRule="auto"/>
        <w:jc w:val="both"/>
        <w:rPr>
          <w:rFonts w:cs="Times New Roman"/>
          <w:sz w:val="24"/>
          <w:szCs w:val="24"/>
        </w:rPr>
      </w:pPr>
    </w:p>
    <w:p w:rsidR="00167CF9" w:rsidRPr="00867896" w:rsidRDefault="00167CF9" w:rsidP="0074370E">
      <w:pPr>
        <w:spacing w:after="0" w:line="240" w:lineRule="auto"/>
        <w:jc w:val="both"/>
        <w:rPr>
          <w:rFonts w:eastAsia="Times New Roman" w:cs="Calibri"/>
          <w:sz w:val="24"/>
          <w:szCs w:val="24"/>
        </w:rPr>
      </w:pPr>
      <w:r w:rsidRPr="00867896">
        <w:rPr>
          <w:rFonts w:eastAsia="Times New Roman" w:cs="Calibri"/>
          <w:sz w:val="24"/>
          <w:szCs w:val="24"/>
        </w:rPr>
        <w:t>Taktike odgađanja se odnose na situacije u kojima operator sa značajnom tržišnom snagom ne odbija pružanje</w:t>
      </w:r>
      <w:r w:rsidR="0024051E">
        <w:rPr>
          <w:rFonts w:eastAsia="Times New Roman" w:cs="Calibri"/>
          <w:sz w:val="24"/>
          <w:szCs w:val="24"/>
        </w:rPr>
        <w:t xml:space="preserve"> </w:t>
      </w:r>
      <w:r>
        <w:rPr>
          <w:rFonts w:eastAsia="Times New Roman" w:cs="Calibri"/>
          <w:sz w:val="24"/>
          <w:szCs w:val="24"/>
        </w:rPr>
        <w:t xml:space="preserve">odgovarajuće </w:t>
      </w:r>
      <w:r w:rsidRPr="00867896">
        <w:rPr>
          <w:rFonts w:eastAsia="Times New Roman" w:cs="Calibri"/>
          <w:sz w:val="24"/>
          <w:szCs w:val="24"/>
        </w:rPr>
        <w:t>veleprodajne usluge, ali istu pruža sa zakašnjenjem u odnosu na svoj maloprodajni dio (vlastite potrebe) ili povezana društva, te na taj način dovodi postojeće i potencijalne konkurente u neravnopravan položaj na vertikalno povezanom veleprodajnom i maloprodajnom tržištu budući da im je ta veleprodajna usluga, uzevši u obzir potrebe krajnjih korisnika, neophodna za pružanje usluga istima.</w:t>
      </w:r>
    </w:p>
    <w:p w:rsidR="00167CF9" w:rsidRPr="00867896" w:rsidRDefault="00167CF9" w:rsidP="0074370E">
      <w:pPr>
        <w:spacing w:after="0" w:line="240" w:lineRule="auto"/>
        <w:jc w:val="both"/>
        <w:rPr>
          <w:rFonts w:eastAsia="Times New Roman" w:cs="Calibri"/>
          <w:sz w:val="24"/>
          <w:szCs w:val="24"/>
        </w:rPr>
      </w:pPr>
    </w:p>
    <w:p w:rsidR="00167CF9" w:rsidRPr="00867896" w:rsidRDefault="00167CF9" w:rsidP="0074370E">
      <w:pPr>
        <w:spacing w:after="0" w:line="240" w:lineRule="auto"/>
        <w:jc w:val="both"/>
        <w:rPr>
          <w:rFonts w:cs="Calibri"/>
          <w:sz w:val="24"/>
          <w:szCs w:val="24"/>
        </w:rPr>
      </w:pPr>
      <w:r w:rsidRPr="00867896">
        <w:rPr>
          <w:rFonts w:cs="Calibri"/>
          <w:sz w:val="24"/>
          <w:szCs w:val="24"/>
        </w:rPr>
        <w:t>HAKOM smatra da bi HT, kao operator sa značajnom tržišnom snagom te vertikalno integrirani operator, u odsustvu regulacije, mogao imati interes pružati veleprodajnu uslugu najma korisničke linije postojećim i potencijalnim konkurentima na povezanom maloprodajnom tržištu u rokovima duljim od onih u kojima te iste usluge pruža vlastitom maloprodajnom dijelu ili povezanim društvima.</w:t>
      </w:r>
    </w:p>
    <w:p w:rsidR="00167CF9" w:rsidRPr="00532173" w:rsidRDefault="00167CF9" w:rsidP="00D07D38">
      <w:pPr>
        <w:pStyle w:val="Heading4"/>
        <w:rPr>
          <w:rFonts w:eastAsia="Times New Roman"/>
        </w:rPr>
      </w:pPr>
      <w:bookmarkStart w:id="208" w:name="_Toc223428682"/>
      <w:bookmarkStart w:id="209" w:name="_Toc223428753"/>
      <w:bookmarkStart w:id="210" w:name="_Toc236639682"/>
      <w:bookmarkStart w:id="211" w:name="_Toc348680364"/>
      <w:r w:rsidRPr="00532173">
        <w:rPr>
          <w:rFonts w:eastAsia="Times New Roman"/>
        </w:rPr>
        <w:t>Neopravdani zahtjevi</w:t>
      </w:r>
      <w:bookmarkEnd w:id="208"/>
      <w:bookmarkEnd w:id="209"/>
      <w:bookmarkEnd w:id="210"/>
      <w:bookmarkEnd w:id="211"/>
    </w:p>
    <w:p w:rsidR="00167CF9" w:rsidRPr="00532173" w:rsidRDefault="00167CF9" w:rsidP="0074370E">
      <w:pPr>
        <w:spacing w:before="100" w:beforeAutospacing="1" w:after="100" w:afterAutospacing="1" w:line="240" w:lineRule="auto"/>
        <w:jc w:val="both"/>
        <w:rPr>
          <w:rFonts w:eastAsia="Times New Roman" w:cs="Calibri"/>
          <w:sz w:val="24"/>
          <w:szCs w:val="24"/>
        </w:rPr>
      </w:pPr>
      <w:r w:rsidRPr="00761E28">
        <w:rPr>
          <w:rFonts w:eastAsia="Times New Roman" w:cs="Calibri"/>
          <w:sz w:val="24"/>
          <w:szCs w:val="24"/>
        </w:rPr>
        <w:t>Neopravdani zahtjevi</w:t>
      </w:r>
      <w:r w:rsidRPr="00532173">
        <w:rPr>
          <w:rFonts w:eastAsia="Times New Roman" w:cs="Calibri"/>
          <w:sz w:val="24"/>
          <w:szCs w:val="24"/>
        </w:rPr>
        <w:t xml:space="preserve"> se odnose na sve uvjete koji se odnose na pružanje određene veleprodajne usluge, a koji nisu neophodni za pružanje iste. Takvi zahtjevi neopravdano povećavaju troškove i oduzimaju vrijeme postojećih i potencijalnih konkurenata koji koriste navedenu veleprodajnu uslugu kako bi pružali usluge na povezanom maloprodajnom tržištu, a gdje se natječu s maloprodajnim dijelom operatora sa značajnom tržišnom snagom ili </w:t>
      </w:r>
      <w:r>
        <w:rPr>
          <w:rFonts w:eastAsia="Times New Roman" w:cs="Calibri"/>
          <w:sz w:val="24"/>
          <w:szCs w:val="24"/>
        </w:rPr>
        <w:t xml:space="preserve">njegovim </w:t>
      </w:r>
      <w:r w:rsidRPr="00532173">
        <w:rPr>
          <w:rFonts w:eastAsia="Times New Roman" w:cs="Calibri"/>
          <w:sz w:val="24"/>
          <w:szCs w:val="24"/>
        </w:rPr>
        <w:t xml:space="preserve">povezanim društvima. HAKOM smatra kako bi HT, u odsustvu regulacije, mogao koristiti razne oblike neopravdanih zahtjeva kojima bi mogao utjecati na poslovne odluke i troškove postojećih i potencijalnih konkurenata. </w:t>
      </w:r>
    </w:p>
    <w:p w:rsidR="00167CF9" w:rsidRPr="00532173" w:rsidRDefault="00167CF9" w:rsidP="0074370E">
      <w:pPr>
        <w:spacing w:before="100" w:beforeAutospacing="1" w:after="100" w:afterAutospacing="1" w:line="240" w:lineRule="auto"/>
        <w:jc w:val="both"/>
        <w:rPr>
          <w:rFonts w:eastAsia="Times New Roman" w:cs="Calibri"/>
          <w:sz w:val="24"/>
          <w:szCs w:val="24"/>
        </w:rPr>
      </w:pPr>
      <w:r w:rsidRPr="00532173">
        <w:rPr>
          <w:rFonts w:eastAsia="Times New Roman" w:cs="Calibri"/>
          <w:sz w:val="24"/>
          <w:szCs w:val="24"/>
        </w:rPr>
        <w:t>Isto tako, HT bi mogao tražiti informacije potrebne za pružanje veleprodajne usluge (npr. informacije o ciljanim krajnjim korisnicima) iznad razine koja je potrebna, odnosno</w:t>
      </w:r>
      <w:r>
        <w:rPr>
          <w:rFonts w:eastAsia="Times New Roman" w:cs="Calibri"/>
          <w:sz w:val="24"/>
          <w:szCs w:val="24"/>
        </w:rPr>
        <w:t xml:space="preserve"> koja je</w:t>
      </w:r>
      <w:r w:rsidRPr="00532173">
        <w:rPr>
          <w:rFonts w:eastAsia="Times New Roman" w:cs="Calibri"/>
          <w:sz w:val="24"/>
          <w:szCs w:val="24"/>
        </w:rPr>
        <w:t xml:space="preserve"> ekonomski i tehnički opravdana pri pružanju veleprodajne usluge. Takve informacije o krajnjim korisnicima HT bi mogao iskoristiti kako bi za tog istog krajnjeg korisnika mogao kreirati uslugu koja bi odgovarala tom krajnjem korisniku s ciljem pridobivanja istog, a što bi opet dovelo do prenošenja značajne tržišne snage i jačanja njegovog tržišnog položaja na povezanoj maloprodajnoj razini.</w:t>
      </w:r>
    </w:p>
    <w:p w:rsidR="00167CF9" w:rsidRPr="00532173" w:rsidRDefault="00167CF9" w:rsidP="00D07D38">
      <w:pPr>
        <w:pStyle w:val="Heading4"/>
        <w:rPr>
          <w:rFonts w:eastAsia="Times New Roman"/>
        </w:rPr>
      </w:pPr>
      <w:bookmarkStart w:id="212" w:name="_Toc223428683"/>
      <w:bookmarkStart w:id="213" w:name="_Toc223428754"/>
      <w:bookmarkStart w:id="214" w:name="_Toc236639683"/>
      <w:bookmarkStart w:id="215" w:name="_Toc348680365"/>
      <w:r w:rsidRPr="00532173">
        <w:rPr>
          <w:rFonts w:eastAsia="Times New Roman"/>
        </w:rPr>
        <w:t>Neopravdano korištenje informacija o konkurentima</w:t>
      </w:r>
      <w:bookmarkEnd w:id="212"/>
      <w:bookmarkEnd w:id="213"/>
      <w:bookmarkEnd w:id="214"/>
      <w:bookmarkEnd w:id="215"/>
    </w:p>
    <w:p w:rsidR="00167CF9" w:rsidRPr="00532173" w:rsidRDefault="00167CF9" w:rsidP="0074370E">
      <w:pPr>
        <w:spacing w:after="0" w:line="240" w:lineRule="auto"/>
        <w:jc w:val="both"/>
        <w:rPr>
          <w:rFonts w:cs="Times New Roman"/>
          <w:sz w:val="24"/>
          <w:szCs w:val="24"/>
        </w:rPr>
      </w:pPr>
    </w:p>
    <w:p w:rsidR="00167CF9" w:rsidRPr="00532173" w:rsidRDefault="00167CF9" w:rsidP="0074370E">
      <w:pPr>
        <w:spacing w:after="0" w:line="240" w:lineRule="auto"/>
        <w:jc w:val="both"/>
        <w:rPr>
          <w:rFonts w:eastAsia="Times New Roman" w:cs="Calibri"/>
          <w:sz w:val="24"/>
          <w:szCs w:val="24"/>
        </w:rPr>
      </w:pPr>
      <w:r w:rsidRPr="00532173">
        <w:rPr>
          <w:rFonts w:eastAsia="Times New Roman" w:cs="Calibri"/>
          <w:sz w:val="24"/>
          <w:szCs w:val="24"/>
        </w:rPr>
        <w:t>U ovom slučaju riječ je o postupcima operatora sa značajnom tržišnom snagom u kojima koristi podatke koje mu u okviru pružanja veleprodajnih usluga pružaju postojeći ili potencijalni konkurenti na veleprodajnoj i maloprodajnoj razini kako bi se povećali troškovi konkurenata ili smanjila zarada na vertikalno povezanom veleprodajnom i maloprodajnom tržištu.</w:t>
      </w:r>
    </w:p>
    <w:p w:rsidR="00A97282" w:rsidRDefault="00A97282" w:rsidP="0074370E">
      <w:pPr>
        <w:spacing w:after="0" w:line="240" w:lineRule="auto"/>
        <w:jc w:val="both"/>
        <w:rPr>
          <w:rFonts w:eastAsia="Times New Roman" w:cs="Calibri"/>
          <w:sz w:val="24"/>
          <w:szCs w:val="24"/>
          <w:lang w:eastAsia="hr-HR"/>
        </w:rPr>
      </w:pPr>
    </w:p>
    <w:p w:rsidR="00167CF9" w:rsidRPr="00532173" w:rsidRDefault="00167CF9" w:rsidP="0074370E">
      <w:pPr>
        <w:spacing w:after="0" w:line="240" w:lineRule="auto"/>
        <w:jc w:val="both"/>
        <w:rPr>
          <w:rFonts w:eastAsia="Times New Roman" w:cs="Calibri"/>
          <w:sz w:val="24"/>
          <w:szCs w:val="24"/>
          <w:lang w:eastAsia="hr-HR"/>
        </w:rPr>
      </w:pPr>
      <w:r w:rsidRPr="00532173">
        <w:rPr>
          <w:rFonts w:eastAsia="Times New Roman" w:cs="Calibri"/>
          <w:sz w:val="24"/>
          <w:szCs w:val="24"/>
          <w:lang w:eastAsia="hr-HR"/>
        </w:rPr>
        <w:t xml:space="preserve">U odsustvu regulacije, HT bi mogao od potencijalnih i sadašnjih konkurenata na maloprodajnom tržištu tražiti određene informacije iz kojih bi se vrlo lako mogli prepoznati </w:t>
      </w:r>
      <w:r w:rsidRPr="00532173">
        <w:rPr>
          <w:rFonts w:eastAsia="Times New Roman" w:cs="Calibri"/>
          <w:sz w:val="24"/>
          <w:szCs w:val="24"/>
          <w:lang w:eastAsia="hr-HR"/>
        </w:rPr>
        <w:lastRenderedPageBreak/>
        <w:t>njihovi planovi ili bar segment (</w:t>
      </w:r>
      <w:r>
        <w:rPr>
          <w:rFonts w:eastAsia="Times New Roman" w:cs="Calibri"/>
          <w:sz w:val="24"/>
          <w:szCs w:val="24"/>
          <w:lang w:eastAsia="hr-HR"/>
        </w:rPr>
        <w:t xml:space="preserve">npr. </w:t>
      </w:r>
      <w:r w:rsidRPr="00532173">
        <w:rPr>
          <w:rFonts w:eastAsia="Times New Roman" w:cs="Calibri"/>
          <w:sz w:val="24"/>
          <w:szCs w:val="24"/>
          <w:lang w:eastAsia="hr-HR"/>
        </w:rPr>
        <w:t>zemljopisni) maloprodajnog tržišta na kojem isti planiraju konkurirati HT-u. U navedenom slučaju bi HT mogao koristiti informacije svojih konkurenata za potrebe svog maloprodajnog dijela (vlastite potrebe) ili potrebe povezanih društava i to na način da pripremi posebne uvjete za pojedine krajnje korisnike kako bi ih motivirao da ne promijene operatora ili da se vrate na HT, a što bi moglo dovesti do smanjenja maloprodajnih prihoda konkurenata, na način da krajnji korisnici odustanu od prelaska ili do povećanja troškova konkurenata (npr. dodatni marketinški troškovi za privlačenje korisnika).</w:t>
      </w:r>
    </w:p>
    <w:p w:rsidR="00167CF9" w:rsidRPr="00532173" w:rsidRDefault="00167CF9" w:rsidP="0074370E">
      <w:pPr>
        <w:spacing w:after="0" w:line="240" w:lineRule="auto"/>
        <w:jc w:val="both"/>
        <w:rPr>
          <w:rFonts w:eastAsia="Times New Roman" w:cs="Calibri"/>
          <w:sz w:val="24"/>
          <w:szCs w:val="24"/>
          <w:lang w:eastAsia="hr-HR"/>
        </w:rPr>
      </w:pPr>
    </w:p>
    <w:p w:rsidR="00167CF9" w:rsidRPr="00532173" w:rsidRDefault="00167CF9" w:rsidP="0074370E">
      <w:pPr>
        <w:spacing w:after="0" w:line="240" w:lineRule="auto"/>
        <w:jc w:val="both"/>
        <w:rPr>
          <w:rFonts w:eastAsia="Times New Roman" w:cs="Calibri"/>
          <w:sz w:val="24"/>
          <w:szCs w:val="24"/>
          <w:lang w:eastAsia="hr-HR"/>
        </w:rPr>
      </w:pPr>
      <w:r w:rsidRPr="00532173">
        <w:rPr>
          <w:rFonts w:eastAsia="Times New Roman" w:cs="Calibri"/>
          <w:sz w:val="24"/>
          <w:szCs w:val="24"/>
          <w:lang w:eastAsia="hr-HR"/>
        </w:rPr>
        <w:t>Na opisani bi način HT mogao ostvariti prednosti pred ostalim konkurentima, što bi moglo dovesti do povećanja troškova ostalih operatora, problema u poslovanju i vjerojatnog izlaska s tržišta.</w:t>
      </w:r>
    </w:p>
    <w:p w:rsidR="00167CF9" w:rsidRPr="00532173" w:rsidRDefault="00167CF9" w:rsidP="00D07D38">
      <w:pPr>
        <w:pStyle w:val="Heading4"/>
        <w:rPr>
          <w:rFonts w:eastAsia="Times New Roman"/>
        </w:rPr>
      </w:pPr>
      <w:bookmarkStart w:id="216" w:name="_Toc223428685"/>
      <w:bookmarkStart w:id="217" w:name="_Toc223428756"/>
      <w:bookmarkStart w:id="218" w:name="_Toc236639685"/>
      <w:r w:rsidRPr="00532173">
        <w:rPr>
          <w:rFonts w:eastAsia="Times New Roman"/>
        </w:rPr>
        <w:t>Diskriminacija kakvoćom usluge</w:t>
      </w:r>
      <w:bookmarkEnd w:id="216"/>
      <w:bookmarkEnd w:id="217"/>
      <w:bookmarkEnd w:id="218"/>
    </w:p>
    <w:p w:rsidR="00167CF9" w:rsidRPr="00532173" w:rsidRDefault="00167CF9" w:rsidP="0074370E">
      <w:pPr>
        <w:spacing w:before="100" w:beforeAutospacing="1" w:after="100" w:afterAutospacing="1" w:line="240" w:lineRule="auto"/>
        <w:jc w:val="both"/>
        <w:rPr>
          <w:rFonts w:eastAsia="Times New Roman" w:cs="Calibri"/>
          <w:sz w:val="24"/>
          <w:szCs w:val="24"/>
        </w:rPr>
      </w:pPr>
      <w:r w:rsidRPr="00761E28">
        <w:rPr>
          <w:rFonts w:eastAsia="Times New Roman" w:cs="Calibri"/>
          <w:sz w:val="24"/>
          <w:szCs w:val="24"/>
        </w:rPr>
        <w:t>Diskriminacija kakvoćom usluge</w:t>
      </w:r>
      <w:r w:rsidRPr="00532173">
        <w:rPr>
          <w:rFonts w:eastAsia="Times New Roman" w:cs="Calibri"/>
          <w:sz w:val="24"/>
          <w:szCs w:val="24"/>
        </w:rPr>
        <w:t xml:space="preserve"> je moguća u slučaju da operator sa značajnom tržišnom snagom utječe na povećanje troškova postojećih ili potencijalnih konkurenata ili smanjivanje njihove zarade na maloprodajnoj razini na način da ih dovede u neravnopravan položaj kakvoćom pružanja usluge. Diskriminacijom kakvoćom veleprodajne usluge operator sa značajnom tržišnom snagom izravno utječe na kakvoću usluge koja se pruža krajnjem korisniku, a budući da je korisnik posebno osjetljiv na parametre kakvoće usluge, takvo postupanje dovodi do nezadovoljstva i gubitka povjerenja krajnjih korisnika u operatora koji im nudi uslugu. Nadalje, kakvoća usluge je bitan čimbenik pri optimizaciji i racionalizaciji troškova operatora.</w:t>
      </w:r>
    </w:p>
    <w:p w:rsidR="00167CF9" w:rsidRPr="00532173" w:rsidRDefault="00167CF9" w:rsidP="0074370E">
      <w:pPr>
        <w:spacing w:after="0" w:line="240" w:lineRule="auto"/>
        <w:jc w:val="both"/>
        <w:rPr>
          <w:rFonts w:eastAsia="Times New Roman" w:cs="Calibri"/>
          <w:sz w:val="24"/>
          <w:szCs w:val="24"/>
        </w:rPr>
      </w:pPr>
      <w:r w:rsidRPr="00532173">
        <w:rPr>
          <w:rFonts w:eastAsia="Times New Roman" w:cs="Calibri"/>
          <w:sz w:val="24"/>
          <w:szCs w:val="24"/>
        </w:rPr>
        <w:t>HAKOM smatra da bi, u odsustvu regulacije, HT mogao diskriminirati ostale operatore kakvoćom veleprodajne usluge najma korisničke linije i to na način da iste nudi s parametrima kakvoće lošijim od usluge koju nudi svome maloprodajnom dijelu (vlastite potrebe) ili povezanim društvima. Na navedeni način bi moglo doći do situacije u kojoj postojeći ili potencijalni konkurent gubi povjerenje krajnjih korisnika što može rezultirati prestankom korištenja usluge operatora od strane krajnjih korisnika, a time i nižim dobitima operatora na maloprodajnom tržištu. Navedenim postupanjem, HT bi mogao prenijeti svoju značajnu tržišnu snagu te jačati svoj tržišni položaj na vertikalno povezanom maloprodajnom tržištu, a što bi dovelo do neučinkovitog tržišnog natjecanja na štetu krajnjih korisnika.</w:t>
      </w:r>
    </w:p>
    <w:p w:rsidR="00167CF9" w:rsidRPr="00532173" w:rsidRDefault="00167CF9" w:rsidP="0074370E">
      <w:pPr>
        <w:spacing w:before="100" w:beforeAutospacing="1" w:after="100" w:afterAutospacing="1" w:line="240" w:lineRule="auto"/>
        <w:jc w:val="both"/>
        <w:rPr>
          <w:rFonts w:eastAsia="Times New Roman" w:cs="Calibri"/>
          <w:sz w:val="24"/>
          <w:szCs w:val="24"/>
        </w:rPr>
      </w:pPr>
      <w:r w:rsidRPr="00532173">
        <w:rPr>
          <w:rFonts w:eastAsia="Times New Roman" w:cs="Calibri"/>
          <w:sz w:val="24"/>
          <w:szCs w:val="24"/>
        </w:rPr>
        <w:t>Još jedna prepreka tržišnom natjecanju odnosi se na situaciju u kojoj operator sa značajnom tržišnom snagom na veleprodajnom tržištu pruža informacije važne za pružanje usluga na maloprodajnom tržištu svome maloprodajnom dijelu (vlastite potrebe) ili povezanim društvima, a iste ne pruža</w:t>
      </w:r>
      <w:r>
        <w:rPr>
          <w:rFonts w:eastAsia="Times New Roman" w:cs="Calibri"/>
          <w:sz w:val="24"/>
          <w:szCs w:val="24"/>
        </w:rPr>
        <w:t xml:space="preserve"> drugim</w:t>
      </w:r>
      <w:r w:rsidRPr="00532173">
        <w:rPr>
          <w:rFonts w:eastAsia="Times New Roman" w:cs="Calibri"/>
          <w:sz w:val="24"/>
          <w:szCs w:val="24"/>
        </w:rPr>
        <w:t xml:space="preserve"> operatorima koji koriste ili namjeravaju koristiti veleprodajnu uslugu operatora sa značajnom tržišnom snagom temeljem koje na maloprodajnom tržištu 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povezana društva.</w:t>
      </w:r>
    </w:p>
    <w:p w:rsidR="00167CF9" w:rsidRPr="00532173" w:rsidRDefault="00167CF9" w:rsidP="00D07D38">
      <w:pPr>
        <w:pStyle w:val="Heading4"/>
      </w:pPr>
      <w:r w:rsidRPr="00532173">
        <w:lastRenderedPageBreak/>
        <w:t>Uskraćivanje važnih informacija</w:t>
      </w:r>
    </w:p>
    <w:p w:rsidR="00167CF9" w:rsidRPr="00AF5298" w:rsidRDefault="00167CF9" w:rsidP="0074370E">
      <w:pPr>
        <w:spacing w:before="100" w:beforeAutospacing="1" w:after="100" w:afterAutospacing="1" w:line="240" w:lineRule="auto"/>
        <w:jc w:val="both"/>
        <w:rPr>
          <w:rFonts w:eastAsia="Times New Roman" w:cs="Times New Roman"/>
          <w:sz w:val="24"/>
          <w:szCs w:val="24"/>
        </w:rPr>
      </w:pPr>
      <w:r w:rsidRPr="00AF5298">
        <w:rPr>
          <w:rFonts w:eastAsia="Times New Roman" w:cs="Calibri"/>
          <w:sz w:val="24"/>
          <w:szCs w:val="24"/>
        </w:rPr>
        <w:t xml:space="preserve">HAKOM smatra da bi HT, kao operator sa značajnom tržišnom snagom i vertikalno integrirani operator, u odsustvu regulacije, operatorima koji koriste ili namjeravaju koristiti veleprodajnu uslugu najma korisničke linije, mogao </w:t>
      </w:r>
      <w:r w:rsidRPr="00761E28">
        <w:rPr>
          <w:rFonts w:eastAsia="Times New Roman" w:cs="Calibri"/>
          <w:sz w:val="24"/>
          <w:szCs w:val="24"/>
        </w:rPr>
        <w:t>uskraćivati važne informacije</w:t>
      </w:r>
      <w:r w:rsidRPr="00FF1051">
        <w:rPr>
          <w:rFonts w:eastAsia="Times New Roman" w:cs="Calibri"/>
          <w:sz w:val="24"/>
          <w:szCs w:val="24"/>
        </w:rPr>
        <w:t>,</w:t>
      </w:r>
      <w:r w:rsidRPr="00AF5298">
        <w:rPr>
          <w:rFonts w:eastAsia="Times New Roman" w:cs="Calibri"/>
          <w:sz w:val="24"/>
          <w:szCs w:val="24"/>
        </w:rPr>
        <w:t xml:space="preserve"> na način da istim ne bi pružao jednako detaljne informacije kao i svom maloprodajnom dijelu ili povezanim društvima, i/ili potrebne informacije ne bi pružao u vremenu u kojem bi operator korisnik navedene veleprodajne usluge mogao reagirati na povezanom maloprodajnom tržištu i konkurirati njegovom maloprodajnom dijelu ili povezanim društvima koji raspolažu potrebnom informacijom</w:t>
      </w:r>
      <w:r w:rsidRPr="00AF5298">
        <w:rPr>
          <w:rFonts w:eastAsia="Times New Roman" w:cs="Times New Roman"/>
          <w:sz w:val="24"/>
          <w:szCs w:val="24"/>
        </w:rPr>
        <w:t xml:space="preserve">. </w:t>
      </w:r>
    </w:p>
    <w:p w:rsidR="00167CF9" w:rsidRPr="00AF5298" w:rsidRDefault="00167CF9" w:rsidP="00D07D38">
      <w:pPr>
        <w:pStyle w:val="Heading4"/>
      </w:pPr>
      <w:bookmarkStart w:id="219" w:name="_Toc223428689"/>
      <w:bookmarkStart w:id="220" w:name="_Toc223428760"/>
      <w:bookmarkStart w:id="221" w:name="_Toc236639689"/>
      <w:bookmarkStart w:id="222" w:name="_Toc348680368"/>
      <w:r w:rsidRPr="00AF5298">
        <w:t>Diskriminacija na cjenovnoj osnovi</w:t>
      </w:r>
      <w:bookmarkEnd w:id="219"/>
      <w:bookmarkEnd w:id="220"/>
      <w:bookmarkEnd w:id="221"/>
      <w:bookmarkEnd w:id="222"/>
    </w:p>
    <w:p w:rsidR="00167CF9" w:rsidRPr="00AF5298" w:rsidRDefault="00167CF9" w:rsidP="0074370E">
      <w:pPr>
        <w:spacing w:before="100" w:beforeAutospacing="1" w:after="100" w:afterAutospacing="1" w:line="240" w:lineRule="auto"/>
        <w:jc w:val="both"/>
        <w:rPr>
          <w:rFonts w:eastAsia="Times New Roman" w:cs="Calibri"/>
          <w:sz w:val="24"/>
          <w:szCs w:val="24"/>
        </w:rPr>
      </w:pPr>
      <w:r w:rsidRPr="00761E28">
        <w:rPr>
          <w:rFonts w:eastAsia="Times New Roman" w:cs="Calibri"/>
          <w:sz w:val="24"/>
          <w:szCs w:val="24"/>
        </w:rPr>
        <w:t>Diskriminacija na cjenovnoj osnovi</w:t>
      </w:r>
      <w:r w:rsidRPr="00AF5298">
        <w:rPr>
          <w:rFonts w:eastAsia="Times New Roman" w:cs="Calibri"/>
          <w:sz w:val="24"/>
          <w:szCs w:val="24"/>
        </w:rPr>
        <w:t xml:space="preserve"> odnosi se na situaciju u kojoj operator sa značajnom tržišnom snagom nudi veleprodajnu uslugu neophodnu za pružanje određenih maloprodajnih usluga po različitim cijenama svom maloprodajnom dijelu (vlastite potrebe) i povezanim društvima u odnosu na postojeće i potencijalne konkurente na povezanom maloprodajnom tržištu.</w:t>
      </w:r>
    </w:p>
    <w:p w:rsidR="00167CF9" w:rsidRPr="00AF5298" w:rsidRDefault="00167CF9" w:rsidP="0074370E">
      <w:pPr>
        <w:spacing w:before="100" w:beforeAutospacing="1" w:after="100" w:afterAutospacing="1" w:line="240" w:lineRule="auto"/>
        <w:jc w:val="both"/>
        <w:rPr>
          <w:rFonts w:eastAsia="Times New Roman" w:cs="Calibri"/>
          <w:sz w:val="24"/>
          <w:szCs w:val="24"/>
        </w:rPr>
      </w:pPr>
      <w:r w:rsidRPr="00AF5298">
        <w:rPr>
          <w:rFonts w:eastAsia="Times New Roman" w:cs="Calibri"/>
          <w:sz w:val="24"/>
          <w:szCs w:val="24"/>
        </w:rPr>
        <w:t xml:space="preserve">HAKOM smatra da bi HT, kao operator sa značajnom tržišnom snagom na veleprodajnim tržištima i vertikalno integrirani operator, u odsustvu regulacije na tržištu utvrđenom ovim dokumentom, mogao primjenom diskriminacije na osnovi cijena nuditi veleprodajnu uslugu najma korisničke linije operatorima s kojima se natječe na povezanom maloprodajnom tržištu po cijenama višim od onih po kojima tu istu uslugu pruža svom maloprodajnom dijelu ili povezanim društvima. Takvim ponašanjem, HT bi mogao utjecati na poslovne rezultate ostalih operatora koji koriste veleprodajnu uslugu najma korisničke linije kako bi na povezanom maloprodajnom tržištu pružali usluge pristupa javnoj komunikacijskoj mreži na fiksnoj lokaciji i javno dostupnu telefonsku uslugu krajnjim korisnicima u skladu s njihovim potrebama. </w:t>
      </w:r>
    </w:p>
    <w:p w:rsidR="00167CF9" w:rsidRPr="00AF5298" w:rsidRDefault="00167CF9" w:rsidP="0074370E">
      <w:pPr>
        <w:spacing w:before="100" w:beforeAutospacing="1" w:after="100" w:afterAutospacing="1" w:line="240" w:lineRule="auto"/>
        <w:jc w:val="both"/>
        <w:rPr>
          <w:rFonts w:eastAsia="Times New Roman" w:cs="Calibri"/>
          <w:sz w:val="24"/>
          <w:szCs w:val="24"/>
        </w:rPr>
      </w:pPr>
      <w:r w:rsidRPr="00AF5298">
        <w:rPr>
          <w:rFonts w:eastAsia="Times New Roman" w:cs="Calibri"/>
          <w:sz w:val="24"/>
          <w:szCs w:val="24"/>
        </w:rPr>
        <w:t>U odsustvu regulacije, HT bi mogao za svoj maloprodajni dio i povezana društva odrediti cijene veleprodajnih usluga koje bi se razlikovale od cijena usluga koje bi naplaćivao postojećim i potencijalnim novim operatorima s kojima se natječe na vertikalno povezanom maloprodajnom tržištu. U navedenom slučaju, HT bi mogao iskoristiti svoju značajnu tržišnu snagu i diskriminacijom na cjenovnoj osnovi, odnosno visoko postavljenim veleprodajnim cijenama, utjecati na povećanje troškova drugih operatora što bi dovelo do istiskivanja marže (</w:t>
      </w:r>
      <w:proofErr w:type="spellStart"/>
      <w:r w:rsidRPr="00AF5298">
        <w:rPr>
          <w:rFonts w:eastAsia="Times New Roman" w:cs="Calibri"/>
          <w:i/>
          <w:sz w:val="24"/>
          <w:szCs w:val="24"/>
        </w:rPr>
        <w:t>eng</w:t>
      </w:r>
      <w:proofErr w:type="spellEnd"/>
      <w:r w:rsidRPr="00AF5298">
        <w:rPr>
          <w:rFonts w:eastAsia="Times New Roman" w:cs="Calibri"/>
          <w:i/>
          <w:sz w:val="24"/>
          <w:szCs w:val="24"/>
        </w:rPr>
        <w:t xml:space="preserve">. </w:t>
      </w:r>
      <w:proofErr w:type="spellStart"/>
      <w:r>
        <w:rPr>
          <w:rFonts w:eastAsia="Times New Roman" w:cs="Calibri"/>
          <w:i/>
          <w:sz w:val="24"/>
          <w:szCs w:val="24"/>
        </w:rPr>
        <w:t>M</w:t>
      </w:r>
      <w:r w:rsidRPr="00AF5298">
        <w:rPr>
          <w:rFonts w:eastAsia="Times New Roman" w:cs="Calibri"/>
          <w:i/>
          <w:sz w:val="24"/>
          <w:szCs w:val="24"/>
        </w:rPr>
        <w:t>argin</w:t>
      </w:r>
      <w:proofErr w:type="spellEnd"/>
      <w:r w:rsidRPr="00AF5298">
        <w:rPr>
          <w:rFonts w:eastAsia="Times New Roman" w:cs="Calibri"/>
          <w:i/>
          <w:sz w:val="24"/>
          <w:szCs w:val="24"/>
        </w:rPr>
        <w:t xml:space="preserve"> </w:t>
      </w:r>
      <w:proofErr w:type="spellStart"/>
      <w:r w:rsidRPr="00AF5298">
        <w:rPr>
          <w:rFonts w:eastAsia="Times New Roman" w:cs="Calibri"/>
          <w:i/>
          <w:sz w:val="24"/>
          <w:szCs w:val="24"/>
        </w:rPr>
        <w:t>squeeze</w:t>
      </w:r>
      <w:proofErr w:type="spellEnd"/>
      <w:r w:rsidRPr="00AF5298">
        <w:rPr>
          <w:rFonts w:eastAsia="Times New Roman" w:cs="Calibri"/>
          <w:sz w:val="24"/>
          <w:szCs w:val="24"/>
        </w:rPr>
        <w:t>), a dugoročno gledano, do neučinkovitog tržišnog natjecanja i izlaska drugih operatora s tržišta.</w:t>
      </w:r>
    </w:p>
    <w:p w:rsidR="00167CF9" w:rsidRPr="00AF5298" w:rsidRDefault="00167CF9" w:rsidP="00D07D38">
      <w:pPr>
        <w:pStyle w:val="Heading4"/>
      </w:pPr>
      <w:bookmarkStart w:id="223" w:name="_Toc223428690"/>
      <w:bookmarkStart w:id="224" w:name="_Toc223428761"/>
      <w:bookmarkStart w:id="225" w:name="_Toc236639690"/>
      <w:bookmarkStart w:id="226" w:name="_Toc348680369"/>
      <w:proofErr w:type="spellStart"/>
      <w:r w:rsidRPr="00AF5298">
        <w:t>Unakr</w:t>
      </w:r>
      <w:r w:rsidR="004E6ED8">
        <w:t>ižno</w:t>
      </w:r>
      <w:proofErr w:type="spellEnd"/>
      <w:r w:rsidRPr="00AF5298">
        <w:t xml:space="preserve"> subvencioniranje</w:t>
      </w:r>
      <w:bookmarkEnd w:id="223"/>
      <w:bookmarkEnd w:id="224"/>
      <w:bookmarkEnd w:id="225"/>
      <w:bookmarkEnd w:id="226"/>
    </w:p>
    <w:p w:rsidR="00167CF9" w:rsidRPr="00AF5298" w:rsidRDefault="00167CF9" w:rsidP="0074370E">
      <w:pPr>
        <w:spacing w:before="100" w:beforeAutospacing="1" w:after="100" w:afterAutospacing="1" w:line="240" w:lineRule="auto"/>
        <w:jc w:val="both"/>
        <w:rPr>
          <w:rFonts w:eastAsia="Times New Roman" w:cs="Calibri"/>
          <w:sz w:val="24"/>
          <w:szCs w:val="24"/>
        </w:rPr>
      </w:pPr>
      <w:proofErr w:type="spellStart"/>
      <w:r w:rsidRPr="00761E28">
        <w:rPr>
          <w:rFonts w:eastAsia="Times New Roman" w:cs="Calibri"/>
          <w:sz w:val="24"/>
          <w:szCs w:val="24"/>
        </w:rPr>
        <w:t>Unak</w:t>
      </w:r>
      <w:r w:rsidR="004E6ED8">
        <w:rPr>
          <w:rFonts w:eastAsia="Times New Roman" w:cs="Calibri"/>
          <w:sz w:val="24"/>
          <w:szCs w:val="24"/>
        </w:rPr>
        <w:t>rižno</w:t>
      </w:r>
      <w:proofErr w:type="spellEnd"/>
      <w:r w:rsidRPr="00761E28">
        <w:rPr>
          <w:rFonts w:eastAsia="Times New Roman" w:cs="Calibri"/>
          <w:sz w:val="24"/>
          <w:szCs w:val="24"/>
        </w:rPr>
        <w:t xml:space="preserve"> subvencioniranje</w:t>
      </w:r>
      <w:r w:rsidRPr="00AF5298">
        <w:rPr>
          <w:rFonts w:eastAsia="Times New Roman" w:cs="Calibri"/>
          <w:sz w:val="24"/>
          <w:szCs w:val="24"/>
        </w:rPr>
        <w:t xml:space="preserve"> se odnosi na situaciju u kojoj postoje dva različita tržišta i dvije različite cijene na navedenim tržištima. Operator sa značajnom tržišnom snagom na tržištu na kojem ima navedeni status može, u odsustvu regulacije</w:t>
      </w:r>
      <w:r>
        <w:rPr>
          <w:rFonts w:eastAsia="Times New Roman" w:cs="Calibri"/>
          <w:sz w:val="24"/>
          <w:szCs w:val="24"/>
        </w:rPr>
        <w:t>,</w:t>
      </w:r>
      <w:r w:rsidRPr="00AF5298">
        <w:rPr>
          <w:rFonts w:eastAsia="Times New Roman" w:cs="Calibri"/>
          <w:sz w:val="24"/>
          <w:szCs w:val="24"/>
        </w:rPr>
        <w:t xml:space="preserve"> naplaćivati cijenu iznad troška kako bi na pripadajućem maloprodajnom tržištu mogao pružiti cijenu ispod troškova što bi dovelo do istiskivanja marže (</w:t>
      </w:r>
      <w:proofErr w:type="spellStart"/>
      <w:r w:rsidRPr="00AF5298">
        <w:rPr>
          <w:rFonts w:eastAsia="Times New Roman" w:cs="Calibri"/>
          <w:sz w:val="24"/>
          <w:szCs w:val="24"/>
        </w:rPr>
        <w:t>eng</w:t>
      </w:r>
      <w:proofErr w:type="spellEnd"/>
      <w:r w:rsidRPr="00AF5298">
        <w:rPr>
          <w:rFonts w:eastAsia="Times New Roman" w:cs="Calibri"/>
          <w:sz w:val="24"/>
          <w:szCs w:val="24"/>
        </w:rPr>
        <w:t>.</w:t>
      </w:r>
      <w:r w:rsidRPr="00AF5298">
        <w:rPr>
          <w:rFonts w:eastAsia="Times New Roman" w:cs="Calibri"/>
          <w:i/>
          <w:sz w:val="24"/>
          <w:szCs w:val="24"/>
        </w:rPr>
        <w:t xml:space="preserve"> </w:t>
      </w:r>
      <w:proofErr w:type="spellStart"/>
      <w:r>
        <w:rPr>
          <w:rFonts w:eastAsia="Times New Roman" w:cs="Calibri"/>
          <w:i/>
          <w:sz w:val="24"/>
          <w:szCs w:val="24"/>
        </w:rPr>
        <w:t>M</w:t>
      </w:r>
      <w:r w:rsidRPr="00AF5298">
        <w:rPr>
          <w:rFonts w:eastAsia="Times New Roman" w:cs="Calibri"/>
          <w:i/>
          <w:sz w:val="24"/>
          <w:szCs w:val="24"/>
        </w:rPr>
        <w:t>argin</w:t>
      </w:r>
      <w:proofErr w:type="spellEnd"/>
      <w:r w:rsidRPr="00AF5298">
        <w:rPr>
          <w:rFonts w:eastAsia="Times New Roman" w:cs="Calibri"/>
          <w:i/>
          <w:sz w:val="24"/>
          <w:szCs w:val="24"/>
        </w:rPr>
        <w:t xml:space="preserve"> </w:t>
      </w:r>
      <w:proofErr w:type="spellStart"/>
      <w:r w:rsidRPr="00AF5298">
        <w:rPr>
          <w:rFonts w:eastAsia="Times New Roman" w:cs="Calibri"/>
          <w:i/>
          <w:sz w:val="24"/>
          <w:szCs w:val="24"/>
        </w:rPr>
        <w:t>squeeze</w:t>
      </w:r>
      <w:proofErr w:type="spellEnd"/>
      <w:r w:rsidRPr="00AF5298">
        <w:rPr>
          <w:rFonts w:eastAsia="Times New Roman" w:cs="Calibri"/>
          <w:sz w:val="24"/>
          <w:szCs w:val="24"/>
        </w:rPr>
        <w:t>) i na taj način prenijeti značajnu tržišnu snagu s veleprodajne razine na pripadajuće maloprodajno tržište.</w:t>
      </w:r>
    </w:p>
    <w:p w:rsidR="00167CF9" w:rsidRPr="00BC6607" w:rsidRDefault="00167CF9" w:rsidP="0074370E">
      <w:pPr>
        <w:spacing w:before="100" w:beforeAutospacing="1" w:after="100" w:afterAutospacing="1" w:line="240" w:lineRule="auto"/>
        <w:jc w:val="both"/>
        <w:rPr>
          <w:rFonts w:eastAsia="Times New Roman" w:cs="Calibri"/>
          <w:sz w:val="24"/>
          <w:szCs w:val="24"/>
          <w:highlight w:val="yellow"/>
        </w:rPr>
      </w:pPr>
      <w:r w:rsidRPr="00AF5298">
        <w:rPr>
          <w:rFonts w:eastAsia="Times New Roman" w:cs="Calibri"/>
          <w:sz w:val="24"/>
          <w:szCs w:val="24"/>
        </w:rPr>
        <w:lastRenderedPageBreak/>
        <w:t>HAKOM smatra da bi HT, kao operator sa značajnom tržišnom snagom i vertikalno integrirani operator, u odsustvu regulacije, mogao nuditi veleprodajnu uslugu najma korisničke linije iznad troška te na taj način povisiti troškove operatora koji koriste navedenu uslugu, a u isto vrijeme, na maloprodajnoj razini, sam ili putem sv</w:t>
      </w:r>
      <w:r>
        <w:rPr>
          <w:rFonts w:eastAsia="Times New Roman" w:cs="Calibri"/>
          <w:sz w:val="24"/>
          <w:szCs w:val="24"/>
        </w:rPr>
        <w:t>ojih povezanih društava Iskona i</w:t>
      </w:r>
      <w:r w:rsidRPr="00AF5298">
        <w:rPr>
          <w:rFonts w:eastAsia="Times New Roman" w:cs="Calibri"/>
          <w:sz w:val="24"/>
          <w:szCs w:val="24"/>
        </w:rPr>
        <w:t xml:space="preserve"> </w:t>
      </w:r>
      <w:proofErr w:type="spellStart"/>
      <w:r w:rsidRPr="00AF5298">
        <w:rPr>
          <w:rFonts w:eastAsia="Times New Roman" w:cs="Calibri"/>
          <w:sz w:val="24"/>
          <w:szCs w:val="24"/>
        </w:rPr>
        <w:t>Optime</w:t>
      </w:r>
      <w:proofErr w:type="spellEnd"/>
      <w:r w:rsidRPr="00AF5298">
        <w:rPr>
          <w:rFonts w:eastAsia="Times New Roman" w:cs="Calibri"/>
          <w:sz w:val="24"/>
          <w:szCs w:val="24"/>
        </w:rPr>
        <w:t xml:space="preserve"> nuditi uslugu pristupa javnoj komunikacijskoj mreži na fiksnoj lokaciji po cijenama koje su ispod troška. </w:t>
      </w:r>
    </w:p>
    <w:p w:rsidR="00167CF9" w:rsidRPr="00AF5298" w:rsidRDefault="00167CF9" w:rsidP="0074370E">
      <w:pPr>
        <w:spacing w:before="100" w:beforeAutospacing="1" w:after="100" w:afterAutospacing="1" w:line="240" w:lineRule="auto"/>
        <w:jc w:val="both"/>
        <w:rPr>
          <w:rFonts w:eastAsia="Times New Roman" w:cs="Calibri"/>
          <w:sz w:val="24"/>
          <w:szCs w:val="24"/>
        </w:rPr>
      </w:pPr>
      <w:r w:rsidRPr="00AF5298">
        <w:rPr>
          <w:rFonts w:eastAsia="Times New Roman" w:cs="Calibri"/>
          <w:sz w:val="24"/>
          <w:szCs w:val="24"/>
        </w:rPr>
        <w:t>Takvo postupanje HT-a natjeralo bi operatore</w:t>
      </w:r>
      <w:r>
        <w:rPr>
          <w:rFonts w:eastAsia="Times New Roman" w:cs="Calibri"/>
          <w:sz w:val="24"/>
          <w:szCs w:val="24"/>
        </w:rPr>
        <w:t>,</w:t>
      </w:r>
      <w:r w:rsidRPr="00AF5298">
        <w:rPr>
          <w:rFonts w:eastAsia="Times New Roman" w:cs="Calibri"/>
          <w:sz w:val="24"/>
          <w:szCs w:val="24"/>
        </w:rPr>
        <w:t xml:space="preserve"> koji koriste veleprodajnu uslugu najma korisničke linije u svrhu pružanja pristupa na povezanoj maloprodajnoj razini, da trpe gubitke te da u konačnici napuste tržište. S druge strane, HT bi bio u mogućnosti prenijeti značajnu tržišnu snagu s veleprodajnog tržišta na povezano maloprodajno tržište i jačati svoj tržišni položaj, a što bi imalo negativne učinke na djelotvorno tržišno natjecanje.</w:t>
      </w:r>
    </w:p>
    <w:p w:rsidR="00167CF9" w:rsidRPr="00AF5298" w:rsidRDefault="00167CF9" w:rsidP="0074370E">
      <w:pPr>
        <w:spacing w:line="240" w:lineRule="auto"/>
        <w:jc w:val="both"/>
        <w:rPr>
          <w:rFonts w:eastAsia="Times New Roman" w:cs="Calibri"/>
          <w:sz w:val="24"/>
          <w:szCs w:val="24"/>
        </w:rPr>
      </w:pPr>
      <w:r w:rsidRPr="00AF5298">
        <w:rPr>
          <w:rFonts w:eastAsia="Times New Roman" w:cs="Calibri"/>
          <w:sz w:val="24"/>
          <w:szCs w:val="24"/>
        </w:rPr>
        <w:t xml:space="preserve">Također, HT bi, kao operator sa značajnom tržišnom snagom bio u mogućnosti svakom operatoru ponuditi veleprodajnu uslugu pristupa po različitoj cijeni. Na taj bi način, HT međusobno diskriminirao ostale operatore budući da bi oni za istu uslugu imali različite veleprodajne troškove. </w:t>
      </w:r>
      <w:r>
        <w:rPr>
          <w:rFonts w:eastAsia="Times New Roman" w:cs="Calibri"/>
          <w:sz w:val="24"/>
          <w:szCs w:val="24"/>
        </w:rPr>
        <w:t>D</w:t>
      </w:r>
      <w:r w:rsidRPr="00AF5298">
        <w:rPr>
          <w:rFonts w:eastAsia="Times New Roman" w:cs="Calibri"/>
          <w:sz w:val="24"/>
          <w:szCs w:val="24"/>
        </w:rPr>
        <w:t>iskriminacija na veleprodajnoj razini, dovela bi posljedično i do diskriminacije krajnjih korisnika na maloprodajnom tržištu pristupa</w:t>
      </w:r>
      <w:r>
        <w:rPr>
          <w:rFonts w:eastAsia="Times New Roman" w:cs="Calibri"/>
          <w:sz w:val="24"/>
          <w:szCs w:val="24"/>
        </w:rPr>
        <w:t>,</w:t>
      </w:r>
      <w:r w:rsidRPr="00AF5298">
        <w:rPr>
          <w:rFonts w:eastAsia="Times New Roman" w:cs="Calibri"/>
          <w:sz w:val="24"/>
          <w:szCs w:val="24"/>
        </w:rPr>
        <w:t xml:space="preserve"> </w:t>
      </w:r>
      <w:r>
        <w:rPr>
          <w:rFonts w:eastAsia="Times New Roman" w:cs="Calibri"/>
          <w:sz w:val="24"/>
          <w:szCs w:val="24"/>
        </w:rPr>
        <w:t>n</w:t>
      </w:r>
      <w:r w:rsidRPr="00AF5298">
        <w:rPr>
          <w:rFonts w:eastAsia="Times New Roman" w:cs="Calibri"/>
          <w:sz w:val="24"/>
          <w:szCs w:val="24"/>
        </w:rPr>
        <w:t>aime, ukoliko bi operatori odredili različite cijene maloprodajne usluge pristupa ovisno o pripadajućim veleprodajnim troškovima, krajnji korisnici bi za istu uslugu plaćali različite novčane iznose.</w:t>
      </w:r>
    </w:p>
    <w:p w:rsidR="00167CF9" w:rsidRPr="00C20AED" w:rsidRDefault="00167CF9" w:rsidP="0074370E">
      <w:pPr>
        <w:pStyle w:val="Heading3"/>
        <w:spacing w:line="240" w:lineRule="auto"/>
        <w:rPr>
          <w:rFonts w:eastAsia="Times New Roman"/>
          <w:lang w:eastAsia="hr-HR"/>
        </w:rPr>
      </w:pPr>
      <w:bookmarkStart w:id="227" w:name="_Ref279157516"/>
      <w:bookmarkStart w:id="228" w:name="_Ref279157571"/>
      <w:bookmarkStart w:id="229" w:name="_Toc289944385"/>
      <w:bookmarkStart w:id="230" w:name="_Toc398808482"/>
      <w:bookmarkStart w:id="231" w:name="_Toc402945397"/>
      <w:bookmarkStart w:id="232" w:name="_Toc499884218"/>
      <w:bookmarkStart w:id="233" w:name="_Toc501036962"/>
      <w:r w:rsidRPr="00C20AED">
        <w:rPr>
          <w:rFonts w:eastAsia="Times New Roman"/>
          <w:lang w:eastAsia="hr-HR"/>
        </w:rPr>
        <w:t>Horizontalno prenošenje značajne tržišne snage</w:t>
      </w:r>
      <w:bookmarkEnd w:id="227"/>
      <w:bookmarkEnd w:id="228"/>
      <w:bookmarkEnd w:id="229"/>
      <w:bookmarkEnd w:id="230"/>
      <w:bookmarkEnd w:id="231"/>
      <w:bookmarkEnd w:id="232"/>
      <w:bookmarkEnd w:id="233"/>
    </w:p>
    <w:p w:rsidR="00167CF9" w:rsidRPr="00AF5298" w:rsidRDefault="00167CF9" w:rsidP="00D07D38">
      <w:pPr>
        <w:pStyle w:val="Heading4"/>
      </w:pPr>
      <w:r w:rsidRPr="00AF5298">
        <w:t>Grupiranje/vezanje usluga</w:t>
      </w:r>
    </w:p>
    <w:p w:rsidR="00167CF9" w:rsidRPr="00AF5298" w:rsidRDefault="00167CF9" w:rsidP="0074370E">
      <w:pPr>
        <w:spacing w:before="100" w:beforeAutospacing="1" w:after="100" w:afterAutospacing="1" w:line="240" w:lineRule="auto"/>
        <w:jc w:val="both"/>
        <w:rPr>
          <w:rFonts w:cs="Calibri"/>
          <w:sz w:val="24"/>
          <w:szCs w:val="24"/>
          <w:lang w:eastAsia="hr-HR"/>
        </w:rPr>
      </w:pPr>
      <w:r w:rsidRPr="00761E28">
        <w:rPr>
          <w:rFonts w:cs="Calibri"/>
          <w:sz w:val="24"/>
          <w:szCs w:val="24"/>
          <w:lang w:eastAsia="hr-HR"/>
        </w:rPr>
        <w:t>Grupiranje/vezanje</w:t>
      </w:r>
      <w:r w:rsidRPr="00AF5298">
        <w:rPr>
          <w:rFonts w:cs="Calibri"/>
          <w:i/>
          <w:sz w:val="24"/>
          <w:szCs w:val="24"/>
          <w:lang w:eastAsia="hr-HR"/>
        </w:rPr>
        <w:t xml:space="preserve"> usluga</w:t>
      </w:r>
      <w:r w:rsidRPr="00AF5298">
        <w:rPr>
          <w:rFonts w:cs="Calibri"/>
          <w:sz w:val="24"/>
          <w:szCs w:val="24"/>
          <w:lang w:eastAsia="hr-HR"/>
        </w:rPr>
        <w:t xml:space="preserve"> odnosi se na situaciju kada operator sa značajnom tržišnom snagom grupira/veže usluge s dva horizontalno povezana tržišta na način da uslugu s tržišta na kojem ima značajnu tržišnu snagu i slabu konkurenciju grupira/veže s uslugom s tržišta gdje je konkurencija veća ili bi u kratkom razdoblju mogla postati veća. Ako drugi operatori ne mogu ponuditi slične vezane usluge, ovakvo postupanje operatora sa značajnom tržišnom snagom može dovesti do smanjene potražnje za uslugama drugih operatora od strane krajnjih korisnika te na taj način smanjiti prihode operatora. Također, grupiranje/vezanje usluga operatora sa značajnom tržišnom snagom može povećati troškove ulaska novim operatorima na maloprodajno tržište, ali jednako tako može povećati troškove i postojećim operatorima te ih prisiliti da napuste tržište.</w:t>
      </w:r>
    </w:p>
    <w:p w:rsidR="00167CF9" w:rsidRPr="00AF5298" w:rsidRDefault="00167CF9" w:rsidP="0074370E">
      <w:pPr>
        <w:spacing w:line="240" w:lineRule="auto"/>
        <w:jc w:val="both"/>
        <w:rPr>
          <w:rFonts w:cs="Calibri"/>
          <w:sz w:val="24"/>
          <w:szCs w:val="24"/>
        </w:rPr>
      </w:pPr>
      <w:r w:rsidRPr="00AF5298">
        <w:rPr>
          <w:rFonts w:cs="Calibri"/>
          <w:sz w:val="24"/>
          <w:szCs w:val="24"/>
        </w:rPr>
        <w:t xml:space="preserve">Naime, prema mišljenju HAKOM-a, HT bi u odsustvu regulacije mogao grupirati/vezati uslugu pristupa javnoj komunikacijskoj mreži na fiksnoj lokaciji s određenom količinom minuta poziva, a što ostali operatori ne bi bili u mogućnosti ponuditi svojim krajnjim korisnicima. Osim toga, HT bi u odsustvu regulacije mogao grupirati/vezati uslugu pristupa i određeni telefonski promet i na način da povezane usluge nudi ispod troška te na taj način narušavati djelotvorno tržišno natjecanje na maloprodajnom tržištu pristupa. </w:t>
      </w:r>
    </w:p>
    <w:p w:rsidR="00167CF9" w:rsidRPr="00AF5298" w:rsidRDefault="00167CF9" w:rsidP="0074370E">
      <w:pPr>
        <w:spacing w:before="100" w:beforeAutospacing="1" w:after="100" w:afterAutospacing="1" w:line="240" w:lineRule="auto"/>
        <w:jc w:val="both"/>
        <w:rPr>
          <w:rFonts w:eastAsia="Times New Roman" w:cs="Calibri"/>
          <w:sz w:val="24"/>
          <w:szCs w:val="24"/>
        </w:rPr>
      </w:pPr>
      <w:r w:rsidRPr="00AF5298">
        <w:rPr>
          <w:rFonts w:eastAsia="Times New Roman" w:cs="Calibri"/>
          <w:sz w:val="24"/>
          <w:szCs w:val="24"/>
        </w:rPr>
        <w:t>Isto tako, HAKOM smatra kako bi HT, u odsustvu odgovarajuće regulacije mogao ponudom paketa koji uz uslugu pristupa sadrže i dodatnu uslugu (npr. određeni telefonski promet) dovesti u nepovoljan položaj i operatore korisnike usluge najma korisničke linije čija je cijena određena na temelju metode maloprodajna cijena minus. Zbog prethodno navedenog HT bi mogao</w:t>
      </w:r>
      <w:r>
        <w:rPr>
          <w:rFonts w:eastAsia="Times New Roman" w:cs="Calibri"/>
          <w:sz w:val="24"/>
          <w:szCs w:val="24"/>
        </w:rPr>
        <w:t>,</w:t>
      </w:r>
      <w:r w:rsidRPr="00AF5298">
        <w:rPr>
          <w:rFonts w:eastAsia="Times New Roman" w:cs="Calibri"/>
          <w:sz w:val="24"/>
          <w:szCs w:val="24"/>
        </w:rPr>
        <w:t xml:space="preserve"> kroz maloprodajnu cijenu paketa koji sadrži velike količine prometa ili čak i dodatnih </w:t>
      </w:r>
      <w:r w:rsidRPr="00AF5298">
        <w:rPr>
          <w:rFonts w:eastAsia="Times New Roman" w:cs="Calibri"/>
          <w:sz w:val="24"/>
          <w:szCs w:val="24"/>
        </w:rPr>
        <w:lastRenderedPageBreak/>
        <w:t>usluga</w:t>
      </w:r>
      <w:r>
        <w:rPr>
          <w:rFonts w:eastAsia="Times New Roman" w:cs="Calibri"/>
          <w:sz w:val="24"/>
          <w:szCs w:val="24"/>
        </w:rPr>
        <w:t>,</w:t>
      </w:r>
      <w:r w:rsidRPr="00AF5298">
        <w:rPr>
          <w:rFonts w:eastAsia="Times New Roman" w:cs="Calibri"/>
          <w:sz w:val="24"/>
          <w:szCs w:val="24"/>
        </w:rPr>
        <w:t xml:space="preserve"> utjecati na povećanje cijena za uslugu najma korisničke linije te time neopravdano povećavati troškove operatorima korisnicima usluge najma korisničke linije, budući da bi u tom slučaju cijena usluge najam korisničke linije bila određena u odnosu na takav paket. </w:t>
      </w:r>
    </w:p>
    <w:p w:rsidR="00167CF9" w:rsidRPr="00AF5298" w:rsidRDefault="00A629BA" w:rsidP="00D07D38">
      <w:pPr>
        <w:pStyle w:val="Heading4"/>
      </w:pPr>
      <w:proofErr w:type="spellStart"/>
      <w:r>
        <w:t>Unakrižno</w:t>
      </w:r>
      <w:proofErr w:type="spellEnd"/>
      <w:r w:rsidR="00167CF9" w:rsidRPr="00AF5298">
        <w:t xml:space="preserve"> subvencioniranje</w:t>
      </w:r>
    </w:p>
    <w:p w:rsidR="00167CF9" w:rsidRPr="00AF5298" w:rsidRDefault="00167CF9" w:rsidP="0074370E">
      <w:pPr>
        <w:spacing w:before="100" w:beforeAutospacing="1" w:after="100" w:afterAutospacing="1" w:line="240" w:lineRule="auto"/>
        <w:jc w:val="both"/>
        <w:rPr>
          <w:rFonts w:cs="Calibri"/>
          <w:sz w:val="24"/>
          <w:szCs w:val="24"/>
        </w:rPr>
      </w:pPr>
      <w:r w:rsidRPr="00AF5298">
        <w:rPr>
          <w:rFonts w:cs="Calibri"/>
          <w:sz w:val="24"/>
          <w:szCs w:val="24"/>
        </w:rPr>
        <w:t xml:space="preserve">Slično kao kod vertikalnog prenošenja značajne tržišne snage, </w:t>
      </w:r>
      <w:proofErr w:type="spellStart"/>
      <w:r w:rsidRPr="00761E28">
        <w:rPr>
          <w:rFonts w:cs="Calibri"/>
          <w:sz w:val="24"/>
          <w:szCs w:val="24"/>
        </w:rPr>
        <w:t>unak</w:t>
      </w:r>
      <w:r w:rsidR="00A629BA">
        <w:rPr>
          <w:rFonts w:cs="Calibri"/>
          <w:sz w:val="24"/>
          <w:szCs w:val="24"/>
        </w:rPr>
        <w:t>rižno</w:t>
      </w:r>
      <w:proofErr w:type="spellEnd"/>
      <w:r w:rsidRPr="00761E28">
        <w:rPr>
          <w:rFonts w:cs="Calibri"/>
          <w:sz w:val="24"/>
          <w:szCs w:val="24"/>
        </w:rPr>
        <w:t xml:space="preserve"> subvencioniranje</w:t>
      </w:r>
      <w:r w:rsidRPr="00AF5298">
        <w:rPr>
          <w:rFonts w:cs="Calibri"/>
          <w:sz w:val="24"/>
          <w:szCs w:val="24"/>
        </w:rPr>
        <w:t xml:space="preserve"> se može dogoditi i na dva vertikalno nepovezana tržišta. U ovom slučaju, operator sa značajnom tržišnom snagom, postavljajući cijene usluga s tržišta na kojem ima veću konkurenciju ispod troška, može pokušati izbaciti svoje konkurente s tržišta, dok bi gubitke s tog tržišta pokušao nadoknaditi na tržištu na kojem ima slabu konkurenciju ili je uopće nema. </w:t>
      </w:r>
    </w:p>
    <w:p w:rsidR="00167CF9" w:rsidRPr="00AF5298" w:rsidRDefault="00167CF9" w:rsidP="0074370E">
      <w:pPr>
        <w:spacing w:before="100" w:beforeAutospacing="1" w:after="100" w:afterAutospacing="1" w:line="240" w:lineRule="auto"/>
        <w:jc w:val="both"/>
        <w:rPr>
          <w:rFonts w:cs="Calibri"/>
          <w:sz w:val="24"/>
          <w:szCs w:val="24"/>
        </w:rPr>
      </w:pPr>
      <w:r w:rsidRPr="00AF5298">
        <w:rPr>
          <w:rFonts w:cs="Calibri"/>
          <w:sz w:val="24"/>
          <w:szCs w:val="24"/>
        </w:rPr>
        <w:t xml:space="preserve">HAKOM smatra da bi HT, u odsustvu regulacije, mogao na tržištima gdje je prisutno više operatora nuditi određene usluge ispod troška, dok bi gubitke s tih tržišta pokušao nadoknaditi na tržištu pristupa javnoj komunikacijskoj mreži na fiksnoj lokaciji nudeći uslugu pristupa iznad troška, s obzirom da na spomenutom tržištu nema izraženu konkurenciju. </w:t>
      </w:r>
    </w:p>
    <w:p w:rsidR="00167CF9" w:rsidRPr="00BC6607" w:rsidRDefault="00167CF9" w:rsidP="0074370E">
      <w:pPr>
        <w:spacing w:line="240" w:lineRule="auto"/>
        <w:jc w:val="both"/>
        <w:rPr>
          <w:rFonts w:eastAsia="Times New Roman" w:cs="Calibri"/>
          <w:sz w:val="24"/>
          <w:szCs w:val="24"/>
          <w:highlight w:val="yellow"/>
        </w:rPr>
      </w:pPr>
      <w:r w:rsidRPr="00AF5298">
        <w:rPr>
          <w:rFonts w:cs="Calibri"/>
          <w:sz w:val="24"/>
          <w:szCs w:val="24"/>
        </w:rPr>
        <w:t>Takvo postupanje HT-a dovelo bi do istiskivanja marže na određenim tržištima te bi natjeralo operatore koji sudjeluju na navedenim tržištima da trpe gubitke, a što bi ih u konačnici moglo natjerati i da napuste tržište. S druge strane, HT bi bio u mogućnosti prenijeti značajnu tržišnu snagu s jednog maloprodajnog tržišta na horizontalno povezano tržište i jačati svoj tržišni položaj, a što bi imalo negativne učinke na djelotvorno tržišno natjecanje.</w:t>
      </w:r>
    </w:p>
    <w:p w:rsidR="00167CF9" w:rsidRPr="0031301A" w:rsidRDefault="00167CF9" w:rsidP="0074370E">
      <w:pPr>
        <w:pStyle w:val="Heading3"/>
        <w:spacing w:line="240" w:lineRule="auto"/>
        <w:rPr>
          <w:rFonts w:eastAsia="Times New Roman"/>
          <w:lang w:eastAsia="hr-HR"/>
        </w:rPr>
      </w:pPr>
      <w:bookmarkStart w:id="234" w:name="_Ref279157032"/>
      <w:bookmarkStart w:id="235" w:name="_Ref279157417"/>
      <w:bookmarkStart w:id="236" w:name="_Toc289944386"/>
      <w:bookmarkStart w:id="237" w:name="_Toc398808483"/>
      <w:bookmarkStart w:id="238" w:name="_Toc402945398"/>
      <w:bookmarkStart w:id="239" w:name="_Toc499884219"/>
      <w:bookmarkStart w:id="240" w:name="_Toc501036963"/>
      <w:r w:rsidRPr="0031301A">
        <w:rPr>
          <w:rFonts w:eastAsia="Times New Roman"/>
          <w:lang w:eastAsia="hr-HR"/>
        </w:rPr>
        <w:t>Značajna tržišna snaga na jednom tržištu</w:t>
      </w:r>
      <w:bookmarkEnd w:id="234"/>
      <w:bookmarkEnd w:id="235"/>
      <w:bookmarkEnd w:id="236"/>
      <w:bookmarkEnd w:id="237"/>
      <w:bookmarkEnd w:id="238"/>
      <w:bookmarkEnd w:id="239"/>
      <w:bookmarkEnd w:id="240"/>
    </w:p>
    <w:p w:rsidR="00167CF9" w:rsidRPr="0031301A" w:rsidRDefault="00167CF9" w:rsidP="00D07D38">
      <w:pPr>
        <w:pStyle w:val="Heading4"/>
        <w:numPr>
          <w:ilvl w:val="0"/>
          <w:numId w:val="0"/>
        </w:numPr>
        <w:rPr>
          <w:lang w:eastAsia="hr-HR"/>
        </w:rPr>
      </w:pPr>
      <w:bookmarkStart w:id="241" w:name="_Ref279157531"/>
      <w:bookmarkStart w:id="242" w:name="_Toc289944388"/>
      <w:r w:rsidRPr="00D07D38">
        <w:t>Neučinkovitost</w:t>
      </w:r>
      <w:bookmarkEnd w:id="241"/>
      <w:bookmarkEnd w:id="242"/>
    </w:p>
    <w:p w:rsidR="00167CF9" w:rsidRPr="0031301A" w:rsidRDefault="00167CF9" w:rsidP="0074370E">
      <w:pPr>
        <w:spacing w:before="100" w:beforeAutospacing="1" w:after="100" w:afterAutospacing="1" w:line="240" w:lineRule="auto"/>
        <w:jc w:val="both"/>
        <w:rPr>
          <w:rFonts w:cs="Calibri"/>
          <w:sz w:val="24"/>
          <w:szCs w:val="24"/>
        </w:rPr>
      </w:pPr>
      <w:r w:rsidRPr="00761E28">
        <w:rPr>
          <w:rFonts w:cs="Calibri"/>
          <w:sz w:val="24"/>
          <w:szCs w:val="24"/>
        </w:rPr>
        <w:t>Nedostatna ulaganja, previsoki troškovi i niska kakvoća usluge</w:t>
      </w:r>
      <w:r w:rsidRPr="0031301A">
        <w:rPr>
          <w:rFonts w:cs="Calibri"/>
          <w:sz w:val="24"/>
          <w:szCs w:val="24"/>
        </w:rPr>
        <w:t xml:space="preserve"> predstavljaju neke od pokazatelja neučinkovitog operatora na tržištu. U situaciji kada se ravnopravno natječu na određenom tržištu i neprestano bore za krajnje korisnike, operatori pokušavaju što je više moguće smanjiti troškove i povećati kvalitetu usluge, a to je ponekad moguće ostvariti samo uz dodatna ulaganja. Operator sa značajnom tržišnom snagom koji ima slabu ili nikakvu konkurenciju na tržištu se ne mora previše truditi kako bi poboljšao svoju učinkovitost, te bi se moglo dogoditi da takav operator prestane ulagati u svoju mrežu i krajnjim korisnicima nudi usluge slabije kvalitete koje proizvodi uz visoke troškove. Ovakva situacija bi bila na štetu krajnjim korisnicima koji ne bi imali uslugu zadovoljavajuće kvalitete pri čemu bi i cijena takve usluge bila veća od one koju bi mogli imati u slučaju djelotvornog tržišnog natjecanja među operatorima.</w:t>
      </w:r>
    </w:p>
    <w:p w:rsidR="00167CF9" w:rsidRPr="0031301A" w:rsidRDefault="00167CF9" w:rsidP="0074370E">
      <w:pPr>
        <w:spacing w:line="240" w:lineRule="auto"/>
        <w:jc w:val="both"/>
        <w:rPr>
          <w:rFonts w:cs="Calibri"/>
          <w:sz w:val="24"/>
          <w:szCs w:val="24"/>
        </w:rPr>
      </w:pPr>
      <w:r w:rsidRPr="0031301A">
        <w:rPr>
          <w:rFonts w:cs="Calibri"/>
          <w:sz w:val="24"/>
          <w:szCs w:val="24"/>
        </w:rPr>
        <w:t>HAKOM smatra kako bi se, u odsustvu regulacije te posebno u situaciji kada ne bi imao konkurenciju na tržištu, HT mogao početi ponašati kao tipični monopolist te proizvoditi svoje usluge neučinkovito, tj. uz visoke troškove. Također, mišljenje HAKOM-a je kako bi HT, u odsustvu konkurencije na tržištu, mogao prestati ulagati u vlastitu mrežu što bi bilo na štetu krajnjim korisnicima koji bi u tom slučaju plaćali visoke cijene za usluge slabije kvalitete.</w:t>
      </w:r>
    </w:p>
    <w:p w:rsidR="00167CF9" w:rsidRPr="00BC6607" w:rsidRDefault="00167CF9" w:rsidP="0074370E">
      <w:pPr>
        <w:spacing w:line="240" w:lineRule="auto"/>
        <w:jc w:val="both"/>
        <w:rPr>
          <w:rFonts w:cs="Calibri"/>
          <w:sz w:val="24"/>
          <w:szCs w:val="24"/>
          <w:highlight w:val="yellow"/>
        </w:rPr>
      </w:pPr>
    </w:p>
    <w:p w:rsidR="00167CF9" w:rsidRPr="00F81994" w:rsidRDefault="00167CF9" w:rsidP="0074370E">
      <w:pPr>
        <w:pStyle w:val="Heading2"/>
        <w:spacing w:line="240" w:lineRule="auto"/>
        <w:rPr>
          <w:rFonts w:eastAsia="Times New Roman"/>
          <w:lang w:eastAsia="hr-HR"/>
        </w:rPr>
      </w:pPr>
      <w:bookmarkStart w:id="243" w:name="_Toc289944389"/>
      <w:bookmarkStart w:id="244" w:name="_Toc398808484"/>
      <w:bookmarkStart w:id="245" w:name="_Toc402945399"/>
      <w:bookmarkStart w:id="246" w:name="_Toc499884220"/>
      <w:bookmarkStart w:id="247" w:name="_Toc501036964"/>
      <w:r w:rsidRPr="00F81994">
        <w:rPr>
          <w:rFonts w:eastAsia="Times New Roman"/>
          <w:lang w:eastAsia="hr-HR"/>
        </w:rPr>
        <w:lastRenderedPageBreak/>
        <w:t>Prepreke razvoju djelotvornog tržišnog natjecanja na tržištu pristupa javnoj komunikacijskoj mreži na fiksnoj lokaciji za privatne i poslovne korisnike koje su posljed</w:t>
      </w:r>
      <w:r>
        <w:rPr>
          <w:rFonts w:eastAsia="Times New Roman"/>
          <w:lang w:eastAsia="hr-HR"/>
        </w:rPr>
        <w:t>ica određenih ponašanja Iskona i</w:t>
      </w:r>
      <w:r w:rsidRPr="00F81994">
        <w:rPr>
          <w:rFonts w:eastAsia="Times New Roman"/>
          <w:lang w:eastAsia="hr-HR"/>
        </w:rPr>
        <w:t xml:space="preserve"> </w:t>
      </w:r>
      <w:proofErr w:type="spellStart"/>
      <w:r w:rsidRPr="00F81994">
        <w:rPr>
          <w:rFonts w:eastAsia="Times New Roman"/>
          <w:lang w:eastAsia="hr-HR"/>
        </w:rPr>
        <w:t>Optime</w:t>
      </w:r>
      <w:proofErr w:type="spellEnd"/>
      <w:r>
        <w:rPr>
          <w:rFonts w:eastAsia="Times New Roman"/>
          <w:lang w:eastAsia="hr-HR"/>
        </w:rPr>
        <w:t xml:space="preserve"> </w:t>
      </w:r>
      <w:r w:rsidRPr="00F81994">
        <w:rPr>
          <w:rFonts w:eastAsia="Times New Roman"/>
          <w:lang w:eastAsia="hr-HR"/>
        </w:rPr>
        <w:t>kao poveznih društava HT-a</w:t>
      </w:r>
      <w:bookmarkEnd w:id="243"/>
      <w:bookmarkEnd w:id="244"/>
      <w:bookmarkEnd w:id="245"/>
      <w:bookmarkEnd w:id="246"/>
      <w:bookmarkEnd w:id="247"/>
    </w:p>
    <w:p w:rsidR="00167CF9" w:rsidRPr="00F81994" w:rsidRDefault="00167CF9" w:rsidP="0074370E">
      <w:pPr>
        <w:pStyle w:val="Heading3"/>
        <w:spacing w:line="240" w:lineRule="auto"/>
        <w:rPr>
          <w:rFonts w:eastAsia="Times New Roman"/>
          <w:lang w:eastAsia="hr-HR"/>
        </w:rPr>
      </w:pPr>
      <w:bookmarkStart w:id="248" w:name="_Toc289944390"/>
      <w:bookmarkStart w:id="249" w:name="_Toc398808485"/>
      <w:bookmarkStart w:id="250" w:name="_Toc402945400"/>
      <w:bookmarkStart w:id="251" w:name="_Toc499884221"/>
      <w:bookmarkStart w:id="252" w:name="_Toc501036965"/>
      <w:r w:rsidRPr="00F81994">
        <w:rPr>
          <w:rFonts w:eastAsia="Times New Roman"/>
          <w:lang w:eastAsia="hr-HR"/>
        </w:rPr>
        <w:t>Značajna tržišna snaga na jednom tržištu</w:t>
      </w:r>
      <w:bookmarkEnd w:id="248"/>
      <w:bookmarkEnd w:id="249"/>
      <w:bookmarkEnd w:id="250"/>
      <w:bookmarkEnd w:id="251"/>
      <w:bookmarkEnd w:id="252"/>
    </w:p>
    <w:p w:rsidR="00167CF9" w:rsidRPr="00F81994" w:rsidRDefault="00167CF9" w:rsidP="00D07D38">
      <w:pPr>
        <w:pStyle w:val="Heading4"/>
        <w:rPr>
          <w:lang w:eastAsia="hr-HR"/>
        </w:rPr>
      </w:pPr>
      <w:r w:rsidRPr="00F81994">
        <w:rPr>
          <w:lang w:eastAsia="hr-HR"/>
        </w:rPr>
        <w:t>Otežavanje ulaska</w:t>
      </w:r>
    </w:p>
    <w:p w:rsidR="00167CF9" w:rsidRPr="00F81994" w:rsidRDefault="00167CF9" w:rsidP="0074370E">
      <w:pPr>
        <w:spacing w:before="100" w:beforeAutospacing="1" w:after="100" w:afterAutospacing="1" w:line="240" w:lineRule="auto"/>
        <w:jc w:val="both"/>
        <w:rPr>
          <w:rFonts w:cs="Calibri"/>
          <w:sz w:val="24"/>
          <w:szCs w:val="24"/>
        </w:rPr>
      </w:pPr>
      <w:r w:rsidRPr="00F81994">
        <w:rPr>
          <w:rFonts w:cs="Calibri"/>
          <w:sz w:val="24"/>
          <w:szCs w:val="24"/>
        </w:rPr>
        <w:t xml:space="preserve">Prema mišljenju HAKOM-a, preprekom razvoju djelotvornog tržišnog natjecanja, odnosno </w:t>
      </w:r>
      <w:r w:rsidRPr="00761E28">
        <w:rPr>
          <w:rFonts w:cs="Calibri"/>
          <w:sz w:val="24"/>
          <w:szCs w:val="24"/>
        </w:rPr>
        <w:t>otežavanjem ulaska</w:t>
      </w:r>
      <w:r w:rsidRPr="00F81994">
        <w:rPr>
          <w:rFonts w:cs="Calibri"/>
          <w:sz w:val="24"/>
          <w:szCs w:val="24"/>
        </w:rPr>
        <w:t xml:space="preserve"> na tržište može se smatrati i ponašanje ovisnih povezanih društava. U odsustvu regulacije, značajna tržišna snaga mogla bi se iskoristiti na način da ovisna povezana društva nude na promatranom tržištu krajnjim korisnicima usluge ispod troška, čime bi ostale operatore koji sudjeluju na tom tržištu i žele biti konkurentni, prisilila da trpe određene gubitke</w:t>
      </w:r>
      <w:r w:rsidR="0024051E">
        <w:rPr>
          <w:rFonts w:cs="Calibri"/>
          <w:sz w:val="24"/>
          <w:szCs w:val="24"/>
        </w:rPr>
        <w:t xml:space="preserve"> </w:t>
      </w:r>
      <w:r>
        <w:rPr>
          <w:rFonts w:cs="Calibri"/>
          <w:sz w:val="24"/>
          <w:szCs w:val="24"/>
        </w:rPr>
        <w:t>te</w:t>
      </w:r>
      <w:r w:rsidRPr="00F81994">
        <w:rPr>
          <w:rFonts w:cs="Calibri"/>
          <w:sz w:val="24"/>
          <w:szCs w:val="24"/>
        </w:rPr>
        <w:t xml:space="preserve"> u konačnici i napuste tržište.</w:t>
      </w:r>
    </w:p>
    <w:p w:rsidR="00167CF9" w:rsidRPr="00F81994" w:rsidRDefault="00167CF9" w:rsidP="0074370E">
      <w:pPr>
        <w:spacing w:line="240" w:lineRule="auto"/>
        <w:jc w:val="both"/>
        <w:rPr>
          <w:rFonts w:cs="Calibri"/>
          <w:sz w:val="24"/>
          <w:szCs w:val="24"/>
        </w:rPr>
      </w:pPr>
      <w:r w:rsidRPr="00F81994">
        <w:rPr>
          <w:rFonts w:cs="Calibri"/>
          <w:sz w:val="24"/>
          <w:szCs w:val="24"/>
        </w:rPr>
        <w:t>Na opisani način, a u situaciji kada se regulacij</w:t>
      </w:r>
      <w:r>
        <w:rPr>
          <w:rFonts w:cs="Calibri"/>
          <w:sz w:val="24"/>
          <w:szCs w:val="24"/>
        </w:rPr>
        <w:t>a ne bi odnosila i na Iskon i</w:t>
      </w:r>
      <w:r w:rsidRPr="00F81994">
        <w:rPr>
          <w:rFonts w:cs="Calibri"/>
          <w:sz w:val="24"/>
          <w:szCs w:val="24"/>
        </w:rPr>
        <w:t xml:space="preserve"> </w:t>
      </w:r>
      <w:proofErr w:type="spellStart"/>
      <w:r w:rsidRPr="00F81994">
        <w:rPr>
          <w:rFonts w:cs="Calibri"/>
          <w:sz w:val="24"/>
          <w:szCs w:val="24"/>
        </w:rPr>
        <w:t>Optimu</w:t>
      </w:r>
      <w:proofErr w:type="spellEnd"/>
      <w:r w:rsidRPr="00F81994">
        <w:rPr>
          <w:rFonts w:cs="Calibri"/>
          <w:sz w:val="24"/>
          <w:szCs w:val="24"/>
        </w:rPr>
        <w:t xml:space="preserve"> kao povezana društva HT-a koja djeluju na istom, predmetnom tržištu, HT bi preko sv</w:t>
      </w:r>
      <w:r>
        <w:rPr>
          <w:rFonts w:cs="Calibri"/>
          <w:sz w:val="24"/>
          <w:szCs w:val="24"/>
        </w:rPr>
        <w:t xml:space="preserve">ojih povezanih društava Iskona i </w:t>
      </w:r>
      <w:proofErr w:type="spellStart"/>
      <w:r w:rsidRPr="00F81994">
        <w:rPr>
          <w:rFonts w:cs="Calibri"/>
          <w:sz w:val="24"/>
          <w:szCs w:val="24"/>
        </w:rPr>
        <w:t>Optime</w:t>
      </w:r>
      <w:proofErr w:type="spellEnd"/>
      <w:r w:rsidRPr="00F81994">
        <w:rPr>
          <w:rFonts w:cs="Calibri"/>
          <w:sz w:val="24"/>
          <w:szCs w:val="24"/>
        </w:rPr>
        <w:t xml:space="preserve"> mogao zaobići regulatornu obvezu nadzora cijena i vođenja troškovnog računovodstva. Drugim riječ</w:t>
      </w:r>
      <w:r>
        <w:rPr>
          <w:rFonts w:cs="Calibri"/>
          <w:sz w:val="24"/>
          <w:szCs w:val="24"/>
        </w:rPr>
        <w:t>ima, bez regulacije Iskona i</w:t>
      </w:r>
      <w:r w:rsidRPr="00F81994">
        <w:rPr>
          <w:rFonts w:cs="Calibri"/>
          <w:sz w:val="24"/>
          <w:szCs w:val="24"/>
        </w:rPr>
        <w:t xml:space="preserve"> </w:t>
      </w:r>
      <w:proofErr w:type="spellStart"/>
      <w:r w:rsidRPr="00F81994">
        <w:rPr>
          <w:rFonts w:cs="Calibri"/>
          <w:sz w:val="24"/>
          <w:szCs w:val="24"/>
        </w:rPr>
        <w:t>Optime</w:t>
      </w:r>
      <w:proofErr w:type="spellEnd"/>
      <w:r>
        <w:rPr>
          <w:rFonts w:cs="Calibri"/>
          <w:sz w:val="24"/>
          <w:szCs w:val="24"/>
        </w:rPr>
        <w:t xml:space="preserve"> </w:t>
      </w:r>
      <w:r w:rsidRPr="00F81994">
        <w:rPr>
          <w:rFonts w:cs="Calibri"/>
          <w:sz w:val="24"/>
          <w:szCs w:val="24"/>
        </w:rPr>
        <w:t xml:space="preserve">kao poveznih društava HT-a, HT bi bio u mogućnosti preko istih iskorištavati svoj status operatora sa značajnom tržišnom snagom. </w:t>
      </w:r>
    </w:p>
    <w:p w:rsidR="00167CF9" w:rsidRPr="00F81994" w:rsidRDefault="00167CF9" w:rsidP="0074370E">
      <w:pPr>
        <w:spacing w:line="240" w:lineRule="auto"/>
        <w:jc w:val="both"/>
        <w:rPr>
          <w:rFonts w:cs="Calibri"/>
          <w:sz w:val="24"/>
          <w:szCs w:val="24"/>
        </w:rPr>
      </w:pPr>
      <w:r w:rsidRPr="00F81994">
        <w:rPr>
          <w:rFonts w:cs="Calibri"/>
          <w:sz w:val="24"/>
          <w:szCs w:val="24"/>
        </w:rPr>
        <w:t>Dakle, u situaciji kada navedena mogućnost ne bi bila promatrana kao prepreka razvoju djelotvornog tržišnog natjecanja, ni operator sa značajnom tržišnom snagom ne bi bio reguliran.</w:t>
      </w:r>
    </w:p>
    <w:p w:rsidR="00167CF9" w:rsidRPr="00F81994" w:rsidRDefault="00167CF9" w:rsidP="0074370E">
      <w:pPr>
        <w:spacing w:line="240" w:lineRule="auto"/>
        <w:jc w:val="both"/>
        <w:rPr>
          <w:rFonts w:cs="Calibri"/>
          <w:sz w:val="24"/>
          <w:szCs w:val="24"/>
          <w:lang w:eastAsia="hr-HR"/>
        </w:rPr>
      </w:pPr>
      <w:r w:rsidRPr="00F81994">
        <w:rPr>
          <w:rFonts w:cs="Calibri"/>
          <w:sz w:val="24"/>
          <w:szCs w:val="24"/>
          <w:lang w:eastAsia="hr-HR"/>
        </w:rPr>
        <w:t>Razmatrajući prethodno navedenu prepreku, HAKOM je osobito uzeo u obz</w:t>
      </w:r>
      <w:r>
        <w:rPr>
          <w:rFonts w:cs="Calibri"/>
          <w:sz w:val="24"/>
          <w:szCs w:val="24"/>
          <w:lang w:eastAsia="hr-HR"/>
        </w:rPr>
        <w:t>ir činjenicu kako se HT, Iskon i</w:t>
      </w:r>
      <w:r w:rsidRPr="00F81994">
        <w:rPr>
          <w:rFonts w:cs="Calibri"/>
          <w:sz w:val="24"/>
          <w:szCs w:val="24"/>
          <w:lang w:eastAsia="hr-HR"/>
        </w:rPr>
        <w:t xml:space="preserve"> </w:t>
      </w:r>
      <w:proofErr w:type="spellStart"/>
      <w:r w:rsidRPr="00F81994">
        <w:rPr>
          <w:rFonts w:cs="Calibri"/>
          <w:sz w:val="24"/>
          <w:szCs w:val="24"/>
          <w:lang w:eastAsia="hr-HR"/>
        </w:rPr>
        <w:t>Optima</w:t>
      </w:r>
      <w:proofErr w:type="spellEnd"/>
      <w:r>
        <w:rPr>
          <w:rFonts w:cs="Calibri"/>
          <w:sz w:val="24"/>
          <w:szCs w:val="24"/>
          <w:lang w:eastAsia="hr-HR"/>
        </w:rPr>
        <w:t xml:space="preserve"> </w:t>
      </w:r>
      <w:r w:rsidRPr="00F81994">
        <w:rPr>
          <w:rFonts w:cs="Calibri"/>
          <w:sz w:val="24"/>
          <w:szCs w:val="24"/>
          <w:lang w:eastAsia="hr-HR"/>
        </w:rPr>
        <w:t>smatraju povezanim društvima, te činjenicu kako se s aspekta propisa o zaš</w:t>
      </w:r>
      <w:r>
        <w:rPr>
          <w:rFonts w:cs="Calibri"/>
          <w:sz w:val="24"/>
          <w:szCs w:val="24"/>
          <w:lang w:eastAsia="hr-HR"/>
        </w:rPr>
        <w:t>titi tržišnog natjecanja Iskon i</w:t>
      </w:r>
      <w:r w:rsidRPr="00F81994">
        <w:rPr>
          <w:rFonts w:cs="Calibri"/>
          <w:sz w:val="24"/>
          <w:szCs w:val="24"/>
          <w:lang w:eastAsia="hr-HR"/>
        </w:rPr>
        <w:t xml:space="preserve"> </w:t>
      </w:r>
      <w:proofErr w:type="spellStart"/>
      <w:r w:rsidRPr="00F81994">
        <w:rPr>
          <w:rFonts w:cs="Calibri"/>
          <w:sz w:val="24"/>
          <w:szCs w:val="24"/>
          <w:lang w:eastAsia="hr-HR"/>
        </w:rPr>
        <w:t>Optima</w:t>
      </w:r>
      <w:proofErr w:type="spellEnd"/>
      <w:r>
        <w:rPr>
          <w:rFonts w:cs="Calibri"/>
          <w:sz w:val="24"/>
          <w:szCs w:val="24"/>
          <w:lang w:eastAsia="hr-HR"/>
        </w:rPr>
        <w:t xml:space="preserve"> </w:t>
      </w:r>
      <w:r w:rsidRPr="00F81994">
        <w:rPr>
          <w:rFonts w:cs="Calibri"/>
          <w:sz w:val="24"/>
          <w:szCs w:val="24"/>
          <w:lang w:eastAsia="hr-HR"/>
        </w:rPr>
        <w:t xml:space="preserve">smatraju poduzetnikom pod kontrolom drugog </w:t>
      </w:r>
      <w:r>
        <w:rPr>
          <w:rFonts w:cs="Calibri"/>
          <w:sz w:val="24"/>
          <w:szCs w:val="24"/>
          <w:lang w:eastAsia="hr-HR"/>
        </w:rPr>
        <w:t>poduzetnika, odnosno HT, Iskon i</w:t>
      </w:r>
      <w:r w:rsidRPr="00F81994">
        <w:rPr>
          <w:rFonts w:cs="Calibri"/>
          <w:sz w:val="24"/>
          <w:szCs w:val="24"/>
          <w:lang w:eastAsia="hr-HR"/>
        </w:rPr>
        <w:t xml:space="preserve"> </w:t>
      </w:r>
      <w:proofErr w:type="spellStart"/>
      <w:r w:rsidRPr="00F81994">
        <w:rPr>
          <w:rFonts w:cs="Calibri"/>
          <w:sz w:val="24"/>
          <w:szCs w:val="24"/>
          <w:lang w:eastAsia="hr-HR"/>
        </w:rPr>
        <w:t>Optima</w:t>
      </w:r>
      <w:proofErr w:type="spellEnd"/>
      <w:r>
        <w:rPr>
          <w:rFonts w:cs="Calibri"/>
          <w:sz w:val="24"/>
          <w:szCs w:val="24"/>
          <w:lang w:eastAsia="hr-HR"/>
        </w:rPr>
        <w:t xml:space="preserve"> se smatraju </w:t>
      </w:r>
      <w:r w:rsidRPr="00F81994">
        <w:rPr>
          <w:rFonts w:cs="Calibri"/>
          <w:sz w:val="24"/>
          <w:szCs w:val="24"/>
          <w:lang w:eastAsia="hr-HR"/>
        </w:rPr>
        <w:t xml:space="preserve">jednim gospodarskim subjektom. Slijedom navedenog, HAKOM smatra kako opisana prepreka nije samo hipotetske prirode već je ista realno očekivana s obzirom da ne postoje zapreke zbog </w:t>
      </w:r>
      <w:r>
        <w:rPr>
          <w:rFonts w:cs="Calibri"/>
          <w:sz w:val="24"/>
          <w:szCs w:val="24"/>
          <w:lang w:eastAsia="hr-HR"/>
        </w:rPr>
        <w:t>kojih se putem društava Iskona i</w:t>
      </w:r>
      <w:r w:rsidRPr="00F81994">
        <w:rPr>
          <w:rFonts w:cs="Calibri"/>
          <w:sz w:val="24"/>
          <w:szCs w:val="24"/>
          <w:lang w:eastAsia="hr-HR"/>
        </w:rPr>
        <w:t xml:space="preserve"> </w:t>
      </w:r>
      <w:proofErr w:type="spellStart"/>
      <w:r w:rsidRPr="00F81994">
        <w:rPr>
          <w:rFonts w:cs="Calibri"/>
          <w:sz w:val="24"/>
          <w:szCs w:val="24"/>
          <w:lang w:eastAsia="hr-HR"/>
        </w:rPr>
        <w:t>Optime</w:t>
      </w:r>
      <w:proofErr w:type="spellEnd"/>
      <w:r>
        <w:rPr>
          <w:rFonts w:cs="Calibri"/>
          <w:sz w:val="24"/>
          <w:szCs w:val="24"/>
          <w:lang w:eastAsia="hr-HR"/>
        </w:rPr>
        <w:t xml:space="preserve"> </w:t>
      </w:r>
      <w:r w:rsidRPr="00F81994">
        <w:rPr>
          <w:rFonts w:cs="Calibri"/>
          <w:sz w:val="24"/>
          <w:szCs w:val="24"/>
          <w:lang w:eastAsia="hr-HR"/>
        </w:rPr>
        <w:t>ne bi mogla iskoristiti utvrđena značajna tržišna snaga na mjerodavnom tržištu.</w:t>
      </w:r>
    </w:p>
    <w:p w:rsidR="00167CF9" w:rsidRPr="00BC6607" w:rsidRDefault="00167CF9" w:rsidP="0074370E">
      <w:pPr>
        <w:spacing w:line="240" w:lineRule="auto"/>
        <w:rPr>
          <w:rFonts w:cs="Calibri"/>
          <w:sz w:val="24"/>
          <w:szCs w:val="24"/>
          <w:highlight w:val="yellow"/>
          <w:lang w:eastAsia="hr-HR"/>
        </w:rPr>
      </w:pPr>
      <w:r w:rsidRPr="00BC6607">
        <w:rPr>
          <w:rFonts w:cs="Calibri"/>
          <w:sz w:val="24"/>
          <w:szCs w:val="24"/>
          <w:highlight w:val="yellow"/>
          <w:lang w:eastAsia="hr-HR"/>
        </w:rPr>
        <w:br w:type="page"/>
      </w:r>
    </w:p>
    <w:p w:rsidR="00167CF9" w:rsidRPr="00057DB8" w:rsidRDefault="00167CF9" w:rsidP="0074370E">
      <w:pPr>
        <w:pStyle w:val="Heading1"/>
        <w:spacing w:line="240" w:lineRule="auto"/>
        <w:rPr>
          <w:rFonts w:eastAsia="Times New Roman"/>
          <w:lang w:eastAsia="hr-HR"/>
        </w:rPr>
      </w:pPr>
      <w:bookmarkStart w:id="253" w:name="_Toc236634849"/>
      <w:bookmarkStart w:id="254" w:name="_Toc346116232"/>
      <w:bookmarkStart w:id="255" w:name="_Toc398808486"/>
      <w:bookmarkStart w:id="256" w:name="_Toc402945401"/>
      <w:bookmarkStart w:id="257" w:name="_Toc499884222"/>
      <w:bookmarkStart w:id="258" w:name="_Toc501036966"/>
      <w:r w:rsidRPr="00057DB8">
        <w:rPr>
          <w:rFonts w:eastAsia="Times New Roman"/>
          <w:lang w:eastAsia="hr-HR"/>
        </w:rPr>
        <w:lastRenderedPageBreak/>
        <w:t xml:space="preserve">Regulatorne obveze određene operatorima sa značajnom tržišnom snagom </w:t>
      </w:r>
      <w:bookmarkEnd w:id="253"/>
      <w:bookmarkEnd w:id="254"/>
      <w:r w:rsidRPr="00057DB8">
        <w:rPr>
          <w:rFonts w:eastAsia="Times New Roman"/>
          <w:lang w:eastAsia="hr-HR"/>
        </w:rPr>
        <w:t>na tržištu pristupa javnoj komunikacijskoj mreži na fiksnoj lokaciji za privatne i poslovne korisnike</w:t>
      </w:r>
      <w:bookmarkEnd w:id="255"/>
      <w:bookmarkEnd w:id="256"/>
      <w:bookmarkEnd w:id="257"/>
      <w:bookmarkEnd w:id="258"/>
    </w:p>
    <w:p w:rsidR="00167CF9" w:rsidRPr="00057DB8" w:rsidRDefault="00167CF9" w:rsidP="0074370E">
      <w:pPr>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Nakon što je u prethodnom poglavlju ovog dokumenta prepoznao i detaljno obrazložio sve moguće prepreke razvoju tržišnog natjecanja koje bi se u odsustvu regulacije u razdoblju na koje se odnosi analiza mogle pojaviti na mjerodavnom tržištu pristupa javnoj komunikacijskoj mreži na fiksnoj lokaciji za privatne i poslovne korisnike, HAKOM u nastavku određuje regulatorne obveze koje smatra da, u skladu s principima prethodne regulacije, mogu najbolje riješiti navedene probleme na tržištu i koje su u skladu s člankom 56. stavkom 3. ZEK-a.</w:t>
      </w:r>
    </w:p>
    <w:p w:rsidR="00167CF9" w:rsidRPr="00057DB8" w:rsidRDefault="00167CF9" w:rsidP="0074370E">
      <w:pPr>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Prepreke koje je HAKOM prepoznao na tržištu pristupa javnoj komunikacijskoj mreži na fiksnoj lokaciji za privatne i poslovne korisnike proizlaze iz određenih ponašanja HT-a kao i njego</w:t>
      </w:r>
      <w:r>
        <w:rPr>
          <w:rFonts w:eastAsia="Times New Roman" w:cs="Calibri"/>
          <w:sz w:val="24"/>
          <w:szCs w:val="24"/>
        </w:rPr>
        <w:t>vih povezanih društava Iskona i</w:t>
      </w:r>
      <w:r w:rsidRPr="00057DB8">
        <w:rPr>
          <w:rFonts w:eastAsia="Times New Roman" w:cs="Calibri"/>
          <w:sz w:val="24"/>
          <w:szCs w:val="24"/>
        </w:rPr>
        <w:t xml:space="preserve"> </w:t>
      </w:r>
      <w:proofErr w:type="spellStart"/>
      <w:r w:rsidRPr="00057DB8">
        <w:rPr>
          <w:rFonts w:eastAsia="Times New Roman" w:cs="Calibri"/>
          <w:sz w:val="24"/>
          <w:szCs w:val="24"/>
        </w:rPr>
        <w:t>Optime</w:t>
      </w:r>
      <w:proofErr w:type="spellEnd"/>
      <w:r w:rsidRPr="00057DB8">
        <w:rPr>
          <w:rFonts w:eastAsia="Times New Roman" w:cs="Calibri"/>
          <w:sz w:val="24"/>
          <w:szCs w:val="24"/>
        </w:rPr>
        <w:t xml:space="preserve"> kao operatora sa značajnom tržišnom snagom na predmetnom tržištu, odnosno i iz mogućnosti prenošenja značajne tržišne snage HT-a s vertikalno i horizontalno povezanih tržišta na predmetno. Stoga HAKOM u nastavku određuje HT-u i njego</w:t>
      </w:r>
      <w:r>
        <w:rPr>
          <w:rFonts w:eastAsia="Times New Roman" w:cs="Calibri"/>
          <w:sz w:val="24"/>
          <w:szCs w:val="24"/>
        </w:rPr>
        <w:t xml:space="preserve">vim povezanim društvima Iskonu i </w:t>
      </w:r>
      <w:proofErr w:type="spellStart"/>
      <w:r>
        <w:rPr>
          <w:rFonts w:eastAsia="Times New Roman" w:cs="Calibri"/>
          <w:sz w:val="24"/>
          <w:szCs w:val="24"/>
        </w:rPr>
        <w:t>Optimi</w:t>
      </w:r>
      <w:proofErr w:type="spellEnd"/>
      <w:r>
        <w:rPr>
          <w:rFonts w:eastAsia="Times New Roman" w:cs="Calibri"/>
          <w:sz w:val="24"/>
          <w:szCs w:val="24"/>
        </w:rPr>
        <w:t xml:space="preserve"> </w:t>
      </w:r>
      <w:r w:rsidRPr="00057DB8">
        <w:rPr>
          <w:rFonts w:eastAsia="Times New Roman" w:cs="Calibri"/>
          <w:sz w:val="24"/>
          <w:szCs w:val="24"/>
        </w:rPr>
        <w:t xml:space="preserve">kao operatorima sa značajnom tržišnom snagom na tržištu pristupa javnoj komunikacijskoj mreži na fiksnoj lokaciji za privatne i poslovne korisnike, regulatorne obveze za koje smatra da u skladu s člankom 56. stavkom 3. ZEK-a i principima prethodne regulacije, najbolje rješavaju navedene probleme na tržištu. </w:t>
      </w:r>
    </w:p>
    <w:p w:rsidR="00167CF9" w:rsidRPr="00057DB8" w:rsidRDefault="00167CF9" w:rsidP="0074370E">
      <w:pPr>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 xml:space="preserve">S obzirom da je HT vertikalno integrirani operator koji obavlja djelatnost elektroničkih komunikacijskih mreža i usluga na pripadajućim veleprodajnim tržištima, imajući u vidu sve prepreke razvoju djelotvornog tržišnog natjecanja koje bi se u odsustvu regulacije mogle pojaviti na tržištu pristupa javnoj komunikacijskoj mreži na fiksnoj lokaciji za privatne i poslovne korisnike, a koje proizlaze iz mogućnosti odbijanja dogovora/pristupa, postavljanja nerazumnih ili neopravdanih uvjeta/zahtjeva, previsokih cijena i sl. za usluge na veleprodajnoj razini, odnosno prenošenja značajne tržišne snage na osnovama vezanim uz cijene i osnovama koje nisu povezane s cijenama HAKOM u nastavku dokumenta određuje HT-u sljedeće regulatorne obveze na veleprodajnoj razini: </w:t>
      </w:r>
    </w:p>
    <w:p w:rsidR="00167CF9" w:rsidRPr="00057DB8" w:rsidRDefault="00167CF9" w:rsidP="000A1C8D">
      <w:pPr>
        <w:numPr>
          <w:ilvl w:val="0"/>
          <w:numId w:val="9"/>
        </w:numPr>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obveza pristupa i korištenja posebnih dijelova mreže,</w:t>
      </w:r>
    </w:p>
    <w:p w:rsidR="00167CF9" w:rsidRPr="00057DB8" w:rsidRDefault="00167CF9" w:rsidP="000A1C8D">
      <w:pPr>
        <w:numPr>
          <w:ilvl w:val="0"/>
          <w:numId w:val="9"/>
        </w:numPr>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 xml:space="preserve">obveza nediskriminacije, </w:t>
      </w:r>
    </w:p>
    <w:p w:rsidR="00167CF9" w:rsidRPr="00057DB8" w:rsidRDefault="00167CF9" w:rsidP="000A1C8D">
      <w:pPr>
        <w:numPr>
          <w:ilvl w:val="0"/>
          <w:numId w:val="9"/>
        </w:numPr>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 xml:space="preserve">obveza transparentnosti, </w:t>
      </w:r>
    </w:p>
    <w:p w:rsidR="00167CF9" w:rsidRPr="00057DB8" w:rsidRDefault="00167CF9" w:rsidP="000A1C8D">
      <w:pPr>
        <w:numPr>
          <w:ilvl w:val="0"/>
          <w:numId w:val="9"/>
        </w:numPr>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obveza nadzora cijena i vođenja troškovnog računovodstva i</w:t>
      </w:r>
    </w:p>
    <w:p w:rsidR="00167CF9" w:rsidRPr="00057DB8" w:rsidRDefault="00167CF9" w:rsidP="000A1C8D">
      <w:pPr>
        <w:numPr>
          <w:ilvl w:val="0"/>
          <w:numId w:val="9"/>
        </w:numPr>
        <w:spacing w:line="240" w:lineRule="auto"/>
        <w:contextualSpacing/>
        <w:rPr>
          <w:rFonts w:cs="Times New Roman"/>
          <w:sz w:val="24"/>
          <w:szCs w:val="24"/>
          <w:lang w:eastAsia="hr-HR"/>
        </w:rPr>
      </w:pPr>
      <w:r w:rsidRPr="00057DB8">
        <w:rPr>
          <w:rFonts w:eastAsia="Times New Roman" w:cs="Calibri"/>
          <w:sz w:val="24"/>
          <w:szCs w:val="24"/>
        </w:rPr>
        <w:t>obveza računovodstvenog razdvajanja.</w:t>
      </w:r>
    </w:p>
    <w:p w:rsidR="00167CF9" w:rsidRPr="00057DB8" w:rsidRDefault="00167CF9" w:rsidP="0074370E">
      <w:pPr>
        <w:spacing w:line="240" w:lineRule="auto"/>
        <w:ind w:left="1080"/>
        <w:contextualSpacing/>
        <w:rPr>
          <w:rFonts w:cs="Times New Roman"/>
          <w:sz w:val="24"/>
          <w:szCs w:val="24"/>
          <w:lang w:eastAsia="hr-HR"/>
        </w:rPr>
      </w:pPr>
    </w:p>
    <w:p w:rsidR="00167CF9" w:rsidRPr="00057DB8" w:rsidRDefault="00167CF9" w:rsidP="0074370E">
      <w:pPr>
        <w:pStyle w:val="Heading2"/>
        <w:spacing w:line="240" w:lineRule="auto"/>
        <w:rPr>
          <w:rFonts w:eastAsia="Times New Roman"/>
          <w:lang w:eastAsia="hr-HR"/>
        </w:rPr>
      </w:pPr>
      <w:bookmarkStart w:id="259" w:name="_Toc289944396"/>
      <w:bookmarkStart w:id="260" w:name="_Toc398808487"/>
      <w:bookmarkStart w:id="261" w:name="_Toc402945402"/>
      <w:bookmarkStart w:id="262" w:name="_Toc499884223"/>
      <w:bookmarkStart w:id="263" w:name="_Toc501036967"/>
      <w:r w:rsidRPr="00057DB8">
        <w:rPr>
          <w:rFonts w:eastAsia="Times New Roman"/>
          <w:lang w:eastAsia="hr-HR"/>
        </w:rPr>
        <w:t>Obveza pristupa i korištenja posebnih dijelova mreže</w:t>
      </w:r>
      <w:bookmarkEnd w:id="259"/>
      <w:bookmarkEnd w:id="260"/>
      <w:bookmarkEnd w:id="261"/>
      <w:bookmarkEnd w:id="262"/>
      <w:bookmarkEnd w:id="263"/>
    </w:p>
    <w:p w:rsidR="00167CF9" w:rsidRPr="00057DB8"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 xml:space="preserve">HAKOM može operatoru odrediti obvezu udovoljavanja opravdanim zahtjevima za pristup i korištenje posebnih dijelova mreže i pripadajuće infrastrukture i opreme. Navedenu obvezu HAKOM može odrediti operatorima osobito ako smatra da bi uskraćivanje pristupa ili koje drugo neprihvatljivo uvjetovanje ili ograničenje sličnog učinka spriječilo održivo tržišno natjecanje na maloprodajnoj razini, ili bi bilo protivno interesima krajnjih korisnika usluga. </w:t>
      </w:r>
      <w:r w:rsidRPr="00057DB8">
        <w:rPr>
          <w:rFonts w:eastAsia="Times New Roman" w:cs="Calibri"/>
          <w:sz w:val="24"/>
          <w:szCs w:val="24"/>
        </w:rPr>
        <w:lastRenderedPageBreak/>
        <w:t xml:space="preserve">Isto tako, HAKOM može odrediti i dodatne uvjete koji se odnose na ispunjavanje načela pravičnosti, razložnosti i pravodobnosti. </w:t>
      </w:r>
    </w:p>
    <w:p w:rsidR="00167CF9" w:rsidRPr="00722D28"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057DB8">
        <w:rPr>
          <w:rFonts w:eastAsia="Times New Roman" w:cs="Calibri"/>
          <w:sz w:val="24"/>
          <w:szCs w:val="24"/>
        </w:rPr>
        <w:t xml:space="preserve">Kako bi se izbjegle prepreke razvoju djelotvornog tržišnog natjecanja na mjerodavnom tržištu vezane uz odbijanje/uskraćivanje veleprodajne usluge na temelju koje bi drugi operatori mogli maloprodajno ponuditi uslugu pristupa javnoj komunikacijskoj mreži na fiksnoj lokaciji te sve slične prepreke koje nisu direktno definirane, a mogle bi na isti način dovesti do istih rezultata na tržištu, HAKOM smatra potrebnim odrediti HT-u obvezu udovoljavanja opravdanim zahtjevima za pristup i korištenje posebnih dijelova mreže i pripadajuće </w:t>
      </w:r>
      <w:r w:rsidRPr="00722D28">
        <w:rPr>
          <w:rFonts w:eastAsia="Times New Roman" w:cs="Calibri"/>
          <w:sz w:val="24"/>
          <w:szCs w:val="24"/>
        </w:rPr>
        <w:t xml:space="preserve">infrastrukture i opreme u skladu s člankom 61. stavkom 3. ZEK-a. </w:t>
      </w:r>
    </w:p>
    <w:p w:rsidR="00167CF9" w:rsidRPr="00722D28"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722D28">
        <w:rPr>
          <w:rFonts w:eastAsia="Times New Roman" w:cs="Calibri"/>
          <w:sz w:val="24"/>
          <w:szCs w:val="24"/>
        </w:rPr>
        <w:t>U okviru navedene obveze HT je obvezan:</w:t>
      </w:r>
    </w:p>
    <w:p w:rsidR="00167CF9" w:rsidRPr="00722D28" w:rsidRDefault="00167CF9" w:rsidP="000A1C8D">
      <w:pPr>
        <w:numPr>
          <w:ilvl w:val="0"/>
          <w:numId w:val="15"/>
        </w:numPr>
        <w:spacing w:before="100" w:beforeAutospacing="1" w:after="100" w:afterAutospacing="1" w:line="240" w:lineRule="auto"/>
        <w:jc w:val="both"/>
        <w:rPr>
          <w:rFonts w:eastAsia="Times New Roman" w:cs="Calibri"/>
          <w:sz w:val="24"/>
          <w:szCs w:val="24"/>
        </w:rPr>
      </w:pPr>
      <w:r w:rsidRPr="00722D28">
        <w:rPr>
          <w:rFonts w:eastAsia="Times New Roman" w:cs="Calibri"/>
          <w:sz w:val="24"/>
          <w:szCs w:val="24"/>
        </w:rPr>
        <w:t xml:space="preserve">pružati na veleprodajnoj razini posebne usluge trećoj strani za daljnju prodaju, odnosno pružati na veleprodajnoj razini uslugu najma korisničke linije na temelju koje ostali operatori mogu ponuditi uslugu pristupa javnoj komunikacijskoj mreži na fiksnoj lokaciji za privatne i poslovne korisnike obuhvaćenu definicijom iz poglavlja </w:t>
      </w:r>
      <w:r>
        <w:rPr>
          <w:rFonts w:eastAsia="Times New Roman" w:cs="Calibri"/>
          <w:sz w:val="24"/>
          <w:szCs w:val="24"/>
        </w:rPr>
        <w:t>6.</w:t>
      </w:r>
      <w:r w:rsidRPr="00722D28">
        <w:rPr>
          <w:rFonts w:eastAsia="Times New Roman" w:cs="Calibri"/>
          <w:sz w:val="24"/>
          <w:szCs w:val="24"/>
        </w:rPr>
        <w:t xml:space="preserve"> ovog dokumenta;</w:t>
      </w:r>
    </w:p>
    <w:p w:rsidR="00167CF9" w:rsidRPr="00B878E5" w:rsidRDefault="00167CF9" w:rsidP="000A1C8D">
      <w:pPr>
        <w:numPr>
          <w:ilvl w:val="0"/>
          <w:numId w:val="15"/>
        </w:numPr>
        <w:spacing w:before="100" w:beforeAutospacing="1" w:after="100" w:afterAutospacing="1" w:line="240" w:lineRule="auto"/>
        <w:jc w:val="both"/>
        <w:rPr>
          <w:rFonts w:eastAsia="Times New Roman" w:cs="Calibri"/>
          <w:sz w:val="24"/>
          <w:szCs w:val="24"/>
        </w:rPr>
      </w:pPr>
      <w:r w:rsidRPr="00B878E5">
        <w:rPr>
          <w:rFonts w:eastAsia="Times New Roman" w:cs="Calibri"/>
          <w:sz w:val="24"/>
          <w:szCs w:val="24"/>
        </w:rPr>
        <w:t xml:space="preserve">uslugu iz točke 1 operatorima pružati za sve krajnje korisnike usluge </w:t>
      </w:r>
      <w:proofErr w:type="spellStart"/>
      <w:r w:rsidRPr="00B878E5">
        <w:rPr>
          <w:rFonts w:eastAsia="Times New Roman" w:cs="Calibri"/>
          <w:sz w:val="24"/>
          <w:szCs w:val="24"/>
        </w:rPr>
        <w:t>predodabira</w:t>
      </w:r>
      <w:proofErr w:type="spellEnd"/>
      <w:r w:rsidRPr="00B878E5">
        <w:rPr>
          <w:rFonts w:eastAsia="Times New Roman" w:cs="Calibri"/>
          <w:sz w:val="24"/>
          <w:szCs w:val="24"/>
        </w:rPr>
        <w:t xml:space="preserve"> operatora, profil „svi pozivi“, koji pristup ostvaruju internetskog protokola IP (dalje: MSAN POTS priključka)</w:t>
      </w:r>
      <w:r w:rsidR="00B37E6A">
        <w:rPr>
          <w:rFonts w:eastAsia="Times New Roman" w:cs="Calibri"/>
          <w:sz w:val="24"/>
          <w:szCs w:val="24"/>
        </w:rPr>
        <w:t>;</w:t>
      </w:r>
      <w:r w:rsidRPr="00B878E5">
        <w:rPr>
          <w:rFonts w:eastAsia="Times New Roman" w:cs="Calibri"/>
          <w:sz w:val="24"/>
          <w:szCs w:val="24"/>
        </w:rPr>
        <w:t xml:space="preserve"> </w:t>
      </w:r>
    </w:p>
    <w:p w:rsidR="00167CF9" w:rsidRPr="00722D28" w:rsidRDefault="00167CF9" w:rsidP="000A1C8D">
      <w:pPr>
        <w:numPr>
          <w:ilvl w:val="0"/>
          <w:numId w:val="15"/>
        </w:numPr>
        <w:spacing w:before="100" w:beforeAutospacing="1" w:after="100" w:afterAutospacing="1" w:line="240" w:lineRule="auto"/>
        <w:jc w:val="both"/>
        <w:rPr>
          <w:rFonts w:eastAsia="Times New Roman" w:cs="Calibri"/>
          <w:sz w:val="24"/>
          <w:szCs w:val="24"/>
        </w:rPr>
      </w:pPr>
      <w:r w:rsidRPr="00722D28">
        <w:rPr>
          <w:rFonts w:eastAsia="Times New Roman" w:cs="Calibri"/>
          <w:sz w:val="24"/>
          <w:szCs w:val="24"/>
        </w:rPr>
        <w:t xml:space="preserve">uz uslugu najma korisničke linije, ostalim operatorima pružati i sve veleprodajne usluge za dodatne i dopunske usluge povezane s uslugom pristupa javnoj komunikacijskoj mreži na maloprodajnoj razini, a koje nisu obuhvaćene uslugom </w:t>
      </w:r>
      <w:proofErr w:type="spellStart"/>
      <w:r w:rsidRPr="00722D28">
        <w:rPr>
          <w:rFonts w:eastAsia="Times New Roman" w:cs="Calibri"/>
          <w:sz w:val="24"/>
          <w:szCs w:val="24"/>
        </w:rPr>
        <w:t>predodabira</w:t>
      </w:r>
      <w:proofErr w:type="spellEnd"/>
      <w:r w:rsidRPr="00722D28">
        <w:rPr>
          <w:rFonts w:eastAsia="Times New Roman" w:cs="Calibri"/>
          <w:sz w:val="24"/>
          <w:szCs w:val="24"/>
        </w:rPr>
        <w:t xml:space="preserve"> operatora, ako bi daljnje pružanje istih od strane HT-a značilo ispostavljanje posebnih računa za korisnike, osim u slučaju kada je pružanje istih usluga nekompatibilno s uslugama </w:t>
      </w:r>
      <w:proofErr w:type="spellStart"/>
      <w:r w:rsidRPr="00722D28">
        <w:rPr>
          <w:rFonts w:eastAsia="Times New Roman" w:cs="Calibri"/>
          <w:sz w:val="24"/>
          <w:szCs w:val="24"/>
        </w:rPr>
        <w:t>predodabira</w:t>
      </w:r>
      <w:proofErr w:type="spellEnd"/>
      <w:r w:rsidRPr="00722D28">
        <w:rPr>
          <w:rFonts w:eastAsia="Times New Roman" w:cs="Calibri"/>
          <w:sz w:val="24"/>
          <w:szCs w:val="24"/>
        </w:rPr>
        <w:t xml:space="preserve"> operatora i najma korisničke linije;</w:t>
      </w:r>
    </w:p>
    <w:p w:rsidR="00167CF9" w:rsidRPr="00722D28" w:rsidRDefault="00167CF9" w:rsidP="0074370E">
      <w:pPr>
        <w:spacing w:before="100" w:beforeAutospacing="1" w:after="100" w:afterAutospacing="1" w:line="240" w:lineRule="auto"/>
        <w:jc w:val="both"/>
        <w:rPr>
          <w:rFonts w:eastAsia="Times New Roman" w:cs="Calibri"/>
          <w:sz w:val="24"/>
          <w:szCs w:val="24"/>
        </w:rPr>
      </w:pPr>
      <w:r w:rsidRPr="00722D28">
        <w:rPr>
          <w:rFonts w:eastAsia="Times New Roman" w:cs="Calibri"/>
          <w:sz w:val="24"/>
          <w:szCs w:val="24"/>
        </w:rPr>
        <w:t>Isto tako, u pogledu obveze pružanja usluge najma korisničke linije, HAKOM može, u skladu s člankom 61. stavkom 4. ZEK-a odrediti i dodatne uvjete koji se odnose na ispunjavanje načela pravičnosti, razložnosti i pravodobnosti. Stoga, HAKOM određuje HT-u sljedeće:</w:t>
      </w:r>
    </w:p>
    <w:p w:rsidR="00EA1FEC" w:rsidRDefault="00167CF9" w:rsidP="000A1C8D">
      <w:pPr>
        <w:numPr>
          <w:ilvl w:val="0"/>
          <w:numId w:val="16"/>
        </w:numPr>
        <w:spacing w:before="100" w:beforeAutospacing="1" w:after="100" w:afterAutospacing="1" w:line="240" w:lineRule="auto"/>
        <w:jc w:val="both"/>
        <w:rPr>
          <w:rFonts w:eastAsia="Times New Roman" w:cs="Calibri"/>
          <w:sz w:val="24"/>
          <w:szCs w:val="24"/>
        </w:rPr>
      </w:pPr>
      <w:r w:rsidRPr="00EA1FEC">
        <w:rPr>
          <w:rFonts w:eastAsia="Times New Roman" w:cs="Calibri"/>
          <w:sz w:val="24"/>
          <w:szCs w:val="24"/>
        </w:rPr>
        <w:t>HT ne smije otkazati već ugovorene usluge najma korisničke linije</w:t>
      </w:r>
    </w:p>
    <w:p w:rsidR="00167CF9" w:rsidRPr="00EA1FEC" w:rsidRDefault="00167CF9" w:rsidP="000A1C8D">
      <w:pPr>
        <w:numPr>
          <w:ilvl w:val="0"/>
          <w:numId w:val="16"/>
        </w:numPr>
        <w:spacing w:before="100" w:beforeAutospacing="1" w:after="100" w:afterAutospacing="1" w:line="240" w:lineRule="auto"/>
        <w:jc w:val="both"/>
        <w:rPr>
          <w:rFonts w:eastAsia="Times New Roman" w:cs="Calibri"/>
          <w:sz w:val="24"/>
          <w:szCs w:val="24"/>
        </w:rPr>
      </w:pPr>
      <w:r w:rsidRPr="00EA1FEC">
        <w:rPr>
          <w:rFonts w:eastAsia="Times New Roman" w:cs="Calibri"/>
          <w:sz w:val="24"/>
          <w:szCs w:val="24"/>
        </w:rPr>
        <w:t xml:space="preserve">HT mora razmotriti svaki zaprimljeni zahtjev za uslugom najma korisničke linije koji je izrađen u skladu s uvjetima iz standardne ponude; </w:t>
      </w:r>
    </w:p>
    <w:p w:rsidR="00167CF9" w:rsidRPr="00722D28" w:rsidRDefault="00167CF9" w:rsidP="000A1C8D">
      <w:pPr>
        <w:numPr>
          <w:ilvl w:val="0"/>
          <w:numId w:val="16"/>
        </w:numPr>
        <w:spacing w:before="100" w:beforeAutospacing="1" w:after="100" w:afterAutospacing="1" w:line="240" w:lineRule="auto"/>
        <w:jc w:val="both"/>
        <w:rPr>
          <w:rFonts w:eastAsia="Times New Roman" w:cs="Calibri"/>
          <w:sz w:val="24"/>
          <w:szCs w:val="24"/>
        </w:rPr>
      </w:pPr>
      <w:r w:rsidRPr="00722D28">
        <w:rPr>
          <w:rFonts w:eastAsia="Times New Roman" w:cs="Calibri"/>
          <w:sz w:val="24"/>
          <w:szCs w:val="24"/>
        </w:rPr>
        <w:t xml:space="preserve">HT je obvezan realizirati (aktivirati i deaktivirati) zahtjev za uslugu najma korisničke linije i sve dodatne/dopunske usluge navedene u istom zahtjevu u roku od 1 radnog dana od zaprimanja zahtjeva operatora korisnika. Ovom obvezom omogućuje se operatorima korisnicima da definiraju one dodatne/dopunske usluge koje će korisniku biti aktivne nakon realizacije WLR-a, neovisno o dodatnim uslugama koje je krajnji korisnik imao aktivne prije podnošenja ovog zahtjeva. Dodatno, HT je obvezan, zahtjeve za uslugu najma korisničke linije koje je operator korisnik dostavio HT-u </w:t>
      </w:r>
      <w:proofErr w:type="spellStart"/>
      <w:r w:rsidRPr="00722D28">
        <w:rPr>
          <w:rFonts w:eastAsia="Times New Roman" w:cs="Calibri"/>
          <w:sz w:val="24"/>
          <w:szCs w:val="24"/>
        </w:rPr>
        <w:t>u</w:t>
      </w:r>
      <w:proofErr w:type="spellEnd"/>
      <w:r w:rsidRPr="00722D28">
        <w:rPr>
          <w:rFonts w:eastAsia="Times New Roman" w:cs="Calibri"/>
          <w:sz w:val="24"/>
          <w:szCs w:val="24"/>
        </w:rPr>
        <w:t xml:space="preserve"> jednom danu, a čije količine odgovaraju prosječnom dnevnom broju zahtjeva koje je taj operator korisnik dostavljao HT-u </w:t>
      </w:r>
      <w:proofErr w:type="spellStart"/>
      <w:r w:rsidRPr="00722D28">
        <w:rPr>
          <w:rFonts w:eastAsia="Times New Roman" w:cs="Calibri"/>
          <w:sz w:val="24"/>
          <w:szCs w:val="24"/>
        </w:rPr>
        <w:t>u</w:t>
      </w:r>
      <w:proofErr w:type="spellEnd"/>
      <w:r w:rsidRPr="00722D28">
        <w:rPr>
          <w:rFonts w:eastAsia="Times New Roman" w:cs="Calibri"/>
          <w:sz w:val="24"/>
          <w:szCs w:val="24"/>
        </w:rPr>
        <w:t xml:space="preserve"> prethodnom razdoblju od tri mjeseca uz dopušteno prekoračenje navedene količine za 20%, realizirati u standardnom roku. U slučaju da broj zahtjeva za </w:t>
      </w:r>
      <w:r w:rsidRPr="00722D28">
        <w:rPr>
          <w:rFonts w:eastAsia="Times New Roman" w:cs="Calibri"/>
          <w:sz w:val="24"/>
          <w:szCs w:val="24"/>
        </w:rPr>
        <w:lastRenderedPageBreak/>
        <w:t xml:space="preserve">novom uslugom najma korisničke linije koje je operator korisnik u jednom danu poslao HT-u odstupaju za više od 20% od prosječnih dnevnih količina iz prethodna tri mjeseca, podnesene zahtjeve koji prelaze okvir „prosječan dnevni broj zahtjeva koje je taj operator korisnik dostavljao HT-u </w:t>
      </w:r>
      <w:proofErr w:type="spellStart"/>
      <w:r w:rsidRPr="00722D28">
        <w:rPr>
          <w:rFonts w:eastAsia="Times New Roman" w:cs="Calibri"/>
          <w:sz w:val="24"/>
          <w:szCs w:val="24"/>
        </w:rPr>
        <w:t>u</w:t>
      </w:r>
      <w:proofErr w:type="spellEnd"/>
      <w:r w:rsidRPr="00722D28">
        <w:rPr>
          <w:rFonts w:eastAsia="Times New Roman" w:cs="Calibri"/>
          <w:sz w:val="24"/>
          <w:szCs w:val="24"/>
        </w:rPr>
        <w:t xml:space="preserve"> prethodnom razdoblju od tri mjeseca + 20%“, HT je obvezan realizirati u roku od dodatna 2 radna dana u odnosu na standardni rok. U slučaju novog operatora korisnika usluge najma korisničke linije količine zahtjeva definirat će se po proteku tri mjeseca od prvog zahtjeva za uslugu najma korisničke linije; </w:t>
      </w:r>
    </w:p>
    <w:p w:rsidR="00167CF9" w:rsidRPr="00722D28" w:rsidRDefault="00167CF9" w:rsidP="000A1C8D">
      <w:pPr>
        <w:numPr>
          <w:ilvl w:val="0"/>
          <w:numId w:val="16"/>
        </w:numPr>
        <w:spacing w:before="100" w:beforeAutospacing="1" w:after="100" w:afterAutospacing="1" w:line="240" w:lineRule="auto"/>
        <w:jc w:val="both"/>
        <w:rPr>
          <w:rFonts w:eastAsia="Times New Roman" w:cs="Calibri"/>
          <w:sz w:val="24"/>
          <w:szCs w:val="24"/>
        </w:rPr>
      </w:pPr>
      <w:r w:rsidRPr="00722D28">
        <w:rPr>
          <w:rFonts w:eastAsia="Times New Roman" w:cs="Calibri"/>
          <w:sz w:val="24"/>
          <w:szCs w:val="24"/>
        </w:rPr>
        <w:t>HT je zahtjev za promjenom na WLR usluzi (osim preseljenja priključka) obvezan realizirati u roku od 1 radnog dana;</w:t>
      </w:r>
    </w:p>
    <w:p w:rsidR="00167CF9" w:rsidRDefault="00167CF9" w:rsidP="000A1C8D">
      <w:pPr>
        <w:numPr>
          <w:ilvl w:val="0"/>
          <w:numId w:val="16"/>
        </w:numPr>
        <w:spacing w:before="100" w:beforeAutospacing="1" w:after="100" w:afterAutospacing="1" w:line="240" w:lineRule="auto"/>
        <w:jc w:val="both"/>
        <w:rPr>
          <w:rFonts w:eastAsia="Times New Roman" w:cs="Calibri"/>
          <w:sz w:val="24"/>
          <w:szCs w:val="24"/>
        </w:rPr>
      </w:pPr>
      <w:r w:rsidRPr="00722D28">
        <w:rPr>
          <w:rFonts w:eastAsia="Times New Roman" w:cs="Calibri"/>
          <w:sz w:val="24"/>
          <w:szCs w:val="24"/>
        </w:rPr>
        <w:t xml:space="preserve">u slučaju nepravovremene realizacije usluge najma korisničke linije i dodatnih/dopunskih usluga kao i svih promjena na zahtjevu, HT je obvezan operatoru korisniku isplatiti jedinstveni iznos naknade za nepravovremenu realizaciju u iznosu od </w:t>
      </w:r>
      <w:r w:rsidR="008F230C">
        <w:rPr>
          <w:rFonts w:eastAsia="Times New Roman" w:cs="Calibri"/>
          <w:sz w:val="24"/>
          <w:szCs w:val="24"/>
        </w:rPr>
        <w:t>100</w:t>
      </w:r>
      <w:r w:rsidRPr="00722D28">
        <w:rPr>
          <w:rFonts w:eastAsia="Times New Roman" w:cs="Calibri"/>
          <w:sz w:val="24"/>
          <w:szCs w:val="24"/>
        </w:rPr>
        <w:t xml:space="preserve"> HRK. HT je obvezan operatoru korisniku isplatiti naknadu za svaki dan nepravovremene (preuranjene/zakašnjele) realizacije i to na način da za prvih 10 dana plaća naknadu u visini 100% naknade za nepravovremenu realizaciju za svaki pojedini dan (</w:t>
      </w:r>
      <w:r w:rsidR="008F230C">
        <w:rPr>
          <w:rFonts w:eastAsia="Times New Roman" w:cs="Calibri"/>
          <w:sz w:val="24"/>
          <w:szCs w:val="24"/>
        </w:rPr>
        <w:t>100</w:t>
      </w:r>
      <w:r w:rsidRPr="00722D28">
        <w:rPr>
          <w:rFonts w:eastAsia="Times New Roman" w:cs="Calibri"/>
          <w:sz w:val="24"/>
          <w:szCs w:val="24"/>
        </w:rPr>
        <w:t xml:space="preserve"> HRK/dan), a od 11. dana 150% naknade za nepravovremenu realizaciju za svaki pojedini dan (</w:t>
      </w:r>
      <w:r w:rsidR="008F230C">
        <w:rPr>
          <w:rFonts w:eastAsia="Times New Roman" w:cs="Calibri"/>
          <w:sz w:val="24"/>
          <w:szCs w:val="24"/>
        </w:rPr>
        <w:t>150</w:t>
      </w:r>
      <w:r w:rsidRPr="00722D28">
        <w:rPr>
          <w:rFonts w:eastAsia="Times New Roman" w:cs="Calibri"/>
          <w:sz w:val="24"/>
          <w:szCs w:val="24"/>
        </w:rPr>
        <w:t xml:space="preserve"> HRK/dan)</w:t>
      </w:r>
      <w:r w:rsidRPr="00722D28">
        <w:rPr>
          <w:rFonts w:eastAsia="Times New Roman" w:cs="Calibri"/>
          <w:sz w:val="24"/>
          <w:szCs w:val="24"/>
          <w:vertAlign w:val="superscript"/>
        </w:rPr>
        <w:footnoteReference w:id="27"/>
      </w:r>
      <w:r w:rsidRPr="00722D28">
        <w:rPr>
          <w:rFonts w:eastAsia="Times New Roman" w:cs="Calibri"/>
          <w:sz w:val="24"/>
          <w:szCs w:val="24"/>
        </w:rPr>
        <w:t xml:space="preserve">; </w:t>
      </w:r>
    </w:p>
    <w:p w:rsidR="00167CF9" w:rsidRDefault="00167CF9" w:rsidP="000A1C8D">
      <w:pPr>
        <w:numPr>
          <w:ilvl w:val="0"/>
          <w:numId w:val="16"/>
        </w:numPr>
        <w:spacing w:before="100" w:beforeAutospacing="1" w:after="100" w:afterAutospacing="1" w:line="240" w:lineRule="auto"/>
        <w:jc w:val="both"/>
        <w:rPr>
          <w:rFonts w:eastAsia="Times New Roman" w:cs="Calibri"/>
          <w:sz w:val="24"/>
          <w:szCs w:val="24"/>
        </w:rPr>
      </w:pPr>
      <w:r w:rsidRPr="00A54A02">
        <w:rPr>
          <w:rFonts w:eastAsia="Times New Roman" w:cs="Calibri"/>
          <w:sz w:val="24"/>
          <w:szCs w:val="24"/>
        </w:rPr>
        <w:t>HT je zahtjev za WLR premještaj ili preseljenje priključka obvezan realizirati najkasnije u roku od 20 radnih dana od dana zaprimanja tog zahtjeva, pod uvjetom da su za to ispunjeni svi tehnički uvjeti;</w:t>
      </w:r>
      <w:r>
        <w:rPr>
          <w:rFonts w:eastAsia="Times New Roman" w:cs="Calibri"/>
          <w:sz w:val="24"/>
          <w:szCs w:val="24"/>
        </w:rPr>
        <w:t xml:space="preserve"> </w:t>
      </w:r>
    </w:p>
    <w:p w:rsidR="00167CF9" w:rsidRPr="00A54A02"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A54A02">
        <w:rPr>
          <w:rFonts w:eastAsia="Times New Roman" w:cs="Calibri"/>
          <w:sz w:val="24"/>
          <w:szCs w:val="24"/>
        </w:rPr>
        <w:t xml:space="preserve">HT je obvezan omogućiti realizaciju CPS/WLR usluge na parici koja nije aktivna u roku od 10 dana od dana zaprimanja zahtjeva za WLR, ukoliko za njenu realizaciju postoje tehničke mogućnosti od dana zaprimanja tog zahtjeva. S obzirom da su aktivnosti potrebne za aktivaciju neaktivne parice u svrhu realizacije WLR-a istovjetne aktivnostima potrebnima za realizaciju ULL usluge na novoj parici, a za koju je propisan rok od 10 radnih dana, HAKOM smatra da je isti rok dovoljan i za realizaciju WLR usluge na parici koja nije aktivna. Također, kako ove aktivnosti iziskuju određene troškove za HT, HAKOM smatra opravdanim omogućiti HT-u povrat tih troškova i to kroz jednokratnu naknadu koja je jednaka naknadi za aktivaciju potpunog izdvojenog pristupa lokalnoj petlji ili </w:t>
      </w:r>
      <w:proofErr w:type="spellStart"/>
      <w:r w:rsidRPr="00A54A02">
        <w:rPr>
          <w:rFonts w:eastAsia="Times New Roman" w:cs="Calibri"/>
          <w:sz w:val="24"/>
          <w:szCs w:val="24"/>
        </w:rPr>
        <w:t>potpetlji</w:t>
      </w:r>
      <w:proofErr w:type="spellEnd"/>
      <w:r w:rsidRPr="00A54A02">
        <w:rPr>
          <w:rFonts w:eastAsia="Times New Roman" w:cs="Calibri"/>
          <w:sz w:val="24"/>
          <w:szCs w:val="24"/>
        </w:rPr>
        <w:t xml:space="preserve"> na novoj parici, a kako je definirano Standardnom ponudom HT-a za uslugu pristupa izdvojenoj lokalnoj petlji. HT je obvezan u roku od 5 radnih dana provjeriti mogućnost realizacije usluge WLR-a na postojećoj parici koja se trenutno ne koristi. HAKOM je prilikom određivanja obveze pristupa i korištenja posebnih dijelova mreže vodio računa da ista bude opravdana, razmjerna koristi do kojih dovodi te da ne predstavlja operatoru neopravdani teret.</w:t>
      </w:r>
    </w:p>
    <w:p w:rsidR="00167CF9" w:rsidRPr="00176524"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8055A8">
        <w:rPr>
          <w:rFonts w:eastAsia="Times New Roman" w:cs="Calibri"/>
          <w:sz w:val="24"/>
          <w:szCs w:val="24"/>
        </w:rPr>
        <w:lastRenderedPageBreak/>
        <w:t xml:space="preserve">HAKOM je tako uveo gore navedene kvote o prosječnom dnevnom broju zahtjeva koje je operator korisnik dostavljao HT-u prethodnom razdoblju od tri mjeseca uz odgovarajuća odstupanja, jer smatra da su iste nužne kako bi se HT-u omogućilo da može u dovoljnoj mjeri planirati potrebne resurse za realizaciju traženih veleprodajnih usluga od strane operatora </w:t>
      </w:r>
      <w:r w:rsidRPr="00176524">
        <w:rPr>
          <w:rFonts w:eastAsia="Times New Roman" w:cs="Calibri"/>
          <w:sz w:val="24"/>
          <w:szCs w:val="24"/>
        </w:rPr>
        <w:t>korisnika.</w:t>
      </w:r>
    </w:p>
    <w:p w:rsidR="00167CF9" w:rsidRPr="00176524"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Budući da se ovim dokumentom određuju i izmjene standardne ponude, a ne samo regulatorne obveze u općenitom smislu, odnosno da je HAKOM definirao naknade u slučaju zakašnjenja, potrebno je naglasiti da navedene naknade HAKOM može izmijeniti u postupku izmjene standardne ponude ukoliko utvrdi da je isto potrebno radi promicanja tržišnog natjecanja, odnosno sprječavanja narušavanja ili ograničavanja tržišnog natjecanja u području elektroničkih komunikacija, i to bez izmjene analize ovog mjerodavnog tržišta.</w:t>
      </w:r>
    </w:p>
    <w:p w:rsidR="00542FD3" w:rsidRDefault="00542FD3"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542FD3">
        <w:rPr>
          <w:rFonts w:eastAsia="Times New Roman" w:cs="Calibri"/>
          <w:sz w:val="24"/>
          <w:szCs w:val="24"/>
        </w:rPr>
        <w:t xml:space="preserve">Naknada za </w:t>
      </w:r>
      <w:r w:rsidR="00A5467D">
        <w:rPr>
          <w:rFonts w:eastAsia="Times New Roman" w:cs="Calibri"/>
          <w:sz w:val="24"/>
          <w:szCs w:val="24"/>
        </w:rPr>
        <w:t>nepravovremenu (preuranjenu/zakašnjelu</w:t>
      </w:r>
      <w:r w:rsidR="00A5467D" w:rsidRPr="00A5467D">
        <w:rPr>
          <w:rFonts w:eastAsia="Times New Roman" w:cs="Calibri"/>
          <w:sz w:val="24"/>
          <w:szCs w:val="24"/>
        </w:rPr>
        <w:t xml:space="preserve">) </w:t>
      </w:r>
      <w:r w:rsidR="00A5467D">
        <w:rPr>
          <w:rFonts w:eastAsia="Times New Roman" w:cs="Calibri"/>
          <w:sz w:val="24"/>
          <w:szCs w:val="24"/>
        </w:rPr>
        <w:t xml:space="preserve">realizaciju definirana pod točkom 5. </w:t>
      </w:r>
      <w:r w:rsidRPr="00542FD3">
        <w:rPr>
          <w:rFonts w:eastAsia="Times New Roman" w:cs="Calibri"/>
          <w:sz w:val="24"/>
          <w:szCs w:val="24"/>
        </w:rPr>
        <w:t xml:space="preserve">usklađena </w:t>
      </w:r>
      <w:r w:rsidR="00A5467D">
        <w:rPr>
          <w:rFonts w:eastAsia="Times New Roman" w:cs="Calibri"/>
          <w:sz w:val="24"/>
          <w:szCs w:val="24"/>
        </w:rPr>
        <w:t xml:space="preserve">je s istom odredbom </w:t>
      </w:r>
      <w:r w:rsidRPr="00542FD3">
        <w:rPr>
          <w:rFonts w:eastAsia="Times New Roman" w:cs="Calibri"/>
          <w:sz w:val="24"/>
          <w:szCs w:val="24"/>
        </w:rPr>
        <w:t xml:space="preserve">koja vrijedi </w:t>
      </w:r>
      <w:r>
        <w:rPr>
          <w:rFonts w:eastAsia="Times New Roman" w:cs="Calibri"/>
          <w:sz w:val="24"/>
          <w:szCs w:val="24"/>
        </w:rPr>
        <w:t>za ostale veleprodajne usluge (BSA, ULL).</w:t>
      </w:r>
    </w:p>
    <w:p w:rsidR="00167CF9" w:rsidRPr="00A95E39" w:rsidRDefault="00167CF9" w:rsidP="0074370E">
      <w:pPr>
        <w:autoSpaceDE w:val="0"/>
        <w:autoSpaceDN w:val="0"/>
        <w:adjustRightInd w:val="0"/>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U svrhu zaštite djelotvornog tržišnog natjecanja i omogućavanja alternativnim operatorima da svoje korisnike mogu unaprijed obavijestiti o roku u kojem će im biti preseljen WLR priključak, HAKOM je odredio HT-u obvezu prema kojoj je zahtjev za WLR preseljenje priključka obvezan realizirati najkasnije u roku od 20 radnih dana od dana zaprimanja tog zahtjeva.</w:t>
      </w:r>
      <w:r w:rsidRPr="00A95E39">
        <w:rPr>
          <w:rFonts w:eastAsia="Times New Roman" w:cs="Calibri"/>
          <w:sz w:val="24"/>
          <w:szCs w:val="24"/>
        </w:rPr>
        <w:t xml:space="preserve"> </w:t>
      </w:r>
    </w:p>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U skladu s člankom 61. stavkom 4. ZEK-a, u pogledu naloženih obveza HAKOM određuje HT-u i dodatne uvjete koji se odnose na ispunjavanje načela pravičnosti, razložnosti i pravodobnosti. Stoga, HAKOM određuje HT-u obvezu da osigura osnovnu razinu ostvarivanja usluge (</w:t>
      </w:r>
      <w:proofErr w:type="spellStart"/>
      <w:r w:rsidRPr="00492D2C">
        <w:rPr>
          <w:rFonts w:eastAsia="Times New Roman" w:cs="Calibri"/>
          <w:sz w:val="24"/>
          <w:szCs w:val="24"/>
        </w:rPr>
        <w:t>eng</w:t>
      </w:r>
      <w:proofErr w:type="spellEnd"/>
      <w:r w:rsidRPr="00492D2C">
        <w:rPr>
          <w:rFonts w:eastAsia="Times New Roman" w:cs="Calibri"/>
          <w:sz w:val="24"/>
          <w:szCs w:val="24"/>
        </w:rPr>
        <w:t xml:space="preserve">. </w:t>
      </w:r>
      <w:r w:rsidRPr="00492D2C">
        <w:rPr>
          <w:rFonts w:eastAsia="Times New Roman" w:cs="Calibri"/>
          <w:i/>
          <w:sz w:val="24"/>
          <w:szCs w:val="24"/>
        </w:rPr>
        <w:t xml:space="preserve">Service </w:t>
      </w:r>
      <w:proofErr w:type="spellStart"/>
      <w:r w:rsidRPr="00492D2C">
        <w:rPr>
          <w:rFonts w:eastAsia="Times New Roman" w:cs="Calibri"/>
          <w:i/>
          <w:sz w:val="24"/>
          <w:szCs w:val="24"/>
        </w:rPr>
        <w:t>Level</w:t>
      </w:r>
      <w:proofErr w:type="spellEnd"/>
      <w:r w:rsidRPr="00492D2C">
        <w:rPr>
          <w:rFonts w:eastAsia="Times New Roman" w:cs="Calibri"/>
          <w:i/>
          <w:sz w:val="24"/>
          <w:szCs w:val="24"/>
        </w:rPr>
        <w:t xml:space="preserve"> </w:t>
      </w:r>
      <w:proofErr w:type="spellStart"/>
      <w:r w:rsidRPr="00492D2C">
        <w:rPr>
          <w:rFonts w:eastAsia="Times New Roman" w:cs="Calibri"/>
          <w:i/>
          <w:sz w:val="24"/>
          <w:szCs w:val="24"/>
        </w:rPr>
        <w:t>Agreements</w:t>
      </w:r>
      <w:proofErr w:type="spellEnd"/>
      <w:r w:rsidRPr="00492D2C">
        <w:rPr>
          <w:rFonts w:eastAsia="Times New Roman" w:cs="Calibri"/>
          <w:i/>
          <w:sz w:val="24"/>
          <w:szCs w:val="24"/>
        </w:rPr>
        <w:t>– SLA</w:t>
      </w:r>
      <w:r w:rsidRPr="00492D2C">
        <w:rPr>
          <w:rFonts w:eastAsia="Times New Roman" w:cs="Calibri"/>
          <w:sz w:val="24"/>
          <w:szCs w:val="24"/>
        </w:rPr>
        <w:t xml:space="preserve">). Postojećom Standardnom ponudom za najam korisničke linije, HT-u je definiran SLA što, između ostalog, obuhvaća vrijeme odgovora na zahtjev, rokove realizacije usluga, maksimalno vrijeme otklona kvara/smetnji i naknade za nepoštivanje rokova. </w:t>
      </w:r>
    </w:p>
    <w:p w:rsidR="00167CF9" w:rsidRPr="00492D2C" w:rsidRDefault="00167CF9" w:rsidP="0074370E">
      <w:pPr>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 xml:space="preserve">Operator korisnik prijavljuje HT-u smetnju na korisničkoj liniji na kojoj koristi WLR putem B2B servisa. HT je obvezan izvršiti otklon smetnje u najkraćem mogućem roku, a unutar 48 sati od trenutka prijave smetnje putem B2B servisa. HT je obvezan otkloniti kvarove/smetnje koji se nalaze u okviru njegovog područja odgovornosti te snositi prouzrokovane troškove. Odgovornost HT-a za otklon kvara odnosi se na sve elemente mreže od uslužne platforme do kućne instalacije/završne točke mreže. Odgovornost Operatora korisnika je djelitelj i korisnička oprema/uređaji u korisničkom prostoru koji mogu biti u vlasništvu operatora korisnika (primjerice: STB </w:t>
      </w:r>
      <w:proofErr w:type="spellStart"/>
      <w:r w:rsidRPr="00176524">
        <w:rPr>
          <w:rFonts w:eastAsia="Times New Roman" w:cs="Calibri"/>
          <w:sz w:val="24"/>
          <w:szCs w:val="24"/>
        </w:rPr>
        <w:t>eng</w:t>
      </w:r>
      <w:proofErr w:type="spellEnd"/>
      <w:r w:rsidRPr="00176524">
        <w:rPr>
          <w:rFonts w:eastAsia="Times New Roman" w:cs="Calibri"/>
          <w:sz w:val="24"/>
          <w:szCs w:val="24"/>
        </w:rPr>
        <w:t xml:space="preserve">. </w:t>
      </w:r>
      <w:r w:rsidRPr="00176524">
        <w:rPr>
          <w:rFonts w:eastAsia="Times New Roman" w:cs="Calibri"/>
          <w:i/>
          <w:sz w:val="24"/>
          <w:szCs w:val="24"/>
        </w:rPr>
        <w:t xml:space="preserve">Set-top </w:t>
      </w:r>
      <w:proofErr w:type="spellStart"/>
      <w:r w:rsidRPr="00176524">
        <w:rPr>
          <w:rFonts w:eastAsia="Times New Roman" w:cs="Calibri"/>
          <w:i/>
          <w:sz w:val="24"/>
          <w:szCs w:val="24"/>
        </w:rPr>
        <w:t>Box</w:t>
      </w:r>
      <w:proofErr w:type="spellEnd"/>
      <w:r w:rsidRPr="00176524">
        <w:rPr>
          <w:rFonts w:eastAsia="Times New Roman" w:cs="Calibri"/>
          <w:sz w:val="24"/>
          <w:szCs w:val="24"/>
        </w:rPr>
        <w:t xml:space="preserve">, </w:t>
      </w:r>
      <w:proofErr w:type="spellStart"/>
      <w:r w:rsidRPr="00176524">
        <w:rPr>
          <w:rFonts w:eastAsia="Times New Roman" w:cs="Calibri"/>
          <w:sz w:val="24"/>
          <w:szCs w:val="24"/>
        </w:rPr>
        <w:t>router</w:t>
      </w:r>
      <w:proofErr w:type="spellEnd"/>
      <w:r w:rsidRPr="00176524">
        <w:rPr>
          <w:rFonts w:eastAsia="Times New Roman" w:cs="Calibri"/>
          <w:sz w:val="24"/>
          <w:szCs w:val="24"/>
        </w:rPr>
        <w:t xml:space="preserve">, CPE </w:t>
      </w:r>
      <w:proofErr w:type="spellStart"/>
      <w:r w:rsidRPr="00176524">
        <w:rPr>
          <w:rFonts w:eastAsia="Times New Roman" w:cs="Calibri"/>
          <w:sz w:val="24"/>
          <w:szCs w:val="24"/>
        </w:rPr>
        <w:t>eng</w:t>
      </w:r>
      <w:proofErr w:type="spellEnd"/>
      <w:r w:rsidRPr="00176524">
        <w:rPr>
          <w:rFonts w:eastAsia="Times New Roman" w:cs="Calibri"/>
          <w:sz w:val="24"/>
          <w:szCs w:val="24"/>
        </w:rPr>
        <w:t xml:space="preserve">. </w:t>
      </w:r>
      <w:proofErr w:type="spellStart"/>
      <w:r w:rsidRPr="00176524">
        <w:rPr>
          <w:rFonts w:eastAsia="Times New Roman" w:cs="Calibri"/>
          <w:i/>
          <w:sz w:val="24"/>
          <w:szCs w:val="24"/>
        </w:rPr>
        <w:t>Customer</w:t>
      </w:r>
      <w:proofErr w:type="spellEnd"/>
      <w:r w:rsidRPr="00176524">
        <w:rPr>
          <w:rFonts w:eastAsia="Times New Roman" w:cs="Calibri"/>
          <w:i/>
          <w:sz w:val="24"/>
          <w:szCs w:val="24"/>
        </w:rPr>
        <w:t xml:space="preserve"> Premise </w:t>
      </w:r>
      <w:proofErr w:type="spellStart"/>
      <w:r w:rsidRPr="00176524">
        <w:rPr>
          <w:rFonts w:eastAsia="Times New Roman" w:cs="Calibri"/>
          <w:i/>
          <w:sz w:val="24"/>
          <w:szCs w:val="24"/>
        </w:rPr>
        <w:t>Equipment</w:t>
      </w:r>
      <w:proofErr w:type="spellEnd"/>
      <w:r w:rsidRPr="00176524">
        <w:rPr>
          <w:rFonts w:eastAsia="Times New Roman" w:cs="Calibri"/>
          <w:sz w:val="24"/>
          <w:szCs w:val="24"/>
        </w:rPr>
        <w:t xml:space="preserve">) ukoliko je treba eventualno ugraditi, a što se prvenstveno odnosi na složene usluge kod kojih je WLR jedna od komponenti, dok je odgovornost krajnjeg korisnika kućna instalacija i terminalna oprema koji se nalaze u prostoru krajnjeg korisnika. Također, operator korisnik </w:t>
      </w:r>
      <w:r w:rsidR="00E82162" w:rsidRPr="00176524">
        <w:rPr>
          <w:rFonts w:eastAsia="Times New Roman" w:cs="Calibri"/>
          <w:sz w:val="24"/>
          <w:szCs w:val="24"/>
        </w:rPr>
        <w:t xml:space="preserve">je </w:t>
      </w:r>
      <w:r w:rsidRPr="00176524">
        <w:rPr>
          <w:rFonts w:eastAsia="Times New Roman" w:cs="Calibri"/>
          <w:sz w:val="24"/>
          <w:szCs w:val="24"/>
        </w:rPr>
        <w:t xml:space="preserve">obvezan prije same prijave provjeriti ulazi li kvar/smetnja na opremi ili instalaciji u njegovo područje odgovornosti. U slučaju da je operator korisnik prijavio kvar, a da prethodno nije provjerio ulazi li kvar/smetnja u njegovo područje odgovornosti, HT ima pravo naplatiti naknadu za svaki neosnovani zahtjev za otklon kvara/smetnje u iznosu od 166 HRK. U slučaju zakašnjenja u otklanjanju kvarova unutar 48 sati od isteka maksimalnog predviđenog vremena za otklanjanje kvara HT je obvezan operatoru isplatiti naknadu u visini iznosa jedne </w:t>
      </w:r>
      <w:r w:rsidRPr="00176524">
        <w:rPr>
          <w:rFonts w:eastAsia="Times New Roman" w:cs="Calibri"/>
          <w:sz w:val="24"/>
          <w:szCs w:val="24"/>
        </w:rPr>
        <w:lastRenderedPageBreak/>
        <w:t xml:space="preserve">naknade za nepravovremenu realizaciju po danu kašnjenja. Za kašnjenje u otklanjanju kvara </w:t>
      </w:r>
      <w:r w:rsidRPr="00E82162">
        <w:rPr>
          <w:rFonts w:eastAsia="Times New Roman" w:cs="Calibri"/>
          <w:sz w:val="24"/>
          <w:szCs w:val="24"/>
        </w:rPr>
        <w:t>dužem od 48 sati od isteka maksimalnog predviđenog vremena za otklanjanje kvara, HT je obvezan za prva dva dana kašnjenja (unutar 48 sati) plaćati naknadu u visini iznosa jedne naknade za nepravovremenu realizaciju po danu kašnjenja, a za preostale dane zakašnjenja 150% naknade za nepravovremenu realizaciju po danu kašnjenja. U vrijeme za otklanjanje kvara/smetnje neće se uključiti kašnjenje uzrokovano od strane operatora korisnika (ako npr. Operator korisnik nije osigurao podršku), krajnjeg korisnika usluga ili trećih osoba. Ukoliko je kašnjenje uzrokovano od strane trećih osoba, HT će o istome obavijestiti Operatora korisnika putem B2B servisa te dostaviti Operatoru korisniku valjani dokaz o razlozima zbog kojih dolazi do kašnjenja.</w:t>
      </w:r>
    </w:p>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Nadalje, kako bi se operatori korisnici mogli natjecati s HT-om na maloprodajnoj razini, HAKOM je odredio da operator korisnik može ugovoriti dodatna vremena otklona kvara/smetnji uz plaćanje pripadajućih mjesečnih naknada:</w:t>
      </w:r>
    </w:p>
    <w:tbl>
      <w:tblPr>
        <w:tblW w:w="0" w:type="auto"/>
        <w:jc w:val="center"/>
        <w:tblCellMar>
          <w:left w:w="0" w:type="dxa"/>
          <w:right w:w="0" w:type="dxa"/>
        </w:tblCellMar>
        <w:tblLook w:val="04A0" w:firstRow="1" w:lastRow="0" w:firstColumn="1" w:lastColumn="0" w:noHBand="0" w:noVBand="1"/>
      </w:tblPr>
      <w:tblGrid>
        <w:gridCol w:w="1443"/>
        <w:gridCol w:w="5126"/>
      </w:tblGrid>
      <w:tr w:rsidR="00167CF9" w:rsidRPr="00492D2C" w:rsidTr="00167CF9">
        <w:trPr>
          <w:jc w:val="center"/>
        </w:trPr>
        <w:tc>
          <w:tcPr>
            <w:tcW w:w="14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Vrijeme (h)</w:t>
            </w:r>
          </w:p>
        </w:tc>
        <w:tc>
          <w:tcPr>
            <w:tcW w:w="5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Naknada</w:t>
            </w:r>
          </w:p>
        </w:tc>
      </w:tr>
      <w:tr w:rsidR="00167CF9" w:rsidRPr="00492D2C" w:rsidTr="00167CF9">
        <w:trPr>
          <w:jc w:val="center"/>
        </w:trPr>
        <w:tc>
          <w:tcPr>
            <w:tcW w:w="14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10</w:t>
            </w:r>
          </w:p>
        </w:tc>
        <w:tc>
          <w:tcPr>
            <w:tcW w:w="5126" w:type="dxa"/>
            <w:tcBorders>
              <w:top w:val="nil"/>
              <w:left w:val="nil"/>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10% mjesečne naknade za predmetnu uslugu</w:t>
            </w:r>
          </w:p>
        </w:tc>
      </w:tr>
      <w:tr w:rsidR="00167CF9" w:rsidRPr="00492D2C" w:rsidTr="00167CF9">
        <w:trPr>
          <w:jc w:val="center"/>
        </w:trPr>
        <w:tc>
          <w:tcPr>
            <w:tcW w:w="14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16</w:t>
            </w:r>
          </w:p>
        </w:tc>
        <w:tc>
          <w:tcPr>
            <w:tcW w:w="5126" w:type="dxa"/>
            <w:tcBorders>
              <w:top w:val="nil"/>
              <w:left w:val="nil"/>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6% mjesečne naknade za predmetnu uslugu</w:t>
            </w:r>
          </w:p>
        </w:tc>
      </w:tr>
      <w:tr w:rsidR="00167CF9" w:rsidRPr="00BC6607" w:rsidTr="00167CF9">
        <w:trPr>
          <w:jc w:val="center"/>
        </w:trPr>
        <w:tc>
          <w:tcPr>
            <w:tcW w:w="14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24</w:t>
            </w:r>
          </w:p>
        </w:tc>
        <w:tc>
          <w:tcPr>
            <w:tcW w:w="5126" w:type="dxa"/>
            <w:tcBorders>
              <w:top w:val="nil"/>
              <w:left w:val="nil"/>
              <w:bottom w:val="single" w:sz="8" w:space="0" w:color="auto"/>
              <w:right w:val="single" w:sz="8" w:space="0" w:color="auto"/>
            </w:tcBorders>
            <w:tcMar>
              <w:top w:w="0" w:type="dxa"/>
              <w:left w:w="108" w:type="dxa"/>
              <w:bottom w:w="0" w:type="dxa"/>
              <w:right w:w="108" w:type="dxa"/>
            </w:tcMar>
            <w:hideMark/>
          </w:tcPr>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3% mjesečne naknade za predmetnu uslugu</w:t>
            </w:r>
          </w:p>
        </w:tc>
      </w:tr>
    </w:tbl>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Operator korisnik, kroz B2B servise, ugovara vremena otklona kvara/smetnji navedena u prethodnoj tablici za svaku uslugu najma korisničke linije. Navedena vremena otklona kvara/smetnji ugovaraju se na razdoblje od godinu dana.</w:t>
      </w:r>
    </w:p>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Sva bolja vremena otklona kvara/smetnji koja nisu ovdje definirana, predmet su komercijalnog dogovora između HT-a i operatora korisnika.</w:t>
      </w:r>
    </w:p>
    <w:p w:rsidR="00167CF9" w:rsidRPr="00492D2C" w:rsidRDefault="00167CF9" w:rsidP="0074370E">
      <w:pPr>
        <w:spacing w:before="100" w:beforeAutospacing="1" w:after="100" w:afterAutospacing="1" w:line="240" w:lineRule="auto"/>
        <w:jc w:val="both"/>
        <w:rPr>
          <w:rFonts w:eastAsia="Times New Roman" w:cs="Calibri"/>
          <w:sz w:val="24"/>
          <w:szCs w:val="24"/>
        </w:rPr>
      </w:pPr>
      <w:r w:rsidRPr="00492D2C">
        <w:rPr>
          <w:rFonts w:eastAsia="Times New Roman" w:cs="Calibri"/>
          <w:sz w:val="24"/>
          <w:szCs w:val="24"/>
        </w:rPr>
        <w:t>HAKOM određuje obvezu HT-u da, u skladu s obvezom nediskriminacije, mora obavijestiti HAKOM o svim boljim uvjetima SLA (</w:t>
      </w:r>
      <w:proofErr w:type="spellStart"/>
      <w:r w:rsidRPr="00492D2C">
        <w:rPr>
          <w:rFonts w:eastAsia="Times New Roman" w:cs="Calibri"/>
          <w:sz w:val="24"/>
          <w:szCs w:val="24"/>
        </w:rPr>
        <w:t>eng</w:t>
      </w:r>
      <w:proofErr w:type="spellEnd"/>
      <w:r w:rsidRPr="00492D2C">
        <w:rPr>
          <w:rFonts w:eastAsia="Times New Roman" w:cs="Calibri"/>
          <w:sz w:val="24"/>
          <w:szCs w:val="24"/>
        </w:rPr>
        <w:t xml:space="preserve">. </w:t>
      </w:r>
      <w:proofErr w:type="spellStart"/>
      <w:r w:rsidRPr="00492D2C">
        <w:rPr>
          <w:rFonts w:eastAsia="Times New Roman" w:cs="Calibri"/>
          <w:i/>
          <w:sz w:val="24"/>
          <w:szCs w:val="24"/>
        </w:rPr>
        <w:t>advanced</w:t>
      </w:r>
      <w:proofErr w:type="spellEnd"/>
      <w:r w:rsidRPr="00492D2C">
        <w:rPr>
          <w:rFonts w:eastAsia="Times New Roman" w:cs="Calibri"/>
          <w:i/>
          <w:sz w:val="24"/>
          <w:szCs w:val="24"/>
        </w:rPr>
        <w:t xml:space="preserve"> SLA</w:t>
      </w:r>
      <w:r w:rsidRPr="00492D2C">
        <w:rPr>
          <w:rFonts w:eastAsia="Times New Roman" w:cs="Calibri"/>
          <w:sz w:val="24"/>
          <w:szCs w:val="24"/>
        </w:rPr>
        <w:t xml:space="preserve">) koje HT možda pruža drugim operatorima na temelju komercijalnih dogovora ili za vlastite potrebe maloprodaje ili svojih povezanih društava. Naime, na taj način HAKOM želi utvrditi osigurava li HT istovjetne uvjete u istovjetnim okolnostima za druge operatore koji pružaju istovjetne usluge, odnosno pruža li HT, u slučaju boljih uvjeta SLA, svim operatorima istu razinu SLA uz istu cijenu. </w:t>
      </w:r>
    </w:p>
    <w:p w:rsidR="00E82162" w:rsidRDefault="00167CF9" w:rsidP="0074370E">
      <w:pPr>
        <w:spacing w:line="240" w:lineRule="auto"/>
        <w:jc w:val="both"/>
        <w:rPr>
          <w:rFonts w:eastAsia="Times New Roman" w:cs="Calibri"/>
          <w:sz w:val="24"/>
          <w:szCs w:val="24"/>
        </w:rPr>
      </w:pPr>
      <w:r w:rsidRPr="00492D2C">
        <w:rPr>
          <w:rFonts w:eastAsia="Times New Roman" w:cs="Calibri"/>
          <w:sz w:val="24"/>
          <w:szCs w:val="24"/>
        </w:rPr>
        <w:t xml:space="preserve">Nadalje, HAKOM sukladno mjerodavnoj direktivi Europske unije o pristupu određuje HT-u obvezu da mora omogućiti migraciju između svih veleprodajnih usluga. Procedure te pripadajući troškovi procesa migracije trebaju biti sastavni dio predmetne standardne ponude. Procedure migracije trebaju minimalno sadržavati: </w:t>
      </w:r>
    </w:p>
    <w:p w:rsidR="00E82162" w:rsidRPr="0042762F" w:rsidRDefault="00167CF9" w:rsidP="000A1C8D">
      <w:pPr>
        <w:pStyle w:val="ListParagraph"/>
        <w:numPr>
          <w:ilvl w:val="0"/>
          <w:numId w:val="20"/>
        </w:numPr>
        <w:spacing w:line="240" w:lineRule="auto"/>
      </w:pPr>
      <w:r w:rsidRPr="0042762F">
        <w:rPr>
          <w:sz w:val="24"/>
          <w:szCs w:val="24"/>
        </w:rPr>
        <w:t xml:space="preserve">vrijeme potrebno za provođenje migracije korisnika s pripadajućim maksimalnim volumenom izvršenih zahtjeva, </w:t>
      </w:r>
    </w:p>
    <w:p w:rsidR="00E82162" w:rsidRPr="0042762F" w:rsidRDefault="00167CF9" w:rsidP="000A1C8D">
      <w:pPr>
        <w:pStyle w:val="ListParagraph"/>
        <w:numPr>
          <w:ilvl w:val="0"/>
          <w:numId w:val="20"/>
        </w:numPr>
        <w:spacing w:line="240" w:lineRule="auto"/>
        <w:rPr>
          <w:sz w:val="24"/>
          <w:szCs w:val="24"/>
        </w:rPr>
      </w:pPr>
      <w:r w:rsidRPr="0042762F">
        <w:rPr>
          <w:sz w:val="24"/>
          <w:szCs w:val="24"/>
        </w:rPr>
        <w:t>vrijeme u kojem će korisnici biti bez usluge (s obzirom da je migracijski proces pokrenut od strane operatora i da je isti u potpunosti neprimjetan krajnjem korisniku navedeni prekid usluge mora biti sveden na minimum) te</w:t>
      </w:r>
    </w:p>
    <w:p w:rsidR="00167CF9" w:rsidRPr="0042762F" w:rsidRDefault="00167CF9" w:rsidP="000A1C8D">
      <w:pPr>
        <w:pStyle w:val="ListParagraph"/>
        <w:numPr>
          <w:ilvl w:val="0"/>
          <w:numId w:val="20"/>
        </w:numPr>
        <w:spacing w:line="240" w:lineRule="auto"/>
        <w:rPr>
          <w:sz w:val="24"/>
          <w:szCs w:val="24"/>
        </w:rPr>
      </w:pPr>
      <w:r w:rsidRPr="0042762F">
        <w:rPr>
          <w:sz w:val="24"/>
          <w:szCs w:val="24"/>
        </w:rPr>
        <w:t>SLA uvjete vezane uz navedene parametre.</w:t>
      </w:r>
    </w:p>
    <w:p w:rsidR="00167CF9" w:rsidRPr="001E6FDE" w:rsidRDefault="00167CF9" w:rsidP="0074370E">
      <w:pPr>
        <w:autoSpaceDE w:val="0"/>
        <w:autoSpaceDN w:val="0"/>
        <w:adjustRightInd w:val="0"/>
        <w:spacing w:after="0" w:line="240" w:lineRule="auto"/>
        <w:jc w:val="both"/>
        <w:rPr>
          <w:rFonts w:eastAsia="Times New Roman" w:cs="Calibri"/>
          <w:sz w:val="24"/>
          <w:szCs w:val="24"/>
          <w:lang w:eastAsia="hr-HR"/>
        </w:rPr>
      </w:pPr>
      <w:r w:rsidRPr="001E6FDE">
        <w:rPr>
          <w:rFonts w:eastAsia="Times New Roman" w:cs="Calibri"/>
          <w:sz w:val="24"/>
          <w:szCs w:val="24"/>
        </w:rPr>
        <w:lastRenderedPageBreak/>
        <w:t>HAKOM, u skladu s člankom 61. stavkom 3. točkom 8. ZEK-a, određuje HT-u obvezu da mora omogućiti pristup operativnim IT sustavima podrške sukladno međunarodnim standardima putem web aplikacije kao i korištenjem aplikativnih sučelja, koja omogućavaju direktnu računalnu razmjenu podataka između informacijskih sustava - B2B pristup (web servisi), uz obvezu ažuriranja podataka u što je moguće kraćem roku u skladu s poslovnim potrebama i tehničkim mogućnostima sustava. HT je na ovaj način obvezan operatorima korisnicima omogućiti najmanje sljedeće:</w:t>
      </w:r>
    </w:p>
    <w:p w:rsidR="00167CF9" w:rsidRPr="001E6FDE" w:rsidRDefault="00167CF9" w:rsidP="000A1C8D">
      <w:pPr>
        <w:numPr>
          <w:ilvl w:val="0"/>
          <w:numId w:val="10"/>
        </w:numPr>
        <w:spacing w:before="100" w:beforeAutospacing="1" w:after="100" w:afterAutospacing="1" w:line="240" w:lineRule="auto"/>
        <w:jc w:val="both"/>
        <w:rPr>
          <w:rFonts w:eastAsia="Times New Roman" w:cs="Calibri"/>
          <w:sz w:val="24"/>
          <w:szCs w:val="24"/>
        </w:rPr>
      </w:pPr>
      <w:r w:rsidRPr="001E6FDE">
        <w:rPr>
          <w:rFonts w:eastAsia="Times New Roman" w:cs="Calibri"/>
          <w:sz w:val="24"/>
          <w:szCs w:val="24"/>
        </w:rPr>
        <w:t>praćenje zahtjeva operatora korisnika za WLR (uspješno ostvareni WLR, odbijanje zahtjeva za WLR) i</w:t>
      </w:r>
    </w:p>
    <w:p w:rsidR="00167CF9" w:rsidRPr="001E6FDE" w:rsidRDefault="00167CF9" w:rsidP="000A1C8D">
      <w:pPr>
        <w:numPr>
          <w:ilvl w:val="0"/>
          <w:numId w:val="10"/>
        </w:numPr>
        <w:spacing w:before="100" w:beforeAutospacing="1" w:after="100" w:afterAutospacing="1" w:line="240" w:lineRule="auto"/>
        <w:jc w:val="both"/>
        <w:rPr>
          <w:rFonts w:eastAsia="Times New Roman" w:cs="Calibri"/>
          <w:sz w:val="24"/>
          <w:szCs w:val="24"/>
        </w:rPr>
      </w:pPr>
      <w:r w:rsidRPr="001E6FDE">
        <w:rPr>
          <w:rFonts w:eastAsia="Times New Roman" w:cs="Calibri"/>
          <w:sz w:val="24"/>
          <w:szCs w:val="24"/>
        </w:rPr>
        <w:t>prijavu smetnji na korisničkoj liniji na kojoj operator korisnik koristi WLR.</w:t>
      </w:r>
    </w:p>
    <w:p w:rsidR="00167CF9" w:rsidRPr="00176524" w:rsidRDefault="00167CF9" w:rsidP="0074370E">
      <w:pPr>
        <w:spacing w:before="100" w:beforeAutospacing="1" w:after="100" w:afterAutospacing="1" w:line="240" w:lineRule="auto"/>
        <w:jc w:val="both"/>
        <w:rPr>
          <w:rFonts w:eastAsia="Times New Roman" w:cs="Calibri"/>
          <w:sz w:val="24"/>
          <w:szCs w:val="24"/>
        </w:rPr>
      </w:pPr>
      <w:r w:rsidRPr="001E6FDE">
        <w:rPr>
          <w:rFonts w:eastAsia="Times New Roman" w:cs="Calibri"/>
          <w:sz w:val="24"/>
          <w:szCs w:val="24"/>
        </w:rPr>
        <w:t>Informacije o fakturiranju usluga iz Standardne ponude HT je obvezan, zbog njihove veličine, dostavljati putem elektroničke</w:t>
      </w:r>
      <w:r w:rsidR="00176524">
        <w:rPr>
          <w:rFonts w:eastAsia="Times New Roman" w:cs="Calibri"/>
          <w:sz w:val="24"/>
          <w:szCs w:val="24"/>
        </w:rPr>
        <w:t xml:space="preserve"> pošte ili podatkovnog medija. </w:t>
      </w:r>
    </w:p>
    <w:p w:rsidR="00167CF9" w:rsidRPr="0042762F" w:rsidRDefault="00167CF9" w:rsidP="0074370E">
      <w:pPr>
        <w:pStyle w:val="Heading2"/>
        <w:spacing w:line="240" w:lineRule="auto"/>
        <w:rPr>
          <w:rFonts w:eastAsia="Times New Roman"/>
          <w:lang w:eastAsia="hr-HR"/>
        </w:rPr>
      </w:pPr>
      <w:bookmarkStart w:id="264" w:name="_Toc289944397"/>
      <w:bookmarkStart w:id="265" w:name="_Toc398808488"/>
      <w:bookmarkStart w:id="266" w:name="_Toc402945403"/>
      <w:bookmarkStart w:id="267" w:name="_Toc499884224"/>
      <w:bookmarkStart w:id="268" w:name="_Toc501036968"/>
      <w:r w:rsidRPr="0042762F">
        <w:rPr>
          <w:rFonts w:eastAsia="Times New Roman"/>
          <w:lang w:eastAsia="hr-HR"/>
        </w:rPr>
        <w:t>Obveza nediskriminacije</w:t>
      </w:r>
      <w:bookmarkEnd w:id="264"/>
      <w:bookmarkEnd w:id="265"/>
      <w:bookmarkEnd w:id="266"/>
      <w:bookmarkEnd w:id="267"/>
      <w:bookmarkEnd w:id="268"/>
    </w:p>
    <w:p w:rsidR="00167CF9" w:rsidRPr="0042762F" w:rsidRDefault="00167CF9" w:rsidP="0074370E">
      <w:pPr>
        <w:spacing w:before="100" w:beforeAutospacing="1" w:after="100" w:afterAutospacing="1" w:line="240" w:lineRule="auto"/>
        <w:jc w:val="both"/>
        <w:rPr>
          <w:rFonts w:eastAsia="Times New Roman" w:cs="Calibri"/>
          <w:sz w:val="24"/>
          <w:szCs w:val="24"/>
          <w:lang w:eastAsia="hr-HR"/>
        </w:rPr>
      </w:pPr>
      <w:r w:rsidRPr="0042762F">
        <w:rPr>
          <w:rFonts w:eastAsia="Times New Roman" w:cs="Calibri"/>
          <w:sz w:val="24"/>
          <w:szCs w:val="24"/>
          <w:lang w:eastAsia="hr-HR"/>
        </w:rPr>
        <w:t>HAKOM može odrediti operatorima obvezu nediskriminacije u vezi s međupovezivanjem i/ili pristupom. Predmet ovog dokumenta je tržište pristupa javnoj komunikacijskoj mreži na fiksnoj lokaciji za privatne i</w:t>
      </w:r>
      <w:r w:rsidRPr="004C01CB">
        <w:rPr>
          <w:rFonts w:eastAsia="Times New Roman" w:cs="Calibri"/>
          <w:sz w:val="24"/>
          <w:szCs w:val="24"/>
          <w:lang w:eastAsia="hr-HR"/>
        </w:rPr>
        <w:t xml:space="preserve"> poslovne korisnike, a predmet regulacije na veleprodajnoj razini, u okviru obveze pristupa</w:t>
      </w:r>
      <w:r w:rsidRPr="0042762F">
        <w:rPr>
          <w:rFonts w:eastAsia="Times New Roman" w:cs="Calibri"/>
          <w:sz w:val="24"/>
          <w:szCs w:val="24"/>
          <w:vertAlign w:val="superscript"/>
          <w:lang w:eastAsia="hr-HR"/>
        </w:rPr>
        <w:footnoteReference w:id="28"/>
      </w:r>
      <w:r w:rsidRPr="0042762F">
        <w:rPr>
          <w:rFonts w:eastAsia="Times New Roman" w:cs="Calibri"/>
          <w:sz w:val="24"/>
          <w:szCs w:val="24"/>
          <w:lang w:eastAsia="hr-HR"/>
        </w:rPr>
        <w:t xml:space="preserve">, usluga najma korisničke linije. Stoga HAKOM određuje HT-u navedenu obvezu u vezi s pristupom. </w:t>
      </w:r>
    </w:p>
    <w:p w:rsidR="00167CF9" w:rsidRPr="004C01CB" w:rsidRDefault="00167CF9" w:rsidP="0074370E">
      <w:pPr>
        <w:spacing w:before="100" w:beforeAutospacing="1" w:after="100" w:afterAutospacing="1" w:line="240" w:lineRule="auto"/>
        <w:jc w:val="both"/>
        <w:rPr>
          <w:rFonts w:eastAsia="Times New Roman" w:cs="Calibri"/>
          <w:sz w:val="24"/>
          <w:szCs w:val="24"/>
          <w:lang w:eastAsia="hr-HR"/>
        </w:rPr>
      </w:pPr>
      <w:r w:rsidRPr="0042762F">
        <w:rPr>
          <w:rFonts w:eastAsia="Times New Roman" w:cs="Calibri"/>
          <w:sz w:val="24"/>
          <w:szCs w:val="24"/>
          <w:lang w:eastAsia="hr-HR"/>
        </w:rPr>
        <w:t xml:space="preserve">Operator, kojemu je određena obveza nediskriminacije, prema članku </w:t>
      </w:r>
      <w:r w:rsidRPr="004C01CB">
        <w:rPr>
          <w:rFonts w:eastAsia="Times New Roman" w:cs="Calibri"/>
          <w:sz w:val="24"/>
          <w:szCs w:val="24"/>
          <w:lang w:eastAsia="hr-HR"/>
        </w:rPr>
        <w:t>59. stavku 2. ZEK-a, osobito mora osigurati istovjetne uvjete u istovjetnim okolnostima za druge operatore koji pružaju istovjetne usluge te mora pružati usluge i podatke drugim operatorima uz jednake uvjete i razinu kakvoće usluge koju osigurava za svoje vlastite usluge ili za potrebe svojih povezanih društava.</w:t>
      </w:r>
    </w:p>
    <w:p w:rsidR="00167CF9" w:rsidRPr="00A212BC"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Slijedom svega navedenog, HAKOM određuje HT-u, kao operatoru sa značajnom tržišnom snagom na mjerodavnom tržištu koje je predmet ovog dokumenta, regulatornu obvezu nediskriminacije u vezi s uslugom </w:t>
      </w:r>
      <w:r w:rsidRPr="00A212BC">
        <w:rPr>
          <w:rFonts w:eastAsia="Times New Roman" w:cs="Calibri"/>
          <w:sz w:val="24"/>
          <w:szCs w:val="24"/>
        </w:rPr>
        <w:t>najma korisničke linije na veleprodajnoj razini. HT je u skladu s navedenom regulatornom obvezom obvezan:</w:t>
      </w:r>
    </w:p>
    <w:p w:rsidR="00167CF9" w:rsidRPr="0042762F" w:rsidRDefault="00167CF9" w:rsidP="000A1C8D">
      <w:pPr>
        <w:numPr>
          <w:ilvl w:val="0"/>
          <w:numId w:val="13"/>
        </w:numPr>
        <w:spacing w:before="100" w:beforeAutospacing="1" w:after="100" w:afterAutospacing="1" w:line="240" w:lineRule="auto"/>
        <w:jc w:val="both"/>
        <w:rPr>
          <w:rFonts w:eastAsia="Times New Roman" w:cs="Calibri"/>
          <w:sz w:val="24"/>
          <w:szCs w:val="24"/>
        </w:rPr>
      </w:pPr>
      <w:r w:rsidRPr="004C6E27">
        <w:rPr>
          <w:rFonts w:eastAsia="Times New Roman" w:cs="Calibri"/>
          <w:sz w:val="24"/>
          <w:szCs w:val="24"/>
        </w:rPr>
        <w:t>osigurati jednake uvjete</w:t>
      </w:r>
      <w:r w:rsidRPr="0042762F">
        <w:rPr>
          <w:rFonts w:eastAsia="Times New Roman" w:cs="Calibri"/>
          <w:sz w:val="24"/>
          <w:szCs w:val="24"/>
          <w:vertAlign w:val="superscript"/>
        </w:rPr>
        <w:footnoteReference w:id="29"/>
      </w:r>
      <w:r w:rsidRPr="0042762F">
        <w:rPr>
          <w:rFonts w:eastAsia="Times New Roman" w:cs="Calibri"/>
          <w:sz w:val="24"/>
          <w:szCs w:val="24"/>
        </w:rPr>
        <w:t xml:space="preserve"> u istovjetnim okolnostima za druge operatore koji pružaju istovjetne usluge;</w:t>
      </w:r>
    </w:p>
    <w:p w:rsidR="00167CF9" w:rsidRPr="0042762F" w:rsidRDefault="00167CF9" w:rsidP="000A1C8D">
      <w:pPr>
        <w:numPr>
          <w:ilvl w:val="0"/>
          <w:numId w:val="13"/>
        </w:num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pružati usluge i podatke drugim operatorima uz jednake uvjete i razinu kakvoće usluge koju osigurava za svoje vlastite usluge ili za potrebe svojih povezanih društava;</w:t>
      </w:r>
    </w:p>
    <w:p w:rsidR="00167CF9" w:rsidRPr="004C01CB" w:rsidRDefault="00167CF9" w:rsidP="000A1C8D">
      <w:pPr>
        <w:numPr>
          <w:ilvl w:val="0"/>
          <w:numId w:val="13"/>
        </w:num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HT je obvezan dostaviti HAKOM-u ugovore sklopljene na temelju standardne ponude za uslugu najma korisničke linije u roku od 15 dana od dana sklapanja istih.</w:t>
      </w:r>
    </w:p>
    <w:p w:rsidR="00167CF9" w:rsidRPr="002609BE"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HAKOM smatra da određivanje obveze pristupa samo po sebi nije dovoljna mjera, s obzirom da HT može, unatoč toj obvezi i </w:t>
      </w:r>
      <w:r w:rsidRPr="00A212BC">
        <w:rPr>
          <w:rFonts w:eastAsia="Times New Roman" w:cs="Calibri"/>
          <w:sz w:val="24"/>
          <w:szCs w:val="24"/>
          <w:lang w:eastAsia="hr-HR"/>
        </w:rPr>
        <w:t xml:space="preserve">obvezi </w:t>
      </w:r>
      <w:proofErr w:type="spellStart"/>
      <w:r w:rsidRPr="00A212BC">
        <w:rPr>
          <w:rFonts w:eastAsia="Times New Roman" w:cs="Calibri"/>
          <w:sz w:val="24"/>
          <w:szCs w:val="24"/>
          <w:lang w:eastAsia="hr-HR"/>
        </w:rPr>
        <w:t>predodabira</w:t>
      </w:r>
      <w:proofErr w:type="spellEnd"/>
      <w:r w:rsidRPr="00A212BC">
        <w:rPr>
          <w:rFonts w:eastAsia="Times New Roman" w:cs="Calibri"/>
          <w:sz w:val="24"/>
          <w:szCs w:val="24"/>
          <w:lang w:eastAsia="hr-HR"/>
        </w:rPr>
        <w:t xml:space="preserve"> operatora koja mu je određena na tržištu započinjanja (</w:t>
      </w:r>
      <w:proofErr w:type="spellStart"/>
      <w:r w:rsidRPr="00A212BC">
        <w:rPr>
          <w:rFonts w:eastAsia="Times New Roman" w:cs="Calibri"/>
          <w:sz w:val="24"/>
          <w:szCs w:val="24"/>
          <w:lang w:eastAsia="hr-HR"/>
        </w:rPr>
        <w:t>originacije</w:t>
      </w:r>
      <w:proofErr w:type="spellEnd"/>
      <w:r w:rsidRPr="00A212BC">
        <w:rPr>
          <w:rFonts w:eastAsia="Times New Roman" w:cs="Calibri"/>
          <w:sz w:val="24"/>
          <w:szCs w:val="24"/>
          <w:lang w:eastAsia="hr-HR"/>
        </w:rPr>
        <w:t>) poziva iz javnih komunikaci</w:t>
      </w:r>
      <w:r w:rsidRPr="004C6E27">
        <w:rPr>
          <w:rFonts w:eastAsia="Times New Roman" w:cs="Calibri"/>
          <w:sz w:val="24"/>
          <w:szCs w:val="24"/>
          <w:lang w:eastAsia="hr-HR"/>
        </w:rPr>
        <w:t>jskih mreža koje se pruža na fiksnoj lokaciji,</w:t>
      </w:r>
      <w:r w:rsidRPr="002609BE">
        <w:rPr>
          <w:rFonts w:eastAsia="Times New Roman" w:cs="Calibri"/>
          <w:sz w:val="24"/>
          <w:szCs w:val="24"/>
        </w:rPr>
        <w:t xml:space="preserve"> određenim ponašanjem diskriminacijskog karaktera, sebi i svojim povezanim </w:t>
      </w:r>
      <w:r w:rsidRPr="002609BE">
        <w:rPr>
          <w:rFonts w:eastAsia="Times New Roman" w:cs="Calibri"/>
          <w:sz w:val="24"/>
          <w:szCs w:val="24"/>
        </w:rPr>
        <w:lastRenderedPageBreak/>
        <w:t xml:space="preserve">društvima omogućiti bolje uvjete poslovanja, čime ugrožava djelotvorno tržišno natjecanje na maloprodajnoj razini. HAKOM smatra da bi, u odsustvu regulacije, HT mogao imati jak ekonomski interes za određena ponašanja kao što su: </w:t>
      </w:r>
    </w:p>
    <w:p w:rsidR="00167CF9" w:rsidRPr="002609BE" w:rsidRDefault="00167CF9" w:rsidP="000A1C8D">
      <w:pPr>
        <w:numPr>
          <w:ilvl w:val="0"/>
          <w:numId w:val="21"/>
        </w:numPr>
        <w:spacing w:before="100" w:beforeAutospacing="1" w:after="100" w:afterAutospacing="1" w:line="240" w:lineRule="auto"/>
        <w:contextualSpacing/>
        <w:jc w:val="both"/>
        <w:rPr>
          <w:rFonts w:eastAsia="Times New Roman" w:cs="Calibri"/>
          <w:sz w:val="24"/>
          <w:szCs w:val="24"/>
        </w:rPr>
      </w:pPr>
      <w:r w:rsidRPr="002609BE">
        <w:rPr>
          <w:rFonts w:eastAsia="Times New Roman" w:cs="Calibri"/>
          <w:sz w:val="24"/>
          <w:szCs w:val="24"/>
        </w:rPr>
        <w:t xml:space="preserve">pružanje usluge najma korisničke linije drugim operatorima po višim cijenama čime istima, za identičnu uslugu generira veći trošak od onog koji ima za svoje vlastite potrebe ili potrebe svojih povezanih društava, </w:t>
      </w:r>
    </w:p>
    <w:p w:rsidR="00167CF9" w:rsidRPr="002609BE" w:rsidRDefault="00167CF9" w:rsidP="000A1C8D">
      <w:pPr>
        <w:numPr>
          <w:ilvl w:val="0"/>
          <w:numId w:val="21"/>
        </w:numPr>
        <w:spacing w:before="100" w:beforeAutospacing="1" w:after="100" w:afterAutospacing="1" w:line="240" w:lineRule="auto"/>
        <w:contextualSpacing/>
        <w:jc w:val="both"/>
        <w:rPr>
          <w:rFonts w:eastAsia="Times New Roman" w:cs="Calibri"/>
          <w:sz w:val="24"/>
          <w:szCs w:val="24"/>
        </w:rPr>
      </w:pPr>
      <w:r w:rsidRPr="002609BE">
        <w:rPr>
          <w:rFonts w:eastAsia="Times New Roman" w:cs="Calibri"/>
          <w:sz w:val="24"/>
          <w:szCs w:val="24"/>
        </w:rPr>
        <w:t xml:space="preserve">pružanje korisničkih linija lošijih parametara kakvoće od onih koje osigurava za svoje vlastite usluge ili za potrebe svojih povezanih društava, </w:t>
      </w:r>
    </w:p>
    <w:p w:rsidR="00167CF9" w:rsidRPr="00B0223F" w:rsidRDefault="00167CF9" w:rsidP="000A1C8D">
      <w:pPr>
        <w:numPr>
          <w:ilvl w:val="0"/>
          <w:numId w:val="21"/>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onemogućavanje i ograničavanje pristupa podacima u vezi s pristupom javnoj komunikacijskoj mreži na fiksnoj lokaciji, </w:t>
      </w:r>
    </w:p>
    <w:p w:rsidR="00167CF9" w:rsidRPr="00B0223F" w:rsidRDefault="00167CF9" w:rsidP="000A1C8D">
      <w:pPr>
        <w:numPr>
          <w:ilvl w:val="0"/>
          <w:numId w:val="21"/>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kašnjenje pri pružanju informacija o pristupu do pojedinog korisnika ili pak postavljanje neopravdanih uvjeta. </w:t>
      </w:r>
    </w:p>
    <w:p w:rsidR="00167CF9" w:rsidRPr="00176524" w:rsidRDefault="00167CF9" w:rsidP="0074370E">
      <w:pPr>
        <w:spacing w:before="100" w:beforeAutospacing="1" w:after="100" w:afterAutospacing="1" w:line="240" w:lineRule="auto"/>
        <w:ind w:left="720"/>
        <w:contextualSpacing/>
        <w:jc w:val="both"/>
        <w:rPr>
          <w:rFonts w:eastAsia="Times New Roman" w:cs="Calibri"/>
          <w:sz w:val="24"/>
          <w:szCs w:val="24"/>
        </w:rPr>
      </w:pP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Operator koji se suočava s takvim preprekama teško bi krajnjim korisnicima mogao ponuditi usluge istih parametara kakvoće kao i HT, zbog čega bi mogao odustati od ulaska na predmetno tržište ili bi bio prisiljen s istoga izići. Sukladno navedenom, regulatorna obveza nediskriminacije nadopunjuje obvezu pristupa kako bi se onemogućilo HT-u pružanje usluge najma korisničke linije pod diskriminirajućim uvjetima, a s ciljem omogućavanja djelotvornog tržišnog natjecanja. </w:t>
      </w:r>
    </w:p>
    <w:p w:rsidR="00167CF9" w:rsidRPr="004C01CB" w:rsidRDefault="00167CF9" w:rsidP="0074370E">
      <w:pPr>
        <w:spacing w:before="100" w:beforeAutospacing="1" w:after="100" w:afterAutospacing="1" w:line="240" w:lineRule="auto"/>
        <w:jc w:val="both"/>
        <w:rPr>
          <w:rFonts w:eastAsia="Times New Roman" w:cs="Calibri"/>
          <w:sz w:val="24"/>
          <w:szCs w:val="24"/>
          <w:lang w:eastAsia="hr-HR"/>
        </w:rPr>
      </w:pPr>
      <w:r w:rsidRPr="004C01CB">
        <w:rPr>
          <w:rFonts w:eastAsia="Times New Roman" w:cs="Calibri"/>
          <w:sz w:val="24"/>
          <w:szCs w:val="24"/>
          <w:lang w:eastAsia="hr-HR"/>
        </w:rPr>
        <w:t xml:space="preserve">Nadalje, HAKOM smatra potrebnim HT-u odrediti obvezu nediskriminacije budući da će ista osigurati da svi operatori imaju pravo na jednake uvjete usluge najma korisničke linije u jednakim okolnostima, jednake cijene te usluge i informacije iste kvalitete kao što ih HT omogućuje svom maloprodajnom dijelu i povezanim društvima. Pri tome informacije moraju biti predane u jednakim vremenskim rokovima i s istom razinom kvalitete kao što ih pruža svom maloprodajnom dijelu i povezanim društvima. </w:t>
      </w:r>
    </w:p>
    <w:p w:rsidR="00167CF9" w:rsidRPr="002609BE" w:rsidRDefault="00167CF9" w:rsidP="0074370E">
      <w:pPr>
        <w:spacing w:before="100" w:beforeAutospacing="1" w:after="100" w:afterAutospacing="1" w:line="240" w:lineRule="auto"/>
        <w:jc w:val="both"/>
        <w:rPr>
          <w:rFonts w:eastAsia="Times New Roman" w:cs="Calibri"/>
          <w:sz w:val="24"/>
          <w:szCs w:val="24"/>
        </w:rPr>
      </w:pPr>
      <w:r w:rsidRPr="00A212BC">
        <w:rPr>
          <w:rFonts w:eastAsia="Times New Roman" w:cs="Calibri"/>
          <w:sz w:val="24"/>
          <w:szCs w:val="24"/>
        </w:rPr>
        <w:t>HAKOM smatra da je regulatorna obveza nediskriminacije neophodna kako bi se na tržištu spriječila sva moguća diskriminacijska ponašanja oper</w:t>
      </w:r>
      <w:r w:rsidRPr="004C6E27">
        <w:rPr>
          <w:rFonts w:eastAsia="Times New Roman" w:cs="Calibri"/>
          <w:sz w:val="24"/>
          <w:szCs w:val="24"/>
        </w:rPr>
        <w:t>atora sa značajnom tržišnom snagom, a koja bi, u slučaju da se dogode, najviše štete nanijela krajnjim korisnicima. Sprečavanjem svih diskriminacijskih ponašanja stvaraju se uvjeti u kojima je olakšan ulazak na tržište svim novim operatorima, a što je u ci</w:t>
      </w:r>
      <w:r w:rsidRPr="002609BE">
        <w:rPr>
          <w:rFonts w:eastAsia="Times New Roman" w:cs="Calibri"/>
          <w:sz w:val="24"/>
          <w:szCs w:val="24"/>
        </w:rPr>
        <w:t>lju povećanja konkurencije na maloprodajnom tržištu. Ova regulatorna obveza omogućuje svakom operatoru na tržištu jednake informacije, rokove, uvjete, kvalitetu i cijene usluge kao što ih imaju i povezana društva i maloprodajni dio operatora sa značajnom tržišnom snagom koji nudi predmetnu uslugu.</w:t>
      </w:r>
    </w:p>
    <w:p w:rsidR="00167CF9" w:rsidRPr="002609BE" w:rsidRDefault="00167CF9" w:rsidP="0074370E">
      <w:pPr>
        <w:pStyle w:val="Heading2"/>
        <w:spacing w:line="240" w:lineRule="auto"/>
        <w:rPr>
          <w:rFonts w:eastAsia="Times New Roman"/>
          <w:lang w:eastAsia="hr-HR"/>
        </w:rPr>
      </w:pPr>
      <w:bookmarkStart w:id="269" w:name="_Toc398808489"/>
      <w:bookmarkStart w:id="270" w:name="_Toc402945404"/>
      <w:bookmarkStart w:id="271" w:name="_Toc499884225"/>
      <w:bookmarkStart w:id="272" w:name="_Toc501036969"/>
      <w:bookmarkStart w:id="273" w:name="_Toc289944398"/>
      <w:r w:rsidRPr="002609BE">
        <w:rPr>
          <w:rFonts w:eastAsia="Times New Roman"/>
          <w:lang w:eastAsia="hr-HR"/>
        </w:rPr>
        <w:t>Obveza transparentnosti</w:t>
      </w:r>
      <w:bookmarkEnd w:id="269"/>
      <w:bookmarkEnd w:id="270"/>
      <w:bookmarkEnd w:id="271"/>
      <w:bookmarkEnd w:id="272"/>
    </w:p>
    <w:p w:rsidR="00167CF9" w:rsidRPr="0042762F" w:rsidRDefault="00167CF9" w:rsidP="0074370E">
      <w:pPr>
        <w:spacing w:before="100" w:beforeAutospacing="1" w:after="100" w:afterAutospacing="1" w:line="240" w:lineRule="auto"/>
        <w:jc w:val="both"/>
        <w:rPr>
          <w:rFonts w:eastAsia="Times New Roman" w:cs="Calibri"/>
          <w:sz w:val="24"/>
          <w:szCs w:val="24"/>
          <w:lang w:eastAsia="hr-HR"/>
        </w:rPr>
      </w:pPr>
      <w:r w:rsidRPr="002609BE">
        <w:rPr>
          <w:rFonts w:eastAsia="Times New Roman" w:cs="Calibri"/>
          <w:sz w:val="24"/>
          <w:szCs w:val="24"/>
          <w:lang w:eastAsia="hr-HR"/>
        </w:rPr>
        <w:t xml:space="preserve">HAKOM može odrediti operatorima obvezu transparentnosti u vezi s međupovezivanjem i/ili pristupom, na način da učine javno dostupnima određene podatke, kao što su osobito sljedeći </w:t>
      </w:r>
      <w:r w:rsidRPr="0042762F">
        <w:rPr>
          <w:rFonts w:eastAsia="Times New Roman" w:cs="Calibri"/>
          <w:sz w:val="24"/>
          <w:szCs w:val="24"/>
          <w:lang w:eastAsia="hr-HR"/>
        </w:rPr>
        <w:t xml:space="preserve">podaci: </w:t>
      </w:r>
    </w:p>
    <w:p w:rsidR="00167CF9" w:rsidRPr="0042762F" w:rsidRDefault="00167CF9" w:rsidP="000A1C8D">
      <w:pPr>
        <w:numPr>
          <w:ilvl w:val="1"/>
          <w:numId w:val="17"/>
        </w:numPr>
        <w:spacing w:before="100" w:beforeAutospacing="1" w:after="100" w:afterAutospacing="1" w:line="240" w:lineRule="auto"/>
        <w:contextualSpacing/>
        <w:jc w:val="both"/>
        <w:rPr>
          <w:rFonts w:eastAsia="Times New Roman" w:cs="Calibri"/>
          <w:sz w:val="24"/>
          <w:szCs w:val="24"/>
          <w:lang w:eastAsia="hr-HR"/>
        </w:rPr>
      </w:pPr>
      <w:r w:rsidRPr="0042762F">
        <w:rPr>
          <w:rFonts w:eastAsia="Times New Roman" w:cs="Calibri"/>
          <w:sz w:val="24"/>
          <w:szCs w:val="24"/>
          <w:lang w:eastAsia="hr-HR"/>
        </w:rPr>
        <w:t xml:space="preserve">računovodstveni podaci, </w:t>
      </w:r>
    </w:p>
    <w:p w:rsidR="00167CF9" w:rsidRPr="0042762F" w:rsidRDefault="00167CF9" w:rsidP="000A1C8D">
      <w:pPr>
        <w:numPr>
          <w:ilvl w:val="1"/>
          <w:numId w:val="17"/>
        </w:numPr>
        <w:spacing w:before="100" w:beforeAutospacing="1" w:after="100" w:afterAutospacing="1" w:line="240" w:lineRule="auto"/>
        <w:contextualSpacing/>
        <w:jc w:val="both"/>
        <w:rPr>
          <w:rFonts w:eastAsia="Times New Roman" w:cs="Calibri"/>
          <w:sz w:val="24"/>
          <w:szCs w:val="24"/>
          <w:lang w:eastAsia="hr-HR"/>
        </w:rPr>
      </w:pPr>
      <w:r w:rsidRPr="0042762F">
        <w:rPr>
          <w:rFonts w:eastAsia="Times New Roman" w:cs="Calibri"/>
          <w:sz w:val="24"/>
          <w:szCs w:val="24"/>
          <w:lang w:eastAsia="hr-HR"/>
        </w:rPr>
        <w:t xml:space="preserve">tehničke specifikacije, </w:t>
      </w:r>
    </w:p>
    <w:p w:rsidR="00167CF9" w:rsidRPr="0042762F" w:rsidRDefault="00167CF9" w:rsidP="000A1C8D">
      <w:pPr>
        <w:numPr>
          <w:ilvl w:val="1"/>
          <w:numId w:val="17"/>
        </w:numPr>
        <w:spacing w:before="100" w:beforeAutospacing="1" w:after="100" w:afterAutospacing="1" w:line="240" w:lineRule="auto"/>
        <w:contextualSpacing/>
        <w:jc w:val="both"/>
        <w:rPr>
          <w:rFonts w:eastAsia="Times New Roman" w:cs="Calibri"/>
          <w:sz w:val="24"/>
          <w:szCs w:val="24"/>
          <w:lang w:eastAsia="hr-HR"/>
        </w:rPr>
      </w:pPr>
      <w:r w:rsidRPr="0042762F">
        <w:rPr>
          <w:rFonts w:eastAsia="Times New Roman" w:cs="Calibri"/>
          <w:sz w:val="24"/>
          <w:szCs w:val="24"/>
          <w:lang w:eastAsia="hr-HR"/>
        </w:rPr>
        <w:t xml:space="preserve">mrežne značajke, </w:t>
      </w:r>
    </w:p>
    <w:p w:rsidR="00167CF9" w:rsidRPr="004C01CB" w:rsidRDefault="00167CF9" w:rsidP="000A1C8D">
      <w:pPr>
        <w:numPr>
          <w:ilvl w:val="1"/>
          <w:numId w:val="17"/>
        </w:numPr>
        <w:spacing w:before="100" w:beforeAutospacing="1" w:after="100" w:afterAutospacing="1" w:line="240" w:lineRule="auto"/>
        <w:contextualSpacing/>
        <w:jc w:val="both"/>
        <w:rPr>
          <w:rFonts w:eastAsia="Times New Roman" w:cs="Calibri"/>
          <w:sz w:val="24"/>
          <w:szCs w:val="24"/>
          <w:lang w:eastAsia="hr-HR"/>
        </w:rPr>
      </w:pPr>
      <w:r w:rsidRPr="004C01CB">
        <w:rPr>
          <w:rFonts w:eastAsia="Times New Roman" w:cs="Calibri"/>
          <w:sz w:val="24"/>
          <w:szCs w:val="24"/>
          <w:lang w:eastAsia="hr-HR"/>
        </w:rPr>
        <w:t xml:space="preserve">rokovi i uvjeti ponude i uporabe, </w:t>
      </w:r>
    </w:p>
    <w:p w:rsidR="0042762F" w:rsidRPr="005C1838" w:rsidRDefault="00167CF9" w:rsidP="000A1C8D">
      <w:pPr>
        <w:numPr>
          <w:ilvl w:val="1"/>
          <w:numId w:val="17"/>
        </w:numPr>
        <w:spacing w:before="100" w:beforeAutospacing="1" w:after="100" w:afterAutospacing="1" w:line="240" w:lineRule="auto"/>
        <w:contextualSpacing/>
        <w:jc w:val="both"/>
        <w:rPr>
          <w:rFonts w:eastAsia="Times New Roman" w:cs="Calibri"/>
          <w:sz w:val="24"/>
          <w:szCs w:val="24"/>
          <w:lang w:eastAsia="hr-HR"/>
        </w:rPr>
      </w:pPr>
      <w:r w:rsidRPr="004C01CB">
        <w:rPr>
          <w:rFonts w:eastAsia="Times New Roman" w:cs="Calibri"/>
          <w:sz w:val="24"/>
          <w:szCs w:val="24"/>
          <w:lang w:eastAsia="hr-HR"/>
        </w:rPr>
        <w:lastRenderedPageBreak/>
        <w:t xml:space="preserve">cijene. </w:t>
      </w:r>
    </w:p>
    <w:p w:rsidR="00167CF9" w:rsidRPr="0042762F" w:rsidRDefault="00167CF9" w:rsidP="0074370E">
      <w:pPr>
        <w:spacing w:before="100" w:beforeAutospacing="1" w:after="100" w:afterAutospacing="1" w:line="240" w:lineRule="auto"/>
        <w:jc w:val="both"/>
        <w:rPr>
          <w:rFonts w:eastAsia="Times New Roman" w:cs="Calibri"/>
          <w:sz w:val="24"/>
          <w:szCs w:val="24"/>
          <w:lang w:eastAsia="hr-HR"/>
        </w:rPr>
      </w:pPr>
      <w:r w:rsidRPr="0042762F">
        <w:rPr>
          <w:rFonts w:eastAsia="Times New Roman" w:cs="Calibri"/>
          <w:sz w:val="24"/>
          <w:szCs w:val="24"/>
          <w:lang w:eastAsia="hr-HR"/>
        </w:rPr>
        <w:t xml:space="preserve">Isto tako, sukladno odredbama članka 58. ZEK-a, HAKOM može zatražiti od operatora, kojem je određena obveza nediskriminacije, objavu standardne </w:t>
      </w:r>
      <w:r w:rsidRPr="004C01CB">
        <w:rPr>
          <w:rFonts w:eastAsia="Times New Roman" w:cs="Calibri"/>
          <w:sz w:val="24"/>
          <w:szCs w:val="24"/>
          <w:lang w:eastAsia="hr-HR"/>
        </w:rPr>
        <w:t xml:space="preserve">ponude na temelju koje drugi operatori neće biti obvezni plaćati dodatne troškove, koji nisu nužni za pružanje zatražene usluge. </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Uzevši u obzir prepreke razvoju tržišnog natjecanja koje su detaljno obrazložene u </w:t>
      </w:r>
      <w:r w:rsidRPr="004C01CB">
        <w:rPr>
          <w:rFonts w:eastAsia="Times New Roman" w:cs="Calibri"/>
          <w:sz w:val="24"/>
          <w:szCs w:val="24"/>
        </w:rPr>
        <w:t xml:space="preserve">poglavljima 8.1.1. i 8.1.2., HAKOM određuje HT-u, kao operatoru sa značajnom tržišnom snagom na tržištu pristupa javnoj komunikacijskoj mreži na fiksnoj lokaciji, obvezu transparentnosti u vezi s pristupom, odnosno veleprodajnom uslugom najma korisničke linije i to kako slijedi: </w:t>
      </w:r>
    </w:p>
    <w:p w:rsidR="00167CF9" w:rsidRPr="0042762F" w:rsidRDefault="00167CF9" w:rsidP="000A1C8D">
      <w:pPr>
        <w:numPr>
          <w:ilvl w:val="0"/>
          <w:numId w:val="11"/>
        </w:numPr>
        <w:spacing w:before="100" w:beforeAutospacing="1" w:after="100" w:afterAutospacing="1" w:line="240" w:lineRule="auto"/>
        <w:jc w:val="both"/>
        <w:rPr>
          <w:rFonts w:eastAsia="Times New Roman" w:cs="Calibri"/>
          <w:sz w:val="24"/>
          <w:szCs w:val="24"/>
        </w:rPr>
      </w:pPr>
      <w:r w:rsidRPr="00A212BC">
        <w:rPr>
          <w:rFonts w:eastAsia="Times New Roman" w:cs="Calibri"/>
          <w:sz w:val="24"/>
          <w:szCs w:val="24"/>
        </w:rPr>
        <w:t>HT mora nadopunit</w:t>
      </w:r>
      <w:r w:rsidRPr="004C6E27">
        <w:rPr>
          <w:rFonts w:eastAsia="Times New Roman" w:cs="Calibri"/>
          <w:sz w:val="24"/>
          <w:szCs w:val="24"/>
        </w:rPr>
        <w:t xml:space="preserve">i postojeću standardnu ponudu za uslugu najma korisničke linije novim obvezama koje su mu određene ovom odlukom. </w:t>
      </w:r>
    </w:p>
    <w:p w:rsidR="00167CF9" w:rsidRPr="004C01CB" w:rsidRDefault="00167CF9" w:rsidP="000A1C8D">
      <w:pPr>
        <w:numPr>
          <w:ilvl w:val="0"/>
          <w:numId w:val="11"/>
        </w:num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Standardna ponuda mora biti izrađena na način da na temelju nje drugi operatori neće biti obvezni plaćati dodatne troškove, koji nisu nužni z</w:t>
      </w:r>
      <w:r w:rsidRPr="004C01CB">
        <w:rPr>
          <w:rFonts w:eastAsia="Times New Roman" w:cs="Calibri"/>
          <w:sz w:val="24"/>
          <w:szCs w:val="24"/>
        </w:rPr>
        <w:t xml:space="preserve">a pružanje zatražene usluge. </w:t>
      </w:r>
    </w:p>
    <w:p w:rsidR="00167CF9" w:rsidRPr="004C01CB" w:rsidRDefault="00167CF9" w:rsidP="000A1C8D">
      <w:pPr>
        <w:numPr>
          <w:ilvl w:val="0"/>
          <w:numId w:val="11"/>
        </w:num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HT je obvezan u standardnoj ponudi po potrebi ažurirati popis svih dodatnih i dopunskih usluga usluzi WLR-a. </w:t>
      </w:r>
    </w:p>
    <w:p w:rsidR="00167CF9" w:rsidRPr="00A212BC" w:rsidRDefault="00167CF9" w:rsidP="000A1C8D">
      <w:pPr>
        <w:numPr>
          <w:ilvl w:val="0"/>
          <w:numId w:val="11"/>
        </w:numPr>
        <w:spacing w:before="100" w:beforeAutospacing="1" w:after="100" w:afterAutospacing="1" w:line="240" w:lineRule="auto"/>
        <w:contextualSpacing/>
        <w:jc w:val="both"/>
        <w:rPr>
          <w:rFonts w:eastAsia="Calibri" w:cs="Calibri"/>
          <w:sz w:val="24"/>
          <w:szCs w:val="24"/>
        </w:rPr>
      </w:pPr>
      <w:r w:rsidRPr="004C01CB">
        <w:rPr>
          <w:rFonts w:eastAsia="Calibri" w:cs="Calibri"/>
          <w:sz w:val="24"/>
          <w:szCs w:val="24"/>
        </w:rPr>
        <w:t>Standardna ponuda HT-a ostaje nepromijenjena u svim onim dijelovima koji nisu promijenjeni ovom odlukom. U slučaju d</w:t>
      </w:r>
      <w:r w:rsidRPr="00A212BC">
        <w:rPr>
          <w:rFonts w:eastAsia="Calibri" w:cs="Calibri"/>
          <w:sz w:val="24"/>
          <w:szCs w:val="24"/>
        </w:rPr>
        <w:t xml:space="preserve">a HAKOM utvrdi da je objavljena standardna </w:t>
      </w:r>
    </w:p>
    <w:p w:rsidR="00167CF9" w:rsidRPr="004C6E27" w:rsidRDefault="00167CF9" w:rsidP="0074370E">
      <w:pPr>
        <w:spacing w:before="100" w:beforeAutospacing="1" w:after="100" w:afterAutospacing="1" w:line="240" w:lineRule="auto"/>
        <w:ind w:left="720"/>
        <w:contextualSpacing/>
        <w:jc w:val="both"/>
        <w:rPr>
          <w:rFonts w:eastAsia="Calibri" w:cs="Calibri"/>
          <w:sz w:val="24"/>
          <w:szCs w:val="24"/>
        </w:rPr>
      </w:pPr>
      <w:r w:rsidRPr="004C6E27">
        <w:rPr>
          <w:rFonts w:eastAsia="Calibri" w:cs="Calibri"/>
          <w:sz w:val="24"/>
          <w:szCs w:val="24"/>
        </w:rPr>
        <w:t xml:space="preserve">ponuda u suprotnosti s naloženim obvezama ili da ista nije u skladu s odredbama ZEK-a, HAKOM može zatražiti izmjenu iste. </w:t>
      </w:r>
    </w:p>
    <w:p w:rsidR="00167CF9" w:rsidRPr="00176524" w:rsidRDefault="00167CF9" w:rsidP="000A1C8D">
      <w:pPr>
        <w:numPr>
          <w:ilvl w:val="0"/>
          <w:numId w:val="11"/>
        </w:numPr>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 xml:space="preserve">HT je obvezan izmijenjenu standardnu ponudu objaviti najkasnije </w:t>
      </w:r>
      <w:r w:rsidR="00C546BA">
        <w:rPr>
          <w:rFonts w:eastAsia="Times New Roman" w:cs="Calibri"/>
          <w:sz w:val="24"/>
          <w:szCs w:val="24"/>
        </w:rPr>
        <w:t xml:space="preserve">u roku od </w:t>
      </w:r>
      <w:r w:rsidR="0042762F">
        <w:rPr>
          <w:rFonts w:eastAsia="Times New Roman" w:cs="Calibri"/>
          <w:sz w:val="24"/>
          <w:szCs w:val="24"/>
        </w:rPr>
        <w:t xml:space="preserve">30 dana </w:t>
      </w:r>
      <w:r w:rsidR="00C546BA">
        <w:rPr>
          <w:rFonts w:eastAsia="Times New Roman" w:cs="Calibri"/>
          <w:sz w:val="24"/>
          <w:szCs w:val="24"/>
        </w:rPr>
        <w:t xml:space="preserve">od dana stupanja na snagu ove odluke te istu početi primjenjivati u roku od 60 </w:t>
      </w:r>
      <w:proofErr w:type="spellStart"/>
      <w:r w:rsidR="00C546BA">
        <w:rPr>
          <w:rFonts w:eastAsia="Times New Roman" w:cs="Calibri"/>
          <w:sz w:val="24"/>
          <w:szCs w:val="24"/>
        </w:rPr>
        <w:t>daba</w:t>
      </w:r>
      <w:proofErr w:type="spellEnd"/>
      <w:r w:rsidR="00C546BA">
        <w:rPr>
          <w:rFonts w:eastAsia="Times New Roman" w:cs="Calibri"/>
          <w:sz w:val="24"/>
          <w:szCs w:val="24"/>
        </w:rPr>
        <w:t xml:space="preserve"> od dana stupanja na snagu ove odluke</w:t>
      </w:r>
      <w:r w:rsidR="00C546BA">
        <w:rPr>
          <w:rStyle w:val="FootnoteReference"/>
          <w:rFonts w:eastAsia="Times New Roman" w:cs="Calibri"/>
          <w:sz w:val="24"/>
          <w:szCs w:val="24"/>
        </w:rPr>
        <w:footnoteReference w:id="30"/>
      </w:r>
      <w:r w:rsidR="00C546BA">
        <w:rPr>
          <w:rFonts w:eastAsia="Times New Roman" w:cs="Calibri"/>
          <w:sz w:val="24"/>
          <w:szCs w:val="24"/>
        </w:rPr>
        <w:t xml:space="preserve">. </w:t>
      </w:r>
    </w:p>
    <w:p w:rsidR="00167CF9" w:rsidRPr="0042762F" w:rsidRDefault="00167CF9" w:rsidP="000A1C8D">
      <w:pPr>
        <w:numPr>
          <w:ilvl w:val="0"/>
          <w:numId w:val="11"/>
        </w:numPr>
        <w:spacing w:before="100" w:beforeAutospacing="1" w:after="100" w:afterAutospacing="1" w:line="240" w:lineRule="auto"/>
        <w:contextualSpacing/>
        <w:jc w:val="both"/>
        <w:rPr>
          <w:rFonts w:eastAsia="Calibri" w:cs="Calibri"/>
          <w:sz w:val="24"/>
          <w:szCs w:val="24"/>
        </w:rPr>
      </w:pPr>
      <w:r w:rsidRPr="0042762F">
        <w:rPr>
          <w:rFonts w:eastAsia="Calibri" w:cs="Calibri"/>
          <w:sz w:val="24"/>
          <w:szCs w:val="24"/>
        </w:rPr>
        <w:t>Standardna ponuda za uslugu najma korisničke linije mora biti podrobno raščlanjena u skladu s potrebama tržišta te mora sadržavati pripadajuće rokove, uvijete i cijene usluga.</w:t>
      </w:r>
    </w:p>
    <w:p w:rsidR="00167CF9" w:rsidRPr="00176524" w:rsidRDefault="00167CF9" w:rsidP="0074370E">
      <w:pPr>
        <w:spacing w:before="100" w:beforeAutospacing="1" w:after="100" w:afterAutospacing="1" w:line="240" w:lineRule="auto"/>
        <w:ind w:left="720"/>
        <w:contextualSpacing/>
        <w:jc w:val="both"/>
        <w:rPr>
          <w:rFonts w:eastAsia="Calibri" w:cs="Calibri"/>
          <w:sz w:val="24"/>
          <w:szCs w:val="24"/>
        </w:rPr>
      </w:pPr>
    </w:p>
    <w:p w:rsidR="00167CF9" w:rsidRPr="0042762F" w:rsidRDefault="00167CF9" w:rsidP="0074370E">
      <w:pPr>
        <w:spacing w:before="100" w:beforeAutospacing="1" w:after="100" w:afterAutospacing="1" w:line="240" w:lineRule="auto"/>
        <w:jc w:val="both"/>
        <w:rPr>
          <w:rFonts w:eastAsia="Times New Roman" w:cs="Calibri"/>
          <w:sz w:val="24"/>
          <w:szCs w:val="24"/>
          <w:lang w:eastAsia="hr-HR"/>
        </w:rPr>
      </w:pPr>
      <w:r w:rsidRPr="0042762F">
        <w:rPr>
          <w:rFonts w:eastAsia="Times New Roman" w:cs="Calibri"/>
          <w:sz w:val="24"/>
          <w:szCs w:val="24"/>
          <w:lang w:eastAsia="hr-HR"/>
        </w:rPr>
        <w:t>Svrha obveze transparentnosti je da svi operatori na mjerodavnom tržištu imaju mogućnost uvida u uvjete za korištenje usluge najma korisničke linije. Obveza transparentnosti se u potpunosti nadopunjuje s prethodno određenom obvezom nediskriminacije te je provođenje obveze nediskriminacije moguće samo u slučaju transparentnog prikaza svih informacija i uvjeta potrebnih za uslugu najma korisničke linije.</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HAKOM smatra da se obvezom objave Standardne ponude najma korisničke linije u potpunosti postiže svrha obveze transparentnosti, zbog čega smatra da izmjena i dopuna iste ne predstavlja neopravdano opterećenje HT-u.</w:t>
      </w:r>
    </w:p>
    <w:p w:rsidR="00167CF9" w:rsidRPr="002609BE" w:rsidRDefault="00167CF9" w:rsidP="0074370E">
      <w:pPr>
        <w:spacing w:after="0" w:line="240" w:lineRule="auto"/>
        <w:jc w:val="both"/>
        <w:rPr>
          <w:rFonts w:eastAsia="Times New Roman" w:cs="Times New Roman"/>
          <w:sz w:val="24"/>
          <w:szCs w:val="24"/>
        </w:rPr>
      </w:pPr>
      <w:r w:rsidRPr="004C01CB">
        <w:rPr>
          <w:rFonts w:eastAsia="Times New Roman" w:cs="Times New Roman"/>
          <w:sz w:val="24"/>
          <w:szCs w:val="24"/>
        </w:rPr>
        <w:t xml:space="preserve">Nadalje, uzevši u obzir prepreke opisane u </w:t>
      </w:r>
      <w:r w:rsidR="00A212BC">
        <w:rPr>
          <w:rFonts w:eastAsia="Times New Roman" w:cs="Times New Roman"/>
          <w:sz w:val="24"/>
          <w:szCs w:val="24"/>
        </w:rPr>
        <w:t>8</w:t>
      </w:r>
      <w:r w:rsidRPr="004C01CB">
        <w:rPr>
          <w:rFonts w:eastAsia="Times New Roman" w:cs="Times New Roman"/>
          <w:sz w:val="24"/>
          <w:szCs w:val="24"/>
        </w:rPr>
        <w:t>.1.1.3 „Neopravdani zahtjevi“ te</w:t>
      </w:r>
      <w:r w:rsidRPr="005C1838">
        <w:rPr>
          <w:rFonts w:eastAsia="Times New Roman" w:cs="Times New Roman"/>
          <w:sz w:val="24"/>
          <w:szCs w:val="24"/>
        </w:rPr>
        <w:t xml:space="preserve"> s ciljem harmoniziranja standardnih ponuda koje su obvezni objavi</w:t>
      </w:r>
      <w:r w:rsidRPr="00A212BC">
        <w:rPr>
          <w:rFonts w:eastAsia="Times New Roman" w:cs="Times New Roman"/>
          <w:sz w:val="24"/>
          <w:szCs w:val="24"/>
        </w:rPr>
        <w:t>ti operatori koji na mjerodavnim tržištima imaju status operatora sa značajnom tržišnom snagom te kako bi se omogućili transparentni uvjeti i rokovi naplate potraživanja iz dostavljenih sredstava osiguranja plaćanja, odnosno, kako bi se onemogućilo HT da i</w:t>
      </w:r>
      <w:r w:rsidRPr="004C6E27">
        <w:rPr>
          <w:rFonts w:eastAsia="Times New Roman" w:cs="Times New Roman"/>
          <w:sz w:val="24"/>
          <w:szCs w:val="24"/>
        </w:rPr>
        <w:t xml:space="preserve">skorištava svoj položaj operatora sa </w:t>
      </w:r>
      <w:r w:rsidRPr="004C6E27">
        <w:rPr>
          <w:rFonts w:eastAsia="Times New Roman" w:cs="Times New Roman"/>
          <w:sz w:val="24"/>
          <w:szCs w:val="24"/>
        </w:rPr>
        <w:lastRenderedPageBreak/>
        <w:t xml:space="preserve">značajnom tržišnom snagom, HT je obvezan u Standardnu ponudu </w:t>
      </w:r>
      <w:r w:rsidRPr="002609BE">
        <w:rPr>
          <w:rFonts w:eastAsia="Times New Roman" w:cs="Calibri"/>
          <w:sz w:val="24"/>
          <w:szCs w:val="24"/>
        </w:rPr>
        <w:t>za uslugu najma korisničke linije</w:t>
      </w:r>
      <w:r w:rsidRPr="002609BE">
        <w:rPr>
          <w:rFonts w:eastAsia="Times New Roman" w:cs="Times New Roman"/>
          <w:sz w:val="24"/>
          <w:szCs w:val="24"/>
        </w:rPr>
        <w:t xml:space="preserve"> ugraditi sljedeće:</w:t>
      </w:r>
    </w:p>
    <w:p w:rsidR="00167CF9" w:rsidRPr="004C01CB" w:rsidRDefault="00167CF9" w:rsidP="0074370E">
      <w:pPr>
        <w:spacing w:after="0" w:line="240" w:lineRule="auto"/>
        <w:ind w:left="720"/>
        <w:jc w:val="both"/>
        <w:rPr>
          <w:rFonts w:eastAsia="Times New Roman" w:cs="Calibri"/>
          <w:sz w:val="24"/>
          <w:szCs w:val="24"/>
          <w:lang w:eastAsia="hr-HR"/>
        </w:rPr>
      </w:pPr>
    </w:p>
    <w:p w:rsidR="00167CF9" w:rsidRPr="005C1838" w:rsidRDefault="00167CF9" w:rsidP="000A1C8D">
      <w:pPr>
        <w:numPr>
          <w:ilvl w:val="0"/>
          <w:numId w:val="18"/>
        </w:numPr>
        <w:spacing w:line="240" w:lineRule="auto"/>
        <w:contextualSpacing/>
        <w:jc w:val="both"/>
        <w:rPr>
          <w:rFonts w:cs="Times New Roman"/>
          <w:sz w:val="24"/>
          <w:szCs w:val="24"/>
        </w:rPr>
      </w:pPr>
      <w:r w:rsidRPr="004C01CB">
        <w:rPr>
          <w:rFonts w:cs="Times New Roman"/>
          <w:sz w:val="24"/>
          <w:szCs w:val="24"/>
        </w:rPr>
        <w:t xml:space="preserve">jedan od instrumenata osiguranja plaćanja koje će HT utvrditi unutar Standardne ponude </w:t>
      </w:r>
      <w:r w:rsidRPr="004C01CB">
        <w:rPr>
          <w:rFonts w:eastAsia="Times New Roman" w:cs="Calibri"/>
          <w:sz w:val="24"/>
          <w:szCs w:val="24"/>
        </w:rPr>
        <w:t>za uslugu najma k</w:t>
      </w:r>
      <w:r w:rsidRPr="005C1838">
        <w:rPr>
          <w:rFonts w:eastAsia="Times New Roman" w:cs="Calibri"/>
          <w:sz w:val="24"/>
          <w:szCs w:val="24"/>
        </w:rPr>
        <w:t>orisničke linije</w:t>
      </w:r>
      <w:r w:rsidRPr="005C1838">
        <w:rPr>
          <w:rFonts w:cs="Times New Roman"/>
          <w:sz w:val="24"/>
          <w:szCs w:val="24"/>
        </w:rPr>
        <w:t xml:space="preserve"> mora biti javnobilježnički </w:t>
      </w:r>
      <w:proofErr w:type="spellStart"/>
      <w:r w:rsidRPr="005C1838">
        <w:rPr>
          <w:rFonts w:cs="Times New Roman"/>
          <w:sz w:val="24"/>
          <w:szCs w:val="24"/>
        </w:rPr>
        <w:t>solemnizirana</w:t>
      </w:r>
      <w:proofErr w:type="spellEnd"/>
      <w:r w:rsidRPr="005C1838">
        <w:rPr>
          <w:rFonts w:cs="Times New Roman"/>
          <w:sz w:val="24"/>
          <w:szCs w:val="24"/>
        </w:rPr>
        <w:t xml:space="preserve"> (potvrđena) bjanko zadužnica; </w:t>
      </w:r>
    </w:p>
    <w:p w:rsidR="00167CF9" w:rsidRPr="002609BE" w:rsidRDefault="00167CF9" w:rsidP="000A1C8D">
      <w:pPr>
        <w:numPr>
          <w:ilvl w:val="0"/>
          <w:numId w:val="18"/>
        </w:numPr>
        <w:spacing w:line="240" w:lineRule="auto"/>
        <w:contextualSpacing/>
        <w:jc w:val="both"/>
        <w:rPr>
          <w:rFonts w:cs="Times New Roman"/>
          <w:sz w:val="24"/>
          <w:szCs w:val="24"/>
        </w:rPr>
      </w:pPr>
      <w:r w:rsidRPr="00A212BC">
        <w:rPr>
          <w:rFonts w:cs="Times New Roman"/>
          <w:sz w:val="24"/>
          <w:szCs w:val="24"/>
        </w:rPr>
        <w:t>u</w:t>
      </w:r>
      <w:r w:rsidRPr="004C6E27">
        <w:rPr>
          <w:rFonts w:cs="Times New Roman"/>
          <w:sz w:val="24"/>
          <w:szCs w:val="24"/>
        </w:rPr>
        <w:t xml:space="preserve">koliko operator u razdoblju od jedne godine od dana sklapanja ugovora </w:t>
      </w:r>
      <w:r w:rsidRPr="002609BE">
        <w:rPr>
          <w:rFonts w:eastAsia="Times New Roman" w:cs="Calibri"/>
          <w:sz w:val="24"/>
          <w:szCs w:val="24"/>
        </w:rPr>
        <w:t>za uslugu najma korisničke linije</w:t>
      </w:r>
      <w:r w:rsidRPr="002609BE">
        <w:rPr>
          <w:rFonts w:cs="Times New Roman"/>
          <w:sz w:val="24"/>
          <w:szCs w:val="24"/>
        </w:rPr>
        <w:t xml:space="preserve"> uredno, u roku dospijeća, podmiruje svoje obveze, nakon jedne godine nije obvezan dostavljati instrumente osiguranja plaćanja; </w:t>
      </w:r>
    </w:p>
    <w:p w:rsidR="00167CF9" w:rsidRPr="00B0223F" w:rsidRDefault="00167CF9" w:rsidP="000A1C8D">
      <w:pPr>
        <w:numPr>
          <w:ilvl w:val="0"/>
          <w:numId w:val="18"/>
        </w:numPr>
        <w:spacing w:line="240" w:lineRule="auto"/>
        <w:contextualSpacing/>
        <w:jc w:val="both"/>
        <w:rPr>
          <w:rFonts w:cs="Times New Roman"/>
          <w:sz w:val="24"/>
          <w:szCs w:val="24"/>
        </w:rPr>
      </w:pPr>
      <w:r w:rsidRPr="002609BE">
        <w:rPr>
          <w:rFonts w:cs="Arial"/>
          <w:sz w:val="24"/>
          <w:szCs w:val="24"/>
        </w:rPr>
        <w:t xml:space="preserve">naknade po osnovi nepravovremene (prijevremene ili zakašnjele) realizacije veleprodajne usluge, koje je HT obvezan isplaćivati operatoru korisniku, potrebno je </w:t>
      </w:r>
      <w:r w:rsidRPr="00B0223F">
        <w:rPr>
          <w:rFonts w:cs="Times New Roman"/>
          <w:sz w:val="24"/>
          <w:szCs w:val="24"/>
        </w:rPr>
        <w:t>obračunavati na mjesečnoj osnovi;</w:t>
      </w:r>
    </w:p>
    <w:p w:rsidR="00167CF9" w:rsidRPr="00B0223F" w:rsidRDefault="00167CF9" w:rsidP="000A1C8D">
      <w:pPr>
        <w:numPr>
          <w:ilvl w:val="0"/>
          <w:numId w:val="18"/>
        </w:numPr>
        <w:spacing w:after="0" w:line="240" w:lineRule="auto"/>
        <w:ind w:left="714" w:hanging="357"/>
        <w:contextualSpacing/>
        <w:jc w:val="both"/>
        <w:rPr>
          <w:rFonts w:cs="Times New Roman"/>
          <w:sz w:val="24"/>
          <w:szCs w:val="24"/>
        </w:rPr>
      </w:pPr>
      <w:r w:rsidRPr="00B0223F">
        <w:rPr>
          <w:rFonts w:cs="Times New Roman"/>
          <w:sz w:val="24"/>
          <w:szCs w:val="24"/>
        </w:rPr>
        <w:t>HT će, na temelju zahtjeva operatora korisnika, koji sadrži specifikaciju potraživanja naknada po osnovi nepravovremene realizacije veleprodajne usluge, a koji je HT zaprimio najkasnije posljednji dan u tekućem mjesecu za nepravovremenu (prijevremenu/zakašnjelu) realizaciju u prethodnom obračunskom razdoblju (uključujući/kašnjenja koja prelaze iz jednog kalendarskog mjeseca (obračunskog razdoblja) u drugi), operatoru korisniku isplatiti utvrđenu naknadu u roku od 30 dana od dana zaprimanja zahtjeva operatora korisnika;</w:t>
      </w:r>
    </w:p>
    <w:p w:rsidR="00167CF9" w:rsidRPr="00B0223F" w:rsidRDefault="00167CF9" w:rsidP="000A1C8D">
      <w:pPr>
        <w:numPr>
          <w:ilvl w:val="0"/>
          <w:numId w:val="18"/>
        </w:numPr>
        <w:spacing w:after="0" w:line="240" w:lineRule="auto"/>
        <w:ind w:left="714" w:hanging="357"/>
        <w:contextualSpacing/>
        <w:jc w:val="both"/>
        <w:rPr>
          <w:rFonts w:cs="Times New Roman"/>
          <w:sz w:val="24"/>
          <w:szCs w:val="24"/>
        </w:rPr>
      </w:pPr>
      <w:r w:rsidRPr="00B0223F">
        <w:rPr>
          <w:rFonts w:cs="Times New Roman"/>
          <w:sz w:val="24"/>
          <w:szCs w:val="24"/>
        </w:rPr>
        <w:t>specifikacija koju operator korisnik dostavlja uz zahtjev za isplatu naknade za nepravovremenu (preuranjenu/zakašnjelu) realizaciju mora osobito sadržavati: telefonski broj te po istom: datum podnošenja i datum odbijanja/realizacije zahtjeva, broj dana kašnjenja, iznos mjesečne naknade-osnovicu prema kojoj se računa potraživanje po osnovi naknada za nepravovremenu (preuranjenu/zakašnjelu) realizaciju, iznos potraživanja po osnovi naknada za nepravovremenu (preuranjenu/zakašnjelu) realizaciju za konkretan telefonski broj;</w:t>
      </w:r>
    </w:p>
    <w:p w:rsidR="00167CF9" w:rsidRPr="00B0223F" w:rsidRDefault="00167CF9" w:rsidP="000A1C8D">
      <w:pPr>
        <w:numPr>
          <w:ilvl w:val="0"/>
          <w:numId w:val="18"/>
        </w:numPr>
        <w:spacing w:after="0" w:line="240" w:lineRule="auto"/>
        <w:ind w:left="714" w:hanging="357"/>
        <w:contextualSpacing/>
        <w:jc w:val="both"/>
        <w:rPr>
          <w:rFonts w:cs="Times New Roman"/>
          <w:sz w:val="24"/>
          <w:szCs w:val="24"/>
        </w:rPr>
      </w:pPr>
      <w:r w:rsidRPr="00B0223F">
        <w:rPr>
          <w:rFonts w:cs="Times New Roman"/>
          <w:sz w:val="24"/>
          <w:szCs w:val="24"/>
        </w:rPr>
        <w:t xml:space="preserve">ukoliko HT i operator korisnik nisu suglasni oko ukupnog iznosa naknade koju je HT obvezan isplatiti operatoru korisniku po osnovi nepravovremene realizacije veleprodajne usluge, isti će utvrditi nesporni iznos koji je HT obvezan isplatiti u roku od 30 dana od dana utvrđenja nespornog iznosa; </w:t>
      </w:r>
    </w:p>
    <w:p w:rsidR="00167CF9" w:rsidRPr="00B0223F" w:rsidRDefault="00167CF9" w:rsidP="000A1C8D">
      <w:pPr>
        <w:numPr>
          <w:ilvl w:val="0"/>
          <w:numId w:val="18"/>
        </w:numPr>
        <w:spacing w:after="0" w:line="240" w:lineRule="auto"/>
        <w:ind w:left="714" w:hanging="357"/>
        <w:contextualSpacing/>
        <w:jc w:val="both"/>
        <w:rPr>
          <w:rFonts w:cs="Times New Roman"/>
          <w:sz w:val="24"/>
          <w:szCs w:val="24"/>
        </w:rPr>
      </w:pPr>
      <w:r w:rsidRPr="00B0223F">
        <w:rPr>
          <w:rFonts w:cs="Times New Roman"/>
          <w:sz w:val="24"/>
          <w:szCs w:val="24"/>
        </w:rPr>
        <w:t>u pogledu spornog dijela operatori mogu pokrenuti spor pred HAKOM-om;</w:t>
      </w:r>
      <w:r w:rsidRPr="00B0223F" w:rsidDel="004267B0">
        <w:rPr>
          <w:rFonts w:cs="Times New Roman"/>
          <w:sz w:val="24"/>
          <w:szCs w:val="24"/>
        </w:rPr>
        <w:t xml:space="preserve"> </w:t>
      </w:r>
    </w:p>
    <w:p w:rsidR="00167CF9" w:rsidRPr="00B0223F" w:rsidRDefault="00167CF9" w:rsidP="000A1C8D">
      <w:pPr>
        <w:numPr>
          <w:ilvl w:val="0"/>
          <w:numId w:val="18"/>
        </w:numPr>
        <w:spacing w:after="0" w:line="240" w:lineRule="auto"/>
        <w:ind w:left="714" w:hanging="357"/>
        <w:contextualSpacing/>
        <w:jc w:val="both"/>
        <w:rPr>
          <w:rFonts w:cs="Times New Roman"/>
          <w:sz w:val="24"/>
          <w:szCs w:val="24"/>
        </w:rPr>
      </w:pPr>
      <w:r w:rsidRPr="00B0223F">
        <w:rPr>
          <w:rFonts w:cs="Times New Roman"/>
          <w:sz w:val="24"/>
          <w:szCs w:val="24"/>
        </w:rPr>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167CF9" w:rsidRPr="00606C8C" w:rsidRDefault="00167CF9" w:rsidP="000A1C8D">
      <w:pPr>
        <w:numPr>
          <w:ilvl w:val="0"/>
          <w:numId w:val="18"/>
        </w:numPr>
        <w:spacing w:line="240" w:lineRule="auto"/>
        <w:contextualSpacing/>
        <w:jc w:val="both"/>
        <w:rPr>
          <w:rFonts w:cs="Times New Roman"/>
          <w:sz w:val="24"/>
          <w:szCs w:val="24"/>
        </w:rPr>
      </w:pPr>
      <w:r w:rsidRPr="00B0223F">
        <w:rPr>
          <w:rFonts w:cs="Times New Roman"/>
          <w:sz w:val="24"/>
          <w:szCs w:val="24"/>
        </w:rPr>
        <w:t xml:space="preserve">HT će primijeniti postupak naplate potraživanja iz dostavljenih instrumenata osiguranja plaćanja tek ukoliko operator </w:t>
      </w:r>
      <w:r w:rsidRPr="006F1361">
        <w:rPr>
          <w:rFonts w:cs="Times New Roman"/>
          <w:sz w:val="24"/>
          <w:szCs w:val="24"/>
        </w:rPr>
        <w:t xml:space="preserve">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w:t>
      </w:r>
      <w:r w:rsidRPr="006F1361">
        <w:rPr>
          <w:rFonts w:cs="Calibri"/>
          <w:sz w:val="24"/>
          <w:szCs w:val="24"/>
        </w:rPr>
        <w:t>Isto tako, prilikom namirenja, HT je obvezan najprije zatvoriti obveze s najstarijim dospijećem;</w:t>
      </w:r>
    </w:p>
    <w:p w:rsidR="00167CF9" w:rsidRPr="001F2848" w:rsidRDefault="00167CF9" w:rsidP="000A1C8D">
      <w:pPr>
        <w:numPr>
          <w:ilvl w:val="0"/>
          <w:numId w:val="18"/>
        </w:numPr>
        <w:spacing w:line="240" w:lineRule="auto"/>
        <w:contextualSpacing/>
        <w:jc w:val="both"/>
        <w:rPr>
          <w:rFonts w:cs="Times New Roman"/>
          <w:sz w:val="24"/>
          <w:szCs w:val="24"/>
        </w:rPr>
      </w:pPr>
      <w:r w:rsidRPr="001F2848">
        <w:rPr>
          <w:rFonts w:cs="Times New Roman"/>
          <w:sz w:val="24"/>
          <w:szCs w:val="24"/>
        </w:rPr>
        <w:t>ukoliko se HT ne može naplatiti iz instrumenta osiguranja plaćanja, HT može operatoru koji ne podmiri svoja dospjela i nesporna dugovanja privremeno obustaviti pružanje usluge;</w:t>
      </w:r>
    </w:p>
    <w:p w:rsidR="00167CF9" w:rsidRPr="00657266" w:rsidRDefault="00167CF9" w:rsidP="000A1C8D">
      <w:pPr>
        <w:numPr>
          <w:ilvl w:val="0"/>
          <w:numId w:val="18"/>
        </w:numPr>
        <w:spacing w:line="240" w:lineRule="auto"/>
        <w:contextualSpacing/>
        <w:jc w:val="both"/>
        <w:rPr>
          <w:rFonts w:cs="Times New Roman"/>
          <w:sz w:val="24"/>
          <w:szCs w:val="24"/>
        </w:rPr>
      </w:pPr>
      <w:r w:rsidRPr="001F2848">
        <w:rPr>
          <w:rFonts w:cs="Times New Roman"/>
          <w:sz w:val="24"/>
          <w:szCs w:val="24"/>
        </w:rPr>
        <w:lastRenderedPageBreak/>
        <w:t>ukoliko se radi o dugovanju operatora koji nije</w:t>
      </w:r>
      <w:r w:rsidRPr="00657266">
        <w:rPr>
          <w:rFonts w:cs="Times New Roman"/>
          <w:sz w:val="24"/>
          <w:szCs w:val="24"/>
        </w:rPr>
        <w:t xml:space="preserve"> obvezan dostavljati instrumente osiguranja plaćanja, HT može istome privremeno obustaviti pružanje usluge po isteku roka od 30 dana od dospijeća;</w:t>
      </w:r>
    </w:p>
    <w:p w:rsidR="00167CF9" w:rsidRPr="00101C5B" w:rsidRDefault="00167CF9" w:rsidP="000A1C8D">
      <w:pPr>
        <w:numPr>
          <w:ilvl w:val="0"/>
          <w:numId w:val="18"/>
        </w:numPr>
        <w:spacing w:line="240" w:lineRule="auto"/>
        <w:contextualSpacing/>
        <w:jc w:val="both"/>
        <w:rPr>
          <w:rFonts w:cs="Times New Roman"/>
          <w:sz w:val="24"/>
          <w:szCs w:val="24"/>
        </w:rPr>
      </w:pPr>
      <w:r w:rsidRPr="008D2B94">
        <w:rPr>
          <w:rFonts w:cs="Times New Roman"/>
          <w:sz w:val="24"/>
          <w:szCs w:val="24"/>
        </w:rPr>
        <w:t>u slučajevima kada je HT predao na naplatu instrumente osiguranja plaćanja operator je obvezan dostaviti novi</w:t>
      </w:r>
      <w:r w:rsidRPr="00101C5B">
        <w:rPr>
          <w:rFonts w:cs="Times New Roman"/>
          <w:sz w:val="24"/>
          <w:szCs w:val="24"/>
        </w:rPr>
        <w:t xml:space="preserve"> odgovarajući instrument osiguranja plaćanja odmah, a najkasnije u roku 15 dana od trenutka kada je HT predao instrument osiguranja plaćanja na naplatu.</w:t>
      </w:r>
    </w:p>
    <w:p w:rsidR="00167CF9" w:rsidRPr="001032EC" w:rsidRDefault="00167CF9" w:rsidP="0074370E">
      <w:pPr>
        <w:spacing w:line="240" w:lineRule="auto"/>
        <w:jc w:val="both"/>
        <w:rPr>
          <w:rFonts w:cs="Times New Roman"/>
          <w:sz w:val="24"/>
          <w:szCs w:val="20"/>
        </w:rPr>
      </w:pPr>
      <w:r w:rsidRPr="00101C5B">
        <w:rPr>
          <w:rFonts w:cs="Times New Roman"/>
          <w:sz w:val="24"/>
          <w:szCs w:val="20"/>
        </w:rPr>
        <w:t xml:space="preserve">Nadalje, u slučaju kada je u odnosu na operatora korisnika otvoren postupak </w:t>
      </w:r>
      <w:proofErr w:type="spellStart"/>
      <w:r w:rsidRPr="00101C5B">
        <w:rPr>
          <w:rFonts w:cs="Times New Roman"/>
          <w:sz w:val="24"/>
          <w:szCs w:val="20"/>
        </w:rPr>
        <w:t>predstečajne</w:t>
      </w:r>
      <w:proofErr w:type="spellEnd"/>
      <w:r w:rsidRPr="00101C5B">
        <w:rPr>
          <w:rFonts w:cs="Times New Roman"/>
          <w:sz w:val="24"/>
          <w:szCs w:val="20"/>
        </w:rPr>
        <w:t xml:space="preserve"> nagodbe u pogl</w:t>
      </w:r>
      <w:r w:rsidRPr="00FD5B0C">
        <w:rPr>
          <w:rFonts w:cs="Times New Roman"/>
          <w:sz w:val="24"/>
          <w:szCs w:val="20"/>
        </w:rPr>
        <w:t xml:space="preserve">edu plaćanja dospjelih i nespornih dugovanja na odgovarajući način primjenjuju se odredbe zakona kojim je uređen postupak </w:t>
      </w:r>
      <w:proofErr w:type="spellStart"/>
      <w:r w:rsidRPr="00FD5B0C">
        <w:rPr>
          <w:rFonts w:cs="Times New Roman"/>
          <w:sz w:val="24"/>
          <w:szCs w:val="20"/>
        </w:rPr>
        <w:t>predstečajne</w:t>
      </w:r>
      <w:proofErr w:type="spellEnd"/>
      <w:r w:rsidRPr="00FD5B0C">
        <w:rPr>
          <w:rFonts w:cs="Times New Roman"/>
          <w:sz w:val="24"/>
          <w:szCs w:val="20"/>
        </w:rPr>
        <w:t xml:space="preserve"> nagodbe. U vezi s tim, HT ne smije operatoru korisniku koji se nalazi u postupku </w:t>
      </w:r>
      <w:proofErr w:type="spellStart"/>
      <w:r w:rsidRPr="00FD5B0C">
        <w:rPr>
          <w:rFonts w:cs="Times New Roman"/>
          <w:sz w:val="24"/>
          <w:szCs w:val="20"/>
        </w:rPr>
        <w:t>predstečajne</w:t>
      </w:r>
      <w:proofErr w:type="spellEnd"/>
      <w:r w:rsidRPr="00FD5B0C">
        <w:rPr>
          <w:rFonts w:cs="Times New Roman"/>
          <w:sz w:val="24"/>
          <w:szCs w:val="20"/>
        </w:rPr>
        <w:t xml:space="preserve"> nagodbe obustaviti pružanje postojećih usluga, kao ni odbiti zahtjev za novom uslugom </w:t>
      </w:r>
      <w:proofErr w:type="spellStart"/>
      <w:r w:rsidRPr="00FD5B0C">
        <w:rPr>
          <w:rFonts w:cs="Times New Roman"/>
          <w:sz w:val="24"/>
          <w:szCs w:val="20"/>
        </w:rPr>
        <w:t>predodabira</w:t>
      </w:r>
      <w:proofErr w:type="spellEnd"/>
      <w:r w:rsidRPr="00FD5B0C">
        <w:rPr>
          <w:rFonts w:cs="Times New Roman"/>
          <w:sz w:val="24"/>
          <w:szCs w:val="20"/>
        </w:rPr>
        <w:t xml:space="preserve"> operatora. U slučajevima kada je operator korisnik koji se nalazi u postupku </w:t>
      </w:r>
      <w:proofErr w:type="spellStart"/>
      <w:r w:rsidRPr="00FD5B0C">
        <w:rPr>
          <w:rFonts w:cs="Times New Roman"/>
          <w:sz w:val="24"/>
          <w:szCs w:val="20"/>
        </w:rPr>
        <w:t>predstečajne</w:t>
      </w:r>
      <w:proofErr w:type="spellEnd"/>
      <w:r w:rsidRPr="00FD5B0C">
        <w:rPr>
          <w:rFonts w:cs="Times New Roman"/>
          <w:sz w:val="24"/>
          <w:szCs w:val="20"/>
        </w:rPr>
        <w:t xml:space="preserve"> nagodbe podnio zahtjev za novim uslugama primjenjivat će se odredbe standardne ponude za usluge</w:t>
      </w:r>
      <w:r w:rsidRPr="001032EC">
        <w:rPr>
          <w:rFonts w:cs="Times New Roman"/>
          <w:sz w:val="24"/>
          <w:szCs w:val="20"/>
        </w:rPr>
        <w:t xml:space="preserve"> međupovezivanja, uključujući i odredbe koje se odnose na isplatu naknada za zakašnjenje u realizaciji usluga od strane HT-a.</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HAKOM jedanput godišnje provodi postupak izmjene standardnih ponuda u svrhu provedbe regulatornih obveza koje određuje u skladu s odredbama ZEK-a. Isto tako, u svrhu ostvarivanja regulatornih načela i ciljeva iz članka 5. ZEK-a, postupak izmjene standardne ponude iznimno se može provesti i više puta tijekom godine. U slučaju izmjene standardne ponude temeljene na gore navedenim odredbama ZEK-a, HAKOM određuje da je HT obvezan objaviti novi tekst standardne ponude u roku koji je određen odlukom kojom je završio postupak započet prema članku 58. stavku 3. ZEK-a. </w:t>
      </w:r>
    </w:p>
    <w:p w:rsidR="00167CF9" w:rsidRPr="002609BE" w:rsidRDefault="00167CF9" w:rsidP="0074370E">
      <w:pPr>
        <w:spacing w:before="100" w:beforeAutospacing="1" w:after="100" w:afterAutospacing="1" w:line="240" w:lineRule="auto"/>
        <w:jc w:val="both"/>
        <w:rPr>
          <w:rFonts w:eastAsia="Times New Roman" w:cs="Calibri"/>
          <w:sz w:val="24"/>
          <w:szCs w:val="24"/>
        </w:rPr>
      </w:pPr>
      <w:r w:rsidRPr="00A212BC">
        <w:rPr>
          <w:rFonts w:eastAsia="Times New Roman" w:cs="Calibri"/>
          <w:sz w:val="24"/>
          <w:szCs w:val="24"/>
        </w:rPr>
        <w:t>U okviru obveze transparentnosti, HAKOM određuje HT-u obvezu praćenja relevantnih pokazatelja učinkovitosti i dostavu detaljnih izvješća sa svim relevantnim pokazateljima učinkovitosti (</w:t>
      </w:r>
      <w:proofErr w:type="spellStart"/>
      <w:r w:rsidRPr="00A212BC">
        <w:rPr>
          <w:rFonts w:eastAsia="Times New Roman" w:cs="Calibri"/>
          <w:sz w:val="24"/>
          <w:szCs w:val="24"/>
        </w:rPr>
        <w:t>eng</w:t>
      </w:r>
      <w:proofErr w:type="spellEnd"/>
      <w:r w:rsidRPr="00A212BC">
        <w:rPr>
          <w:rFonts w:eastAsia="Times New Roman" w:cs="Calibri"/>
          <w:sz w:val="24"/>
          <w:szCs w:val="24"/>
        </w:rPr>
        <w:t xml:space="preserve">. </w:t>
      </w:r>
      <w:proofErr w:type="spellStart"/>
      <w:r w:rsidRPr="004C6E27">
        <w:rPr>
          <w:rFonts w:eastAsia="Times New Roman" w:cs="Calibri"/>
          <w:i/>
          <w:sz w:val="24"/>
          <w:szCs w:val="24"/>
        </w:rPr>
        <w:t>P</w:t>
      </w:r>
      <w:r w:rsidRPr="002609BE">
        <w:rPr>
          <w:rFonts w:eastAsia="Times New Roman" w:cs="Calibri"/>
          <w:i/>
          <w:sz w:val="24"/>
          <w:szCs w:val="24"/>
        </w:rPr>
        <w:t>erformance</w:t>
      </w:r>
      <w:proofErr w:type="spellEnd"/>
      <w:r w:rsidRPr="002609BE">
        <w:rPr>
          <w:rFonts w:eastAsia="Times New Roman" w:cs="Calibri"/>
          <w:i/>
          <w:sz w:val="24"/>
          <w:szCs w:val="24"/>
        </w:rPr>
        <w:t xml:space="preserve"> </w:t>
      </w:r>
      <w:proofErr w:type="spellStart"/>
      <w:r w:rsidRPr="002609BE">
        <w:rPr>
          <w:rFonts w:eastAsia="Times New Roman" w:cs="Calibri"/>
          <w:i/>
          <w:sz w:val="24"/>
          <w:szCs w:val="24"/>
        </w:rPr>
        <w:t>Indicators</w:t>
      </w:r>
      <w:proofErr w:type="spellEnd"/>
      <w:r w:rsidRPr="002609BE">
        <w:rPr>
          <w:rFonts w:eastAsia="Times New Roman" w:cs="Calibri"/>
          <w:sz w:val="24"/>
          <w:szCs w:val="24"/>
        </w:rPr>
        <w:t xml:space="preserve">) na tromjesečnoj razini ili po potrebi na zahtjev HAKOM-a. </w:t>
      </w:r>
    </w:p>
    <w:p w:rsidR="00167CF9" w:rsidRPr="00B0223F" w:rsidRDefault="00167CF9" w:rsidP="0074370E">
      <w:pPr>
        <w:spacing w:before="100" w:beforeAutospacing="1" w:after="100" w:afterAutospacing="1" w:line="240" w:lineRule="auto"/>
        <w:jc w:val="both"/>
        <w:rPr>
          <w:rFonts w:eastAsia="Times New Roman" w:cs="Calibri"/>
          <w:sz w:val="24"/>
          <w:szCs w:val="24"/>
        </w:rPr>
      </w:pPr>
      <w:r w:rsidRPr="00B0223F">
        <w:rPr>
          <w:rFonts w:eastAsia="Times New Roman" w:cs="Calibri"/>
          <w:sz w:val="24"/>
          <w:szCs w:val="24"/>
        </w:rPr>
        <w:t>Također, HAKOM i dalje mora imati pristup sustavu/bazi podataka koji se koristi za računanje i pohranu glavnih pokazatelja učinkovitosti - KPI (</w:t>
      </w:r>
      <w:proofErr w:type="spellStart"/>
      <w:r w:rsidRPr="00B0223F">
        <w:rPr>
          <w:rFonts w:eastAsia="Times New Roman" w:cs="Calibri"/>
          <w:sz w:val="24"/>
          <w:szCs w:val="24"/>
        </w:rPr>
        <w:t>eng</w:t>
      </w:r>
      <w:proofErr w:type="spellEnd"/>
      <w:r w:rsidRPr="00B0223F">
        <w:rPr>
          <w:rFonts w:eastAsia="Times New Roman" w:cs="Calibri"/>
          <w:sz w:val="24"/>
          <w:szCs w:val="24"/>
        </w:rPr>
        <w:t xml:space="preserve">. </w:t>
      </w:r>
      <w:proofErr w:type="spellStart"/>
      <w:r w:rsidRPr="00B0223F">
        <w:rPr>
          <w:rFonts w:eastAsia="Times New Roman" w:cs="Calibri"/>
          <w:i/>
          <w:sz w:val="24"/>
          <w:szCs w:val="24"/>
        </w:rPr>
        <w:t>Key</w:t>
      </w:r>
      <w:proofErr w:type="spellEnd"/>
      <w:r w:rsidRPr="00B0223F">
        <w:rPr>
          <w:rFonts w:eastAsia="Times New Roman" w:cs="Calibri"/>
          <w:i/>
          <w:sz w:val="24"/>
          <w:szCs w:val="24"/>
        </w:rPr>
        <w:t xml:space="preserve"> </w:t>
      </w:r>
      <w:proofErr w:type="spellStart"/>
      <w:r w:rsidRPr="00B0223F">
        <w:rPr>
          <w:rFonts w:eastAsia="Times New Roman" w:cs="Calibri"/>
          <w:i/>
          <w:sz w:val="24"/>
          <w:szCs w:val="24"/>
        </w:rPr>
        <w:t>Performance</w:t>
      </w:r>
      <w:proofErr w:type="spellEnd"/>
      <w:r w:rsidRPr="00B0223F">
        <w:rPr>
          <w:rFonts w:eastAsia="Times New Roman" w:cs="Calibri"/>
          <w:i/>
          <w:sz w:val="24"/>
          <w:szCs w:val="24"/>
        </w:rPr>
        <w:t xml:space="preserve"> </w:t>
      </w:r>
      <w:proofErr w:type="spellStart"/>
      <w:r w:rsidRPr="00B0223F">
        <w:rPr>
          <w:rFonts w:eastAsia="Times New Roman" w:cs="Calibri"/>
          <w:i/>
          <w:sz w:val="24"/>
          <w:szCs w:val="24"/>
        </w:rPr>
        <w:t>Indicators</w:t>
      </w:r>
      <w:proofErr w:type="spellEnd"/>
      <w:r w:rsidRPr="00B0223F">
        <w:rPr>
          <w:rFonts w:eastAsia="Times New Roman" w:cs="Calibri"/>
          <w:sz w:val="24"/>
          <w:szCs w:val="24"/>
        </w:rPr>
        <w:t xml:space="preserve">). Na taj način HAKOM može pratiti pokazatelje učinkovitosti kako bi bio u mogućnosti spriječiti bilo kakvo diskriminirajuće ponašanje prema operatorima korisnicima. </w:t>
      </w:r>
    </w:p>
    <w:p w:rsidR="00167CF9" w:rsidRPr="00B0223F" w:rsidRDefault="00167CF9" w:rsidP="0074370E">
      <w:pPr>
        <w:spacing w:before="100" w:beforeAutospacing="1" w:after="100" w:afterAutospacing="1" w:line="240" w:lineRule="auto"/>
        <w:jc w:val="both"/>
        <w:rPr>
          <w:rFonts w:eastAsia="Times New Roman" w:cs="Calibri"/>
          <w:sz w:val="24"/>
          <w:szCs w:val="24"/>
        </w:rPr>
      </w:pPr>
      <w:r w:rsidRPr="00B0223F">
        <w:rPr>
          <w:rFonts w:eastAsia="Times New Roman" w:cs="Calibri"/>
          <w:sz w:val="24"/>
          <w:szCs w:val="24"/>
        </w:rPr>
        <w:t xml:space="preserve">Izvješće o KPI vrijednostima osobito mora sadržavati sljedeće: </w:t>
      </w:r>
    </w:p>
    <w:p w:rsidR="00167CF9" w:rsidRPr="00B0223F" w:rsidRDefault="00167CF9" w:rsidP="000A1C8D">
      <w:pPr>
        <w:numPr>
          <w:ilvl w:val="0"/>
          <w:numId w:val="14"/>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broj zaprimljenih/odbijenih/realiziranih zahtjeva (zasebno odvojiti zahtjeve povezane s prijenosom broja); </w:t>
      </w:r>
    </w:p>
    <w:p w:rsidR="00167CF9" w:rsidRPr="00B0223F" w:rsidRDefault="00167CF9" w:rsidP="000A1C8D">
      <w:pPr>
        <w:numPr>
          <w:ilvl w:val="0"/>
          <w:numId w:val="14"/>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prosječno vrijeme realizacije zahtjeva (zasebno odvojiti zahtjeve povezane s prijenosom broja); </w:t>
      </w:r>
    </w:p>
    <w:p w:rsidR="00167CF9" w:rsidRPr="00B0223F" w:rsidRDefault="00167CF9" w:rsidP="000A1C8D">
      <w:pPr>
        <w:numPr>
          <w:ilvl w:val="0"/>
          <w:numId w:val="14"/>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broj nepravovremenih (zakašnjelih/preuranjenih) realizacija zahtjeva (zasebno odvojiti zahtjeve povezane s prijenosom broja); </w:t>
      </w:r>
    </w:p>
    <w:p w:rsidR="00167CF9" w:rsidRPr="00B0223F" w:rsidRDefault="00167CF9" w:rsidP="000A1C8D">
      <w:pPr>
        <w:numPr>
          <w:ilvl w:val="0"/>
          <w:numId w:val="14"/>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prosječno vrijeme kašnjenja realizacije zahtjeva (zasebno odvojiti zahtjeve povezane s prijenosom broja); </w:t>
      </w:r>
    </w:p>
    <w:p w:rsidR="00167CF9" w:rsidRPr="00B0223F" w:rsidRDefault="00167CF9" w:rsidP="000A1C8D">
      <w:pPr>
        <w:numPr>
          <w:ilvl w:val="0"/>
          <w:numId w:val="14"/>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broj prijavljenih kvarova (smetnji); </w:t>
      </w:r>
    </w:p>
    <w:p w:rsidR="00167CF9" w:rsidRPr="00B0223F" w:rsidRDefault="00167CF9" w:rsidP="000A1C8D">
      <w:pPr>
        <w:numPr>
          <w:ilvl w:val="0"/>
          <w:numId w:val="14"/>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prosječno vrijeme otklona kvara; </w:t>
      </w:r>
    </w:p>
    <w:p w:rsidR="00167CF9" w:rsidRPr="00B0223F" w:rsidRDefault="00167CF9" w:rsidP="000A1C8D">
      <w:pPr>
        <w:numPr>
          <w:ilvl w:val="0"/>
          <w:numId w:val="14"/>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lastRenderedPageBreak/>
        <w:t xml:space="preserve">postotak otklonjenih kvarova izvan definiranog vremena. </w:t>
      </w:r>
    </w:p>
    <w:p w:rsidR="00167CF9" w:rsidRPr="00B0223F" w:rsidRDefault="00167CF9" w:rsidP="0074370E">
      <w:pPr>
        <w:spacing w:before="100" w:beforeAutospacing="1" w:after="100" w:afterAutospacing="1" w:line="240" w:lineRule="auto"/>
        <w:jc w:val="both"/>
        <w:rPr>
          <w:rFonts w:eastAsia="Times New Roman" w:cs="Calibri"/>
          <w:sz w:val="24"/>
          <w:szCs w:val="24"/>
        </w:rPr>
      </w:pPr>
      <w:r w:rsidRPr="00B0223F">
        <w:rPr>
          <w:rFonts w:eastAsia="Times New Roman" w:cs="Calibri"/>
          <w:sz w:val="24"/>
          <w:szCs w:val="24"/>
        </w:rPr>
        <w:t xml:space="preserve">Rezultati glavnih pokazatelja učinkovitosti moraju biti iskazani na tromjesečnoj razini na sljedeći način: </w:t>
      </w:r>
    </w:p>
    <w:p w:rsidR="00167CF9" w:rsidRPr="00B0223F" w:rsidRDefault="00167CF9" w:rsidP="000A1C8D">
      <w:pPr>
        <w:numPr>
          <w:ilvl w:val="0"/>
          <w:numId w:val="22"/>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po operatoru korisniku, </w:t>
      </w:r>
    </w:p>
    <w:p w:rsidR="00167CF9" w:rsidRPr="00B0223F" w:rsidRDefault="00167CF9" w:rsidP="000A1C8D">
      <w:pPr>
        <w:numPr>
          <w:ilvl w:val="0"/>
          <w:numId w:val="22"/>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 xml:space="preserve">prosječno za sve operatore korisnike i </w:t>
      </w:r>
    </w:p>
    <w:p w:rsidR="00167CF9" w:rsidRPr="0042762F" w:rsidRDefault="00167CF9" w:rsidP="000A1C8D">
      <w:pPr>
        <w:numPr>
          <w:ilvl w:val="0"/>
          <w:numId w:val="22"/>
        </w:numPr>
        <w:spacing w:before="100" w:beforeAutospacing="1" w:after="100" w:afterAutospacing="1" w:line="240" w:lineRule="auto"/>
        <w:contextualSpacing/>
        <w:jc w:val="both"/>
        <w:rPr>
          <w:rFonts w:eastAsia="Times New Roman" w:cs="Calibri"/>
          <w:sz w:val="24"/>
          <w:szCs w:val="24"/>
        </w:rPr>
      </w:pPr>
      <w:r w:rsidRPr="00B0223F">
        <w:rPr>
          <w:rFonts w:eastAsia="Times New Roman" w:cs="Calibri"/>
          <w:sz w:val="24"/>
          <w:szCs w:val="24"/>
        </w:rPr>
        <w:t>zasebno za maloprodajni dio HT-a</w:t>
      </w:r>
      <w:r w:rsidRPr="0042762F">
        <w:rPr>
          <w:rFonts w:eastAsia="Times New Roman" w:cs="Calibri"/>
          <w:sz w:val="24"/>
          <w:szCs w:val="24"/>
          <w:vertAlign w:val="superscript"/>
        </w:rPr>
        <w:footnoteReference w:id="31"/>
      </w:r>
      <w:r w:rsidRPr="0042762F">
        <w:rPr>
          <w:rFonts w:eastAsia="Times New Roman" w:cs="Calibri"/>
          <w:sz w:val="24"/>
          <w:szCs w:val="24"/>
        </w:rPr>
        <w:t xml:space="preserve"> i zasebno za HT-ova povezana društva. </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Dodatno, HAKOM može u zasebnom postupku zatražiti praćenje i izvještavanje i za neke druge KPI vrijednosti ovisno o potrebama HAKOM-a i zahtjevima tržišta. </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HT je operatorima korisnicima, objavom na internetskim stranicama, obvezan pružati: </w:t>
      </w:r>
    </w:p>
    <w:p w:rsidR="00167CF9" w:rsidRPr="004C01CB" w:rsidRDefault="00167CF9" w:rsidP="000A1C8D">
      <w:pPr>
        <w:numPr>
          <w:ilvl w:val="0"/>
          <w:numId w:val="23"/>
        </w:numPr>
        <w:spacing w:before="100" w:beforeAutospacing="1" w:after="100" w:afterAutospacing="1" w:line="240" w:lineRule="auto"/>
        <w:contextualSpacing/>
        <w:jc w:val="both"/>
        <w:rPr>
          <w:rFonts w:eastAsia="Times New Roman" w:cs="Calibri"/>
          <w:sz w:val="24"/>
          <w:szCs w:val="24"/>
        </w:rPr>
      </w:pPr>
      <w:r w:rsidRPr="004C01CB">
        <w:rPr>
          <w:rFonts w:eastAsia="Times New Roman" w:cs="Calibri"/>
          <w:sz w:val="24"/>
          <w:szCs w:val="24"/>
        </w:rPr>
        <w:t xml:space="preserve">pristup KPI podacima vezanim za njihove aktivnosti; </w:t>
      </w:r>
    </w:p>
    <w:p w:rsidR="00167CF9" w:rsidRPr="004C01CB" w:rsidRDefault="00167CF9" w:rsidP="000A1C8D">
      <w:pPr>
        <w:numPr>
          <w:ilvl w:val="0"/>
          <w:numId w:val="23"/>
        </w:numPr>
        <w:spacing w:before="100" w:beforeAutospacing="1" w:after="100" w:afterAutospacing="1" w:line="240" w:lineRule="auto"/>
        <w:contextualSpacing/>
        <w:jc w:val="both"/>
        <w:rPr>
          <w:rFonts w:eastAsia="Times New Roman" w:cs="Calibri"/>
          <w:sz w:val="24"/>
          <w:szCs w:val="24"/>
        </w:rPr>
      </w:pPr>
      <w:r w:rsidRPr="004C01CB">
        <w:rPr>
          <w:rFonts w:eastAsia="Times New Roman" w:cs="Calibri"/>
          <w:sz w:val="24"/>
          <w:szCs w:val="24"/>
        </w:rPr>
        <w:t xml:space="preserve">rezultate glavnih pokazatelja učinkovitosti prosječno za sve operatore korisnike, zasebno za maloprodajni dio HT-a i zasebno za povezana društva na tromjesečnoj razini. </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Rezultate glavnih pokazatelja učinkovitosti za pojedino tromjesečje HT treba učiniti dostupnim HAKOM-u i operatorima 30 dana nakon proteka tog tromjesečja. Zbog velike količine ovih podataka, HAKOM smatra opravdanim obvezati HT da iste pruža putem web portala kako se B2B sustav komunikacije ne bi nepotrebno opterećivao.</w:t>
      </w:r>
    </w:p>
    <w:p w:rsidR="00167CF9" w:rsidRPr="00A212BC"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HAKOM smatra da se objavom standardne ponude uklanjanju zapreke ulasku na tržište definirane u poglavlju </w:t>
      </w:r>
      <w:r w:rsidR="00A212BC">
        <w:rPr>
          <w:rFonts w:eastAsia="Times New Roman" w:cs="Calibri"/>
          <w:sz w:val="24"/>
          <w:szCs w:val="24"/>
        </w:rPr>
        <w:t>8</w:t>
      </w:r>
      <w:r w:rsidRPr="005C1838">
        <w:rPr>
          <w:rFonts w:eastAsia="Times New Roman" w:cs="Calibri"/>
          <w:sz w:val="24"/>
          <w:szCs w:val="24"/>
        </w:rPr>
        <w:t>.1. ovog dokumenta te se potiče ulazak novih operatora, odnosno tržišno natjecanje na maloprodajnoj razini. Stoga je HAKOM mišljenja da je navedena o</w:t>
      </w:r>
      <w:r w:rsidRPr="00A212BC">
        <w:rPr>
          <w:rFonts w:eastAsia="Times New Roman" w:cs="Calibri"/>
          <w:sz w:val="24"/>
          <w:szCs w:val="24"/>
        </w:rPr>
        <w:t>bveza primjerena i razmjerna, s obzirom da bi HT, u odsustvu regulacije, mogao netransparentnim uvjetima i cijenama drugim operatorima nuditi različite uvjete i cijene od onih koje pruža svom maloprodajnom dijelu i svojim povezanim društvima. Dakle, objava</w:t>
      </w:r>
      <w:r w:rsidRPr="004C6E27">
        <w:rPr>
          <w:rFonts w:eastAsia="Times New Roman" w:cs="Calibri"/>
          <w:sz w:val="24"/>
          <w:szCs w:val="24"/>
        </w:rPr>
        <w:t xml:space="preserve"> standardne ponude je nužna obveza jer omogućuje transparentno djelovanje HT-a, a istovremeno dopunjuje obvezu nediskriminacije. Također, određivanjem ostalih uvjeta i rokova u okviru obveze transparentnosti, nadopunjuje se obveza nediskriminacije, te se u</w:t>
      </w:r>
      <w:r w:rsidRPr="002609BE">
        <w:rPr>
          <w:rFonts w:eastAsia="Times New Roman" w:cs="Calibri"/>
          <w:sz w:val="24"/>
          <w:szCs w:val="24"/>
        </w:rPr>
        <w:t xml:space="preserve">klanjaju sve potencijalne prepreke definirane u poglavlju </w:t>
      </w:r>
      <w:r w:rsidR="00A212BC">
        <w:rPr>
          <w:rFonts w:eastAsia="Times New Roman" w:cs="Calibri"/>
          <w:sz w:val="24"/>
          <w:szCs w:val="24"/>
        </w:rPr>
        <w:t>8</w:t>
      </w:r>
      <w:r w:rsidRPr="00A212BC">
        <w:rPr>
          <w:rFonts w:eastAsia="Times New Roman" w:cs="Calibri"/>
          <w:sz w:val="24"/>
          <w:szCs w:val="24"/>
        </w:rPr>
        <w:t>.1. ovog dokumenta i slične koje nisu direktno definirane.</w:t>
      </w:r>
    </w:p>
    <w:p w:rsidR="00167CF9" w:rsidRPr="00A212BC" w:rsidRDefault="00167CF9" w:rsidP="0074370E">
      <w:pPr>
        <w:pStyle w:val="Heading2"/>
        <w:spacing w:line="240" w:lineRule="auto"/>
        <w:rPr>
          <w:rFonts w:eastAsia="Times New Roman"/>
          <w:lang w:eastAsia="hr-HR"/>
        </w:rPr>
      </w:pPr>
      <w:bookmarkStart w:id="274" w:name="_Toc398808490"/>
      <w:bookmarkStart w:id="275" w:name="_Toc402945405"/>
      <w:bookmarkStart w:id="276" w:name="_Toc499884226"/>
      <w:bookmarkStart w:id="277" w:name="_Toc501036970"/>
      <w:r w:rsidRPr="00A212BC">
        <w:rPr>
          <w:rFonts w:eastAsia="Times New Roman"/>
          <w:lang w:eastAsia="hr-HR"/>
        </w:rPr>
        <w:t>Obveza nadzora cijena i vođenja troškovnog računovodstva</w:t>
      </w:r>
      <w:bookmarkEnd w:id="274"/>
      <w:bookmarkEnd w:id="275"/>
      <w:bookmarkEnd w:id="276"/>
      <w:bookmarkEnd w:id="277"/>
    </w:p>
    <w:p w:rsidR="00167CF9" w:rsidRPr="002609BE" w:rsidRDefault="00167CF9" w:rsidP="0074370E">
      <w:pPr>
        <w:spacing w:before="100" w:beforeAutospacing="1" w:after="100" w:afterAutospacing="1" w:line="240" w:lineRule="auto"/>
        <w:jc w:val="both"/>
        <w:rPr>
          <w:rFonts w:eastAsia="Times New Roman" w:cs="Calibri"/>
          <w:sz w:val="24"/>
          <w:szCs w:val="24"/>
        </w:rPr>
      </w:pPr>
      <w:r w:rsidRPr="004C6E27">
        <w:rPr>
          <w:rFonts w:eastAsia="Times New Roman" w:cs="Calibri"/>
          <w:sz w:val="24"/>
          <w:szCs w:val="24"/>
        </w:rPr>
        <w:t>HAKOM može odrediti operatorima obveze u vezi s povratom troškova i nadzorom cije</w:t>
      </w:r>
      <w:r w:rsidRPr="002609BE">
        <w:rPr>
          <w:rFonts w:eastAsia="Times New Roman" w:cs="Calibri"/>
          <w:sz w:val="24"/>
          <w:szCs w:val="24"/>
        </w:rPr>
        <w:t>na, uključujući i obvezu troškovne usmjerenosti cijena te obvezu vođenja troškovnog računovodstva, koje se odnose na pružanje određenih vrsta međupovezivanja i/ili pristupa, u slučajevima kada se na temelju analize tržišta utvrdi da nedostatak djelotvornog tržišnog natjecanja omogućuje određenom operatoru zadržavanje pretjerano visoke razine cijena ili primjenu istiskivanja niskom cijenom, a na štetu krajnjih korisnika usluga.</w:t>
      </w:r>
    </w:p>
    <w:p w:rsidR="00167CF9" w:rsidRPr="00B0223F" w:rsidRDefault="00167CF9" w:rsidP="0074370E">
      <w:pPr>
        <w:spacing w:before="100" w:beforeAutospacing="1" w:after="100" w:afterAutospacing="1" w:line="240" w:lineRule="auto"/>
        <w:jc w:val="both"/>
        <w:rPr>
          <w:rFonts w:eastAsia="Times New Roman" w:cs="Calibri"/>
          <w:sz w:val="24"/>
          <w:szCs w:val="24"/>
        </w:rPr>
      </w:pPr>
      <w:r w:rsidRPr="002609BE">
        <w:rPr>
          <w:rFonts w:eastAsia="Times New Roman" w:cs="Calibri"/>
          <w:sz w:val="24"/>
          <w:szCs w:val="24"/>
        </w:rPr>
        <w:t xml:space="preserve">HAKOM će osigurati da svi načini povrata troškova i metodologije određivanja cijena, koje su određene operatorima, budu usmjerene na promicanje djelotvornosti održivog tržišnog </w:t>
      </w:r>
      <w:r w:rsidRPr="002609BE">
        <w:rPr>
          <w:rFonts w:eastAsia="Times New Roman" w:cs="Calibri"/>
          <w:sz w:val="24"/>
          <w:szCs w:val="24"/>
        </w:rPr>
        <w:lastRenderedPageBreak/>
        <w:t>natjecanja te na ostvarivanje najvećih pogodnosti za krajnje korisnike usluga, pri čemu može uzeti u obzir i cijene dostupne na usporedivim konkurentnim tržišti</w:t>
      </w:r>
      <w:r w:rsidRPr="00B0223F">
        <w:rPr>
          <w:rFonts w:eastAsia="Times New Roman" w:cs="Calibri"/>
          <w:sz w:val="24"/>
          <w:szCs w:val="24"/>
        </w:rPr>
        <w:t>ma.</w:t>
      </w:r>
    </w:p>
    <w:p w:rsidR="00167CF9" w:rsidRPr="00B0223F" w:rsidRDefault="00167CF9" w:rsidP="0074370E">
      <w:pPr>
        <w:spacing w:before="100" w:beforeAutospacing="1" w:after="100" w:afterAutospacing="1" w:line="240" w:lineRule="auto"/>
        <w:jc w:val="both"/>
        <w:rPr>
          <w:rFonts w:eastAsia="Times New Roman" w:cs="Calibri"/>
          <w:sz w:val="24"/>
          <w:szCs w:val="24"/>
        </w:rPr>
      </w:pPr>
      <w:r w:rsidRPr="00B0223F">
        <w:rPr>
          <w:rFonts w:eastAsia="Times New Roman" w:cs="Calibri"/>
          <w:sz w:val="24"/>
          <w:szCs w:val="24"/>
        </w:rPr>
        <w:t>Operator, kojemu je određena obveza troškovne usmjerenosti cijena, snosi teret dokazivanja da cijene njegovih usluga proizlaze iz troškova, uključujući razumnu stopu povrata ulaganja. U svrhu izračuna troškova djelotvornog pružanja usluga HAKOM može primijeniti metodologiju troškovnog računovodstva neovisno o metodologiji koju primjenjuje operator, ili metodu referentnih vrijednosti te može zatražiti od operatora cjelovito obrazloženje cijena njegovih usluga, a prema potrebi i izmjenu tih cijena.</w:t>
      </w:r>
    </w:p>
    <w:p w:rsidR="00167CF9" w:rsidRPr="00B0223F" w:rsidRDefault="00167CF9" w:rsidP="0074370E">
      <w:pPr>
        <w:spacing w:before="100" w:beforeAutospacing="1" w:after="100" w:afterAutospacing="1" w:line="240" w:lineRule="auto"/>
        <w:jc w:val="both"/>
        <w:rPr>
          <w:rFonts w:eastAsia="Times New Roman" w:cs="Calibri"/>
          <w:sz w:val="24"/>
          <w:szCs w:val="24"/>
        </w:rPr>
      </w:pPr>
      <w:r w:rsidRPr="00B0223F">
        <w:rPr>
          <w:rFonts w:eastAsia="Times New Roman" w:cs="Calibri"/>
          <w:sz w:val="24"/>
          <w:szCs w:val="24"/>
        </w:rPr>
        <w:t xml:space="preserve">Svrha određivanja obveze nadzora cijena i vođenja troškovnog računovodstva jest osiguranje ravnopravnih, transparentnih kriterija te kriterija koji potiču razvoj konkurencije, a koje operator treba primijeniti prilikom raspodjele troškova na usluge koje pruža. Troškovno računovodstvo odnosi se na skup pravila i procedura koji osiguravaju raspodjelu troškova, prihoda, imovine, obveza i kapitala na pojedine aktivnosti i usluge, posebno uzimajući u obzir direktne i indirektne troškove. </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B0223F">
        <w:rPr>
          <w:rFonts w:eastAsia="Times New Roman" w:cs="Calibri"/>
          <w:sz w:val="24"/>
          <w:szCs w:val="24"/>
        </w:rPr>
        <w:t xml:space="preserve">Sustav troškovnog računovodstva omogućava provođenje obveze računovodstvenog razdvajanja te provjeru troškovne usmjerenosti cijena u svrhu sprječavanja međusobnog subvencioniranja, određivanja previsokih ili preniskih cijena i neefikasnog ponašanja </w:t>
      </w:r>
      <w:r w:rsidRPr="0042762F">
        <w:rPr>
          <w:rFonts w:eastAsia="Times New Roman" w:cs="Calibri"/>
          <w:sz w:val="24"/>
          <w:szCs w:val="24"/>
        </w:rPr>
        <w:t>operatora</w:t>
      </w:r>
      <w:r w:rsidR="004C01CB">
        <w:rPr>
          <w:rFonts w:eastAsia="Times New Roman" w:cs="Calibri"/>
          <w:sz w:val="24"/>
          <w:szCs w:val="24"/>
        </w:rPr>
        <w:t xml:space="preserve"> sa značajnom tržišnom snagom</w:t>
      </w:r>
      <w:r w:rsidRPr="0042762F">
        <w:rPr>
          <w:rFonts w:eastAsia="Times New Roman" w:cs="Calibri"/>
          <w:sz w:val="24"/>
          <w:szCs w:val="24"/>
        </w:rPr>
        <w:t xml:space="preserve">. </w:t>
      </w:r>
    </w:p>
    <w:p w:rsidR="004C01CB" w:rsidRPr="004C01CB"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Kako bi se spriječila prepreka razvoju tržišnog natjecanja vezana uz </w:t>
      </w:r>
      <w:proofErr w:type="spellStart"/>
      <w:r w:rsidR="004E6ED8">
        <w:rPr>
          <w:rFonts w:eastAsia="Times New Roman" w:cs="Calibri"/>
          <w:sz w:val="24"/>
          <w:szCs w:val="24"/>
        </w:rPr>
        <w:t>unakrižno</w:t>
      </w:r>
      <w:proofErr w:type="spellEnd"/>
      <w:r w:rsidRPr="0042762F">
        <w:rPr>
          <w:rFonts w:eastAsia="Times New Roman" w:cs="Calibri"/>
          <w:sz w:val="24"/>
          <w:szCs w:val="24"/>
        </w:rPr>
        <w:t xml:space="preserve"> subvencioniranje (poglavlje </w:t>
      </w:r>
      <w:r w:rsidR="00D042B3">
        <w:rPr>
          <w:rFonts w:eastAsia="Times New Roman" w:cs="Calibri"/>
          <w:sz w:val="24"/>
          <w:szCs w:val="24"/>
        </w:rPr>
        <w:t>8</w:t>
      </w:r>
      <w:r w:rsidRPr="0042762F">
        <w:rPr>
          <w:rFonts w:eastAsia="Times New Roman" w:cs="Calibri"/>
          <w:sz w:val="24"/>
          <w:szCs w:val="24"/>
        </w:rPr>
        <w:t xml:space="preserve">.1.1.8.), koju bi HT u odsustvu regulacije mogao primijeniti na način da postavi cijenu usluge najma korisničke linije za druge operatore iznad troška i u isto </w:t>
      </w:r>
      <w:r w:rsidRPr="004C01CB">
        <w:rPr>
          <w:rFonts w:eastAsia="Times New Roman" w:cs="Calibri"/>
          <w:sz w:val="24"/>
          <w:szCs w:val="24"/>
        </w:rPr>
        <w:t xml:space="preserve">vrijeme ponudi, sam ili putem svojih povezanih društava Iskona i </w:t>
      </w:r>
      <w:proofErr w:type="spellStart"/>
      <w:r w:rsidRPr="004C01CB">
        <w:rPr>
          <w:rFonts w:eastAsia="Times New Roman" w:cs="Calibri"/>
          <w:sz w:val="24"/>
          <w:szCs w:val="24"/>
        </w:rPr>
        <w:t>Optime</w:t>
      </w:r>
      <w:proofErr w:type="spellEnd"/>
      <w:r w:rsidRPr="004C01CB">
        <w:rPr>
          <w:rFonts w:eastAsia="Times New Roman" w:cs="Calibri"/>
          <w:sz w:val="24"/>
          <w:szCs w:val="24"/>
        </w:rPr>
        <w:t xml:space="preserve">, uslugu pristupa javnoj komunikacijskoj mreži na fiksnoj lokaciji na pripadajućem maloprodajnom tržištu ispod troška te time iskoristiti svoj položaj značajne tržišne snage, HAKOM određuje HT-u </w:t>
      </w:r>
      <w:proofErr w:type="spellStart"/>
      <w:r w:rsidRPr="004C01CB">
        <w:rPr>
          <w:rFonts w:eastAsia="Times New Roman" w:cs="Calibri"/>
          <w:sz w:val="24"/>
          <w:szCs w:val="24"/>
        </w:rPr>
        <w:t>u</w:t>
      </w:r>
      <w:proofErr w:type="spellEnd"/>
      <w:r w:rsidRPr="004C01CB">
        <w:rPr>
          <w:rFonts w:eastAsia="Times New Roman" w:cs="Calibri"/>
          <w:sz w:val="24"/>
          <w:szCs w:val="24"/>
        </w:rPr>
        <w:t xml:space="preserve"> okviru obveze nadzora cijena i vođenja troškovnog računovodstva: </w:t>
      </w:r>
    </w:p>
    <w:p w:rsidR="004C01CB" w:rsidRPr="004C01CB" w:rsidRDefault="00167CF9" w:rsidP="000A1C8D">
      <w:pPr>
        <w:pStyle w:val="ListParagraph"/>
        <w:numPr>
          <w:ilvl w:val="0"/>
          <w:numId w:val="24"/>
        </w:numPr>
        <w:spacing w:line="240" w:lineRule="auto"/>
        <w:rPr>
          <w:sz w:val="24"/>
          <w:szCs w:val="24"/>
        </w:rPr>
      </w:pPr>
      <w:r w:rsidRPr="004C01CB">
        <w:rPr>
          <w:sz w:val="24"/>
          <w:szCs w:val="24"/>
        </w:rPr>
        <w:t>obvezu nadzora cijena uključujući i obvezu troškovne usmjerenosti cijena i</w:t>
      </w:r>
    </w:p>
    <w:p w:rsidR="00167CF9" w:rsidRPr="004C01CB" w:rsidRDefault="00167CF9" w:rsidP="000A1C8D">
      <w:pPr>
        <w:pStyle w:val="ListParagraph"/>
        <w:numPr>
          <w:ilvl w:val="0"/>
          <w:numId w:val="24"/>
        </w:numPr>
        <w:spacing w:line="240" w:lineRule="auto"/>
        <w:rPr>
          <w:sz w:val="24"/>
          <w:szCs w:val="24"/>
        </w:rPr>
      </w:pPr>
      <w:r w:rsidRPr="004C01CB">
        <w:rPr>
          <w:sz w:val="24"/>
          <w:szCs w:val="24"/>
        </w:rPr>
        <w:t xml:space="preserve">obvezu vođenja troškovnog računovodstva, </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koje se odnose na pružanje usluge najma korisničke linije.</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HAKOM smatra da se gore navedenim regulatornim obvezama djelomično uklanjaju prepreke razvoju tržišnog natjecanja koje su vezane uz </w:t>
      </w:r>
      <w:proofErr w:type="spellStart"/>
      <w:r w:rsidR="00A629BA">
        <w:rPr>
          <w:rFonts w:eastAsia="Times New Roman" w:cs="Calibri"/>
          <w:sz w:val="24"/>
          <w:szCs w:val="24"/>
        </w:rPr>
        <w:t>unakrižno</w:t>
      </w:r>
      <w:proofErr w:type="spellEnd"/>
      <w:r w:rsidRPr="004C01CB">
        <w:rPr>
          <w:rFonts w:eastAsia="Times New Roman" w:cs="Calibri"/>
          <w:sz w:val="24"/>
          <w:szCs w:val="24"/>
        </w:rPr>
        <w:t xml:space="preserve"> subvencioniranje usluga i diskriminaciju na osnovama vezanim uz cijene, a čije se postojanje može dodatno ukloniti i obvezama nediskriminacije i računovodstvenog razdvajanja. </w:t>
      </w:r>
    </w:p>
    <w:p w:rsidR="00167CF9"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HAKOM je u dokumentu „Naputci za računovodstveno odvajanje i troškovno računovodstvo“</w:t>
      </w:r>
      <w:r w:rsidRPr="0042762F">
        <w:rPr>
          <w:rFonts w:eastAsia="Times New Roman" w:cs="Calibri"/>
          <w:sz w:val="24"/>
          <w:szCs w:val="24"/>
          <w:vertAlign w:val="superscript"/>
        </w:rPr>
        <w:footnoteReference w:id="32"/>
      </w:r>
      <w:r w:rsidRPr="0042762F">
        <w:rPr>
          <w:rFonts w:eastAsia="Times New Roman" w:cs="Calibri"/>
          <w:sz w:val="24"/>
          <w:szCs w:val="24"/>
        </w:rPr>
        <w:t xml:space="preserve"> definirao metodologiju troškovnog računovodstva koju HT treba koristiti. Isto tako HAKOM može primijeniti metodologiju troškovnog računovodstva neovisno o metodologiji koju primjenjuje operator, a u svrhu kontrole troškovne usmjerenosti cijena HT-a.</w:t>
      </w:r>
    </w:p>
    <w:p w:rsidR="00B56AAA" w:rsidRDefault="00B56AAA" w:rsidP="0074370E">
      <w:pPr>
        <w:spacing w:line="240" w:lineRule="auto"/>
        <w:jc w:val="both"/>
        <w:rPr>
          <w:rFonts w:eastAsia="Times New Roman" w:cs="Calibri"/>
          <w:sz w:val="24"/>
          <w:szCs w:val="24"/>
        </w:rPr>
      </w:pPr>
      <w:r>
        <w:rPr>
          <w:rFonts w:eastAsia="Times New Roman" w:cs="Calibri"/>
          <w:sz w:val="24"/>
          <w:szCs w:val="24"/>
        </w:rPr>
        <w:lastRenderedPageBreak/>
        <w:t xml:space="preserve">U </w:t>
      </w:r>
      <w:r w:rsidRPr="004A484C">
        <w:rPr>
          <w:rFonts w:eastAsia="Times New Roman" w:cs="Calibri"/>
          <w:sz w:val="24"/>
          <w:szCs w:val="24"/>
        </w:rPr>
        <w:t>pogledu primjene cijena ve</w:t>
      </w:r>
      <w:r>
        <w:rPr>
          <w:rFonts w:eastAsia="Times New Roman" w:cs="Calibri"/>
          <w:sz w:val="24"/>
          <w:szCs w:val="24"/>
        </w:rPr>
        <w:t>leprodajnih usluga putem kojih o</w:t>
      </w:r>
      <w:r w:rsidR="00A212BC">
        <w:rPr>
          <w:rFonts w:eastAsia="Times New Roman" w:cs="Calibri"/>
          <w:sz w:val="24"/>
          <w:szCs w:val="24"/>
        </w:rPr>
        <w:t>peratori korisnici mogu</w:t>
      </w:r>
      <w:r w:rsidRPr="004A484C">
        <w:rPr>
          <w:rFonts w:eastAsia="Times New Roman" w:cs="Calibri"/>
          <w:sz w:val="24"/>
          <w:szCs w:val="24"/>
        </w:rPr>
        <w:t xml:space="preserve"> </w:t>
      </w:r>
      <w:r>
        <w:rPr>
          <w:rFonts w:eastAsia="Times New Roman" w:cs="Calibri"/>
          <w:sz w:val="24"/>
          <w:szCs w:val="24"/>
        </w:rPr>
        <w:t xml:space="preserve">javno dostupnu telefonsku uslugu koristiti </w:t>
      </w:r>
      <w:r w:rsidR="00665B15">
        <w:rPr>
          <w:rFonts w:eastAsia="Times New Roman" w:cs="Calibri"/>
          <w:sz w:val="24"/>
          <w:szCs w:val="24"/>
        </w:rPr>
        <w:t xml:space="preserve">samostalno i/ili </w:t>
      </w:r>
      <w:r>
        <w:rPr>
          <w:rFonts w:eastAsia="Times New Roman" w:cs="Calibri"/>
          <w:sz w:val="24"/>
          <w:szCs w:val="24"/>
        </w:rPr>
        <w:t xml:space="preserve">u kombinaciji s širokopojasnim pristupom </w:t>
      </w:r>
      <w:proofErr w:type="spellStart"/>
      <w:r>
        <w:rPr>
          <w:rFonts w:eastAsia="Times New Roman" w:cs="Calibri"/>
          <w:sz w:val="24"/>
          <w:szCs w:val="24"/>
        </w:rPr>
        <w:t>internetu</w:t>
      </w:r>
      <w:proofErr w:type="spellEnd"/>
      <w:r>
        <w:rPr>
          <w:rFonts w:eastAsia="Times New Roman" w:cs="Calibri"/>
          <w:sz w:val="24"/>
          <w:szCs w:val="24"/>
        </w:rPr>
        <w:t xml:space="preserve"> i/Ili IPTV uslugom HAKOM smatra opravdanim obvezu nadzora cijena </w:t>
      </w:r>
      <w:r w:rsidR="00665B15">
        <w:rPr>
          <w:rFonts w:eastAsia="Times New Roman" w:cs="Calibri"/>
          <w:sz w:val="24"/>
          <w:szCs w:val="24"/>
        </w:rPr>
        <w:t xml:space="preserve">za uslugu najma korisničke linije </w:t>
      </w:r>
      <w:r>
        <w:rPr>
          <w:rFonts w:eastAsia="Times New Roman" w:cs="Calibri"/>
          <w:sz w:val="24"/>
          <w:szCs w:val="24"/>
        </w:rPr>
        <w:t xml:space="preserve">odrediti isključivo kad se </w:t>
      </w:r>
      <w:r w:rsidR="00665B15">
        <w:rPr>
          <w:rFonts w:eastAsia="Times New Roman" w:cs="Calibri"/>
          <w:sz w:val="24"/>
          <w:szCs w:val="24"/>
        </w:rPr>
        <w:t>ista</w:t>
      </w:r>
      <w:r>
        <w:rPr>
          <w:rFonts w:eastAsia="Times New Roman" w:cs="Calibri"/>
          <w:sz w:val="24"/>
          <w:szCs w:val="24"/>
        </w:rPr>
        <w:t xml:space="preserve"> koristi za pružanje samostalne jav</w:t>
      </w:r>
      <w:r w:rsidR="002716AA">
        <w:rPr>
          <w:rFonts w:eastAsia="Times New Roman" w:cs="Calibri"/>
          <w:sz w:val="24"/>
          <w:szCs w:val="24"/>
        </w:rPr>
        <w:t xml:space="preserve">no dostupne telefonske usluge, odnosno kad se </w:t>
      </w:r>
      <w:r w:rsidR="00665B15">
        <w:rPr>
          <w:rFonts w:eastAsia="Times New Roman" w:cs="Calibri"/>
          <w:sz w:val="24"/>
          <w:szCs w:val="24"/>
        </w:rPr>
        <w:t>usluga najma korisničke linije</w:t>
      </w:r>
      <w:r w:rsidR="002716AA">
        <w:rPr>
          <w:rFonts w:eastAsia="Times New Roman" w:cs="Calibri"/>
          <w:sz w:val="24"/>
          <w:szCs w:val="24"/>
        </w:rPr>
        <w:t xml:space="preserve"> ne koristi u kombinaciji s niti jednom drugom veleprodajnom uslugom.</w:t>
      </w:r>
    </w:p>
    <w:p w:rsidR="002716AA" w:rsidRDefault="002716AA" w:rsidP="0074370E">
      <w:pPr>
        <w:spacing w:line="240" w:lineRule="auto"/>
        <w:jc w:val="both"/>
        <w:rPr>
          <w:rFonts w:eastAsia="Times New Roman" w:cs="Calibri"/>
          <w:sz w:val="24"/>
          <w:szCs w:val="24"/>
        </w:rPr>
      </w:pPr>
      <w:r>
        <w:rPr>
          <w:rFonts w:eastAsia="Times New Roman" w:cs="Calibri"/>
          <w:sz w:val="24"/>
          <w:szCs w:val="24"/>
        </w:rPr>
        <w:t>Naime, u</w:t>
      </w:r>
      <w:r w:rsidRPr="002716AA">
        <w:rPr>
          <w:rFonts w:eastAsia="Times New Roman" w:cs="Calibri"/>
          <w:sz w:val="24"/>
          <w:szCs w:val="24"/>
        </w:rPr>
        <w:t>natoč postojanju drugih veleprodaj</w:t>
      </w:r>
      <w:r>
        <w:rPr>
          <w:rFonts w:eastAsia="Times New Roman" w:cs="Calibri"/>
          <w:sz w:val="24"/>
          <w:szCs w:val="24"/>
        </w:rPr>
        <w:t xml:space="preserve">nih usluga temeljem kojih </w:t>
      </w:r>
      <w:r w:rsidRPr="002716AA">
        <w:rPr>
          <w:rFonts w:eastAsia="Times New Roman" w:cs="Calibri"/>
          <w:sz w:val="24"/>
          <w:szCs w:val="24"/>
        </w:rPr>
        <w:t xml:space="preserve">operatori </w:t>
      </w:r>
      <w:r>
        <w:rPr>
          <w:rFonts w:eastAsia="Times New Roman" w:cs="Calibri"/>
          <w:sz w:val="24"/>
          <w:szCs w:val="24"/>
        </w:rPr>
        <w:t xml:space="preserve">korisnici </w:t>
      </w:r>
      <w:r w:rsidRPr="002716AA">
        <w:rPr>
          <w:rFonts w:eastAsia="Times New Roman" w:cs="Calibri"/>
          <w:sz w:val="24"/>
          <w:szCs w:val="24"/>
        </w:rPr>
        <w:t>teoretski mogu ponuditi samostalnu gov</w:t>
      </w:r>
      <w:r>
        <w:rPr>
          <w:rFonts w:eastAsia="Times New Roman" w:cs="Calibri"/>
          <w:sz w:val="24"/>
          <w:szCs w:val="24"/>
        </w:rPr>
        <w:t xml:space="preserve">ornu uslugu svojim korisnicima, </w:t>
      </w:r>
      <w:r w:rsidRPr="002716AA">
        <w:rPr>
          <w:rFonts w:eastAsia="Times New Roman" w:cs="Calibri"/>
          <w:sz w:val="24"/>
          <w:szCs w:val="24"/>
        </w:rPr>
        <w:t>nijedna od navedenih veleprodajnih usluga direktnog pristupa ne predstavlja zamjensku uslugu WLR usluzi i to zbog uglavnom visokih i nenadoknadivih pratećih troškova.</w:t>
      </w:r>
      <w:r w:rsidR="00665B15">
        <w:rPr>
          <w:rFonts w:eastAsia="Times New Roman" w:cs="Calibri"/>
          <w:sz w:val="24"/>
          <w:szCs w:val="24"/>
        </w:rPr>
        <w:t xml:space="preserve"> </w:t>
      </w:r>
      <w:r>
        <w:rPr>
          <w:rFonts w:eastAsia="Times New Roman" w:cs="Calibri"/>
          <w:sz w:val="24"/>
          <w:szCs w:val="24"/>
        </w:rPr>
        <w:t>Stoga će operatori</w:t>
      </w:r>
      <w:r w:rsidRPr="002716AA">
        <w:rPr>
          <w:rFonts w:eastAsia="Times New Roman" w:cs="Calibri"/>
          <w:sz w:val="24"/>
          <w:szCs w:val="24"/>
        </w:rPr>
        <w:t xml:space="preserve"> koji krajnjim korisnicima žele ponuditi isključivo javno dostupnu telefonsku uslugu, </w:t>
      </w:r>
      <w:r w:rsidR="00D1341D">
        <w:rPr>
          <w:rFonts w:eastAsia="Times New Roman" w:cs="Calibri"/>
          <w:sz w:val="24"/>
          <w:szCs w:val="24"/>
        </w:rPr>
        <w:t xml:space="preserve">uglavnom </w:t>
      </w:r>
      <w:r w:rsidRPr="002716AA">
        <w:rPr>
          <w:rFonts w:eastAsia="Times New Roman" w:cs="Calibri"/>
          <w:sz w:val="24"/>
          <w:szCs w:val="24"/>
        </w:rPr>
        <w:t xml:space="preserve">odabrati </w:t>
      </w:r>
      <w:r>
        <w:rPr>
          <w:rFonts w:eastAsia="Times New Roman" w:cs="Calibri"/>
          <w:sz w:val="24"/>
          <w:szCs w:val="24"/>
        </w:rPr>
        <w:t xml:space="preserve">WLR uslugu </w:t>
      </w:r>
      <w:r w:rsidRPr="002716AA">
        <w:rPr>
          <w:rFonts w:eastAsia="Times New Roman" w:cs="Calibri"/>
          <w:sz w:val="24"/>
          <w:szCs w:val="24"/>
        </w:rPr>
        <w:t xml:space="preserve">iz razloga što </w:t>
      </w:r>
      <w:r>
        <w:rPr>
          <w:rFonts w:eastAsia="Times New Roman" w:cs="Calibri"/>
          <w:sz w:val="24"/>
          <w:szCs w:val="24"/>
        </w:rPr>
        <w:t>t</w:t>
      </w:r>
      <w:r w:rsidR="00D1341D">
        <w:rPr>
          <w:rFonts w:eastAsia="Times New Roman" w:cs="Calibri"/>
          <w:sz w:val="24"/>
          <w:szCs w:val="24"/>
        </w:rPr>
        <w:t>akvim</w:t>
      </w:r>
      <w:r>
        <w:rPr>
          <w:rFonts w:eastAsia="Times New Roman" w:cs="Calibri"/>
          <w:sz w:val="24"/>
          <w:szCs w:val="24"/>
        </w:rPr>
        <w:t xml:space="preserve"> pristup</w:t>
      </w:r>
      <w:r w:rsidR="00D1341D">
        <w:rPr>
          <w:rFonts w:eastAsia="Times New Roman" w:cs="Calibri"/>
          <w:sz w:val="24"/>
          <w:szCs w:val="24"/>
        </w:rPr>
        <w:t>om mreži drastično smanjuju</w:t>
      </w:r>
      <w:r w:rsidRPr="002716AA">
        <w:rPr>
          <w:rFonts w:eastAsia="Times New Roman" w:cs="Calibri"/>
          <w:sz w:val="24"/>
          <w:szCs w:val="24"/>
        </w:rPr>
        <w:t xml:space="preserve"> nenadoknadive troškove </w:t>
      </w:r>
    </w:p>
    <w:p w:rsidR="002716AA" w:rsidRDefault="00665B15" w:rsidP="0074370E">
      <w:pPr>
        <w:spacing w:line="240" w:lineRule="auto"/>
        <w:jc w:val="both"/>
        <w:rPr>
          <w:rFonts w:eastAsia="Times New Roman" w:cs="Calibri"/>
          <w:sz w:val="24"/>
          <w:szCs w:val="24"/>
        </w:rPr>
      </w:pPr>
      <w:r>
        <w:rPr>
          <w:rFonts w:eastAsia="Times New Roman" w:cs="Calibri"/>
          <w:sz w:val="24"/>
          <w:szCs w:val="24"/>
        </w:rPr>
        <w:t>S druge strane,</w:t>
      </w:r>
      <w:r w:rsidR="00B908EF" w:rsidRPr="00B908EF">
        <w:rPr>
          <w:rFonts w:eastAsia="Times New Roman" w:cs="Calibri"/>
          <w:sz w:val="24"/>
          <w:szCs w:val="24"/>
        </w:rPr>
        <w:t xml:space="preserve"> u slučajevima kada se WLR usluga koristi u kombinaciji s nekim drugim veleprodajnim uslugama s ciljem pružanja </w:t>
      </w:r>
      <w:r w:rsidR="009365AC">
        <w:rPr>
          <w:rFonts w:eastAsia="Times New Roman" w:cs="Calibri"/>
          <w:sz w:val="24"/>
          <w:szCs w:val="24"/>
        </w:rPr>
        <w:t>paketa usluga (</w:t>
      </w:r>
      <w:proofErr w:type="spellStart"/>
      <w:r w:rsidR="009365AC">
        <w:rPr>
          <w:rFonts w:eastAsia="Times New Roman" w:cs="Calibri"/>
          <w:sz w:val="24"/>
          <w:szCs w:val="24"/>
        </w:rPr>
        <w:t>eng</w:t>
      </w:r>
      <w:proofErr w:type="spellEnd"/>
      <w:r w:rsidR="009365AC">
        <w:rPr>
          <w:rFonts w:eastAsia="Times New Roman" w:cs="Calibri"/>
          <w:sz w:val="24"/>
          <w:szCs w:val="24"/>
        </w:rPr>
        <w:t xml:space="preserve">. </w:t>
      </w:r>
      <w:proofErr w:type="spellStart"/>
      <w:r w:rsidR="009365AC" w:rsidRPr="006510C7">
        <w:rPr>
          <w:rFonts w:eastAsia="Times New Roman" w:cs="Calibri"/>
          <w:i/>
          <w:sz w:val="24"/>
          <w:szCs w:val="24"/>
        </w:rPr>
        <w:t>bundle</w:t>
      </w:r>
      <w:proofErr w:type="spellEnd"/>
      <w:r w:rsidR="009365AC" w:rsidRPr="006510C7">
        <w:rPr>
          <w:rFonts w:eastAsia="Times New Roman" w:cs="Calibri"/>
          <w:i/>
          <w:sz w:val="24"/>
          <w:szCs w:val="24"/>
        </w:rPr>
        <w:t xml:space="preserve"> </w:t>
      </w:r>
      <w:proofErr w:type="spellStart"/>
      <w:r w:rsidR="009365AC" w:rsidRPr="006510C7">
        <w:rPr>
          <w:rFonts w:eastAsia="Times New Roman" w:cs="Calibri"/>
          <w:i/>
          <w:sz w:val="24"/>
          <w:szCs w:val="24"/>
        </w:rPr>
        <w:t>services</w:t>
      </w:r>
      <w:proofErr w:type="spellEnd"/>
      <w:r w:rsidR="009365AC">
        <w:rPr>
          <w:rFonts w:eastAsia="Times New Roman" w:cs="Calibri"/>
          <w:sz w:val="24"/>
          <w:szCs w:val="24"/>
        </w:rPr>
        <w:t>) krajnjim korisnicima,</w:t>
      </w:r>
      <w:r w:rsidR="00F858A5">
        <w:rPr>
          <w:rFonts w:eastAsia="Times New Roman" w:cs="Calibri"/>
          <w:sz w:val="24"/>
          <w:szCs w:val="24"/>
        </w:rPr>
        <w:t xml:space="preserve"> </w:t>
      </w:r>
      <w:r w:rsidR="00B908EF" w:rsidRPr="00B908EF">
        <w:rPr>
          <w:rFonts w:eastAsia="Times New Roman" w:cs="Calibri"/>
          <w:sz w:val="24"/>
          <w:szCs w:val="24"/>
        </w:rPr>
        <w:t>postoje zamjenske usluge kod kojih ne postoje visoki i nenadoknadivi prateći troškovi</w:t>
      </w:r>
      <w:r w:rsidR="009365AC">
        <w:rPr>
          <w:rFonts w:eastAsia="Times New Roman" w:cs="Calibri"/>
          <w:sz w:val="24"/>
          <w:szCs w:val="24"/>
        </w:rPr>
        <w:t xml:space="preserve"> i preko kojih je moguće korisnicima pružati usluge </w:t>
      </w:r>
      <w:r w:rsidR="009365AC" w:rsidRPr="00B908EF">
        <w:rPr>
          <w:rFonts w:eastAsia="Times New Roman" w:cs="Calibri"/>
          <w:sz w:val="24"/>
          <w:szCs w:val="24"/>
        </w:rPr>
        <w:t>iste kakvoće po istim ili sličnim cijenama.</w:t>
      </w:r>
      <w:r w:rsidR="009365AC">
        <w:rPr>
          <w:rFonts w:eastAsia="Times New Roman" w:cs="Calibri"/>
          <w:sz w:val="24"/>
          <w:szCs w:val="24"/>
        </w:rPr>
        <w:t xml:space="preserve"> </w:t>
      </w:r>
    </w:p>
    <w:p w:rsidR="00B56AAA" w:rsidRPr="00176524" w:rsidRDefault="00B56AAA" w:rsidP="0074370E">
      <w:pPr>
        <w:spacing w:before="100" w:beforeAutospacing="1" w:after="100" w:afterAutospacing="1" w:line="240" w:lineRule="auto"/>
        <w:jc w:val="both"/>
        <w:rPr>
          <w:rFonts w:eastAsia="Times New Roman" w:cs="Calibri"/>
          <w:sz w:val="24"/>
          <w:szCs w:val="24"/>
        </w:rPr>
      </w:pPr>
      <w:r w:rsidRPr="004A484C">
        <w:rPr>
          <w:rFonts w:eastAsia="Times New Roman" w:cs="Calibri"/>
          <w:sz w:val="24"/>
          <w:szCs w:val="24"/>
        </w:rPr>
        <w:t xml:space="preserve">HAKOM smatra kako </w:t>
      </w:r>
      <w:r>
        <w:rPr>
          <w:rFonts w:eastAsia="Times New Roman" w:cs="Calibri"/>
          <w:sz w:val="24"/>
          <w:szCs w:val="24"/>
        </w:rPr>
        <w:t>ovakav pristup</w:t>
      </w:r>
      <w:r w:rsidRPr="004A484C">
        <w:rPr>
          <w:rFonts w:eastAsia="Times New Roman" w:cs="Calibri"/>
          <w:sz w:val="24"/>
          <w:szCs w:val="24"/>
        </w:rPr>
        <w:t xml:space="preserve"> segmentirane regulacije cijena </w:t>
      </w:r>
      <w:r>
        <w:rPr>
          <w:rFonts w:eastAsia="Times New Roman" w:cs="Calibri"/>
          <w:sz w:val="24"/>
          <w:szCs w:val="24"/>
        </w:rPr>
        <w:t xml:space="preserve">WLR-a osigurava </w:t>
      </w:r>
      <w:r w:rsidRPr="00B56AAA">
        <w:rPr>
          <w:rFonts w:eastAsia="Times New Roman" w:cs="Calibri"/>
          <w:sz w:val="24"/>
          <w:szCs w:val="24"/>
        </w:rPr>
        <w:t xml:space="preserve">da </w:t>
      </w:r>
      <w:r>
        <w:rPr>
          <w:rFonts w:eastAsia="Times New Roman" w:cs="Calibri"/>
          <w:sz w:val="24"/>
          <w:szCs w:val="24"/>
        </w:rPr>
        <w:t>definirane cijene slijede</w:t>
      </w:r>
      <w:r w:rsidRPr="00B56AAA">
        <w:rPr>
          <w:rFonts w:eastAsia="Times New Roman" w:cs="Calibri"/>
          <w:sz w:val="24"/>
          <w:szCs w:val="24"/>
        </w:rPr>
        <w:t xml:space="preserve"> postulate ljestvice ulaganja </w:t>
      </w:r>
      <w:r w:rsidR="002E48C3">
        <w:rPr>
          <w:rFonts w:eastAsia="Times New Roman" w:cs="Calibri"/>
          <w:sz w:val="24"/>
          <w:szCs w:val="24"/>
        </w:rPr>
        <w:t>te</w:t>
      </w:r>
      <w:r>
        <w:rPr>
          <w:rFonts w:eastAsia="Times New Roman" w:cs="Calibri"/>
          <w:sz w:val="24"/>
          <w:szCs w:val="24"/>
        </w:rPr>
        <w:t xml:space="preserve"> da </w:t>
      </w:r>
      <w:r w:rsidR="00A212BC">
        <w:rPr>
          <w:rFonts w:eastAsia="Times New Roman" w:cs="Calibri"/>
          <w:sz w:val="24"/>
          <w:szCs w:val="24"/>
        </w:rPr>
        <w:t>isti</w:t>
      </w:r>
      <w:r>
        <w:rPr>
          <w:rFonts w:eastAsia="Times New Roman" w:cs="Calibri"/>
          <w:sz w:val="24"/>
          <w:szCs w:val="24"/>
        </w:rPr>
        <w:t xml:space="preserve"> </w:t>
      </w:r>
      <w:r w:rsidR="00A212BC" w:rsidRPr="00A212BC">
        <w:rPr>
          <w:rFonts w:eastAsia="Times New Roman" w:cs="Calibri"/>
          <w:sz w:val="24"/>
          <w:szCs w:val="24"/>
        </w:rPr>
        <w:t>predstavlja optimalnu ravnotežu između zaštite krajnjih korisnika i stvaranja pozitivnih uvjeta na infrastrukturn</w:t>
      </w:r>
      <w:r w:rsidR="00A212BC">
        <w:rPr>
          <w:rFonts w:eastAsia="Times New Roman" w:cs="Calibri"/>
          <w:sz w:val="24"/>
          <w:szCs w:val="24"/>
        </w:rPr>
        <w:t>o</w:t>
      </w:r>
      <w:r w:rsidR="00A212BC" w:rsidRPr="00A212BC">
        <w:rPr>
          <w:rFonts w:eastAsia="Times New Roman" w:cs="Calibri"/>
          <w:sz w:val="24"/>
          <w:szCs w:val="24"/>
        </w:rPr>
        <w:t xml:space="preserve"> tržišno natjecanje, kao dvije glavne zadaće HAKOM-a.</w:t>
      </w:r>
      <w:r w:rsidR="00A212BC">
        <w:rPr>
          <w:rFonts w:eastAsia="Times New Roman" w:cs="Calibri"/>
          <w:sz w:val="24"/>
          <w:szCs w:val="24"/>
        </w:rPr>
        <w:t xml:space="preserve"> </w:t>
      </w:r>
    </w:p>
    <w:p w:rsidR="00D042B3" w:rsidRPr="0042762F" w:rsidRDefault="002E48C3" w:rsidP="0074370E">
      <w:pPr>
        <w:spacing w:before="100" w:beforeAutospacing="1" w:after="100" w:afterAutospacing="1" w:line="240" w:lineRule="auto"/>
        <w:jc w:val="both"/>
        <w:rPr>
          <w:rFonts w:eastAsia="Times New Roman" w:cs="Calibri"/>
          <w:sz w:val="24"/>
          <w:szCs w:val="24"/>
        </w:rPr>
      </w:pPr>
      <w:r>
        <w:rPr>
          <w:rFonts w:eastAsia="Times New Roman" w:cs="Calibri"/>
          <w:sz w:val="24"/>
          <w:szCs w:val="24"/>
        </w:rPr>
        <w:t xml:space="preserve">Stoga HAKOM u nastavku određuje cijenu najma korisničke linije u situaciji kad se ista </w:t>
      </w:r>
      <w:r w:rsidRPr="002E48C3">
        <w:rPr>
          <w:rFonts w:eastAsia="Times New Roman" w:cs="Calibri"/>
          <w:sz w:val="24"/>
          <w:szCs w:val="24"/>
        </w:rPr>
        <w:t xml:space="preserve">koristi </w:t>
      </w:r>
      <w:r w:rsidR="002716AA">
        <w:rPr>
          <w:rFonts w:eastAsia="Times New Roman" w:cs="Calibri"/>
          <w:sz w:val="24"/>
          <w:szCs w:val="24"/>
        </w:rPr>
        <w:t xml:space="preserve">samostalno. </w:t>
      </w:r>
      <w:r>
        <w:rPr>
          <w:rFonts w:eastAsia="Times New Roman" w:cs="Calibri"/>
          <w:sz w:val="24"/>
          <w:szCs w:val="24"/>
        </w:rPr>
        <w:t xml:space="preserve">U slučaju kad se ista koristi u kombinaciji s nekim drugim veleprodajnim uslugama HT cijenu </w:t>
      </w:r>
      <w:r w:rsidR="00F858A5">
        <w:rPr>
          <w:rFonts w:eastAsia="Times New Roman" w:cs="Calibri"/>
          <w:sz w:val="24"/>
          <w:szCs w:val="24"/>
        </w:rPr>
        <w:t>WLR usluge</w:t>
      </w:r>
      <w:r>
        <w:rPr>
          <w:rFonts w:eastAsia="Times New Roman" w:cs="Calibri"/>
          <w:sz w:val="24"/>
          <w:szCs w:val="24"/>
        </w:rPr>
        <w:t xml:space="preserve"> može ponuditi na komercijalnoj </w:t>
      </w:r>
      <w:r w:rsidR="00A212BC">
        <w:rPr>
          <w:rFonts w:eastAsia="Times New Roman" w:cs="Calibri"/>
          <w:sz w:val="24"/>
          <w:szCs w:val="24"/>
        </w:rPr>
        <w:t>osnovi</w:t>
      </w:r>
      <w:r>
        <w:rPr>
          <w:rFonts w:eastAsia="Times New Roman" w:cs="Calibri"/>
          <w:sz w:val="24"/>
          <w:szCs w:val="24"/>
        </w:rPr>
        <w:t xml:space="preserve">. </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Uzevši u obzir prepreke razvoju tržišnog natjecanja koje se odnose na diskriminaciju na osnovama vezanim uz cije</w:t>
      </w:r>
      <w:r w:rsidRPr="004C01CB">
        <w:rPr>
          <w:rFonts w:eastAsia="Times New Roman" w:cs="Calibri"/>
          <w:sz w:val="24"/>
          <w:szCs w:val="24"/>
        </w:rPr>
        <w:t xml:space="preserve">ne i </w:t>
      </w:r>
      <w:proofErr w:type="spellStart"/>
      <w:r w:rsidR="00A629BA">
        <w:rPr>
          <w:rFonts w:eastAsia="Times New Roman" w:cs="Calibri"/>
          <w:sz w:val="24"/>
          <w:szCs w:val="24"/>
        </w:rPr>
        <w:t>unakrižno</w:t>
      </w:r>
      <w:proofErr w:type="spellEnd"/>
      <w:r w:rsidRPr="004C01CB">
        <w:rPr>
          <w:rFonts w:eastAsia="Times New Roman" w:cs="Calibri"/>
          <w:sz w:val="24"/>
          <w:szCs w:val="24"/>
        </w:rPr>
        <w:t xml:space="preserve"> subvencioniranje te obvezu HAKOM-a da omogući uvjete za ravnopravno tržišno natjecanje i onemogući HT-u iskorištavanje položaja značajne tržišne snage, HAKOM smatra kako je za potrebe određivanja cijene usluge najma korisničke linije najprimjerenije i dalje koristiti metodu maloprodajna cijena minus. Metoda maloprodajna cijena minus temelji se na smanjenju maloprodajne cijene usluge za određeni postotak, a može se još prikazati formulom kao MPC-X (maloprodajna cijena minus postotak X). HAKOM navedenu metodu smatra primjerenom i s obzirom na samu prirodu usluge najma korisničke linije; omogućavanje operatoru da krajnjem korisniku ispostavi račun za maloprodajnu uslugu pristupa mreži te da istu naplati, iako tu uslugu zapravo pruža pristupni operator, u ovom slučaju HT. S tim u vezi, prema mišljenju HAKOM-a, uslugu najma korisničke linije potrebno je promatrati u odnosu na HT-ove maloprodajne cijene usluga pristupa te iste umanjiti za postotak X kojeg je potrebno odrediti u iznosu koji omogućava operatorima nadoknadu troškova vezanih uz obračun i naplatu, uključujući i rizik naplate.</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HAKOM smatra kako se ovom metodom osigurava promicanje djelotvornog i održivog tržišnog natjecanja te ostvarivanje najvećih pogodnosti za krajnje korisnike usluga.</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lastRenderedPageBreak/>
        <w:t>Isto tako, HAKOM smatra kako je navedenu metodu potrebno primijeniti i za cijene dodatnih veleprodajnih usluga koje je HT obvezan ponuditi također u skladu s obvezom pristupa i korištenja posebnih dijelova mreže.</w:t>
      </w:r>
    </w:p>
    <w:p w:rsidR="00167CF9" w:rsidRPr="00D042B3" w:rsidRDefault="00167CF9" w:rsidP="0074370E">
      <w:pPr>
        <w:spacing w:before="100" w:beforeAutospacing="1" w:after="100" w:afterAutospacing="1" w:line="240" w:lineRule="auto"/>
        <w:jc w:val="both"/>
        <w:rPr>
          <w:rFonts w:eastAsia="Times New Roman" w:cs="Calibri"/>
          <w:sz w:val="24"/>
          <w:szCs w:val="24"/>
        </w:rPr>
      </w:pPr>
      <w:r w:rsidRPr="005C1838">
        <w:rPr>
          <w:rFonts w:eastAsia="Times New Roman" w:cs="Calibri"/>
          <w:sz w:val="24"/>
          <w:szCs w:val="24"/>
        </w:rPr>
        <w:t xml:space="preserve">Primjenom metode maloprodajna cijena minus, veleprodajna cijena usluge utvrđuje se na temelju cijene na maloprodajnoj razini. Na taj način izravno se usklađuje veleprodajna cijena s maloprodajnom cijenom postavljenom od strane operatora sa značajnom tržišnom snagom. Razlika između maloprodajne cijene </w:t>
      </w:r>
      <w:r w:rsidRPr="00D042B3">
        <w:rPr>
          <w:rFonts w:eastAsia="Times New Roman" w:cs="Calibri"/>
          <w:sz w:val="24"/>
          <w:szCs w:val="24"/>
        </w:rPr>
        <w:t xml:space="preserve">na tržištu pristupa javnoj komunikacijskoj mreži na fiksnoj lokaciji za privatne i poslovne korisnike i veleprodajne cijene usluge najma korisničke linije, mora biti takva da omogući djelotvorno tržišno natjecanje na pripadajućem tržištu i da spriječi mogućnost </w:t>
      </w:r>
      <w:proofErr w:type="spellStart"/>
      <w:r w:rsidR="00A629BA">
        <w:rPr>
          <w:rFonts w:eastAsia="Times New Roman" w:cs="Calibri"/>
          <w:sz w:val="24"/>
          <w:szCs w:val="24"/>
        </w:rPr>
        <w:t>unakrižnog</w:t>
      </w:r>
      <w:proofErr w:type="spellEnd"/>
      <w:r w:rsidRPr="00D042B3">
        <w:rPr>
          <w:rFonts w:eastAsia="Times New Roman" w:cs="Calibri"/>
          <w:sz w:val="24"/>
          <w:szCs w:val="24"/>
        </w:rPr>
        <w:t xml:space="preserve"> subvencioniranja od strane HT-a, kao operatora sa značajnom tržišnom snagom.</w:t>
      </w:r>
    </w:p>
    <w:p w:rsidR="00167CF9" w:rsidRPr="00A212BC" w:rsidRDefault="00167CF9" w:rsidP="0074370E">
      <w:pPr>
        <w:spacing w:before="100" w:beforeAutospacing="1" w:after="100" w:afterAutospacing="1" w:line="240" w:lineRule="auto"/>
        <w:jc w:val="both"/>
        <w:rPr>
          <w:rFonts w:eastAsia="Times New Roman" w:cs="Calibri"/>
          <w:sz w:val="24"/>
          <w:szCs w:val="24"/>
        </w:rPr>
      </w:pPr>
      <w:r w:rsidRPr="00B56AAA">
        <w:rPr>
          <w:rFonts w:eastAsia="Times New Roman" w:cs="Calibri"/>
          <w:sz w:val="24"/>
          <w:szCs w:val="24"/>
        </w:rPr>
        <w:t>Pomoću metode maloprodajna cijena minus moguće je spriječiti istiskivanje marže od strane operatora sa značajnom tržišnom snagom, s obzirom da ista povezuje velepr</w:t>
      </w:r>
      <w:r w:rsidRPr="00A212BC">
        <w:rPr>
          <w:rFonts w:eastAsia="Times New Roman" w:cs="Calibri"/>
          <w:sz w:val="24"/>
          <w:szCs w:val="24"/>
        </w:rPr>
        <w:t xml:space="preserve">odajne cijene s maloprodajnim cijenama tako da ostali operatori mogu konkurirati njegovom maloprodajnom dijelu. </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U nastavku, HAKOM je prvo odredio maloprodajne cijene u odnosu na koje je HT obvezan</w:t>
      </w:r>
      <w:r w:rsidRPr="0042762F">
        <w:rPr>
          <w:rFonts w:eastAsia="Times New Roman" w:cs="Calibri"/>
          <w:sz w:val="24"/>
          <w:szCs w:val="24"/>
        </w:rPr>
        <w:t xml:space="preserve"> odrediti cijenu usluge najma korisničke linije, a nakon toga iznos postotka X.</w:t>
      </w:r>
    </w:p>
    <w:p w:rsidR="00167CF9" w:rsidRPr="00176524" w:rsidRDefault="00167CF9" w:rsidP="0074370E">
      <w:pPr>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Na mjerodavnom tržištu koje je predmet ovog dokumenta, privatnim korisnicima koji pristup ostvaruju putem MSAN POTS priključka trenutno je dostupna HT-ova samostalna usluga pristupa javnoj komunikacijskoj mreži na fiksnoj lokaciji i to po cijeni od 60,00 kn (bez PDV-a). Osim toga, po istoj cijeni privatni korisnici koji pristup ostvaruju MSAN POTS priključkom mogu koristiti HT-</w:t>
      </w:r>
      <w:proofErr w:type="spellStart"/>
      <w:r w:rsidRPr="00176524">
        <w:rPr>
          <w:rFonts w:eastAsia="Times New Roman" w:cs="Calibri"/>
          <w:sz w:val="24"/>
          <w:szCs w:val="24"/>
        </w:rPr>
        <w:t>ov</w:t>
      </w:r>
      <w:proofErr w:type="spellEnd"/>
      <w:r w:rsidRPr="00176524">
        <w:rPr>
          <w:rFonts w:eastAsia="Times New Roman" w:cs="Calibri"/>
          <w:sz w:val="24"/>
          <w:szCs w:val="24"/>
        </w:rPr>
        <w:t xml:space="preserve"> paket koji uz uslugu pristupa uključuje i određene pogodnosti u obliku telefonskog prometa.</w:t>
      </w:r>
    </w:p>
    <w:p w:rsidR="00167CF9" w:rsidRPr="00176524" w:rsidRDefault="00167CF9" w:rsidP="0074370E">
      <w:pPr>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 xml:space="preserve">Stoga HAKOM smatra potrebnim, u cilju onemogućavanja diskriminacije operatora korisnika, odrediti HT-u da za pakete koje nudi na maloprodajnoj razini privatnim korisnicima koji uz uslugu pristupa javnoj komunikacijskoj mreži na fiksnoj lokaciji putem MSAN POTS priključka, uključuju i određene pogodnosti (neovisno o tome izražavaju li se pogodnosti u obliku telefonskog prometa ili u novčanim iznosima) i to po cijeni koja je manja od zbroja cijena samostalne usluge pristupa i uključenih pogodnosti, obvezu postotak X uvećati za dodatni postotak koji će operatoru korisniku na veleprodajnoj razini omogućiti repliciranje maloprodajnih pogodnosti iz spomenutog korisničkog paketa HT-a. U slučaju da više paketa zadovoljava navedeni uvjet, HT je dodatni postotak X obvezan računati u odnosu na paket koji korisnicima omogućava najveće pogodnosti. </w:t>
      </w:r>
    </w:p>
    <w:p w:rsidR="00167CF9" w:rsidRPr="00176524" w:rsidRDefault="00167CF9" w:rsidP="0074370E">
      <w:pPr>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Za razliku od privatnih korisnika, trenutna mjesečna naknada osnovnog paketa s najmanjom mjesečnom naknadom za poslovne korisnike, pored MSAN POTS priključka ne uključuje telefonski promet. Iz navedenog razloga, HAKOM određuje za primjenu metode maloprodajna cijena minus za</w:t>
      </w:r>
      <w:r w:rsidR="005C1838">
        <w:rPr>
          <w:rFonts w:eastAsia="Times New Roman" w:cs="Calibri"/>
          <w:sz w:val="24"/>
          <w:szCs w:val="24"/>
        </w:rPr>
        <w:t xml:space="preserve"> </w:t>
      </w:r>
      <w:r w:rsidRPr="00176524">
        <w:rPr>
          <w:rFonts w:eastAsia="Times New Roman" w:cs="Calibri"/>
          <w:sz w:val="24"/>
          <w:szCs w:val="24"/>
        </w:rPr>
        <w:t xml:space="preserve">MSAN POTS priključak poslovnih korisnika, koristiti maloprodajnu cijenu paketa poslovnih korisnika s najmanjom naknadom. Ukoliko HT u razdoblju na koje se odnosi ova analiza, na maloprodajnoj razini poslovnim korisnicima omogući korištenje paketa s najmanjom naknadom koji uz uslugu pristupa javnoj komunikacijskoj mreži na fiksnoj lokaciji putem MSAN POTS priključka, uključuje i određene </w:t>
      </w:r>
      <w:r w:rsidRPr="00176524">
        <w:rPr>
          <w:rFonts w:eastAsia="Times New Roman" w:cs="Calibri"/>
          <w:sz w:val="24"/>
          <w:szCs w:val="24"/>
        </w:rPr>
        <w:lastRenderedPageBreak/>
        <w:t>pogodnosti (neovisno o tome izražavaju li se pogodnosti u obliku telefonskog prometa ili u novčanim iznosima) i to po cijeni koja je manja od zbroja cijena samostalne usluge pristupa i uključenih pogodnosti u obliku telefonskog prometa, HT je obvezan postotak X uvećati za dodatni postotak koji će operatoru korisniku na veleprodajnoj razini omogućiti repliciranje maloprodajnih pogodnosti iz spomenutog korisničkog paketa HT-a. U slučaju da više paketa zadovoljava navedeni uvjet, HT je dodatni postotak X obvezan računati u odnosu na paket koji korisnicima omogućava najveće pogodnosti.</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Prilikom primjene metode „maloprodajna cijena minus“ za određivanje cijena dodatnih veleprodajnih usluga koje je HT obvezan pružati uz uslugu najma korisničke linije, HAKOM određuje koristiti maloprodajne cijene navedenih usluga koje plaćaju korisnici HT-a. </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Uzevši u obzir da je svrha veleprodajne usluge najma korisničke linije daljnja prodaja (preprodaja) iste na maloprodajnoj razini, HAKOM smatra potrebnim odrediti postotak X na razini naknada za usluge obračuna i ispostavljanja računa te troškova naplate i rizika naplate usluge pristupa javnoj komunikacijskoj mreži na fiksnoj lokaciji. Naime, smisao je da „postotak X“ mora sadržavati sve one troškove koje operator sa značajnom tržišnom snagom neće imati u trenutku kada bude pružao uslugu najma korisničke linije. Drugim riječima, ukoliko za vlastitog korisnika ima 100% troškova prilikom pružanja usluge, za svakog korisnika kojem operator korisnik pruža usluge putem usluge </w:t>
      </w:r>
      <w:proofErr w:type="spellStart"/>
      <w:r w:rsidRPr="004C01CB">
        <w:rPr>
          <w:rFonts w:eastAsia="Times New Roman" w:cs="Calibri"/>
          <w:sz w:val="24"/>
          <w:szCs w:val="24"/>
        </w:rPr>
        <w:t>predodabira</w:t>
      </w:r>
      <w:proofErr w:type="spellEnd"/>
      <w:r w:rsidRPr="004C01CB">
        <w:rPr>
          <w:rFonts w:eastAsia="Times New Roman" w:cs="Calibri"/>
          <w:sz w:val="24"/>
          <w:szCs w:val="24"/>
        </w:rPr>
        <w:t xml:space="preserve"> operatora, neće imati troškove obračuna i ispostavljanja računa te naplate i rizika naplate usluge pristupa javnoj komunikacijskoj mreži na fiksnoj lokaciji, budući da će drugi operator naplaćivati uslugu od krajnjeg korisnika. </w:t>
      </w:r>
    </w:p>
    <w:p w:rsidR="00167CF9" w:rsidRPr="0042762F" w:rsidRDefault="00212B93" w:rsidP="0074370E">
      <w:pPr>
        <w:spacing w:before="100" w:beforeAutospacing="1" w:after="100" w:afterAutospacing="1" w:line="240" w:lineRule="auto"/>
        <w:jc w:val="both"/>
        <w:rPr>
          <w:rFonts w:eastAsia="Times New Roman" w:cs="Calibri"/>
          <w:sz w:val="24"/>
          <w:szCs w:val="24"/>
        </w:rPr>
      </w:pPr>
      <w:r>
        <w:rPr>
          <w:rFonts w:eastAsia="Times New Roman" w:cs="Calibri"/>
          <w:sz w:val="24"/>
          <w:szCs w:val="24"/>
        </w:rPr>
        <w:t xml:space="preserve">Nadalje, </w:t>
      </w:r>
      <w:r w:rsidR="00167CF9" w:rsidRPr="004C01CB">
        <w:rPr>
          <w:rFonts w:eastAsia="Times New Roman" w:cs="Calibri"/>
          <w:sz w:val="24"/>
          <w:szCs w:val="24"/>
        </w:rPr>
        <w:t>HAKOM smatra opravdanim postotak X odrediti u istom iznosu koji se koristio do sada, a koji je određen prema uvjetima pružanja usluga obračuna i naplate za usluge s dodanom vrijednosti. Prema tim uv</w:t>
      </w:r>
      <w:r w:rsidR="00167CF9" w:rsidRPr="005C1838">
        <w:rPr>
          <w:rFonts w:eastAsia="Times New Roman" w:cs="Calibri"/>
          <w:sz w:val="24"/>
          <w:szCs w:val="24"/>
        </w:rPr>
        <w:t>jetima, naknada za obračun i ispostavljanje računa iznosi 5%, a troškovi naplate i rizika naplate 10% od iznosa maloprodajne cijene usluge s dodanom vrijednosti. Stoga HAKOM smatra kako bi „postotak X“ prilikom primjene metode „maloprodajna cijena minus“ za uslugu najma korisničke linije, kao i za dodatne veleprodajne usluge, također trebao biti na razini od 15% od gore navedenih HT-ovih maloprodajnih cijena.</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Zbog prethodno navedenog, HT je obvezan račun za uslugu najma korisničke linije i dodatne veleprodajne usluge ispostavljen operatoru korisniku istih, umanjiti za naknade za usluge obračuna i naplate te rizika naplate</w:t>
      </w:r>
      <w:r w:rsidRPr="0042762F">
        <w:rPr>
          <w:rFonts w:eastAsia="Times New Roman" w:cs="Calibri"/>
          <w:sz w:val="24"/>
          <w:szCs w:val="24"/>
          <w:vertAlign w:val="superscript"/>
        </w:rPr>
        <w:footnoteReference w:id="33"/>
      </w:r>
      <w:r w:rsidRPr="0042762F">
        <w:rPr>
          <w:rFonts w:eastAsia="Times New Roman" w:cs="Calibri"/>
          <w:sz w:val="24"/>
          <w:szCs w:val="24"/>
        </w:rPr>
        <w:t xml:space="preserve"> usluge pristupa javnoj komunikacijskoj mreži na fiksnoj lokaciji i to:</w:t>
      </w:r>
    </w:p>
    <w:p w:rsidR="00167CF9" w:rsidRPr="0042762F" w:rsidRDefault="00167CF9" w:rsidP="000A1C8D">
      <w:pPr>
        <w:numPr>
          <w:ilvl w:val="0"/>
          <w:numId w:val="12"/>
        </w:num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lang w:eastAsia="hr-HR"/>
        </w:rPr>
        <w:t>na ime naknade za obračun i ispostavljanje računa krajnjem korisniku 5% od iznosa maloprodajne cijene usluge pristupa javnoj komunikacijskoj mreži na fiksnoj lokaciji korištene prilikom izračuna cijene usluga najma korisničke linije primjenom metodologije maloprodajna cijena minus,</w:t>
      </w:r>
    </w:p>
    <w:p w:rsidR="00167CF9" w:rsidRPr="004C01CB" w:rsidRDefault="00167CF9" w:rsidP="000A1C8D">
      <w:pPr>
        <w:numPr>
          <w:ilvl w:val="0"/>
          <w:numId w:val="12"/>
        </w:num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lang w:eastAsia="hr-HR"/>
        </w:rPr>
        <w:t>na ime troškova naplate i rizika napla</w:t>
      </w:r>
      <w:r w:rsidRPr="004C01CB">
        <w:rPr>
          <w:rFonts w:eastAsia="Times New Roman" w:cs="Calibri"/>
          <w:sz w:val="24"/>
          <w:szCs w:val="24"/>
          <w:lang w:eastAsia="hr-HR"/>
        </w:rPr>
        <w:t xml:space="preserve">te 10% od iznosa od maloprodajne cijene usluge pristupa javnoj komunikacijskoj mreži na fiksnoj lokaciji korištene prilikom </w:t>
      </w:r>
      <w:r w:rsidRPr="004C01CB">
        <w:rPr>
          <w:rFonts w:eastAsia="Times New Roman" w:cs="Calibri"/>
          <w:sz w:val="24"/>
          <w:szCs w:val="24"/>
          <w:lang w:eastAsia="hr-HR"/>
        </w:rPr>
        <w:lastRenderedPageBreak/>
        <w:t>izračuna cijene usluga najma korisničke linije primjenom metodologije maloprodajna cijena minus.</w:t>
      </w:r>
    </w:p>
    <w:p w:rsidR="004A484C"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Vezano uz metodu maloprodajna cijena minus, važno je da je ista do danas, uz jednostavnost izračuna veleprodajne cijene, omogućila učinkovit nadzor cijena, odnosno ulazak operatora na maloprodajno tržište pristupa javnoj komunikacijskoj mreži na fiksnoj lokaciji. </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HAKOM želi istaknuti kako </w:t>
      </w:r>
      <w:r w:rsidR="004B2657">
        <w:rPr>
          <w:rFonts w:eastAsia="Times New Roman" w:cs="Calibri"/>
          <w:sz w:val="24"/>
          <w:szCs w:val="24"/>
        </w:rPr>
        <w:t xml:space="preserve">se cijena definirana u ovom poglavlju odnosi na WLR uslugu realiziranu na MSAN POTS portu budući da je </w:t>
      </w:r>
      <w:r w:rsidR="00C3359C">
        <w:rPr>
          <w:rFonts w:eastAsia="Times New Roman" w:cs="Calibri"/>
          <w:sz w:val="24"/>
          <w:szCs w:val="24"/>
        </w:rPr>
        <w:t>p</w:t>
      </w:r>
      <w:r w:rsidR="00C3359C" w:rsidRPr="00C3359C">
        <w:rPr>
          <w:sz w:val="24"/>
          <w:szCs w:val="24"/>
        </w:rPr>
        <w:t>ružanje WLR</w:t>
      </w:r>
      <w:r w:rsidR="00C3359C">
        <w:rPr>
          <w:sz w:val="24"/>
          <w:szCs w:val="24"/>
        </w:rPr>
        <w:t xml:space="preserve"> usluge</w:t>
      </w:r>
      <w:r w:rsidR="00C3359C" w:rsidRPr="00176524">
        <w:rPr>
          <w:sz w:val="24"/>
          <w:szCs w:val="24"/>
        </w:rPr>
        <w:t xml:space="preserve"> </w:t>
      </w:r>
      <w:r w:rsidR="00C3359C">
        <w:rPr>
          <w:sz w:val="24"/>
          <w:szCs w:val="24"/>
        </w:rPr>
        <w:t>moguće isključivo na</w:t>
      </w:r>
      <w:r w:rsidR="00C3359C" w:rsidRPr="00176524">
        <w:rPr>
          <w:sz w:val="24"/>
          <w:szCs w:val="24"/>
        </w:rPr>
        <w:t xml:space="preserve"> priključcima realiziranima putem internetskog protokola IP (MSAN POTS priključci)</w:t>
      </w:r>
      <w:r w:rsidRPr="004C01CB">
        <w:rPr>
          <w:rFonts w:eastAsia="Times New Roman" w:cs="Calibri"/>
          <w:sz w:val="24"/>
          <w:szCs w:val="24"/>
        </w:rPr>
        <w:t xml:space="preserve">. </w:t>
      </w:r>
      <w:r w:rsidRPr="0042762F">
        <w:rPr>
          <w:rFonts w:eastAsia="Times New Roman" w:cs="Calibri"/>
          <w:sz w:val="24"/>
          <w:szCs w:val="24"/>
        </w:rPr>
        <w:t xml:space="preserve">Nadalje, s obzirom na različite postojeće mjesečne naknade za </w:t>
      </w:r>
      <w:r w:rsidR="004B2657">
        <w:rPr>
          <w:rFonts w:eastAsia="Times New Roman" w:cs="Calibri"/>
          <w:sz w:val="24"/>
          <w:szCs w:val="24"/>
        </w:rPr>
        <w:t xml:space="preserve">MSAN </w:t>
      </w:r>
      <w:r w:rsidRPr="0042762F">
        <w:rPr>
          <w:rFonts w:eastAsia="Times New Roman" w:cs="Calibri"/>
          <w:sz w:val="24"/>
          <w:szCs w:val="24"/>
        </w:rPr>
        <w:t>POTS priključak privatnih i poslovnih korisnika, odnosno primjenu nižih cijena dodatne linije istog privatnog korisnika, HAKOM je u skladu s istima odredio i različite cijene veleprodajne usluge najma korisničke linije.</w:t>
      </w:r>
    </w:p>
    <w:p w:rsidR="00167CF9" w:rsidRPr="004C01CB"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S obzirom da obveza troškovne usmjerenosti veleprodajnih cijena ne može spriječiti HT da sam, ili putem sv</w:t>
      </w:r>
      <w:r w:rsidRPr="004C01CB">
        <w:rPr>
          <w:rFonts w:eastAsia="Times New Roman" w:cs="Calibri"/>
          <w:sz w:val="24"/>
          <w:szCs w:val="24"/>
        </w:rPr>
        <w:t>ojih povezanih društava Iskona</w:t>
      </w:r>
      <w:r w:rsidR="00212B93">
        <w:rPr>
          <w:rFonts w:eastAsia="Times New Roman" w:cs="Calibri"/>
          <w:sz w:val="24"/>
          <w:szCs w:val="24"/>
        </w:rPr>
        <w:t xml:space="preserve"> (u 100%-</w:t>
      </w:r>
      <w:proofErr w:type="spellStart"/>
      <w:r w:rsidR="00212B93">
        <w:rPr>
          <w:rFonts w:eastAsia="Times New Roman" w:cs="Calibri"/>
          <w:sz w:val="24"/>
          <w:szCs w:val="24"/>
        </w:rPr>
        <w:t>tnom</w:t>
      </w:r>
      <w:proofErr w:type="spellEnd"/>
      <w:r w:rsidR="00212B93">
        <w:rPr>
          <w:rFonts w:eastAsia="Times New Roman" w:cs="Calibri"/>
          <w:sz w:val="24"/>
          <w:szCs w:val="24"/>
        </w:rPr>
        <w:t xml:space="preserve"> vlasništvu HT-a)</w:t>
      </w:r>
      <w:r w:rsidRPr="004C01CB">
        <w:rPr>
          <w:rFonts w:eastAsia="Times New Roman" w:cs="Calibri"/>
          <w:sz w:val="24"/>
          <w:szCs w:val="24"/>
        </w:rPr>
        <w:t xml:space="preserve"> i </w:t>
      </w:r>
      <w:proofErr w:type="spellStart"/>
      <w:r w:rsidRPr="004C01CB">
        <w:rPr>
          <w:rFonts w:eastAsia="Times New Roman" w:cs="Calibri"/>
          <w:sz w:val="24"/>
          <w:szCs w:val="24"/>
        </w:rPr>
        <w:t>Optime</w:t>
      </w:r>
      <w:proofErr w:type="spellEnd"/>
      <w:r w:rsidRPr="004C01CB">
        <w:rPr>
          <w:rFonts w:eastAsia="Times New Roman" w:cs="Calibri"/>
          <w:sz w:val="24"/>
          <w:szCs w:val="24"/>
        </w:rPr>
        <w:t xml:space="preserve"> narušava tržišno natjecanje na maloprodajnoj razini istiskivanjem marže, HAKOM smatra potrebnim uz gore navedene obveze, odrediti HT-u i njegovim povezanim društvima obvezu provođenja testa istiskivanja marže. </w:t>
      </w:r>
    </w:p>
    <w:p w:rsidR="00167CF9" w:rsidRPr="00176524" w:rsidRDefault="00167CF9" w:rsidP="0074370E">
      <w:pPr>
        <w:spacing w:before="100" w:beforeAutospacing="1" w:after="100" w:afterAutospacing="1" w:line="240" w:lineRule="auto"/>
        <w:jc w:val="both"/>
        <w:rPr>
          <w:rFonts w:eastAsia="Times New Roman" w:cs="Calibri"/>
          <w:sz w:val="24"/>
          <w:szCs w:val="24"/>
        </w:rPr>
      </w:pPr>
      <w:r w:rsidRPr="00176524">
        <w:rPr>
          <w:rFonts w:eastAsia="Times New Roman" w:cs="Calibri"/>
          <w:sz w:val="24"/>
          <w:szCs w:val="24"/>
        </w:rPr>
        <w:t xml:space="preserve">Pri tome je HAKOM uzeo u obzir </w:t>
      </w:r>
      <w:r w:rsidR="00212B93">
        <w:rPr>
          <w:rFonts w:eastAsia="Times New Roman" w:cs="Calibri"/>
          <w:sz w:val="24"/>
          <w:szCs w:val="24"/>
        </w:rPr>
        <w:t>rješenje</w:t>
      </w:r>
      <w:r w:rsidR="004B19F7">
        <w:rPr>
          <w:rFonts w:eastAsia="Times New Roman" w:cs="Calibri"/>
          <w:sz w:val="24"/>
          <w:szCs w:val="24"/>
        </w:rPr>
        <w:t xml:space="preserve"> AZTN-a</w:t>
      </w:r>
      <w:r w:rsidR="00212B93">
        <w:rPr>
          <w:rFonts w:eastAsia="Times New Roman" w:cs="Calibri"/>
          <w:sz w:val="24"/>
          <w:szCs w:val="24"/>
        </w:rPr>
        <w:t>, odnosno produljenje</w:t>
      </w:r>
      <w:r w:rsidR="00212B93" w:rsidRPr="00212B93">
        <w:t xml:space="preserve"> </w:t>
      </w:r>
      <w:r w:rsidR="00212B93">
        <w:rPr>
          <w:rFonts w:eastAsia="Times New Roman" w:cs="Calibri"/>
          <w:sz w:val="24"/>
          <w:szCs w:val="24"/>
        </w:rPr>
        <w:t>roka</w:t>
      </w:r>
      <w:r w:rsidR="00212B93" w:rsidRPr="00212B93">
        <w:rPr>
          <w:rFonts w:eastAsia="Times New Roman" w:cs="Calibri"/>
          <w:sz w:val="24"/>
          <w:szCs w:val="24"/>
        </w:rPr>
        <w:t xml:space="preserve"> trajanja koncentracije</w:t>
      </w:r>
      <w:r w:rsidR="00212B93">
        <w:rPr>
          <w:rFonts w:eastAsia="Times New Roman" w:cs="Calibri"/>
          <w:sz w:val="24"/>
          <w:szCs w:val="24"/>
        </w:rPr>
        <w:t xml:space="preserve"> HT-a i </w:t>
      </w:r>
      <w:proofErr w:type="spellStart"/>
      <w:r w:rsidR="00212B93">
        <w:rPr>
          <w:rFonts w:eastAsia="Times New Roman" w:cs="Calibri"/>
          <w:sz w:val="24"/>
          <w:szCs w:val="24"/>
        </w:rPr>
        <w:t>Optime</w:t>
      </w:r>
      <w:proofErr w:type="spellEnd"/>
      <w:r w:rsidR="00212B93" w:rsidRPr="00212B93">
        <w:rPr>
          <w:rFonts w:eastAsia="Times New Roman" w:cs="Calibri"/>
          <w:sz w:val="24"/>
          <w:szCs w:val="24"/>
        </w:rPr>
        <w:t xml:space="preserve"> do 10. srpnja 2021.</w:t>
      </w:r>
      <w:r w:rsidR="00212B93">
        <w:rPr>
          <w:rFonts w:eastAsia="Times New Roman" w:cs="Calibri"/>
          <w:sz w:val="24"/>
          <w:szCs w:val="24"/>
        </w:rPr>
        <w:t xml:space="preserve"> </w:t>
      </w:r>
      <w:r w:rsidRPr="00176524">
        <w:rPr>
          <w:rFonts w:eastAsia="Times New Roman" w:cs="Calibri"/>
          <w:sz w:val="24"/>
          <w:szCs w:val="24"/>
        </w:rPr>
        <w:t xml:space="preserve">U tom smislu HAKOM </w:t>
      </w:r>
      <w:r w:rsidR="00212B93">
        <w:rPr>
          <w:rFonts w:eastAsia="Times New Roman" w:cs="Calibri"/>
          <w:sz w:val="24"/>
          <w:szCs w:val="24"/>
        </w:rPr>
        <w:t>je mišljenja</w:t>
      </w:r>
      <w:r w:rsidRPr="00176524">
        <w:rPr>
          <w:rFonts w:eastAsia="Times New Roman" w:cs="Calibri"/>
          <w:sz w:val="24"/>
          <w:szCs w:val="24"/>
        </w:rPr>
        <w:t xml:space="preserve"> kako test istiskivanja marže predstavlja razmjernu mjeru koja ni na koji način ne može štetno djelovati na financijsko poslovanje </w:t>
      </w:r>
      <w:proofErr w:type="spellStart"/>
      <w:r w:rsidRPr="00176524">
        <w:rPr>
          <w:rFonts w:eastAsia="Times New Roman" w:cs="Calibri"/>
          <w:sz w:val="24"/>
          <w:szCs w:val="24"/>
        </w:rPr>
        <w:t>Optime</w:t>
      </w:r>
      <w:proofErr w:type="spellEnd"/>
      <w:r w:rsidRPr="00176524">
        <w:rPr>
          <w:rFonts w:eastAsia="Times New Roman" w:cs="Calibri"/>
          <w:sz w:val="24"/>
          <w:szCs w:val="24"/>
        </w:rPr>
        <w:t xml:space="preserve">, jer navedena mjera osigurava nuđenje usluga prema troškovno usmjerenim cijenama, čime se sprječava potencijalno stvaranje gubitaka i, u suštini, omogućava vođenje poslovanja </w:t>
      </w:r>
      <w:proofErr w:type="spellStart"/>
      <w:r w:rsidRPr="00176524">
        <w:rPr>
          <w:rFonts w:eastAsia="Times New Roman" w:cs="Calibri"/>
          <w:sz w:val="24"/>
          <w:szCs w:val="24"/>
        </w:rPr>
        <w:t>Optime</w:t>
      </w:r>
      <w:proofErr w:type="spellEnd"/>
      <w:r w:rsidRPr="00176524">
        <w:rPr>
          <w:rFonts w:eastAsia="Times New Roman" w:cs="Calibri"/>
          <w:sz w:val="24"/>
          <w:szCs w:val="24"/>
        </w:rPr>
        <w:t xml:space="preserve"> s ciljem osiguravanja njene neprekinute ekonomske održivosti.</w:t>
      </w:r>
      <w:r w:rsidR="00212B93">
        <w:rPr>
          <w:rFonts w:eastAsia="Times New Roman" w:cs="Calibri"/>
          <w:sz w:val="24"/>
          <w:szCs w:val="24"/>
        </w:rPr>
        <w:t xml:space="preserve"> Isto tako,</w:t>
      </w:r>
      <w:r w:rsidRPr="00176524">
        <w:rPr>
          <w:rFonts w:eastAsia="Times New Roman" w:cs="Calibri"/>
          <w:sz w:val="24"/>
          <w:szCs w:val="24"/>
        </w:rPr>
        <w:t xml:space="preserve"> svaka promjena maloprodajnih cijena </w:t>
      </w:r>
      <w:proofErr w:type="spellStart"/>
      <w:r w:rsidRPr="00176524">
        <w:rPr>
          <w:rFonts w:eastAsia="Times New Roman" w:cs="Calibri"/>
          <w:sz w:val="24"/>
          <w:szCs w:val="24"/>
        </w:rPr>
        <w:t>Optime</w:t>
      </w:r>
      <w:proofErr w:type="spellEnd"/>
      <w:r w:rsidRPr="00176524">
        <w:rPr>
          <w:rFonts w:eastAsia="Times New Roman" w:cs="Calibri"/>
          <w:sz w:val="24"/>
          <w:szCs w:val="24"/>
        </w:rPr>
        <w:t xml:space="preserve"> koja može ugroziti marginu drugih alternativnih operatora može imati izrazito štetne posljedice i nepovratno narušiti tržišnu ravnotežu. U tim okolnostima bitno je putem </w:t>
      </w:r>
      <w:r w:rsidRPr="00176524">
        <w:rPr>
          <w:rFonts w:eastAsia="Times New Roman" w:cs="Calibri"/>
          <w:i/>
          <w:sz w:val="24"/>
          <w:szCs w:val="24"/>
        </w:rPr>
        <w:t>ex ante</w:t>
      </w:r>
      <w:r w:rsidRPr="00176524">
        <w:rPr>
          <w:rFonts w:eastAsia="Times New Roman" w:cs="Calibri"/>
          <w:sz w:val="24"/>
          <w:szCs w:val="24"/>
        </w:rPr>
        <w:t xml:space="preserve"> instrumenta spriječiti takve poremećaje, neovisno o postojećim jamstvima, čija se kontrola može provesti tek </w:t>
      </w:r>
      <w:r w:rsidRPr="00176524">
        <w:rPr>
          <w:rFonts w:eastAsia="Times New Roman" w:cs="Calibri"/>
          <w:i/>
          <w:sz w:val="24"/>
          <w:szCs w:val="24"/>
        </w:rPr>
        <w:t>ex post</w:t>
      </w:r>
      <w:r w:rsidRPr="00176524">
        <w:rPr>
          <w:rFonts w:eastAsia="Times New Roman" w:cs="Calibri"/>
          <w:sz w:val="24"/>
          <w:szCs w:val="24"/>
        </w:rPr>
        <w:t xml:space="preserve"> analizom, a koja ne bi bila učinkovita ukoliko bi tržišna ravnoteža bila narušena. </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Stoga, neovisno o jamstvima za zasebni nastup </w:t>
      </w:r>
      <w:proofErr w:type="spellStart"/>
      <w:r w:rsidRPr="0042762F">
        <w:rPr>
          <w:rFonts w:eastAsia="Times New Roman" w:cs="Calibri"/>
          <w:sz w:val="24"/>
          <w:szCs w:val="24"/>
        </w:rPr>
        <w:t>Optime</w:t>
      </w:r>
      <w:proofErr w:type="spellEnd"/>
      <w:r w:rsidRPr="0042762F">
        <w:rPr>
          <w:rFonts w:eastAsia="Times New Roman" w:cs="Calibri"/>
          <w:sz w:val="24"/>
          <w:szCs w:val="24"/>
        </w:rPr>
        <w:t xml:space="preserve"> na povezanim maloprodajnim tržištima, HAKOM utvrđuje da je nužno provođenj</w:t>
      </w:r>
      <w:r w:rsidR="00212B93">
        <w:rPr>
          <w:rFonts w:eastAsia="Times New Roman" w:cs="Calibri"/>
          <w:sz w:val="24"/>
          <w:szCs w:val="24"/>
        </w:rPr>
        <w:t>e</w:t>
      </w:r>
      <w:r w:rsidRPr="0042762F">
        <w:rPr>
          <w:rFonts w:eastAsia="Times New Roman" w:cs="Calibri"/>
          <w:sz w:val="24"/>
          <w:szCs w:val="24"/>
        </w:rPr>
        <w:t xml:space="preserve"> testa istiskivanja marže i za cijene </w:t>
      </w:r>
      <w:proofErr w:type="spellStart"/>
      <w:r w:rsidRPr="0042762F">
        <w:rPr>
          <w:rFonts w:eastAsia="Times New Roman" w:cs="Calibri"/>
          <w:sz w:val="24"/>
          <w:szCs w:val="24"/>
        </w:rPr>
        <w:t>Optime</w:t>
      </w:r>
      <w:proofErr w:type="spellEnd"/>
      <w:r w:rsidRPr="0042762F">
        <w:rPr>
          <w:rFonts w:eastAsia="Times New Roman" w:cs="Calibri"/>
          <w:sz w:val="24"/>
          <w:szCs w:val="24"/>
        </w:rPr>
        <w:t xml:space="preserve">. </w:t>
      </w:r>
    </w:p>
    <w:p w:rsidR="00167CF9" w:rsidRPr="0042762F" w:rsidRDefault="002E48C3" w:rsidP="0074370E">
      <w:pPr>
        <w:spacing w:before="100" w:beforeAutospacing="1" w:after="100" w:afterAutospacing="1" w:line="240" w:lineRule="auto"/>
        <w:jc w:val="both"/>
        <w:rPr>
          <w:rFonts w:eastAsia="Times New Roman" w:cs="Calibri"/>
          <w:sz w:val="24"/>
          <w:szCs w:val="24"/>
        </w:rPr>
      </w:pPr>
      <w:r>
        <w:rPr>
          <w:rFonts w:eastAsia="Times New Roman" w:cs="Calibri"/>
          <w:sz w:val="24"/>
          <w:szCs w:val="24"/>
        </w:rPr>
        <w:t xml:space="preserve">Dodatno, HAKOM napominje kako segmentirana regulacija cijena ne znači i segmentiranu primjenu testa istiskivanja marže. </w:t>
      </w:r>
      <w:r w:rsidR="00212B93">
        <w:rPr>
          <w:rFonts w:eastAsia="Times New Roman" w:cs="Calibri"/>
          <w:sz w:val="24"/>
          <w:szCs w:val="24"/>
        </w:rPr>
        <w:t xml:space="preserve">Naime, </w:t>
      </w:r>
      <w:r w:rsidR="00167CF9" w:rsidRPr="0042762F">
        <w:rPr>
          <w:rFonts w:eastAsia="Times New Roman" w:cs="Calibri"/>
          <w:sz w:val="24"/>
          <w:szCs w:val="24"/>
        </w:rPr>
        <w:t xml:space="preserve">HT i njegova povezana društva Iskon i </w:t>
      </w:r>
      <w:proofErr w:type="spellStart"/>
      <w:r w:rsidR="00167CF9" w:rsidRPr="0042762F">
        <w:rPr>
          <w:rFonts w:eastAsia="Times New Roman" w:cs="Calibri"/>
          <w:sz w:val="24"/>
          <w:szCs w:val="24"/>
        </w:rPr>
        <w:t>Optima</w:t>
      </w:r>
      <w:proofErr w:type="spellEnd"/>
      <w:r w:rsidR="00167CF9" w:rsidRPr="0042762F">
        <w:rPr>
          <w:rFonts w:eastAsia="Times New Roman" w:cs="Calibri"/>
          <w:sz w:val="24"/>
          <w:szCs w:val="24"/>
        </w:rPr>
        <w:t xml:space="preserve"> obvezna su test istiskivanja marže za uslugu pristupa n</w:t>
      </w:r>
      <w:r w:rsidR="00167CF9" w:rsidRPr="004C01CB">
        <w:rPr>
          <w:rFonts w:eastAsia="Times New Roman" w:cs="Calibri"/>
          <w:sz w:val="24"/>
          <w:szCs w:val="24"/>
        </w:rPr>
        <w:t>eovisno o tome pruža li se ista samostalno ili kao dio paketa s drugim elektroničkim komunikacijskim uslugama, provoditi u skladu s dokumentom „Metodologija testa istiskivanja marže“</w:t>
      </w:r>
      <w:r w:rsidR="00167CF9" w:rsidRPr="0042762F">
        <w:rPr>
          <w:rFonts w:eastAsia="Times New Roman" w:cs="Calibri"/>
          <w:sz w:val="24"/>
          <w:szCs w:val="24"/>
          <w:vertAlign w:val="superscript"/>
        </w:rPr>
        <w:footnoteReference w:id="34"/>
      </w:r>
      <w:r w:rsidR="00167CF9" w:rsidRPr="0042762F">
        <w:rPr>
          <w:rFonts w:eastAsia="Times New Roman" w:cs="Calibri"/>
          <w:sz w:val="24"/>
          <w:szCs w:val="24"/>
        </w:rPr>
        <w:t>.</w:t>
      </w:r>
      <w:r>
        <w:rPr>
          <w:rFonts w:eastAsia="Times New Roman" w:cs="Calibri"/>
          <w:sz w:val="24"/>
          <w:szCs w:val="24"/>
        </w:rPr>
        <w:t xml:space="preserve"> </w:t>
      </w:r>
    </w:p>
    <w:p w:rsidR="00167CF9" w:rsidRPr="0042762F" w:rsidRDefault="00167CF9" w:rsidP="0074370E">
      <w:pPr>
        <w:spacing w:before="100" w:beforeAutospacing="1" w:after="100" w:afterAutospacing="1" w:line="240" w:lineRule="auto"/>
        <w:jc w:val="both"/>
        <w:rPr>
          <w:rFonts w:eastAsia="Times New Roman" w:cstheme="minorHAnsi"/>
          <w:sz w:val="24"/>
          <w:szCs w:val="24"/>
        </w:rPr>
      </w:pPr>
      <w:r w:rsidRPr="0042762F">
        <w:rPr>
          <w:rFonts w:eastAsia="Times New Roman" w:cstheme="minorHAnsi"/>
          <w:sz w:val="24"/>
          <w:szCs w:val="24"/>
        </w:rPr>
        <w:lastRenderedPageBreak/>
        <w:t xml:space="preserve">Kako bi HAKOM mogao pravovremeno utvrditi postoji li istiskivanje marže, HT i njegova povezana društva Iskon i </w:t>
      </w:r>
      <w:proofErr w:type="spellStart"/>
      <w:r w:rsidRPr="0042762F">
        <w:rPr>
          <w:rFonts w:eastAsia="Times New Roman" w:cstheme="minorHAnsi"/>
          <w:sz w:val="24"/>
          <w:szCs w:val="24"/>
        </w:rPr>
        <w:t>Optima</w:t>
      </w:r>
      <w:proofErr w:type="spellEnd"/>
      <w:r w:rsidRPr="0042762F">
        <w:rPr>
          <w:rFonts w:eastAsia="Times New Roman" w:cstheme="minorHAnsi"/>
          <w:sz w:val="24"/>
          <w:szCs w:val="24"/>
        </w:rPr>
        <w:t xml:space="preserve"> obvezna su maloprodajne cijene usluge pristupa javnoj komunikacijskoj mreži na fiksnoj lokaciji u svrhu pružanja javno dostupne telefonske usluge, dostaviti HAKOM-u na uvid najmanje 8 dana prije njihove objave, uz dokaz da je test istiskivanja marže za navedene cijene zadovoljen. </w:t>
      </w:r>
    </w:p>
    <w:p w:rsidR="00167CF9" w:rsidRPr="004C01CB" w:rsidRDefault="00167CF9" w:rsidP="0074370E">
      <w:pPr>
        <w:spacing w:before="100" w:beforeAutospacing="1" w:after="100" w:afterAutospacing="1" w:line="240" w:lineRule="auto"/>
        <w:jc w:val="both"/>
        <w:rPr>
          <w:rFonts w:eastAsia="Times New Roman" w:cstheme="minorHAnsi"/>
          <w:sz w:val="24"/>
          <w:szCs w:val="24"/>
        </w:rPr>
      </w:pPr>
      <w:r w:rsidRPr="004C01CB">
        <w:rPr>
          <w:rFonts w:eastAsia="Times New Roman" w:cstheme="minorHAnsi"/>
          <w:sz w:val="24"/>
          <w:szCs w:val="24"/>
        </w:rPr>
        <w:t xml:space="preserve">Cijene usluge pristupa koje HT, Iskon i </w:t>
      </w:r>
      <w:proofErr w:type="spellStart"/>
      <w:r w:rsidRPr="004C01CB">
        <w:rPr>
          <w:rFonts w:eastAsia="Times New Roman" w:cstheme="minorHAnsi"/>
          <w:sz w:val="24"/>
          <w:szCs w:val="24"/>
        </w:rPr>
        <w:t>Optima</w:t>
      </w:r>
      <w:proofErr w:type="spellEnd"/>
      <w:r w:rsidRPr="004C01CB">
        <w:rPr>
          <w:rFonts w:eastAsia="Times New Roman" w:cstheme="minorHAnsi"/>
          <w:sz w:val="24"/>
          <w:szCs w:val="24"/>
        </w:rPr>
        <w:t xml:space="preserve"> namjeravaju ponuditi u postupku javne nabave ili druge posebne cijene usluge pristupa za poslovne korisnike, obvezni su, uz dokaz da je test istiskivanja marže za navedene cijene zadovoljen, dostaviti HAKOM-u na uvid najkasnije na dan dostave ponude naručitelju.</w:t>
      </w:r>
    </w:p>
    <w:p w:rsidR="00167CF9" w:rsidRPr="00176524" w:rsidRDefault="00167CF9" w:rsidP="0074370E">
      <w:pPr>
        <w:spacing w:before="100" w:beforeAutospacing="1" w:after="100" w:afterAutospacing="1" w:line="240" w:lineRule="auto"/>
        <w:jc w:val="both"/>
        <w:rPr>
          <w:rFonts w:eastAsia="Times New Roman" w:cs="Calibri"/>
          <w:sz w:val="24"/>
          <w:szCs w:val="24"/>
        </w:rPr>
      </w:pPr>
      <w:r w:rsidRPr="004C01CB">
        <w:rPr>
          <w:rFonts w:eastAsia="Times New Roman" w:cs="Calibri"/>
          <w:sz w:val="24"/>
          <w:szCs w:val="24"/>
        </w:rPr>
        <w:t xml:space="preserve">Ukoliko HAKOM u ostavljenom roku utvrdi da predložene cijene nemaju zadovoljavajuću marginu, o istom će obavijestiti HT, Iskon ili </w:t>
      </w:r>
      <w:proofErr w:type="spellStart"/>
      <w:r w:rsidRPr="004C01CB">
        <w:rPr>
          <w:rFonts w:eastAsia="Times New Roman" w:cs="Calibri"/>
          <w:sz w:val="24"/>
          <w:szCs w:val="24"/>
        </w:rPr>
        <w:t>Optimu</w:t>
      </w:r>
      <w:proofErr w:type="spellEnd"/>
      <w:r w:rsidRPr="004C01CB">
        <w:rPr>
          <w:rFonts w:eastAsia="Times New Roman" w:cs="Calibri"/>
          <w:sz w:val="24"/>
          <w:szCs w:val="24"/>
        </w:rPr>
        <w:t xml:space="preserve">, a HT, Iskon i </w:t>
      </w:r>
      <w:proofErr w:type="spellStart"/>
      <w:r w:rsidRPr="004C01CB">
        <w:rPr>
          <w:rFonts w:eastAsia="Times New Roman" w:cs="Calibri"/>
          <w:sz w:val="24"/>
          <w:szCs w:val="24"/>
        </w:rPr>
        <w:t>Optima</w:t>
      </w:r>
      <w:proofErr w:type="spellEnd"/>
      <w:r w:rsidRPr="004C01CB">
        <w:rPr>
          <w:rFonts w:eastAsia="Times New Roman" w:cs="Calibri"/>
          <w:sz w:val="24"/>
          <w:szCs w:val="24"/>
        </w:rPr>
        <w:t xml:space="preserve"> su obvezni iste bez odgode korigirati. </w:t>
      </w:r>
    </w:p>
    <w:p w:rsidR="00167CF9" w:rsidRPr="0042762F"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Cijene usluga pristupa javnoj komunikacijskoj mreži (osim onih koje se nude u postupcima javnih nabava) HT, Iskon i </w:t>
      </w:r>
      <w:proofErr w:type="spellStart"/>
      <w:r w:rsidRPr="0042762F">
        <w:rPr>
          <w:rFonts w:eastAsia="Times New Roman" w:cs="Calibri"/>
          <w:sz w:val="24"/>
          <w:szCs w:val="24"/>
        </w:rPr>
        <w:t>Optima</w:t>
      </w:r>
      <w:proofErr w:type="spellEnd"/>
      <w:r w:rsidRPr="0042762F">
        <w:rPr>
          <w:rFonts w:eastAsia="Times New Roman" w:cs="Calibri"/>
          <w:sz w:val="24"/>
          <w:szCs w:val="24"/>
        </w:rPr>
        <w:t xml:space="preserve"> obvezni su objaviti na svojim internetskim stranicama. </w:t>
      </w:r>
    </w:p>
    <w:p w:rsidR="00167CF9" w:rsidRDefault="00167CF9" w:rsidP="0074370E">
      <w:pPr>
        <w:spacing w:before="100" w:beforeAutospacing="1" w:after="100" w:afterAutospacing="1" w:line="240" w:lineRule="auto"/>
        <w:jc w:val="both"/>
        <w:rPr>
          <w:rFonts w:eastAsia="Times New Roman" w:cs="Calibri"/>
          <w:sz w:val="24"/>
          <w:szCs w:val="24"/>
        </w:rPr>
      </w:pPr>
      <w:r w:rsidRPr="0042762F">
        <w:rPr>
          <w:rFonts w:eastAsia="Times New Roman" w:cs="Calibri"/>
          <w:sz w:val="24"/>
          <w:szCs w:val="24"/>
        </w:rPr>
        <w:t xml:space="preserve">HAKOM će se očitovati na dostavljene cijene HT-u i, u slučaju da iste za posljedicu imaju izmjenu cijena usluge najma korisničke linije, očitovanje će dostaviti i ostalim operatorima. </w:t>
      </w:r>
    </w:p>
    <w:p w:rsidR="00176524" w:rsidRDefault="00176524" w:rsidP="0074370E">
      <w:pPr>
        <w:spacing w:before="100" w:beforeAutospacing="1" w:after="100" w:afterAutospacing="1" w:line="240" w:lineRule="auto"/>
        <w:jc w:val="both"/>
        <w:rPr>
          <w:sz w:val="24"/>
          <w:szCs w:val="24"/>
        </w:rPr>
      </w:pPr>
      <w:r w:rsidRPr="00176524">
        <w:rPr>
          <w:sz w:val="24"/>
          <w:szCs w:val="24"/>
        </w:rPr>
        <w:t>Isto tako, uzevši u obzir članak 42. stavak 5. i 7. ZEK-a te činjenicu da će se u određenim situacijama izmjena maloprodajne cijene usluge pristupa javnoj komunikacijskoj mreži na fiksnoj lokaciji u svrhu pružanja javno dostupne telefonske usluge kroz izmjenu cijene usluge najma korisničke linije direktno odnositi na ostale operatore na tržištu, HAKOM smatra da HT treba ostalim operatorima, u ovom slučaju operatorima korisnicima usluge najma korisničke linije, omogućiti primjeren i razuman rok za prilagodbu na navedenu izmjenu.</w:t>
      </w:r>
      <w:r>
        <w:rPr>
          <w:sz w:val="24"/>
          <w:szCs w:val="24"/>
        </w:rPr>
        <w:br w:type="page"/>
      </w:r>
    </w:p>
    <w:p w:rsidR="00176524" w:rsidRPr="00176524" w:rsidRDefault="00176524" w:rsidP="0074370E">
      <w:pPr>
        <w:spacing w:before="100" w:beforeAutospacing="1" w:after="100" w:afterAutospacing="1" w:line="240" w:lineRule="auto"/>
        <w:jc w:val="both"/>
        <w:rPr>
          <w:rFonts w:eastAsia="Times New Roman" w:cs="Calibri"/>
          <w:sz w:val="24"/>
          <w:szCs w:val="24"/>
        </w:rPr>
      </w:pPr>
    </w:p>
    <w:p w:rsidR="00176524" w:rsidRPr="00176524" w:rsidRDefault="00176524" w:rsidP="0074370E">
      <w:pPr>
        <w:pStyle w:val="Heading2"/>
        <w:spacing w:line="240" w:lineRule="auto"/>
        <w:rPr>
          <w:rFonts w:eastAsia="Times New Roman"/>
          <w:lang w:eastAsia="hr-HR"/>
        </w:rPr>
      </w:pPr>
      <w:bookmarkStart w:id="278" w:name="_Toc501036971"/>
      <w:r>
        <w:rPr>
          <w:rFonts w:eastAsia="Times New Roman"/>
        </w:rPr>
        <w:t>Obveza računovodstvenog razdvajanja</w:t>
      </w:r>
      <w:bookmarkEnd w:id="278"/>
    </w:p>
    <w:p w:rsidR="00167CF9" w:rsidRPr="00176524" w:rsidRDefault="00167CF9" w:rsidP="0074370E">
      <w:pPr>
        <w:spacing w:line="240" w:lineRule="auto"/>
        <w:rPr>
          <w:lang w:eastAsia="hr-HR"/>
        </w:rPr>
      </w:pP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HAKOM može odrediti operatorima sa značajnom tržišnom snagom obvezu računovodstvenog razdvajanja određenih djelatnosti u vezi s međupovezivanjem i/ili pristupom.</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HAKOM osobito može zatražiti od vertikalno integriranog operatora da učini transparentnim svoje veleprodajne cijene i transferne naknade, osobito kako bi se osiguralo ispunjavanje obveze nediskriminacije u skladu sa člankom 59. ZEK-a, ili prema potrebi, spriječilo nepravedno međusobno subvencioniranje.</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Način i postupak vođenja razdvojenog računovodstva mogu se pobliže utvrditi odlukom HAKOM-a iz članka 56. ZEK-a.</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U svrhu provjere ispunjavanja obveza transparentnosti i nediskriminacije HAKOM može zatražiti uvid u računovodstvene podatke, uključujući podatke o prihodima ostvarenim na tržištu, koje može objaviti ako bi objava tih podataka pridonijela slobodnom tržišnom natjecanju, vodeći pritom računa o zaštiti tajnosti podataka u skladu sa člankom 15. ZEK-a.</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Strukturnim odvajanjem i zasebnim obračunavanjem troškova elektroničkih komunikacijskih usluga operatora sa značajnom tržišnom snagom postiže se ispunjenje zakonske obveze u svrhu sprječavanja subvencioniranja jedne od drugih elektroničkih komunikacijskih usluga na mjerodavnim tržištima na kojima su operatori određeni operatorima sa značajnom tržišnom snagom. Računovodstveno razdvajanje podrazumijeva da su aktivnosti operatora podijeljene u posebne poslove ili usluge za računovodstvene potrebe te se na taj način kroz sustav odvojenih računa omogućava provođenje načela nediskriminacije tj. jednakih tržišnih uvjeta što omogućava razvoj konkurencije i ulazak novih operatora na tržište.</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 xml:space="preserve">Vijeće HAKOM-a je 11. prosinca 2013. donijelo rješenje kojim je HT-u naložilo način provedbe računovodstvenog odvajanja i troškovnog računovodstva i to na način i u rokovima koji su određeni dokumentom „Naputci za računovodstveno odvajanje i troškovno računovodstvo“. Naime, navedenim dokumentom su definirani način i rokovi provedbe računovodstvenog odvajanja i troškovnog računovodstva, koje HT treba provesti u praksi, a kako bi se provela regulatorna obveza računovodstvenog odvajanja sukladno odredbama ZEK-a. </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 xml:space="preserve">S obzirom da je analizom provedenom u ovom dokumentu utvrđeno da HT može, u odsustvu regulacije, cjenovno diskriminirati operatore u odnosu na svoj maloprodajni dio ili povezana društva, kao i </w:t>
      </w:r>
      <w:proofErr w:type="spellStart"/>
      <w:r w:rsidR="00A629BA">
        <w:rPr>
          <w:rFonts w:eastAsia="Times New Roman" w:cstheme="minorHAnsi"/>
          <w:sz w:val="24"/>
          <w:szCs w:val="24"/>
        </w:rPr>
        <w:t>unakrižno</w:t>
      </w:r>
      <w:proofErr w:type="spellEnd"/>
      <w:r w:rsidRPr="00A66924">
        <w:rPr>
          <w:rFonts w:eastAsia="Times New Roman" w:cstheme="minorHAnsi"/>
          <w:sz w:val="24"/>
          <w:szCs w:val="24"/>
        </w:rPr>
        <w:t xml:space="preserve"> subvencionirati usluge na vertikalno povezanim tržištima i time iskoristiti svoj položaj značajne tržišne snage, HAKOM je smatrao potrebni</w:t>
      </w:r>
      <w:r>
        <w:rPr>
          <w:rFonts w:eastAsia="Times New Roman" w:cstheme="minorHAnsi"/>
          <w:sz w:val="24"/>
          <w:szCs w:val="24"/>
        </w:rPr>
        <w:t>m</w:t>
      </w:r>
      <w:r w:rsidRPr="00A66924">
        <w:rPr>
          <w:rFonts w:eastAsia="Times New Roman" w:cstheme="minorHAnsi"/>
          <w:sz w:val="24"/>
          <w:szCs w:val="24"/>
        </w:rPr>
        <w:t xml:space="preserve"> odrediti HT-u regulatornu obvezu računovodstvenog razdvajanja na tržištu pristupa javnoj komunikacijskoj mreži na fiksnoj lokaciji za privatne i poslovne korisnike, a za uslugu najma korisničke linije. </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lastRenderedPageBreak/>
        <w:t>HAKOM smatra da će se regulatornom obvezom računovodstvenog razdvajanja riješiti sve prepreke razvoju tržišnog natjecanja opisane u koje</w:t>
      </w:r>
      <w:r w:rsidRPr="00A66924">
        <w:rPr>
          <w:rFonts w:eastAsia="Times New Roman" w:cs="Calibri"/>
          <w:sz w:val="24"/>
          <w:szCs w:val="24"/>
        </w:rPr>
        <w:t xml:space="preserve"> su detaljno obrazložene u poglavljima </w:t>
      </w:r>
      <w:r w:rsidR="00A212BC">
        <w:rPr>
          <w:rFonts w:eastAsia="Times New Roman" w:cs="Calibri"/>
          <w:sz w:val="24"/>
          <w:szCs w:val="24"/>
        </w:rPr>
        <w:t>8</w:t>
      </w:r>
      <w:r w:rsidRPr="001527BD">
        <w:rPr>
          <w:rFonts w:eastAsia="Times New Roman" w:cs="Calibri"/>
          <w:sz w:val="24"/>
          <w:szCs w:val="24"/>
        </w:rPr>
        <w:t xml:space="preserve">.1.1.7, </w:t>
      </w:r>
      <w:r w:rsidR="00A212BC">
        <w:rPr>
          <w:rFonts w:eastAsia="Times New Roman" w:cs="Calibri"/>
          <w:sz w:val="24"/>
          <w:szCs w:val="24"/>
        </w:rPr>
        <w:t>8</w:t>
      </w:r>
      <w:r w:rsidRPr="001527BD">
        <w:rPr>
          <w:rFonts w:eastAsia="Times New Roman" w:cs="Calibri"/>
          <w:sz w:val="24"/>
          <w:szCs w:val="24"/>
        </w:rPr>
        <w:t xml:space="preserve">.1.1.8. i </w:t>
      </w:r>
      <w:r w:rsidR="00A212BC">
        <w:rPr>
          <w:rFonts w:eastAsia="Times New Roman" w:cs="Calibri"/>
          <w:sz w:val="24"/>
          <w:szCs w:val="24"/>
        </w:rPr>
        <w:t>8</w:t>
      </w:r>
      <w:r w:rsidRPr="001527BD">
        <w:rPr>
          <w:rFonts w:eastAsia="Times New Roman" w:cs="Calibri"/>
          <w:sz w:val="24"/>
          <w:szCs w:val="24"/>
        </w:rPr>
        <w:t>.1.2.2.</w:t>
      </w:r>
      <w:r w:rsidRPr="001527BD">
        <w:rPr>
          <w:rFonts w:eastAsia="Times New Roman" w:cstheme="minorHAnsi"/>
          <w:sz w:val="24"/>
          <w:szCs w:val="24"/>
        </w:rPr>
        <w:t xml:space="preserve">, </w:t>
      </w:r>
      <w:r w:rsidRPr="00A66924">
        <w:rPr>
          <w:rFonts w:eastAsia="Times New Roman" w:cstheme="minorHAnsi"/>
          <w:sz w:val="24"/>
          <w:szCs w:val="24"/>
        </w:rPr>
        <w:t xml:space="preserve">kao i sve prepreke koje nisu direktno definirane ovim dokumentom, a mogle bi izazvati iste ili slične posljedice na tržištu. Isto tako, HAKOM smatra da će se direktno riješiti problem </w:t>
      </w:r>
      <w:proofErr w:type="spellStart"/>
      <w:r w:rsidR="00A629BA">
        <w:rPr>
          <w:rFonts w:eastAsia="Times New Roman" w:cstheme="minorHAnsi"/>
          <w:sz w:val="24"/>
          <w:szCs w:val="24"/>
        </w:rPr>
        <w:t>unakrižnog</w:t>
      </w:r>
      <w:proofErr w:type="spellEnd"/>
      <w:r w:rsidRPr="00A66924">
        <w:rPr>
          <w:rFonts w:eastAsia="Times New Roman" w:cstheme="minorHAnsi"/>
          <w:sz w:val="24"/>
          <w:szCs w:val="24"/>
        </w:rPr>
        <w:t xml:space="preserve"> subvencioniranja i to u kombinaciji s već određenim obvezama nediskriminacije i transparentnosti. Sukladno navedenom, regulatorna obveza računovodstvenog razdvajanja je određena HT-u kako bi se osiguralo provođenje prethodno određenih obveza nediskriminacije i transparentnosti.</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 xml:space="preserve">HAKOM u ovom poglavlju, na temelju odredba ZEK-a, određuje HT-u regulatornu obvezu računovodstvenog razdvajanja. Ovom regulatornom obvezom se određuje HT-u, a kao potvrda provođenja obveza transparentnosti i nediskriminacije u vezi s cijenom usluge najma korisničke linije koja je definirana na tržištu pristupa javnoj komunikacijskoj mreži na fiksnoj lokaciji za privatne i poslovne korisnike, vođenje i prikaz računovodstvenih podataka za tržište pristupa javnoj komunikacijskoj mreži na fiksnoj lokaciji odvojeno od računovodstvenih podataka za ostale djelatnosti HT-a, čime će se omogućiti transparentnost svih veleprodajnih cijena po kojima HT svoje veleprodajne usluge pruža ostalim operatorima, kao i transfernih naknada po kojima HT svoje veleprodajne usluge pruža svome maloprodajnom dijelu i povezanim društvima. </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 xml:space="preserve">HT pri ispunjavanju regulatorne obveze računovodstvenog razdvajanja mora osobito voditi računa o preporukama i smjernicama Europske komisije na području računovodstvenog razdvajanja. </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 xml:space="preserve">Kako je gore i navedeno, HAKOM određuje HT-u regulatornu obvezu računovodstvenog razdvajanja radi omogućavanja kontrole provođenja regulatornih obveza transparentnosti i nediskriminacije, a isto tako i radi onemogućavanja </w:t>
      </w:r>
      <w:proofErr w:type="spellStart"/>
      <w:r w:rsidR="00A629BA">
        <w:rPr>
          <w:rFonts w:eastAsia="Times New Roman" w:cstheme="minorHAnsi"/>
          <w:sz w:val="24"/>
          <w:szCs w:val="24"/>
        </w:rPr>
        <w:t>unakrižnog</w:t>
      </w:r>
      <w:proofErr w:type="spellEnd"/>
      <w:r w:rsidRPr="00A66924">
        <w:rPr>
          <w:rFonts w:eastAsia="Times New Roman" w:cstheme="minorHAnsi"/>
          <w:sz w:val="24"/>
          <w:szCs w:val="24"/>
        </w:rPr>
        <w:t xml:space="preserve"> subvencioniranja između usluga koje HT nudi. Naime, HT je vertikalno integrirani operator zbog čega je vrlo važno imati kontrolu nad transfernim naknadama koje nudi svome maloprodajnom dijelu, a kako ne bi </w:t>
      </w:r>
      <w:proofErr w:type="spellStart"/>
      <w:r w:rsidR="004E6ED8">
        <w:rPr>
          <w:rFonts w:eastAsia="Times New Roman" w:cstheme="minorHAnsi"/>
          <w:sz w:val="24"/>
          <w:szCs w:val="24"/>
        </w:rPr>
        <w:t>unakrižnim</w:t>
      </w:r>
      <w:proofErr w:type="spellEnd"/>
      <w:r w:rsidRPr="00A66924">
        <w:rPr>
          <w:rFonts w:eastAsia="Times New Roman" w:cstheme="minorHAnsi"/>
          <w:sz w:val="24"/>
          <w:szCs w:val="24"/>
        </w:rPr>
        <w:t xml:space="preserve"> subvencioniranjem prenio značajnu tržišnu snagu s određenog veleprodajnog tržišta na pripadajuće maloprodajno tržište. Budući da se i veleprodajna i maloprodajna usluga nude unutar istog, vertikalno integriranog operatora, računovodstveno razdvajanje je jedini način kontrole kako bi se utvrdilo da operator ne primjenjuje </w:t>
      </w:r>
      <w:proofErr w:type="spellStart"/>
      <w:r w:rsidR="004E6ED8">
        <w:rPr>
          <w:rFonts w:eastAsia="Times New Roman" w:cstheme="minorHAnsi"/>
          <w:sz w:val="24"/>
          <w:szCs w:val="24"/>
        </w:rPr>
        <w:t>unakrižno</w:t>
      </w:r>
      <w:proofErr w:type="spellEnd"/>
      <w:r w:rsidRPr="00A66924">
        <w:rPr>
          <w:rFonts w:eastAsia="Times New Roman" w:cstheme="minorHAnsi"/>
          <w:sz w:val="24"/>
          <w:szCs w:val="24"/>
        </w:rPr>
        <w:t xml:space="preserve"> subvencioniranje i time vertikalno prenosi značajnu tržišnu snagu.</w:t>
      </w:r>
    </w:p>
    <w:p w:rsidR="00167CF9" w:rsidRPr="00A66924" w:rsidRDefault="00167CF9" w:rsidP="0074370E">
      <w:pPr>
        <w:spacing w:before="100" w:beforeAutospacing="1" w:after="100" w:afterAutospacing="1" w:line="240" w:lineRule="auto"/>
        <w:jc w:val="both"/>
        <w:rPr>
          <w:rFonts w:eastAsia="Times New Roman" w:cstheme="minorHAnsi"/>
          <w:sz w:val="24"/>
          <w:szCs w:val="24"/>
        </w:rPr>
      </w:pPr>
      <w:r w:rsidRPr="00A66924">
        <w:rPr>
          <w:rFonts w:eastAsia="Times New Roman" w:cstheme="minorHAnsi"/>
          <w:sz w:val="24"/>
          <w:szCs w:val="24"/>
        </w:rPr>
        <w:t>Obveze koje HAKOM određuje operatoru sa značajnom tržišnom snagom moraju biti razmjerne koristima koje su posljedica ispunjenja te obveze. Predmetnom regulatornom obvezom se samo provjerava usklađenost HT-a s ostalim regulatornim obvezama određenim na veleprodajnoj razini ovim dokumentom.</w:t>
      </w:r>
    </w:p>
    <w:p w:rsidR="00841AD6" w:rsidRDefault="004C6E27" w:rsidP="0074370E">
      <w:pPr>
        <w:spacing w:line="240" w:lineRule="auto"/>
        <w:rPr>
          <w:lang w:eastAsia="hr-HR"/>
        </w:rPr>
      </w:pPr>
      <w:bookmarkStart w:id="279" w:name="_Toc398808523"/>
      <w:bookmarkStart w:id="280" w:name="_Toc399177908"/>
      <w:bookmarkEnd w:id="273"/>
      <w:r>
        <w:rPr>
          <w:lang w:eastAsia="hr-HR"/>
        </w:rPr>
        <w:br w:type="page"/>
      </w:r>
    </w:p>
    <w:p w:rsidR="00841AD6" w:rsidRDefault="00DF3CC8" w:rsidP="00841AD6">
      <w:pPr>
        <w:pStyle w:val="Heading1"/>
        <w:rPr>
          <w:lang w:eastAsia="hr-HR"/>
        </w:rPr>
      </w:pPr>
      <w:bookmarkStart w:id="281" w:name="_Toc501036972"/>
      <w:r>
        <w:rPr>
          <w:lang w:eastAsia="hr-HR"/>
        </w:rPr>
        <w:lastRenderedPageBreak/>
        <w:t>Popis slika</w:t>
      </w:r>
      <w:bookmarkEnd w:id="281"/>
    </w:p>
    <w:p w:rsidR="00DF3CC8" w:rsidRPr="00DF3CC8" w:rsidRDefault="00DF3CC8" w:rsidP="00DF3CC8">
      <w:pPr>
        <w:rPr>
          <w:lang w:eastAsia="hr-HR"/>
        </w:rPr>
      </w:pPr>
    </w:p>
    <w:p w:rsidR="00DF3CC8" w:rsidRDefault="00DF3CC8">
      <w:pPr>
        <w:pStyle w:val="TableofFigures"/>
        <w:tabs>
          <w:tab w:val="right" w:leader="dot" w:pos="9062"/>
        </w:tabs>
        <w:rPr>
          <w:rFonts w:eastAsiaTheme="minorEastAsia"/>
          <w:noProof/>
          <w:lang w:eastAsia="hr-HR"/>
        </w:rPr>
      </w:pPr>
      <w:r>
        <w:rPr>
          <w:lang w:eastAsia="hr-HR"/>
        </w:rPr>
        <w:fldChar w:fldCharType="begin"/>
      </w:r>
      <w:r>
        <w:rPr>
          <w:lang w:eastAsia="hr-HR"/>
        </w:rPr>
        <w:instrText xml:space="preserve"> TOC \h \z \c "Slika" </w:instrText>
      </w:r>
      <w:r>
        <w:rPr>
          <w:lang w:eastAsia="hr-HR"/>
        </w:rPr>
        <w:fldChar w:fldCharType="separate"/>
      </w:r>
      <w:hyperlink w:anchor="_Toc501036851" w:history="1">
        <w:r w:rsidRPr="00B324EB">
          <w:rPr>
            <w:rStyle w:val="Hyperlink"/>
            <w:noProof/>
          </w:rPr>
          <w:t xml:space="preserve">Slika 1 </w:t>
        </w:r>
        <w:r w:rsidRPr="00B324EB">
          <w:rPr>
            <w:rStyle w:val="Hyperlink"/>
            <w:rFonts w:eastAsia="Times New Roman" w:cs="Calibri"/>
            <w:noProof/>
            <w:lang w:eastAsia="hr-HR"/>
          </w:rPr>
          <w:t>Usluga pristupa javnoj komunikacijskoj mreži na fiksnoj lokaciji prema „vrstama“ priključaka</w:t>
        </w:r>
        <w:r>
          <w:rPr>
            <w:noProof/>
            <w:webHidden/>
          </w:rPr>
          <w:tab/>
        </w:r>
        <w:r>
          <w:rPr>
            <w:noProof/>
            <w:webHidden/>
          </w:rPr>
          <w:fldChar w:fldCharType="begin"/>
        </w:r>
        <w:r>
          <w:rPr>
            <w:noProof/>
            <w:webHidden/>
          </w:rPr>
          <w:instrText xml:space="preserve"> PAGEREF _Toc501036851 \h </w:instrText>
        </w:r>
        <w:r>
          <w:rPr>
            <w:noProof/>
            <w:webHidden/>
          </w:rPr>
        </w:r>
        <w:r>
          <w:rPr>
            <w:noProof/>
            <w:webHidden/>
          </w:rPr>
          <w:fldChar w:fldCharType="separate"/>
        </w:r>
        <w:r w:rsidR="009573FB">
          <w:rPr>
            <w:noProof/>
            <w:webHidden/>
          </w:rPr>
          <w:t>11</w:t>
        </w:r>
        <w:r>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2" w:history="1">
        <w:r w:rsidR="00DF3CC8" w:rsidRPr="00B324EB">
          <w:rPr>
            <w:rStyle w:val="Hyperlink"/>
            <w:noProof/>
          </w:rPr>
          <w:t>Slika 2 Broj korisnika paketa usluga</w:t>
        </w:r>
        <w:r w:rsidR="00DF3CC8">
          <w:rPr>
            <w:noProof/>
            <w:webHidden/>
          </w:rPr>
          <w:tab/>
        </w:r>
        <w:r w:rsidR="00DF3CC8">
          <w:rPr>
            <w:noProof/>
            <w:webHidden/>
          </w:rPr>
          <w:fldChar w:fldCharType="begin"/>
        </w:r>
        <w:r w:rsidR="00DF3CC8">
          <w:rPr>
            <w:noProof/>
            <w:webHidden/>
          </w:rPr>
          <w:instrText xml:space="preserve"> PAGEREF _Toc501036852 \h </w:instrText>
        </w:r>
        <w:r w:rsidR="00DF3CC8">
          <w:rPr>
            <w:noProof/>
            <w:webHidden/>
          </w:rPr>
        </w:r>
        <w:r w:rsidR="00DF3CC8">
          <w:rPr>
            <w:noProof/>
            <w:webHidden/>
          </w:rPr>
          <w:fldChar w:fldCharType="separate"/>
        </w:r>
        <w:r w:rsidR="009573FB">
          <w:rPr>
            <w:noProof/>
            <w:webHidden/>
          </w:rPr>
          <w:t>20</w:t>
        </w:r>
        <w:r w:rsidR="00DF3CC8">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3" w:history="1">
        <w:r w:rsidR="00DF3CC8" w:rsidRPr="00B324EB">
          <w:rPr>
            <w:rStyle w:val="Hyperlink"/>
            <w:noProof/>
          </w:rPr>
          <w:t>Slika 3 Raspodjela priključaka telefonskih usluga u nepokretnoj mreži</w:t>
        </w:r>
        <w:r w:rsidR="00DF3CC8">
          <w:rPr>
            <w:noProof/>
            <w:webHidden/>
          </w:rPr>
          <w:tab/>
        </w:r>
        <w:r w:rsidR="00DF3CC8">
          <w:rPr>
            <w:noProof/>
            <w:webHidden/>
          </w:rPr>
          <w:fldChar w:fldCharType="begin"/>
        </w:r>
        <w:r w:rsidR="00DF3CC8">
          <w:rPr>
            <w:noProof/>
            <w:webHidden/>
          </w:rPr>
          <w:instrText xml:space="preserve"> PAGEREF _Toc501036853 \h </w:instrText>
        </w:r>
        <w:r w:rsidR="00DF3CC8">
          <w:rPr>
            <w:noProof/>
            <w:webHidden/>
          </w:rPr>
        </w:r>
        <w:r w:rsidR="00DF3CC8">
          <w:rPr>
            <w:noProof/>
            <w:webHidden/>
          </w:rPr>
          <w:fldChar w:fldCharType="separate"/>
        </w:r>
        <w:r w:rsidR="009573FB">
          <w:rPr>
            <w:noProof/>
            <w:webHidden/>
          </w:rPr>
          <w:t>21</w:t>
        </w:r>
        <w:r w:rsidR="00DF3CC8">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4" w:history="1">
        <w:r w:rsidR="00DF3CC8" w:rsidRPr="00B324EB">
          <w:rPr>
            <w:rStyle w:val="Hyperlink"/>
            <w:noProof/>
          </w:rPr>
          <w:t>Slika 4 Raspodjela WLR korisnika Optime</w:t>
        </w:r>
        <w:r w:rsidR="00DF3CC8">
          <w:rPr>
            <w:noProof/>
            <w:webHidden/>
          </w:rPr>
          <w:tab/>
        </w:r>
        <w:r w:rsidR="00DF3CC8">
          <w:rPr>
            <w:noProof/>
            <w:webHidden/>
          </w:rPr>
          <w:fldChar w:fldCharType="begin"/>
        </w:r>
        <w:r w:rsidR="00DF3CC8">
          <w:rPr>
            <w:noProof/>
            <w:webHidden/>
          </w:rPr>
          <w:instrText xml:space="preserve"> PAGEREF _Toc501036854 \h </w:instrText>
        </w:r>
        <w:r w:rsidR="00DF3CC8">
          <w:rPr>
            <w:noProof/>
            <w:webHidden/>
          </w:rPr>
        </w:r>
        <w:r w:rsidR="00DF3CC8">
          <w:rPr>
            <w:noProof/>
            <w:webHidden/>
          </w:rPr>
          <w:fldChar w:fldCharType="separate"/>
        </w:r>
        <w:r w:rsidR="009573FB">
          <w:rPr>
            <w:noProof/>
            <w:webHidden/>
          </w:rPr>
          <w:t>23</w:t>
        </w:r>
        <w:r w:rsidR="00DF3CC8">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5" w:history="1">
        <w:r w:rsidR="00DF3CC8" w:rsidRPr="00B324EB">
          <w:rPr>
            <w:rStyle w:val="Hyperlink"/>
            <w:noProof/>
          </w:rPr>
          <w:t>Slika 5 Broj korisnika WLR usluge</w:t>
        </w:r>
        <w:r w:rsidR="00DF3CC8">
          <w:rPr>
            <w:noProof/>
            <w:webHidden/>
          </w:rPr>
          <w:tab/>
        </w:r>
        <w:r w:rsidR="00DF3CC8">
          <w:rPr>
            <w:noProof/>
            <w:webHidden/>
          </w:rPr>
          <w:fldChar w:fldCharType="begin"/>
        </w:r>
        <w:r w:rsidR="00DF3CC8">
          <w:rPr>
            <w:noProof/>
            <w:webHidden/>
          </w:rPr>
          <w:instrText xml:space="preserve"> PAGEREF _Toc501036855 \h </w:instrText>
        </w:r>
        <w:r w:rsidR="00DF3CC8">
          <w:rPr>
            <w:noProof/>
            <w:webHidden/>
          </w:rPr>
        </w:r>
        <w:r w:rsidR="00DF3CC8">
          <w:rPr>
            <w:noProof/>
            <w:webHidden/>
          </w:rPr>
          <w:fldChar w:fldCharType="separate"/>
        </w:r>
        <w:r w:rsidR="009573FB">
          <w:rPr>
            <w:noProof/>
            <w:webHidden/>
          </w:rPr>
          <w:t>26</w:t>
        </w:r>
        <w:r w:rsidR="00DF3CC8">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6" w:history="1">
        <w:r w:rsidR="00DF3CC8" w:rsidRPr="00B324EB">
          <w:rPr>
            <w:rStyle w:val="Hyperlink"/>
            <w:noProof/>
          </w:rPr>
          <w:t>Slika 6 Udio u ukupnom broju WLR korisnika</w:t>
        </w:r>
        <w:r w:rsidR="00DF3CC8">
          <w:rPr>
            <w:noProof/>
            <w:webHidden/>
          </w:rPr>
          <w:tab/>
        </w:r>
        <w:r w:rsidR="00DF3CC8">
          <w:rPr>
            <w:noProof/>
            <w:webHidden/>
          </w:rPr>
          <w:fldChar w:fldCharType="begin"/>
        </w:r>
        <w:r w:rsidR="00DF3CC8">
          <w:rPr>
            <w:noProof/>
            <w:webHidden/>
          </w:rPr>
          <w:instrText xml:space="preserve"> PAGEREF _Toc501036856 \h </w:instrText>
        </w:r>
        <w:r w:rsidR="00DF3CC8">
          <w:rPr>
            <w:noProof/>
            <w:webHidden/>
          </w:rPr>
        </w:r>
        <w:r w:rsidR="00DF3CC8">
          <w:rPr>
            <w:noProof/>
            <w:webHidden/>
          </w:rPr>
          <w:fldChar w:fldCharType="separate"/>
        </w:r>
        <w:r w:rsidR="009573FB">
          <w:rPr>
            <w:noProof/>
            <w:webHidden/>
          </w:rPr>
          <w:t>27</w:t>
        </w:r>
        <w:r w:rsidR="00DF3CC8">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7" w:history="1">
        <w:r w:rsidR="00DF3CC8" w:rsidRPr="00DF3CC8">
          <w:rPr>
            <w:rStyle w:val="Hyperlink"/>
            <w:bCs/>
            <w:noProof/>
          </w:rPr>
          <w:t xml:space="preserve">Slika 7 </w:t>
        </w:r>
        <w:r w:rsidR="00DF3CC8" w:rsidRPr="00DF3CC8">
          <w:rPr>
            <w:rStyle w:val="Hyperlink"/>
            <w:rFonts w:eastAsia="Times New Roman" w:cs="Calibri"/>
            <w:noProof/>
            <w:lang w:eastAsia="hr-HR"/>
          </w:rPr>
          <w:t>Udjeli operatora na tržištu pristupa javnoj komunikacijskoj mreži na fiksnoj lokaciji, lipanj 2017.</w:t>
        </w:r>
        <w:r w:rsidR="00DF3CC8">
          <w:rPr>
            <w:noProof/>
            <w:webHidden/>
          </w:rPr>
          <w:tab/>
        </w:r>
        <w:r w:rsidR="00DF3CC8">
          <w:rPr>
            <w:noProof/>
            <w:webHidden/>
          </w:rPr>
          <w:fldChar w:fldCharType="begin"/>
        </w:r>
        <w:r w:rsidR="00DF3CC8">
          <w:rPr>
            <w:noProof/>
            <w:webHidden/>
          </w:rPr>
          <w:instrText xml:space="preserve"> PAGEREF _Toc501036857 \h </w:instrText>
        </w:r>
        <w:r w:rsidR="00DF3CC8">
          <w:rPr>
            <w:noProof/>
            <w:webHidden/>
          </w:rPr>
        </w:r>
        <w:r w:rsidR="00DF3CC8">
          <w:rPr>
            <w:noProof/>
            <w:webHidden/>
          </w:rPr>
          <w:fldChar w:fldCharType="separate"/>
        </w:r>
        <w:r w:rsidR="009573FB">
          <w:rPr>
            <w:noProof/>
            <w:webHidden/>
          </w:rPr>
          <w:t>32</w:t>
        </w:r>
        <w:r w:rsidR="00DF3CC8">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8" w:history="1">
        <w:r w:rsidR="00DF3CC8" w:rsidRPr="00B324EB">
          <w:rPr>
            <w:rStyle w:val="Hyperlink"/>
            <w:noProof/>
          </w:rPr>
          <w:t>Slika 8 Udio u u broju priključaka javno dostupne telefonske usluge – HT Grupa vs. OAO</w:t>
        </w:r>
        <w:r w:rsidR="00DF3CC8">
          <w:rPr>
            <w:noProof/>
            <w:webHidden/>
          </w:rPr>
          <w:tab/>
        </w:r>
        <w:r w:rsidR="00DF3CC8">
          <w:rPr>
            <w:noProof/>
            <w:webHidden/>
          </w:rPr>
          <w:fldChar w:fldCharType="begin"/>
        </w:r>
        <w:r w:rsidR="00DF3CC8">
          <w:rPr>
            <w:noProof/>
            <w:webHidden/>
          </w:rPr>
          <w:instrText xml:space="preserve"> PAGEREF _Toc501036858 \h </w:instrText>
        </w:r>
        <w:r w:rsidR="00DF3CC8">
          <w:rPr>
            <w:noProof/>
            <w:webHidden/>
          </w:rPr>
        </w:r>
        <w:r w:rsidR="00DF3CC8">
          <w:rPr>
            <w:noProof/>
            <w:webHidden/>
          </w:rPr>
          <w:fldChar w:fldCharType="separate"/>
        </w:r>
        <w:r w:rsidR="009573FB">
          <w:rPr>
            <w:noProof/>
            <w:webHidden/>
          </w:rPr>
          <w:t>33</w:t>
        </w:r>
        <w:r w:rsidR="00DF3CC8">
          <w:rPr>
            <w:noProof/>
            <w:webHidden/>
          </w:rPr>
          <w:fldChar w:fldCharType="end"/>
        </w:r>
      </w:hyperlink>
    </w:p>
    <w:p w:rsidR="00DF3CC8" w:rsidRDefault="00200131">
      <w:pPr>
        <w:pStyle w:val="TableofFigures"/>
        <w:tabs>
          <w:tab w:val="right" w:leader="dot" w:pos="9062"/>
        </w:tabs>
        <w:rPr>
          <w:rFonts w:eastAsiaTheme="minorEastAsia"/>
          <w:noProof/>
          <w:lang w:eastAsia="hr-HR"/>
        </w:rPr>
      </w:pPr>
      <w:hyperlink w:anchor="_Toc501036859" w:history="1">
        <w:r w:rsidR="00DF3CC8" w:rsidRPr="00B324EB">
          <w:rPr>
            <w:rStyle w:val="Hyperlink"/>
            <w:noProof/>
          </w:rPr>
          <w:t>Slika 9 Raspodjela WLR priključaka</w:t>
        </w:r>
        <w:r w:rsidR="00DF3CC8">
          <w:rPr>
            <w:noProof/>
            <w:webHidden/>
          </w:rPr>
          <w:tab/>
        </w:r>
        <w:r w:rsidR="00DF3CC8">
          <w:rPr>
            <w:noProof/>
            <w:webHidden/>
          </w:rPr>
          <w:fldChar w:fldCharType="begin"/>
        </w:r>
        <w:r w:rsidR="00DF3CC8">
          <w:rPr>
            <w:noProof/>
            <w:webHidden/>
          </w:rPr>
          <w:instrText xml:space="preserve"> PAGEREF _Toc501036859 \h </w:instrText>
        </w:r>
        <w:r w:rsidR="00DF3CC8">
          <w:rPr>
            <w:noProof/>
            <w:webHidden/>
          </w:rPr>
        </w:r>
        <w:r w:rsidR="00DF3CC8">
          <w:rPr>
            <w:noProof/>
            <w:webHidden/>
          </w:rPr>
          <w:fldChar w:fldCharType="separate"/>
        </w:r>
        <w:r w:rsidR="009573FB">
          <w:rPr>
            <w:noProof/>
            <w:webHidden/>
          </w:rPr>
          <w:t>42</w:t>
        </w:r>
        <w:r w:rsidR="00DF3CC8">
          <w:rPr>
            <w:noProof/>
            <w:webHidden/>
          </w:rPr>
          <w:fldChar w:fldCharType="end"/>
        </w:r>
      </w:hyperlink>
    </w:p>
    <w:p w:rsidR="00DF3CC8" w:rsidRDefault="00DF3CC8" w:rsidP="00DF3CC8">
      <w:pPr>
        <w:rPr>
          <w:lang w:eastAsia="hr-HR"/>
        </w:rPr>
      </w:pPr>
      <w:r>
        <w:rPr>
          <w:lang w:eastAsia="hr-HR"/>
        </w:rPr>
        <w:fldChar w:fldCharType="end"/>
      </w:r>
    </w:p>
    <w:p w:rsidR="00841AD6" w:rsidRDefault="00841AD6" w:rsidP="00DF3CC8">
      <w:pPr>
        <w:rPr>
          <w:lang w:eastAsia="hr-HR"/>
        </w:rPr>
      </w:pPr>
      <w:r>
        <w:rPr>
          <w:lang w:eastAsia="hr-HR"/>
        </w:rPr>
        <w:br w:type="page"/>
      </w:r>
    </w:p>
    <w:p w:rsidR="004C6E27" w:rsidRPr="002B5C20" w:rsidRDefault="004C6E27" w:rsidP="0074370E">
      <w:pPr>
        <w:pStyle w:val="Heading1"/>
        <w:spacing w:line="240" w:lineRule="auto"/>
        <w:rPr>
          <w:rFonts w:eastAsia="Times New Roman"/>
          <w:lang w:eastAsia="hr-HR"/>
        </w:rPr>
      </w:pPr>
      <w:bookmarkStart w:id="282" w:name="_Toc501036973"/>
      <w:r w:rsidRPr="002B5C20">
        <w:rPr>
          <w:rFonts w:eastAsia="Times New Roman"/>
          <w:lang w:eastAsia="hr-HR"/>
        </w:rPr>
        <w:lastRenderedPageBreak/>
        <w:t>Pri</w:t>
      </w:r>
      <w:bookmarkEnd w:id="279"/>
      <w:bookmarkEnd w:id="280"/>
      <w:r w:rsidR="00841AD6">
        <w:rPr>
          <w:rFonts w:eastAsia="Times New Roman"/>
          <w:lang w:eastAsia="hr-HR"/>
        </w:rPr>
        <w:t>vitci</w:t>
      </w:r>
      <w:bookmarkEnd w:id="282"/>
    </w:p>
    <w:p w:rsidR="004C6E27" w:rsidRPr="002B5C20" w:rsidRDefault="00841AD6" w:rsidP="0074370E">
      <w:pPr>
        <w:pStyle w:val="Heading2"/>
        <w:spacing w:line="240" w:lineRule="auto"/>
        <w:rPr>
          <w:rFonts w:eastAsia="Times New Roman"/>
          <w:lang w:eastAsia="hr-HR"/>
        </w:rPr>
      </w:pPr>
      <w:bookmarkStart w:id="283" w:name="_Toc398808524"/>
      <w:bookmarkStart w:id="284" w:name="_Toc399177909"/>
      <w:bookmarkStart w:id="285" w:name="_Toc501036974"/>
      <w:r>
        <w:rPr>
          <w:rFonts w:eastAsia="Times New Roman"/>
          <w:lang w:eastAsia="hr-HR"/>
        </w:rPr>
        <w:t>Privitak 1</w:t>
      </w:r>
      <w:r w:rsidR="004C6E27" w:rsidRPr="002B5C20">
        <w:rPr>
          <w:rFonts w:eastAsia="Times New Roman"/>
          <w:lang w:eastAsia="hr-HR"/>
        </w:rPr>
        <w:t xml:space="preserve"> - mišljenje Agencije za zaštitu tržišnog natjecanja</w:t>
      </w:r>
      <w:bookmarkEnd w:id="283"/>
      <w:bookmarkEnd w:id="284"/>
      <w:bookmarkEnd w:id="285"/>
    </w:p>
    <w:p w:rsidR="00E153C6" w:rsidRPr="00157DFC" w:rsidRDefault="00E153C6" w:rsidP="0074370E">
      <w:pPr>
        <w:spacing w:after="0" w:line="240" w:lineRule="auto"/>
        <w:jc w:val="both"/>
      </w:pPr>
    </w:p>
    <w:sectPr w:rsidR="00E153C6" w:rsidRPr="00157DFC" w:rsidSect="00B95A20">
      <w:footerReference w:type="default" r:id="rId2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C8D" w:rsidRDefault="000A1C8D" w:rsidP="008B0F78">
      <w:pPr>
        <w:spacing w:after="0" w:line="240" w:lineRule="auto"/>
      </w:pPr>
      <w:r>
        <w:separator/>
      </w:r>
    </w:p>
  </w:endnote>
  <w:endnote w:type="continuationSeparator" w:id="0">
    <w:p w:rsidR="000A1C8D" w:rsidRDefault="000A1C8D" w:rsidP="008B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669522"/>
      <w:docPartObj>
        <w:docPartGallery w:val="Page Numbers (Bottom of Page)"/>
        <w:docPartUnique/>
      </w:docPartObj>
    </w:sdtPr>
    <w:sdtEndPr/>
    <w:sdtContent>
      <w:p w:rsidR="00841AD6" w:rsidRDefault="009573FB" w:rsidP="009573FB">
        <w:pPr>
          <w:pStyle w:val="Footer"/>
          <w:jc w:val="right"/>
        </w:pPr>
        <w:r>
          <w:fldChar w:fldCharType="begin"/>
        </w:r>
        <w:r>
          <w:instrText>PAGE   \* MERGEFORMAT</w:instrText>
        </w:r>
        <w:r>
          <w:fldChar w:fldCharType="separate"/>
        </w:r>
        <w:r w:rsidR="00200131">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FB" w:rsidRPr="009573FB" w:rsidRDefault="009573FB" w:rsidP="009573FB">
    <w:pPr>
      <w:spacing w:after="0" w:line="240" w:lineRule="auto"/>
      <w:ind w:left="-357" w:right="-357"/>
      <w:jc w:val="center"/>
      <w:rPr>
        <w:rFonts w:ascii="Calibri" w:eastAsia="Times New Roman" w:hAnsi="Calibri" w:cs="Times New Roman"/>
        <w:color w:val="024182"/>
        <w:sz w:val="16"/>
        <w:szCs w:val="20"/>
        <w:lang w:eastAsia="hr-HR"/>
      </w:rPr>
    </w:pPr>
    <w:r w:rsidRPr="009573FB">
      <w:rPr>
        <w:rFonts w:ascii="Calibri" w:eastAsia="Times New Roman" w:hAnsi="Calibri" w:cs="Times New Roman"/>
        <w:noProof/>
        <w:color w:val="024182"/>
        <w:sz w:val="16"/>
        <w:szCs w:val="20"/>
        <w:lang w:eastAsia="hr-HR"/>
      </w:rPr>
      <mc:AlternateContent>
        <mc:Choice Requires="wps">
          <w:drawing>
            <wp:inline distT="0" distB="0" distL="0" distR="0" wp14:anchorId="16BE7836" wp14:editId="24166904">
              <wp:extent cx="6480175" cy="0"/>
              <wp:effectExtent l="9525" t="9525" r="6350" b="9525"/>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BG4Sou&#10;FAIAACoEAAAOAAAAAAAAAAAAAAAAAC4CAABkcnMvZTJvRG9jLnhtbFBLAQItABQABgAIAAAAIQBy&#10;oRUX2gAAAAMBAAAPAAAAAAAAAAAAAAAAAG4EAABkcnMvZG93bnJldi54bWxQSwUGAAAAAAQABADz&#10;AAAAdQUAAAAA&#10;" strokecolor="#024182" strokeweight=".1pt">
              <w10:anchorlock/>
            </v:line>
          </w:pict>
        </mc:Fallback>
      </mc:AlternateContent>
    </w:r>
  </w:p>
  <w:p w:rsidR="009573FB" w:rsidRPr="009573FB" w:rsidRDefault="009573FB" w:rsidP="009573FB">
    <w:pPr>
      <w:spacing w:before="80" w:after="0" w:line="360" w:lineRule="auto"/>
      <w:jc w:val="center"/>
      <w:rPr>
        <w:rFonts w:ascii="Calibri" w:eastAsia="Times New Roman" w:hAnsi="Calibri" w:cs="Times New Roman"/>
        <w:b/>
        <w:color w:val="024182"/>
        <w:sz w:val="16"/>
        <w:szCs w:val="20"/>
        <w:lang w:eastAsia="hr-HR"/>
      </w:rPr>
    </w:pPr>
    <w:r w:rsidRPr="009573FB">
      <w:rPr>
        <w:rFonts w:ascii="Calibri" w:eastAsia="Times New Roman" w:hAnsi="Calibri" w:cs="Times New Roman"/>
        <w:b/>
        <w:color w:val="024182"/>
        <w:sz w:val="16"/>
        <w:szCs w:val="20"/>
        <w:lang w:eastAsia="hr-HR"/>
      </w:rPr>
      <w:t>HRVATSKA REGULATORNA AGENCIJA ZA MREŽNE DJELATNOSTI</w:t>
    </w:r>
  </w:p>
  <w:p w:rsidR="009573FB" w:rsidRPr="009573FB" w:rsidRDefault="009573FB" w:rsidP="009573FB">
    <w:pPr>
      <w:spacing w:after="0" w:line="360" w:lineRule="auto"/>
      <w:jc w:val="center"/>
      <w:rPr>
        <w:rFonts w:ascii="Calibri" w:eastAsia="Times New Roman" w:hAnsi="Calibri" w:cs="Times New Roman"/>
        <w:color w:val="024182"/>
        <w:sz w:val="16"/>
        <w:szCs w:val="20"/>
        <w:lang w:eastAsia="hr-HR"/>
      </w:rPr>
    </w:pPr>
    <w:r w:rsidRPr="009573FB">
      <w:rPr>
        <w:rFonts w:ascii="Calibri" w:eastAsia="Times New Roman" w:hAnsi="Calibri" w:cs="Times New Roman"/>
        <w:color w:val="024182"/>
        <w:sz w:val="16"/>
        <w:szCs w:val="20"/>
        <w:lang w:eastAsia="hr-HR"/>
      </w:rPr>
      <w:t xml:space="preserve">Roberta Frangeša Mihanovića 9, 10110 Zagreb / OIB: 87950783661 / </w:t>
    </w:r>
    <w:proofErr w:type="spellStart"/>
    <w:r w:rsidRPr="009573FB">
      <w:rPr>
        <w:rFonts w:ascii="Calibri" w:eastAsia="Times New Roman" w:hAnsi="Calibri" w:cs="Times New Roman"/>
        <w:color w:val="024182"/>
        <w:sz w:val="16"/>
        <w:szCs w:val="20"/>
        <w:lang w:eastAsia="hr-HR"/>
      </w:rPr>
      <w:t>Tel</w:t>
    </w:r>
    <w:proofErr w:type="spellEnd"/>
    <w:r w:rsidRPr="009573FB">
      <w:rPr>
        <w:rFonts w:ascii="Calibri" w:eastAsia="Times New Roman" w:hAnsi="Calibri" w:cs="Times New Roman"/>
        <w:color w:val="024182"/>
        <w:sz w:val="16"/>
        <w:szCs w:val="20"/>
        <w:lang w:eastAsia="hr-HR"/>
      </w:rPr>
      <w:t xml:space="preserve">: (01) 7007 007, </w:t>
    </w:r>
    <w:proofErr w:type="spellStart"/>
    <w:r w:rsidRPr="009573FB">
      <w:rPr>
        <w:rFonts w:ascii="Calibri" w:eastAsia="Times New Roman" w:hAnsi="Calibri" w:cs="Times New Roman"/>
        <w:color w:val="024182"/>
        <w:sz w:val="16"/>
        <w:szCs w:val="20"/>
        <w:lang w:eastAsia="hr-HR"/>
      </w:rPr>
      <w:t>Fax</w:t>
    </w:r>
    <w:proofErr w:type="spellEnd"/>
    <w:r w:rsidRPr="009573FB">
      <w:rPr>
        <w:rFonts w:ascii="Calibri" w:eastAsia="Times New Roman" w:hAnsi="Calibri" w:cs="Times New Roman"/>
        <w:color w:val="024182"/>
        <w:sz w:val="16"/>
        <w:szCs w:val="20"/>
        <w:lang w:eastAsia="hr-HR"/>
      </w:rPr>
      <w:t>: (01) 7007 070 / www.hakom.hr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FB" w:rsidRPr="009573FB" w:rsidRDefault="009573FB" w:rsidP="009573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1316221834"/>
        <w:docPartObj>
          <w:docPartGallery w:val="Page Numbers (Bottom of Page)"/>
          <w:docPartUnique/>
        </w:docPartObj>
      </w:sdtPr>
      <w:sdtEndPr>
        <w:rPr>
          <w:rFonts w:asciiTheme="minorHAnsi" w:eastAsiaTheme="minorHAnsi" w:hAnsiTheme="minorHAnsi" w:cstheme="minorBidi"/>
          <w:sz w:val="22"/>
          <w:szCs w:val="22"/>
        </w:rPr>
      </w:sdtEndPr>
      <w:sdtContent>
        <w:tr w:rsidR="00841AD6">
          <w:trPr>
            <w:trHeight w:val="727"/>
          </w:trPr>
          <w:tc>
            <w:tcPr>
              <w:tcW w:w="4000" w:type="pct"/>
              <w:tcBorders>
                <w:right w:val="triple" w:sz="4" w:space="0" w:color="4F81BD" w:themeColor="accent1"/>
              </w:tcBorders>
            </w:tcPr>
            <w:p w:rsidR="00841AD6" w:rsidRDefault="00841AD6">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841AD6" w:rsidRDefault="00841AD6">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200131">
                <w:rPr>
                  <w:noProof/>
                </w:rPr>
                <w:t>69</w:t>
              </w:r>
              <w:r>
                <w:fldChar w:fldCharType="end"/>
              </w:r>
            </w:p>
          </w:tc>
        </w:tr>
      </w:sdtContent>
    </w:sdt>
  </w:tbl>
  <w:p w:rsidR="00841AD6" w:rsidRDefault="00841A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C8D" w:rsidRDefault="000A1C8D" w:rsidP="008B0F78">
      <w:pPr>
        <w:spacing w:after="0" w:line="240" w:lineRule="auto"/>
      </w:pPr>
      <w:r>
        <w:separator/>
      </w:r>
    </w:p>
  </w:footnote>
  <w:footnote w:type="continuationSeparator" w:id="0">
    <w:p w:rsidR="000A1C8D" w:rsidRDefault="000A1C8D" w:rsidP="008B0F78">
      <w:pPr>
        <w:spacing w:after="0" w:line="240" w:lineRule="auto"/>
      </w:pPr>
      <w:r>
        <w:continuationSeparator/>
      </w:r>
    </w:p>
  </w:footnote>
  <w:footnote w:id="1">
    <w:p w:rsidR="00841AD6" w:rsidRPr="005203F2" w:rsidRDefault="00841AD6">
      <w:pPr>
        <w:pStyle w:val="FootnoteText"/>
        <w:rPr>
          <w:rFonts w:asciiTheme="minorHAnsi" w:hAnsiTheme="minorHAnsi"/>
        </w:rPr>
      </w:pPr>
      <w:r w:rsidRPr="005203F2">
        <w:rPr>
          <w:rStyle w:val="FootnoteReference"/>
          <w:rFonts w:asciiTheme="minorHAnsi" w:hAnsiTheme="minorHAnsi"/>
        </w:rPr>
        <w:footnoteRef/>
      </w:r>
      <w:r w:rsidRPr="005203F2">
        <w:rPr>
          <w:rFonts w:asciiTheme="minorHAnsi" w:hAnsiTheme="minorHAnsi"/>
        </w:rPr>
        <w:t xml:space="preserve"> Hrvatska regulatorna agencija za mrežne djelatnosti</w:t>
      </w:r>
    </w:p>
  </w:footnote>
  <w:footnote w:id="2">
    <w:p w:rsidR="00841AD6" w:rsidRDefault="00841AD6">
      <w:pPr>
        <w:pStyle w:val="FootnoteText"/>
      </w:pPr>
      <w:r w:rsidRPr="005203F2">
        <w:rPr>
          <w:rStyle w:val="FootnoteReference"/>
          <w:rFonts w:asciiTheme="minorHAnsi" w:hAnsiTheme="minorHAnsi"/>
        </w:rPr>
        <w:footnoteRef/>
      </w:r>
      <w:r w:rsidRPr="005203F2">
        <w:rPr>
          <w:rFonts w:asciiTheme="minorHAnsi" w:hAnsiTheme="minorHAnsi"/>
        </w:rPr>
        <w:t xml:space="preserve"> </w:t>
      </w:r>
      <w:r w:rsidRPr="005203F2">
        <w:rPr>
          <w:rFonts w:asciiTheme="minorHAnsi" w:hAnsiTheme="minorHAnsi"/>
        </w:rPr>
        <w:t>Zakon o elektroničkim komunikacijama (NN br. 73/08, 90/11, 133/12, 80/13</w:t>
      </w:r>
      <w:r>
        <w:rPr>
          <w:rFonts w:asciiTheme="minorHAnsi" w:hAnsiTheme="minorHAnsi"/>
        </w:rPr>
        <w:t xml:space="preserve">, </w:t>
      </w:r>
      <w:r w:rsidRPr="005203F2">
        <w:rPr>
          <w:rFonts w:asciiTheme="minorHAnsi" w:hAnsiTheme="minorHAnsi"/>
        </w:rPr>
        <w:t>71/14</w:t>
      </w:r>
      <w:r>
        <w:rPr>
          <w:rFonts w:asciiTheme="minorHAnsi" w:hAnsiTheme="minorHAnsi"/>
        </w:rPr>
        <w:t xml:space="preserve"> i 72/17</w:t>
      </w:r>
      <w:r w:rsidRPr="005203F2">
        <w:rPr>
          <w:rFonts w:asciiTheme="minorHAnsi" w:hAnsiTheme="minorHAnsi"/>
        </w:rPr>
        <w:t>)</w:t>
      </w:r>
    </w:p>
  </w:footnote>
  <w:footnote w:id="3">
    <w:p w:rsidR="00841AD6" w:rsidRDefault="00841AD6">
      <w:pPr>
        <w:pStyle w:val="FootnoteText"/>
      </w:pPr>
      <w:r>
        <w:rPr>
          <w:rStyle w:val="FootnoteReference"/>
        </w:rPr>
        <w:footnoteRef/>
      </w:r>
      <w:r>
        <w:t xml:space="preserve"> </w:t>
      </w:r>
      <w:r>
        <w:rPr>
          <w:rFonts w:ascii="Calibri" w:hAnsi="Calibri"/>
          <w:color w:val="000000"/>
          <w:sz w:val="18"/>
          <w:szCs w:val="18"/>
        </w:rPr>
        <w:t>OJ L 295/79; 9. listopada 2014</w:t>
      </w:r>
    </w:p>
  </w:footnote>
  <w:footnote w:id="4">
    <w:p w:rsidR="00841AD6" w:rsidRDefault="00841AD6">
      <w:pPr>
        <w:pStyle w:val="FootnoteText"/>
      </w:pPr>
      <w:r>
        <w:rPr>
          <w:rStyle w:val="FootnoteReference"/>
        </w:rPr>
        <w:footnoteRef/>
      </w:r>
      <w:r>
        <w:t xml:space="preserve"> </w:t>
      </w:r>
      <w:r>
        <w:rPr>
          <w:rFonts w:ascii="Calibri" w:hAnsi="Calibri"/>
          <w:color w:val="000000"/>
          <w:sz w:val="18"/>
          <w:szCs w:val="18"/>
        </w:rPr>
        <w:t>Smjernice o analizi tržišta</w:t>
      </w:r>
    </w:p>
  </w:footnote>
  <w:footnote w:id="5">
    <w:p w:rsidR="00841AD6" w:rsidRDefault="00841AD6">
      <w:pPr>
        <w:pStyle w:val="FootnoteText"/>
      </w:pPr>
      <w:r>
        <w:rPr>
          <w:rStyle w:val="FootnoteReference"/>
        </w:rPr>
        <w:footnoteRef/>
      </w:r>
      <w:r>
        <w:t xml:space="preserve"> </w:t>
      </w:r>
      <w:r>
        <w:rPr>
          <w:rFonts w:ascii="Calibri" w:hAnsi="Calibri"/>
          <w:color w:val="000000"/>
          <w:sz w:val="18"/>
          <w:szCs w:val="18"/>
        </w:rPr>
        <w:t>OJ C 165/6; 11. srpnja 2002.</w:t>
      </w:r>
    </w:p>
  </w:footnote>
  <w:footnote w:id="6">
    <w:p w:rsidR="00841AD6" w:rsidRDefault="00841AD6">
      <w:pPr>
        <w:pStyle w:val="FootnoteText"/>
      </w:pPr>
      <w:r w:rsidRPr="00BC3031">
        <w:rPr>
          <w:rStyle w:val="FootnoteReference"/>
          <w:rFonts w:asciiTheme="minorHAnsi" w:hAnsiTheme="minorHAnsi"/>
        </w:rPr>
        <w:footnoteRef/>
      </w:r>
      <w:r w:rsidRPr="00BC3031">
        <w:rPr>
          <w:rFonts w:asciiTheme="minorHAnsi" w:hAnsiTheme="minorHAnsi"/>
        </w:rPr>
        <w:t xml:space="preserve"> </w:t>
      </w:r>
      <w:r w:rsidRPr="00BC3031">
        <w:rPr>
          <w:rFonts w:asciiTheme="minorHAnsi" w:hAnsiTheme="minorHAnsi"/>
        </w:rPr>
        <w:t>OT-</w:t>
      </w:r>
      <w:proofErr w:type="spellStart"/>
      <w:r w:rsidRPr="00BC3031">
        <w:rPr>
          <w:rFonts w:asciiTheme="minorHAnsi" w:hAnsiTheme="minorHAnsi"/>
        </w:rPr>
        <w:t>Optima</w:t>
      </w:r>
      <w:proofErr w:type="spellEnd"/>
      <w:r w:rsidRPr="00BC3031">
        <w:rPr>
          <w:rFonts w:asciiTheme="minorHAnsi" w:hAnsiTheme="minorHAnsi"/>
        </w:rPr>
        <w:t xml:space="preserve"> Telekom </w:t>
      </w:r>
      <w:proofErr w:type="spellStart"/>
      <w:r w:rsidRPr="00BC3031">
        <w:rPr>
          <w:rFonts w:asciiTheme="minorHAnsi" w:hAnsiTheme="minorHAnsi"/>
        </w:rPr>
        <w:t>d.d</w:t>
      </w:r>
      <w:proofErr w:type="spellEnd"/>
    </w:p>
  </w:footnote>
  <w:footnote w:id="7">
    <w:p w:rsidR="00841AD6" w:rsidRDefault="00841AD6">
      <w:pPr>
        <w:pStyle w:val="FootnoteText"/>
      </w:pPr>
      <w:r>
        <w:rPr>
          <w:rStyle w:val="FootnoteReference"/>
        </w:rPr>
        <w:footnoteRef/>
      </w:r>
      <w:r>
        <w:t xml:space="preserve"> </w:t>
      </w:r>
      <w:r w:rsidRPr="00BC3031">
        <w:rPr>
          <w:rFonts w:asciiTheme="minorHAnsi" w:hAnsiTheme="minorHAnsi"/>
        </w:rPr>
        <w:t xml:space="preserve">H1 Telekom dioničko društvo za telekomunikacijske usluge, sa sjedištem u Splitu, </w:t>
      </w:r>
      <w:proofErr w:type="spellStart"/>
      <w:r w:rsidRPr="00BC3031">
        <w:rPr>
          <w:rFonts w:asciiTheme="minorHAnsi" w:hAnsiTheme="minorHAnsi"/>
        </w:rPr>
        <w:t>Dračevac</w:t>
      </w:r>
      <w:proofErr w:type="spellEnd"/>
      <w:r w:rsidRPr="00BC3031">
        <w:rPr>
          <w:rFonts w:asciiTheme="minorHAnsi" w:hAnsiTheme="minorHAnsi"/>
        </w:rPr>
        <w:t xml:space="preserve"> 2/d</w:t>
      </w:r>
    </w:p>
  </w:footnote>
  <w:footnote w:id="8">
    <w:p w:rsidR="00841AD6" w:rsidRPr="00FA570F" w:rsidRDefault="00841AD6" w:rsidP="003E11E0">
      <w:pPr>
        <w:pStyle w:val="FootnoteText"/>
        <w:rPr>
          <w:rFonts w:ascii="Calibri" w:hAnsi="Calibri" w:cs="Calibri"/>
        </w:rPr>
      </w:pPr>
      <w:r w:rsidRPr="00FA570F">
        <w:rPr>
          <w:rStyle w:val="FootnoteReference"/>
          <w:rFonts w:ascii="Calibri" w:eastAsiaTheme="majorEastAsia" w:hAnsi="Calibri" w:cs="Calibri"/>
        </w:rPr>
        <w:footnoteRef/>
      </w:r>
      <w:r w:rsidRPr="00FA570F">
        <w:rPr>
          <w:rFonts w:ascii="Calibri" w:hAnsi="Calibri" w:cs="Calibri"/>
        </w:rPr>
        <w:t xml:space="preserve"> </w:t>
      </w:r>
      <w:r>
        <w:rPr>
          <w:rFonts w:ascii="Calibri" w:hAnsi="Calibri" w:cs="Calibri"/>
        </w:rPr>
        <w:t xml:space="preserve">Agencija za zaštitu tržišnog natjecanja </w:t>
      </w:r>
    </w:p>
  </w:footnote>
  <w:footnote w:id="9">
    <w:p w:rsidR="00841AD6" w:rsidRPr="00A6344E" w:rsidRDefault="00841AD6" w:rsidP="00C37761">
      <w:pPr>
        <w:pStyle w:val="FootnoteText"/>
        <w:jc w:val="both"/>
        <w:rPr>
          <w:rFonts w:asciiTheme="minorHAnsi" w:hAnsiTheme="minorHAnsi"/>
        </w:rPr>
      </w:pPr>
      <w:r w:rsidRPr="00A6344E">
        <w:rPr>
          <w:rStyle w:val="FootnoteReference"/>
          <w:rFonts w:asciiTheme="minorHAnsi" w:eastAsiaTheme="majorEastAsia" w:hAnsiTheme="minorHAnsi"/>
        </w:rPr>
        <w:footnoteRef/>
      </w:r>
      <w:r w:rsidRPr="00A6344E">
        <w:rPr>
          <w:rFonts w:asciiTheme="minorHAnsi" w:hAnsiTheme="minorHAnsi"/>
        </w:rPr>
        <w:t xml:space="preserve"> </w:t>
      </w:r>
      <w:r w:rsidRPr="00A6344E">
        <w:rPr>
          <w:rFonts w:asciiTheme="minorHAnsi" w:hAnsiTheme="minorHAnsi"/>
        </w:rPr>
        <w:t>OJ L 295/79; 9. listopada 2014.</w:t>
      </w:r>
    </w:p>
  </w:footnote>
  <w:footnote w:id="10">
    <w:p w:rsidR="00841AD6" w:rsidRPr="00A6344E" w:rsidRDefault="00841AD6" w:rsidP="00C37761">
      <w:pPr>
        <w:pStyle w:val="FootnoteText"/>
        <w:jc w:val="both"/>
        <w:rPr>
          <w:rFonts w:asciiTheme="minorHAnsi" w:hAnsiTheme="minorHAnsi"/>
        </w:rPr>
      </w:pPr>
      <w:r w:rsidRPr="00A6344E">
        <w:rPr>
          <w:rStyle w:val="FootnoteReference"/>
          <w:rFonts w:asciiTheme="minorHAnsi" w:eastAsiaTheme="majorEastAsia" w:hAnsiTheme="minorHAnsi"/>
        </w:rPr>
        <w:footnoteRef/>
      </w:r>
      <w:r w:rsidRPr="00A6344E">
        <w:rPr>
          <w:rFonts w:asciiTheme="minorHAnsi" w:hAnsiTheme="minorHAnsi"/>
        </w:rPr>
        <w:t xml:space="preserve"> </w:t>
      </w:r>
      <w:r w:rsidRPr="00A6344E">
        <w:rPr>
          <w:rFonts w:asciiTheme="minorHAnsi" w:hAnsiTheme="minorHAnsi"/>
        </w:rPr>
        <w:t>OJ L 344/65; 28. prosinca 2007.</w:t>
      </w:r>
    </w:p>
  </w:footnote>
  <w:footnote w:id="11">
    <w:p w:rsidR="00841AD6" w:rsidRPr="004D0BA7" w:rsidRDefault="00841AD6" w:rsidP="00D36150">
      <w:pPr>
        <w:pStyle w:val="FootnoteText"/>
        <w:rPr>
          <w:rFonts w:asciiTheme="minorHAnsi" w:hAnsiTheme="minorHAnsi" w:cstheme="minorHAnsi"/>
        </w:rPr>
      </w:pPr>
      <w:r w:rsidRPr="004D0BA7">
        <w:rPr>
          <w:rStyle w:val="FootnoteReference"/>
          <w:rFonts w:asciiTheme="minorHAnsi" w:eastAsiaTheme="majorEastAsia" w:hAnsiTheme="minorHAnsi" w:cstheme="minorHAnsi"/>
        </w:rPr>
        <w:footnoteRef/>
      </w:r>
      <w:r w:rsidRPr="004D0BA7">
        <w:rPr>
          <w:rFonts w:asciiTheme="minorHAnsi" w:hAnsiTheme="minorHAnsi" w:cstheme="minorHAnsi"/>
        </w:rPr>
        <w:t xml:space="preserve"> </w:t>
      </w:r>
      <w:r w:rsidRPr="004D0BA7">
        <w:rPr>
          <w:rFonts w:asciiTheme="minorHAnsi" w:hAnsiTheme="minorHAnsi" w:cstheme="minorHAnsi"/>
        </w:rPr>
        <w:t>Agencija za zaštitu tržišnog natjecanja</w:t>
      </w:r>
    </w:p>
  </w:footnote>
  <w:footnote w:id="12">
    <w:p w:rsidR="00841AD6" w:rsidRPr="004D0BA7" w:rsidRDefault="00841AD6" w:rsidP="00D36150">
      <w:pPr>
        <w:pStyle w:val="FootnoteText"/>
        <w:rPr>
          <w:rFonts w:asciiTheme="minorHAnsi" w:hAnsiTheme="minorHAnsi" w:cstheme="minorHAnsi"/>
        </w:rPr>
      </w:pPr>
      <w:r w:rsidRPr="004D0BA7">
        <w:rPr>
          <w:rStyle w:val="FootnoteReference"/>
          <w:rFonts w:asciiTheme="minorHAnsi" w:eastAsiaTheme="majorEastAsia" w:hAnsiTheme="minorHAnsi" w:cstheme="minorHAnsi"/>
        </w:rPr>
        <w:footnoteRef/>
      </w:r>
      <w:r w:rsidRPr="004D0BA7">
        <w:rPr>
          <w:rFonts w:asciiTheme="minorHAnsi" w:hAnsiTheme="minorHAnsi" w:cstheme="minorHAnsi"/>
        </w:rPr>
        <w:t xml:space="preserve"> </w:t>
      </w:r>
      <w:r w:rsidRPr="004D0BA7">
        <w:rPr>
          <w:rFonts w:asciiTheme="minorHAnsi" w:hAnsiTheme="minorHAnsi" w:cstheme="minorHAnsi"/>
        </w:rPr>
        <w:t>„Narodne novine“, broj 79/09 i 80/13</w:t>
      </w:r>
    </w:p>
  </w:footnote>
  <w:footnote w:id="13">
    <w:p w:rsidR="00841AD6" w:rsidRPr="00731981" w:rsidRDefault="00841AD6" w:rsidP="00731981">
      <w:pPr>
        <w:pStyle w:val="FootnoteText"/>
        <w:rPr>
          <w:rFonts w:asciiTheme="minorHAnsi" w:hAnsiTheme="minorHAnsi"/>
        </w:rPr>
      </w:pPr>
      <w:r>
        <w:rPr>
          <w:rStyle w:val="FootnoteReference"/>
        </w:rPr>
        <w:footnoteRef/>
      </w:r>
      <w:r>
        <w:t xml:space="preserve"> </w:t>
      </w:r>
      <w:r>
        <w:rPr>
          <w:rFonts w:asciiTheme="minorHAnsi" w:hAnsiTheme="minorHAnsi"/>
        </w:rPr>
        <w:t xml:space="preserve">KLASA: UP/I-344-01/14-03/05; </w:t>
      </w:r>
      <w:r w:rsidRPr="00731981">
        <w:rPr>
          <w:rFonts w:asciiTheme="minorHAnsi" w:hAnsiTheme="minorHAnsi"/>
        </w:rPr>
        <w:t>URBROJ: 376-11-14-</w:t>
      </w:r>
      <w:proofErr w:type="spellStart"/>
      <w:r w:rsidRPr="00731981">
        <w:rPr>
          <w:rFonts w:asciiTheme="minorHAnsi" w:hAnsiTheme="minorHAnsi"/>
        </w:rPr>
        <w:t>14</w:t>
      </w:r>
      <w:proofErr w:type="spellEnd"/>
    </w:p>
  </w:footnote>
  <w:footnote w:id="14">
    <w:p w:rsidR="00841AD6" w:rsidRPr="00FA570F" w:rsidRDefault="00841AD6" w:rsidP="00791C2A">
      <w:pPr>
        <w:pStyle w:val="FootnoteText"/>
        <w:rPr>
          <w:rFonts w:ascii="Calibri" w:hAnsi="Calibri" w:cs="Calibri"/>
        </w:rPr>
      </w:pPr>
      <w:r>
        <w:rPr>
          <w:rStyle w:val="FootnoteReference"/>
          <w:rFonts w:eastAsiaTheme="majorEastAsia"/>
        </w:rPr>
        <w:footnoteRef/>
      </w:r>
      <w:r>
        <w:t xml:space="preserve"> </w:t>
      </w:r>
      <w:proofErr w:type="spellStart"/>
      <w:r w:rsidRPr="00FA570F">
        <w:rPr>
          <w:rFonts w:ascii="Calibri" w:hAnsi="Calibri" w:cs="Calibri"/>
        </w:rPr>
        <w:t>Explanatory</w:t>
      </w:r>
      <w:proofErr w:type="spellEnd"/>
      <w:r w:rsidRPr="00FA570F">
        <w:rPr>
          <w:rFonts w:ascii="Calibri" w:hAnsi="Calibri" w:cs="Calibri"/>
        </w:rPr>
        <w:t xml:space="preserve"> note SEC (2007) 1483 </w:t>
      </w:r>
      <w:proofErr w:type="spellStart"/>
      <w:r w:rsidRPr="00FA570F">
        <w:rPr>
          <w:rFonts w:ascii="Calibri" w:hAnsi="Calibri" w:cs="Calibri"/>
        </w:rPr>
        <w:t>final</w:t>
      </w:r>
      <w:proofErr w:type="spellEnd"/>
    </w:p>
  </w:footnote>
  <w:footnote w:id="15">
    <w:p w:rsidR="00841AD6" w:rsidRDefault="00841AD6" w:rsidP="001F4F85">
      <w:pPr>
        <w:pStyle w:val="FootnoteText"/>
      </w:pPr>
      <w:r>
        <w:rPr>
          <w:rStyle w:val="FootnoteReference"/>
        </w:rPr>
        <w:footnoteRef/>
      </w:r>
      <w:r>
        <w:t xml:space="preserve"> </w:t>
      </w:r>
      <w:r>
        <w:rPr>
          <w:rFonts w:ascii="Calibri" w:hAnsi="Calibri"/>
          <w:color w:val="000000"/>
          <w:sz w:val="18"/>
          <w:szCs w:val="18"/>
        </w:rPr>
        <w:t>KLASA: UP/I-344-01/12-05/24, UR. BROJ: 376-11/1-25</w:t>
      </w:r>
    </w:p>
  </w:footnote>
  <w:footnote w:id="16">
    <w:p w:rsidR="00841AD6" w:rsidRDefault="00841AD6">
      <w:pPr>
        <w:pStyle w:val="FootnoteText"/>
      </w:pPr>
      <w:r>
        <w:rPr>
          <w:rStyle w:val="FootnoteReference"/>
        </w:rPr>
        <w:footnoteRef/>
      </w:r>
      <w:r>
        <w:t xml:space="preserve"> </w:t>
      </w:r>
      <w:r>
        <w:rPr>
          <w:rFonts w:ascii="Calibri" w:hAnsi="Calibri"/>
          <w:color w:val="000000"/>
          <w:sz w:val="18"/>
          <w:szCs w:val="18"/>
        </w:rPr>
        <w:t>Navedenu uslugu od početka svoga rada pružaju novi operatori u Hrvatskoj, a od 2010. prelaskom na IMS u svojoj mreži navedenu uslugu svojim korisnicima počeo je pružati i HT</w:t>
      </w:r>
    </w:p>
  </w:footnote>
  <w:footnote w:id="17">
    <w:p w:rsidR="00841AD6" w:rsidRDefault="00841AD6">
      <w:pPr>
        <w:pStyle w:val="FootnoteText"/>
      </w:pPr>
      <w:r>
        <w:rPr>
          <w:rStyle w:val="FootnoteReference"/>
        </w:rPr>
        <w:footnoteRef/>
      </w:r>
      <w:r>
        <w:t xml:space="preserve"> </w:t>
      </w:r>
      <w:hyperlink r:id="rId1" w:anchor="?of=tab1" w:history="1">
        <w:r w:rsidRPr="00BC3031">
          <w:rPr>
            <w:rStyle w:val="Hyperlink"/>
            <w:rFonts w:asciiTheme="minorHAnsi" w:hAnsiTheme="minorHAnsi"/>
          </w:rPr>
          <w:t>http://www.bnet.hr/telefon2#?of=tab1</w:t>
        </w:r>
      </w:hyperlink>
      <w:r w:rsidRPr="00BC3031">
        <w:rPr>
          <w:rFonts w:asciiTheme="minorHAnsi" w:hAnsiTheme="minorHAnsi"/>
        </w:rPr>
        <w:t>, cijena na dan 12. prosinca 2017.</w:t>
      </w:r>
    </w:p>
    <w:p w:rsidR="00841AD6" w:rsidRDefault="00841AD6">
      <w:pPr>
        <w:pStyle w:val="FootnoteText"/>
      </w:pPr>
    </w:p>
  </w:footnote>
  <w:footnote w:id="18">
    <w:p w:rsidR="00841AD6" w:rsidRDefault="00841AD6">
      <w:pPr>
        <w:pStyle w:val="FootnoteText"/>
      </w:pPr>
      <w:r>
        <w:rPr>
          <w:rStyle w:val="FootnoteReference"/>
        </w:rPr>
        <w:footnoteRef/>
      </w:r>
      <w:r>
        <w:t xml:space="preserve"> </w:t>
      </w:r>
      <w:r>
        <w:rPr>
          <w:rFonts w:asciiTheme="minorHAnsi" w:hAnsiTheme="minorHAnsi"/>
        </w:rPr>
        <w:t>Super 60</w:t>
      </w:r>
    </w:p>
  </w:footnote>
  <w:footnote w:id="19">
    <w:p w:rsidR="00841AD6" w:rsidRDefault="00841AD6" w:rsidP="007D4DC7">
      <w:pPr>
        <w:pStyle w:val="FootnoteText"/>
        <w:rPr>
          <w:rFonts w:ascii="Calibri" w:hAnsi="Calibri" w:cs="Calibri"/>
        </w:rPr>
      </w:pPr>
      <w:r w:rsidRPr="00FA570F">
        <w:rPr>
          <w:rStyle w:val="FootnoteReference"/>
          <w:rFonts w:ascii="Calibri" w:eastAsiaTheme="majorEastAsia" w:hAnsi="Calibri" w:cs="Calibri"/>
        </w:rPr>
        <w:footnoteRef/>
      </w:r>
      <w:r w:rsidRPr="00FA570F">
        <w:rPr>
          <w:rFonts w:ascii="Calibri" w:hAnsi="Calibri" w:cs="Calibri"/>
        </w:rPr>
        <w:t xml:space="preserve"> </w:t>
      </w:r>
      <w:hyperlink r:id="rId2" w:history="1">
        <w:r w:rsidRPr="004942D1">
          <w:rPr>
            <w:rStyle w:val="Hyperlink"/>
            <w:rFonts w:ascii="Calibri" w:hAnsi="Calibri" w:cs="Calibri"/>
          </w:rPr>
          <w:t>http://www.vipnet.hr/in/homebox</w:t>
        </w:r>
      </w:hyperlink>
    </w:p>
    <w:p w:rsidR="00841AD6" w:rsidRDefault="00841AD6" w:rsidP="007D4DC7">
      <w:pPr>
        <w:pStyle w:val="FootnoteText"/>
      </w:pPr>
    </w:p>
  </w:footnote>
  <w:footnote w:id="20">
    <w:p w:rsidR="00841AD6" w:rsidRDefault="00841AD6" w:rsidP="00EB76BC">
      <w:pPr>
        <w:pStyle w:val="FootnoteText"/>
      </w:pPr>
      <w:r>
        <w:rPr>
          <w:rStyle w:val="FootnoteReference"/>
        </w:rPr>
        <w:footnoteRef/>
      </w:r>
      <w:hyperlink r:id="rId3" w:history="1">
        <w:r w:rsidRPr="00BE6D9F">
          <w:rPr>
            <w:rStyle w:val="Hyperlink"/>
            <w:rFonts w:asciiTheme="minorHAnsi" w:hAnsiTheme="minorHAnsi"/>
          </w:rPr>
          <w:t>https://www.hakom.hr/UserDocsImages/2017/e_trziste/Tromjese%C4%8Dni%20usporedni%20podatci%20za%20tr%C5%BEi%C5%A1te%20elektroni%C4%8Dkih%20komunikacija%20RH_Q22017.pdf</w:t>
        </w:r>
      </w:hyperlink>
      <w:r>
        <w:t xml:space="preserve"> </w:t>
      </w:r>
    </w:p>
  </w:footnote>
  <w:footnote w:id="21">
    <w:p w:rsidR="00841AD6" w:rsidRPr="00BC0BA9" w:rsidRDefault="00841AD6">
      <w:pPr>
        <w:pStyle w:val="FootnoteText"/>
        <w:rPr>
          <w:rFonts w:asciiTheme="minorHAnsi" w:hAnsiTheme="minorHAnsi"/>
        </w:rPr>
      </w:pPr>
      <w:r w:rsidRPr="00BC0BA9">
        <w:rPr>
          <w:rStyle w:val="FootnoteReference"/>
          <w:rFonts w:asciiTheme="minorHAnsi" w:hAnsiTheme="minorHAnsi"/>
        </w:rPr>
        <w:footnoteRef/>
      </w:r>
      <w:r w:rsidRPr="00BC0BA9">
        <w:rPr>
          <w:rFonts w:asciiTheme="minorHAnsi" w:hAnsiTheme="minorHAnsi"/>
        </w:rPr>
        <w:t xml:space="preserve"> </w:t>
      </w:r>
      <w:r w:rsidRPr="00BC0BA9">
        <w:rPr>
          <w:rFonts w:asciiTheme="minorHAnsi" w:hAnsiTheme="minorHAnsi"/>
        </w:rPr>
        <w:t xml:space="preserve">ERG (08) 21 ERG </w:t>
      </w:r>
      <w:proofErr w:type="spellStart"/>
      <w:r w:rsidRPr="00BC0BA9">
        <w:rPr>
          <w:rFonts w:asciiTheme="minorHAnsi" w:hAnsiTheme="minorHAnsi"/>
        </w:rPr>
        <w:t>Report</w:t>
      </w:r>
      <w:proofErr w:type="spellEnd"/>
      <w:r w:rsidRPr="00BC0BA9">
        <w:rPr>
          <w:rFonts w:asciiTheme="minorHAnsi" w:hAnsiTheme="minorHAnsi"/>
        </w:rPr>
        <w:t xml:space="preserve"> on 3 </w:t>
      </w:r>
      <w:proofErr w:type="spellStart"/>
      <w:r w:rsidRPr="00BC0BA9">
        <w:rPr>
          <w:rFonts w:asciiTheme="minorHAnsi" w:hAnsiTheme="minorHAnsi"/>
        </w:rPr>
        <w:t>criteria</w:t>
      </w:r>
      <w:proofErr w:type="spellEnd"/>
      <w:r w:rsidRPr="00BC0BA9">
        <w:rPr>
          <w:rFonts w:asciiTheme="minorHAnsi" w:hAnsiTheme="minorHAnsi"/>
        </w:rPr>
        <w:t xml:space="preserve"> test </w:t>
      </w:r>
      <w:proofErr w:type="spellStart"/>
      <w:r w:rsidRPr="00BC0BA9">
        <w:rPr>
          <w:rFonts w:asciiTheme="minorHAnsi" w:hAnsiTheme="minorHAnsi"/>
        </w:rPr>
        <w:t>f</w:t>
      </w:r>
      <w:r>
        <w:rPr>
          <w:rFonts w:asciiTheme="minorHAnsi" w:hAnsiTheme="minorHAnsi"/>
        </w:rPr>
        <w:t>inal</w:t>
      </w:r>
      <w:proofErr w:type="spellEnd"/>
      <w:r>
        <w:rPr>
          <w:rFonts w:asciiTheme="minorHAnsi" w:hAnsiTheme="minorHAnsi"/>
        </w:rPr>
        <w:t xml:space="preserve"> 080604</w:t>
      </w:r>
    </w:p>
  </w:footnote>
  <w:footnote w:id="22">
    <w:p w:rsidR="00841AD6" w:rsidRPr="00EE5CC1" w:rsidRDefault="00841AD6" w:rsidP="00167CF9">
      <w:pPr>
        <w:pStyle w:val="FootnoteText"/>
        <w:jc w:val="both"/>
        <w:rPr>
          <w:rFonts w:asciiTheme="minorHAnsi" w:hAnsiTheme="minorHAnsi" w:cs="Calibri"/>
        </w:rPr>
      </w:pPr>
      <w:r w:rsidRPr="00EE5CC1">
        <w:rPr>
          <w:rStyle w:val="FootnoteReference"/>
          <w:rFonts w:asciiTheme="minorHAnsi" w:eastAsiaTheme="majorEastAsia" w:hAnsiTheme="minorHAnsi"/>
        </w:rPr>
        <w:footnoteRef/>
      </w:r>
      <w:r w:rsidRPr="00EE5CC1">
        <w:rPr>
          <w:rFonts w:asciiTheme="minorHAnsi" w:hAnsiTheme="minorHAnsi"/>
        </w:rPr>
        <w:t xml:space="preserve"> </w:t>
      </w:r>
      <w:r w:rsidRPr="00EE5CC1">
        <w:rPr>
          <w:rFonts w:asciiTheme="minorHAnsi" w:hAnsiTheme="minorHAnsi" w:cs="Calibri"/>
        </w:rPr>
        <w:t>Pod Grupo</w:t>
      </w:r>
      <w:r>
        <w:rPr>
          <w:rFonts w:asciiTheme="minorHAnsi" w:hAnsiTheme="minorHAnsi" w:cs="Calibri"/>
        </w:rPr>
        <w:t xml:space="preserve">m se smatraju HT, Iskon, </w:t>
      </w:r>
      <w:proofErr w:type="spellStart"/>
      <w:r>
        <w:rPr>
          <w:rFonts w:asciiTheme="minorHAnsi" w:hAnsiTheme="minorHAnsi" w:cs="Calibri"/>
        </w:rPr>
        <w:t>Optima</w:t>
      </w:r>
      <w:proofErr w:type="spellEnd"/>
      <w:r>
        <w:rPr>
          <w:rFonts w:asciiTheme="minorHAnsi" w:hAnsiTheme="minorHAnsi" w:cs="Calibri"/>
        </w:rPr>
        <w:t>,</w:t>
      </w:r>
      <w:r w:rsidRPr="00EE5CC1">
        <w:rPr>
          <w:rFonts w:asciiTheme="minorHAnsi" w:hAnsiTheme="minorHAnsi" w:cs="Calibri"/>
        </w:rPr>
        <w:t xml:space="preserve"> Combis i KDS</w:t>
      </w:r>
    </w:p>
  </w:footnote>
  <w:footnote w:id="23">
    <w:p w:rsidR="00841AD6" w:rsidRPr="00BC3031" w:rsidRDefault="00841AD6">
      <w:pPr>
        <w:pStyle w:val="FootnoteText"/>
        <w:rPr>
          <w:rFonts w:asciiTheme="minorHAnsi" w:hAnsiTheme="minorHAnsi"/>
        </w:rPr>
      </w:pPr>
      <w:r w:rsidRPr="00BC3031">
        <w:rPr>
          <w:rStyle w:val="FootnoteReference"/>
          <w:rFonts w:asciiTheme="minorHAnsi" w:hAnsiTheme="minorHAnsi"/>
        </w:rPr>
        <w:footnoteRef/>
      </w:r>
      <w:r w:rsidRPr="00BC3031">
        <w:rPr>
          <w:rFonts w:asciiTheme="minorHAnsi" w:hAnsiTheme="minorHAnsi"/>
        </w:rPr>
        <w:t xml:space="preserve"> </w:t>
      </w:r>
      <w:r w:rsidRPr="00BC3031">
        <w:rPr>
          <w:rFonts w:asciiTheme="minorHAnsi" w:hAnsiTheme="minorHAnsi"/>
        </w:rPr>
        <w:t>U 100%-</w:t>
      </w:r>
      <w:proofErr w:type="spellStart"/>
      <w:r w:rsidRPr="00BC3031">
        <w:rPr>
          <w:rFonts w:asciiTheme="minorHAnsi" w:hAnsiTheme="minorHAnsi"/>
        </w:rPr>
        <w:t>tnom</w:t>
      </w:r>
      <w:proofErr w:type="spellEnd"/>
      <w:r w:rsidRPr="00BC3031">
        <w:rPr>
          <w:rFonts w:asciiTheme="minorHAnsi" w:hAnsiTheme="minorHAnsi"/>
        </w:rPr>
        <w:t xml:space="preserve"> vlasništvu HT-a</w:t>
      </w:r>
    </w:p>
  </w:footnote>
  <w:footnote w:id="24">
    <w:p w:rsidR="00841AD6" w:rsidRPr="00EE5CC1" w:rsidRDefault="00841AD6" w:rsidP="00BB0CCD">
      <w:pPr>
        <w:pStyle w:val="FootnoteText"/>
        <w:jc w:val="both"/>
        <w:rPr>
          <w:rFonts w:asciiTheme="minorHAnsi" w:hAnsiTheme="minorHAnsi"/>
        </w:rPr>
      </w:pPr>
      <w:r w:rsidRPr="00EE5CC1">
        <w:rPr>
          <w:rStyle w:val="FootnoteReference"/>
          <w:rFonts w:asciiTheme="minorHAnsi" w:eastAsiaTheme="majorEastAsia" w:hAnsiTheme="minorHAnsi"/>
        </w:rPr>
        <w:footnoteRef/>
      </w:r>
      <w:r w:rsidRPr="00EE5CC1">
        <w:rPr>
          <w:rFonts w:asciiTheme="minorHAnsi" w:hAnsiTheme="minorHAnsi"/>
        </w:rPr>
        <w:t xml:space="preserve"> </w:t>
      </w:r>
      <w:r w:rsidRPr="00EE5CC1">
        <w:rPr>
          <w:rFonts w:asciiTheme="minorHAnsi" w:hAnsiTheme="minorHAnsi"/>
        </w:rPr>
        <w:t>Člankom 4. Zakona o zaštiti tržišnog natjecanja propisano je kako se poduzetnikom pod kontrolom drugog poduzetnika smatra se poduzetnik u kojem drugi poduzetnik izravno ili neizravno ima više od polovice udjela ili dionica, koji može ostvarivati više od polovice glasačkih prava odnosno ima pravo na postavljanje više od polovice članova uprave, nadzornog odbora ili odgovarajućeg tijela za upravljanje i vođenje poslova</w:t>
      </w:r>
    </w:p>
  </w:footnote>
  <w:footnote w:id="25">
    <w:p w:rsidR="00841AD6" w:rsidRPr="00EE5CC1" w:rsidRDefault="00841AD6" w:rsidP="00167CF9">
      <w:pPr>
        <w:pStyle w:val="FootnoteText"/>
        <w:jc w:val="both"/>
        <w:rPr>
          <w:rFonts w:asciiTheme="minorHAnsi" w:hAnsiTheme="minorHAnsi"/>
        </w:rPr>
      </w:pPr>
      <w:r w:rsidRPr="00EE5CC1">
        <w:rPr>
          <w:rStyle w:val="FootnoteReference"/>
          <w:rFonts w:asciiTheme="minorHAnsi" w:eastAsiaTheme="majorEastAsia" w:hAnsiTheme="minorHAnsi"/>
        </w:rPr>
        <w:footnoteRef/>
      </w:r>
      <w:r w:rsidRPr="00EE5CC1">
        <w:rPr>
          <w:rFonts w:asciiTheme="minorHAnsi" w:hAnsiTheme="minorHAnsi"/>
        </w:rPr>
        <w:t xml:space="preserve"> </w:t>
      </w:r>
      <w:r w:rsidRPr="00EE5CC1">
        <w:rPr>
          <w:rFonts w:asciiTheme="minorHAnsi" w:hAnsiTheme="minorHAnsi" w:cs="Calibri"/>
        </w:rPr>
        <w:t>ERG (06) 33</w:t>
      </w:r>
    </w:p>
  </w:footnote>
  <w:footnote w:id="26">
    <w:p w:rsidR="00841AD6" w:rsidRPr="00EE5CC1" w:rsidRDefault="00841AD6" w:rsidP="00167CF9">
      <w:pPr>
        <w:pStyle w:val="FootnoteText"/>
        <w:jc w:val="both"/>
        <w:rPr>
          <w:rFonts w:asciiTheme="minorHAnsi" w:hAnsiTheme="minorHAnsi"/>
        </w:rPr>
      </w:pPr>
      <w:r w:rsidRPr="00EE5CC1">
        <w:rPr>
          <w:rStyle w:val="FootnoteReference"/>
          <w:rFonts w:asciiTheme="minorHAnsi" w:eastAsiaTheme="majorEastAsia" w:hAnsiTheme="minorHAnsi"/>
        </w:rPr>
        <w:footnoteRef/>
      </w:r>
      <w:r w:rsidRPr="00EE5CC1">
        <w:rPr>
          <w:rFonts w:asciiTheme="minorHAnsi" w:hAnsiTheme="minorHAnsi"/>
        </w:rPr>
        <w:t xml:space="preserve"> </w:t>
      </w:r>
      <w:r w:rsidRPr="00EE5CC1">
        <w:rPr>
          <w:rFonts w:asciiTheme="minorHAnsi" w:hAnsiTheme="minorHAnsi" w:cs="Calibri"/>
        </w:rPr>
        <w:t>Dokument ERG-a, ERG (06) 33</w:t>
      </w:r>
    </w:p>
  </w:footnote>
  <w:footnote w:id="27">
    <w:p w:rsidR="00841AD6" w:rsidRPr="00EE5CC1" w:rsidRDefault="00841AD6" w:rsidP="00176524">
      <w:pPr>
        <w:spacing w:before="120" w:after="120" w:line="240" w:lineRule="auto"/>
        <w:jc w:val="both"/>
        <w:rPr>
          <w:color w:val="FF0000"/>
        </w:rPr>
      </w:pPr>
      <w:r w:rsidRPr="00EE5CC1">
        <w:rPr>
          <w:rStyle w:val="FootnoteReference"/>
          <w:sz w:val="20"/>
          <w:szCs w:val="20"/>
        </w:rPr>
        <w:footnoteRef/>
      </w:r>
      <w:r w:rsidRPr="00EE5CC1">
        <w:rPr>
          <w:sz w:val="20"/>
          <w:szCs w:val="20"/>
        </w:rPr>
        <w:t xml:space="preserve"> </w:t>
      </w:r>
      <w:r w:rsidRPr="00EE5CC1">
        <w:rPr>
          <w:sz w:val="20"/>
          <w:szCs w:val="20"/>
        </w:rPr>
        <w:t xml:space="preserve">U slučaju kada je zahtjev za veleprodajne usluge iz Standardne ponude za uslugu najma korisničke linije povezan sa zahtjevom za neku drugu veleprodajnu uslugu, HT je obvezan uskladiti realizaciju svih zahtjeva kako bi krajnjem korisniku sve zatražene usluge bile istovremeno aktivirane, odnosno deaktivirane. Ukoliko u prethodno navedenom slučaju, HT ne realizira sve zatražene usluge istovremeno, obvezan je operatoru korisniku isplatiti naknadu za nepravovremenu realizaciju. Jedinstveni iznos naknade (jedan iznos za sve zatražene usluge na zahtjevu) iznosi </w:t>
      </w:r>
      <w:r>
        <w:rPr>
          <w:sz w:val="20"/>
          <w:szCs w:val="20"/>
        </w:rPr>
        <w:t>100</w:t>
      </w:r>
      <w:r w:rsidRPr="00EE5CC1">
        <w:rPr>
          <w:sz w:val="20"/>
          <w:szCs w:val="20"/>
        </w:rPr>
        <w:t xml:space="preserve"> HRK po danu za nepravovremenu realizaciju u prvih deset dana, a od jedanaestog dana pa sve do realizacije usluge </w:t>
      </w:r>
      <w:r>
        <w:rPr>
          <w:sz w:val="20"/>
          <w:szCs w:val="20"/>
        </w:rPr>
        <w:t>150</w:t>
      </w:r>
      <w:r w:rsidRPr="00EE5CC1">
        <w:rPr>
          <w:sz w:val="20"/>
          <w:szCs w:val="20"/>
        </w:rPr>
        <w:t xml:space="preserve"> HRK po danu. Naknadu za nepravovremenu realizaciju potrebno je obračunati počevši od isteka roka realizacije do trenutka realizacije posljednje zatražene veleprodajne usluge.</w:t>
      </w:r>
    </w:p>
  </w:footnote>
  <w:footnote w:id="28">
    <w:p w:rsidR="00841AD6" w:rsidRPr="00EE5CC1" w:rsidRDefault="00841AD6" w:rsidP="00167CF9">
      <w:pPr>
        <w:pStyle w:val="FootnoteText"/>
        <w:jc w:val="both"/>
        <w:rPr>
          <w:rFonts w:asciiTheme="minorHAnsi" w:hAnsiTheme="minorHAnsi" w:cs="Calibri"/>
        </w:rPr>
      </w:pPr>
      <w:r w:rsidRPr="00EE5CC1">
        <w:rPr>
          <w:rStyle w:val="FootnoteReference"/>
          <w:rFonts w:asciiTheme="minorHAnsi" w:eastAsiaTheme="majorEastAsia" w:hAnsiTheme="minorHAnsi" w:cs="Calibri"/>
        </w:rPr>
        <w:footnoteRef/>
      </w:r>
      <w:r w:rsidRPr="00EE5CC1">
        <w:rPr>
          <w:rFonts w:asciiTheme="minorHAnsi" w:hAnsiTheme="minorHAnsi" w:cs="Calibri"/>
        </w:rPr>
        <w:t xml:space="preserve"> </w:t>
      </w:r>
      <w:r w:rsidRPr="00EE5CC1">
        <w:rPr>
          <w:rFonts w:asciiTheme="minorHAnsi" w:hAnsiTheme="minorHAnsi" w:cs="Calibri"/>
        </w:rPr>
        <w:t>pod obvezom pristupa HAKOM podrazumijeva obvezu pristupa i korištenja posebnih dijelova mreže</w:t>
      </w:r>
    </w:p>
  </w:footnote>
  <w:footnote w:id="29">
    <w:p w:rsidR="00841AD6" w:rsidRPr="00EE5CC1" w:rsidRDefault="00841AD6" w:rsidP="00167CF9">
      <w:pPr>
        <w:pStyle w:val="FootnoteText"/>
        <w:jc w:val="both"/>
        <w:rPr>
          <w:rFonts w:asciiTheme="minorHAnsi" w:hAnsiTheme="minorHAnsi" w:cs="Calibri"/>
        </w:rPr>
      </w:pPr>
      <w:r w:rsidRPr="00EE5CC1">
        <w:rPr>
          <w:rStyle w:val="FootnoteReference"/>
          <w:rFonts w:asciiTheme="minorHAnsi" w:eastAsiaTheme="majorEastAsia" w:hAnsiTheme="minorHAnsi" w:cs="Calibri"/>
        </w:rPr>
        <w:footnoteRef/>
      </w:r>
      <w:r w:rsidRPr="00EE5CC1">
        <w:rPr>
          <w:rFonts w:asciiTheme="minorHAnsi" w:hAnsiTheme="minorHAnsi" w:cs="Calibri"/>
        </w:rPr>
        <w:t xml:space="preserve"> </w:t>
      </w:r>
      <w:r w:rsidRPr="00EE5CC1">
        <w:rPr>
          <w:rFonts w:asciiTheme="minorHAnsi" w:hAnsiTheme="minorHAnsi" w:cs="Calibri"/>
        </w:rPr>
        <w:t>uvjeti, rokovi, cijene, informacije, itd.</w:t>
      </w:r>
    </w:p>
  </w:footnote>
  <w:footnote w:id="30">
    <w:p w:rsidR="00841AD6" w:rsidRDefault="00841AD6">
      <w:pPr>
        <w:pStyle w:val="FootnoteText"/>
      </w:pPr>
      <w:r>
        <w:rPr>
          <w:rStyle w:val="FootnoteReference"/>
        </w:rPr>
        <w:footnoteRef/>
      </w:r>
      <w:r>
        <w:t xml:space="preserve"> </w:t>
      </w:r>
      <w:r>
        <w:t>U konačnoj odluci bit će naveden točan datum</w:t>
      </w:r>
    </w:p>
  </w:footnote>
  <w:footnote w:id="31">
    <w:p w:rsidR="00841AD6" w:rsidRPr="00EE5CC1" w:rsidRDefault="00841AD6" w:rsidP="00167CF9">
      <w:pPr>
        <w:pStyle w:val="FootnoteText"/>
        <w:jc w:val="both"/>
        <w:rPr>
          <w:rFonts w:asciiTheme="minorHAnsi" w:hAnsiTheme="minorHAnsi"/>
        </w:rPr>
      </w:pPr>
      <w:r w:rsidRPr="00EE5CC1">
        <w:rPr>
          <w:rStyle w:val="FootnoteReference"/>
          <w:rFonts w:asciiTheme="minorHAnsi" w:eastAsiaTheme="majorEastAsia" w:hAnsiTheme="minorHAnsi" w:cs="Calibri"/>
        </w:rPr>
        <w:footnoteRef/>
      </w:r>
      <w:r w:rsidRPr="00EE5CC1">
        <w:rPr>
          <w:rFonts w:asciiTheme="minorHAnsi" w:hAnsiTheme="minorHAnsi" w:cs="Calibri"/>
        </w:rPr>
        <w:t xml:space="preserve"> </w:t>
      </w:r>
      <w:r w:rsidRPr="00EE5CC1">
        <w:rPr>
          <w:rFonts w:asciiTheme="minorHAnsi" w:hAnsiTheme="minorHAnsi" w:cs="Calibri"/>
        </w:rPr>
        <w:t xml:space="preserve">Podaci koji se odnose na priključak za govornu </w:t>
      </w:r>
      <w:r>
        <w:rPr>
          <w:rFonts w:asciiTheme="minorHAnsi" w:hAnsiTheme="minorHAnsi" w:cs="Calibri"/>
        </w:rPr>
        <w:t>uslugu (HALO priključak)</w:t>
      </w:r>
    </w:p>
  </w:footnote>
  <w:footnote w:id="32">
    <w:p w:rsidR="00841AD6" w:rsidRPr="00EE5CC1" w:rsidRDefault="00841AD6" w:rsidP="00167CF9">
      <w:pPr>
        <w:pStyle w:val="FootnoteText"/>
        <w:jc w:val="both"/>
        <w:rPr>
          <w:rFonts w:asciiTheme="minorHAnsi" w:hAnsiTheme="minorHAnsi"/>
        </w:rPr>
      </w:pPr>
      <w:r w:rsidRPr="00EE5CC1">
        <w:rPr>
          <w:rStyle w:val="FootnoteReference"/>
          <w:rFonts w:asciiTheme="minorHAnsi" w:eastAsiaTheme="majorEastAsia" w:hAnsiTheme="minorHAnsi"/>
        </w:rPr>
        <w:footnoteRef/>
      </w:r>
      <w:r w:rsidRPr="00EE5CC1">
        <w:rPr>
          <w:rFonts w:asciiTheme="minorHAnsi" w:hAnsiTheme="minorHAnsi"/>
        </w:rPr>
        <w:t xml:space="preserve"> </w:t>
      </w:r>
      <w:r w:rsidRPr="00EE5CC1">
        <w:rPr>
          <w:rFonts w:asciiTheme="minorHAnsi" w:hAnsiTheme="minorHAnsi"/>
        </w:rPr>
        <w:t xml:space="preserve">Sastavni dio rješenja od dana 11. prosinca 2013. godine (Klasa: UP/I-344-01/13-05/33; </w:t>
      </w:r>
      <w:proofErr w:type="spellStart"/>
      <w:r w:rsidRPr="00EE5CC1">
        <w:rPr>
          <w:rFonts w:asciiTheme="minorHAnsi" w:hAnsiTheme="minorHAnsi"/>
        </w:rPr>
        <w:t>Ur</w:t>
      </w:r>
      <w:proofErr w:type="spellEnd"/>
      <w:r w:rsidRPr="00EE5CC1">
        <w:rPr>
          <w:rFonts w:asciiTheme="minorHAnsi" w:hAnsiTheme="minorHAnsi"/>
        </w:rPr>
        <w:t xml:space="preserve">. broj: 376-11/13-2) </w:t>
      </w:r>
    </w:p>
    <w:p w:rsidR="00841AD6" w:rsidRPr="00EE5CC1" w:rsidRDefault="00841AD6" w:rsidP="00167CF9">
      <w:pPr>
        <w:pStyle w:val="FootnoteText"/>
        <w:jc w:val="both"/>
        <w:rPr>
          <w:rFonts w:asciiTheme="minorHAnsi" w:hAnsiTheme="minorHAnsi"/>
        </w:rPr>
      </w:pPr>
      <w:r w:rsidRPr="00EE5CC1">
        <w:rPr>
          <w:rFonts w:asciiTheme="minorHAnsi" w:hAnsiTheme="minorHAnsi"/>
        </w:rPr>
        <w:t xml:space="preserve"> </w:t>
      </w:r>
    </w:p>
  </w:footnote>
  <w:footnote w:id="33">
    <w:p w:rsidR="00841AD6" w:rsidRPr="00EE5CC1" w:rsidRDefault="00841AD6" w:rsidP="00167CF9">
      <w:pPr>
        <w:pStyle w:val="FootnoteText"/>
        <w:jc w:val="both"/>
        <w:rPr>
          <w:rFonts w:asciiTheme="minorHAnsi" w:hAnsiTheme="minorHAnsi"/>
        </w:rPr>
      </w:pPr>
      <w:r w:rsidRPr="00EE5CC1">
        <w:rPr>
          <w:rStyle w:val="FootnoteReference"/>
          <w:rFonts w:asciiTheme="minorHAnsi" w:eastAsiaTheme="majorEastAsia" w:hAnsiTheme="minorHAnsi"/>
        </w:rPr>
        <w:footnoteRef/>
      </w:r>
      <w:r w:rsidRPr="00EE5CC1">
        <w:rPr>
          <w:rFonts w:asciiTheme="minorHAnsi" w:hAnsiTheme="minorHAnsi"/>
        </w:rPr>
        <w:t xml:space="preserve"> </w:t>
      </w:r>
      <w:r w:rsidRPr="00EE5CC1">
        <w:rPr>
          <w:rFonts w:asciiTheme="minorHAnsi" w:hAnsiTheme="minorHAnsi" w:cs="Calibri"/>
        </w:rPr>
        <w:t>HAKOM je odredio VAS model iz razloga što u ovom slučaju, isto kao kod VAS usluga, operator izdaje račun krajnjem korisniku na kojem naplaćuje i usluge koje pruža drugi operator</w:t>
      </w:r>
    </w:p>
  </w:footnote>
  <w:footnote w:id="34">
    <w:p w:rsidR="00841AD6" w:rsidRPr="00EE5CC1" w:rsidRDefault="00841AD6" w:rsidP="00167CF9">
      <w:pPr>
        <w:pStyle w:val="FootnoteText"/>
        <w:jc w:val="both"/>
        <w:rPr>
          <w:rFonts w:asciiTheme="minorHAnsi" w:hAnsiTheme="minorHAnsi"/>
        </w:rPr>
      </w:pPr>
      <w:r w:rsidRPr="00EE5CC1">
        <w:rPr>
          <w:rStyle w:val="FootnoteReference"/>
          <w:rFonts w:asciiTheme="minorHAnsi" w:eastAsiaTheme="majorEastAsia" w:hAnsiTheme="minorHAnsi"/>
        </w:rPr>
        <w:footnoteRef/>
      </w:r>
      <w:hyperlink r:id="rId4" w:history="1">
        <w:r w:rsidRPr="00A0671C">
          <w:rPr>
            <w:rStyle w:val="Hyperlink"/>
            <w:rFonts w:asciiTheme="minorHAnsi" w:hAnsiTheme="minorHAnsi"/>
          </w:rPr>
          <w:t>https://www.hakom.hr/UserDocsImages/2016/odluke_rjesenja_presude/Metodologija%20testa%20istiskivanja%20marze-20161130.pdf</w:t>
        </w:r>
      </w:hyperlink>
      <w:r>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FB" w:rsidRPr="009573FB" w:rsidRDefault="009573FB" w:rsidP="009573FB">
    <w:pPr>
      <w:spacing w:after="0" w:line="240" w:lineRule="auto"/>
      <w:ind w:left="-357" w:right="-357"/>
      <w:jc w:val="center"/>
      <w:rPr>
        <w:rFonts w:ascii="Calibri" w:eastAsia="Times New Roman" w:hAnsi="Calibri" w:cs="Times New Roman"/>
        <w:color w:val="024182"/>
        <w:sz w:val="16"/>
        <w:szCs w:val="24"/>
        <w:lang w:eastAsia="hr-HR"/>
      </w:rPr>
    </w:pPr>
    <w:r w:rsidRPr="009573FB">
      <w:rPr>
        <w:rFonts w:ascii="Calibri" w:eastAsia="Times New Roman" w:hAnsi="Calibri" w:cs="Times New Roman"/>
        <w:noProof/>
        <w:color w:val="024182"/>
        <w:sz w:val="16"/>
        <w:szCs w:val="24"/>
        <w:lang w:eastAsia="hr-HR"/>
      </w:rPr>
      <w:drawing>
        <wp:inline distT="0" distB="0" distL="0" distR="0" wp14:anchorId="247FC9C0" wp14:editId="556B803F">
          <wp:extent cx="1314450" cy="828675"/>
          <wp:effectExtent l="0" t="0" r="0" b="9525"/>
          <wp:docPr id="22" name="Picture 22"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9573FB" w:rsidRPr="009573FB" w:rsidRDefault="009573FB" w:rsidP="009573FB">
    <w:pPr>
      <w:spacing w:after="0" w:line="240" w:lineRule="auto"/>
      <w:ind w:left="-357" w:right="-357"/>
      <w:jc w:val="center"/>
      <w:rPr>
        <w:rFonts w:ascii="Calibri" w:eastAsia="Times New Roman" w:hAnsi="Calibri" w:cs="Times New Roman"/>
        <w:color w:val="024182"/>
        <w:sz w:val="16"/>
        <w:szCs w:val="24"/>
        <w:lang w:eastAsia="hr-HR"/>
      </w:rPr>
    </w:pPr>
    <w:r w:rsidRPr="009573FB">
      <w:rPr>
        <w:rFonts w:ascii="Calibri" w:eastAsia="Times New Roman" w:hAnsi="Calibri" w:cs="Times New Roman"/>
        <w:noProof/>
        <w:color w:val="024182"/>
        <w:sz w:val="16"/>
        <w:szCs w:val="24"/>
        <w:lang w:eastAsia="hr-HR"/>
      </w:rPr>
      <mc:AlternateContent>
        <mc:Choice Requires="wps">
          <w:drawing>
            <wp:inline distT="0" distB="0" distL="0" distR="0" wp14:anchorId="1823E541" wp14:editId="341EA576">
              <wp:extent cx="6480175" cy="0"/>
              <wp:effectExtent l="9525" t="9525" r="6350" b="9525"/>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ImBECc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9573FB" w:rsidRPr="009573FB" w:rsidRDefault="009573FB" w:rsidP="009573FB">
    <w:pPr>
      <w:spacing w:after="0" w:line="240" w:lineRule="auto"/>
      <w:ind w:left="-357" w:right="-357"/>
      <w:jc w:val="center"/>
      <w:rPr>
        <w:rFonts w:ascii="Calibri" w:eastAsia="Times New Roman" w:hAnsi="Calibri" w:cs="Times New Roman"/>
        <w:color w:val="024182"/>
        <w:sz w:val="16"/>
        <w:szCs w:val="24"/>
        <w:lang w:eastAsia="hr-HR"/>
      </w:rPr>
    </w:pPr>
  </w:p>
  <w:p w:rsidR="009573FB" w:rsidRPr="009573FB" w:rsidRDefault="009573FB" w:rsidP="009573FB">
    <w:pPr>
      <w:spacing w:after="0" w:line="240" w:lineRule="auto"/>
      <w:ind w:left="-357" w:right="-357"/>
      <w:jc w:val="right"/>
      <w:rPr>
        <w:rFonts w:ascii="Times New Roman" w:eastAsia="Times New Roman" w:hAnsi="Times New Roman" w:cs="Times New Roman"/>
        <w:b/>
        <w:color w:val="024182"/>
        <w:sz w:val="24"/>
        <w:szCs w:val="24"/>
        <w:lang w:eastAsia="hr-HR"/>
      </w:rPr>
    </w:pPr>
    <w:r w:rsidRPr="009573FB">
      <w:rPr>
        <w:rFonts w:ascii="Times New Roman" w:eastAsia="Times New Roman" w:hAnsi="Times New Roman" w:cs="Times New Roman"/>
        <w:b/>
        <w:color w:val="024182"/>
        <w:sz w:val="24"/>
        <w:szCs w:val="24"/>
        <w:lang w:eastAsia="hr-HR"/>
      </w:rPr>
      <w:t xml:space="preserve">PRIJEDLOG ZA JAVNU RASPRAVU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FB" w:rsidRDefault="009573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FB" w:rsidRDefault="009573FB" w:rsidP="00F87C66">
    <w:pPr>
      <w:pBdr>
        <w:bottom w:val="single" w:sz="4" w:space="5" w:color="auto"/>
      </w:pBdr>
      <w:tabs>
        <w:tab w:val="center" w:pos="4536"/>
        <w:tab w:val="right" w:pos="9072"/>
      </w:tabs>
      <w:spacing w:after="120" w:line="240" w:lineRule="auto"/>
      <w:jc w:val="right"/>
      <w:rPr>
        <w:rFonts w:eastAsia="Times New Roman"/>
        <w:bCs/>
        <w:noProof/>
        <w:sz w:val="20"/>
        <w:lang w:eastAsia="hr-HR"/>
      </w:rPr>
    </w:pPr>
    <w:r w:rsidRPr="00FC42EF">
      <w:rPr>
        <w:rFonts w:eastAsia="Times New Roman"/>
        <w:bCs/>
        <w:noProof/>
        <w:sz w:val="20"/>
        <w:lang w:eastAsia="hr-HR"/>
      </w:rPr>
      <w:t xml:space="preserve">Tržište pristupa javnoj komunikacijskoj mreži na fiksnoj lokaciji za privatne i poslovne korisnike </w:t>
    </w:r>
  </w:p>
  <w:p w:rsidR="009573FB" w:rsidRPr="00574F86" w:rsidRDefault="009573FB" w:rsidP="00F87C66">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prosinac 2017</w:t>
    </w:r>
    <w:r w:rsidRPr="00574F86">
      <w:rPr>
        <w:rFonts w:eastAsia="Times New Roman"/>
        <w:b/>
        <w:sz w:val="16"/>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368"/>
    <w:multiLevelType w:val="hybridMultilevel"/>
    <w:tmpl w:val="D088A250"/>
    <w:lvl w:ilvl="0" w:tplc="6CC66C78">
      <w:numFmt w:val="bullet"/>
      <w:lvlText w:val=""/>
      <w:lvlJc w:val="left"/>
      <w:pPr>
        <w:tabs>
          <w:tab w:val="num" w:pos="720"/>
        </w:tabs>
        <w:ind w:left="72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2CE5A48"/>
    <w:multiLevelType w:val="hybridMultilevel"/>
    <w:tmpl w:val="AE9C1D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FD2152E"/>
    <w:multiLevelType w:val="hybridMultilevel"/>
    <w:tmpl w:val="8D42C474"/>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2CC583D"/>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0F8097B"/>
    <w:multiLevelType w:val="hybridMultilevel"/>
    <w:tmpl w:val="79260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25F4CAE"/>
    <w:multiLevelType w:val="hybridMultilevel"/>
    <w:tmpl w:val="D58258A2"/>
    <w:lvl w:ilvl="0" w:tplc="020AAA54">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nsid w:val="229572E3"/>
    <w:multiLevelType w:val="hybridMultilevel"/>
    <w:tmpl w:val="D51063F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D8D3845"/>
    <w:multiLevelType w:val="hybridMultilevel"/>
    <w:tmpl w:val="1474ECF6"/>
    <w:lvl w:ilvl="0" w:tplc="04090001">
      <w:start w:val="1"/>
      <w:numFmt w:val="bullet"/>
      <w:lvlText w:val=""/>
      <w:lvlJc w:val="left"/>
      <w:pPr>
        <w:tabs>
          <w:tab w:val="num" w:pos="720"/>
        </w:tabs>
        <w:ind w:left="720" w:hanging="360"/>
      </w:pPr>
      <w:rPr>
        <w:rFonts w:ascii="Symbol" w:hAnsi="Symbol" w:hint="default"/>
      </w:rPr>
    </w:lvl>
    <w:lvl w:ilvl="1" w:tplc="F2809A34">
      <w:start w:val="3"/>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55C4257"/>
    <w:multiLevelType w:val="hybridMultilevel"/>
    <w:tmpl w:val="A4C21E28"/>
    <w:lvl w:ilvl="0" w:tplc="5172FB4E">
      <w:start w:val="1"/>
      <w:numFmt w:val="decimal"/>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94E2E85"/>
    <w:multiLevelType w:val="hybridMultilevel"/>
    <w:tmpl w:val="AE7084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B1313B2"/>
    <w:multiLevelType w:val="hybridMultilevel"/>
    <w:tmpl w:val="E32C9DE8"/>
    <w:lvl w:ilvl="0" w:tplc="6CC66C78">
      <w:start w:val="1"/>
      <w:numFmt w:val="decimal"/>
      <w:lvlText w:val="%1."/>
      <w:lvlJc w:val="left"/>
      <w:pPr>
        <w:tabs>
          <w:tab w:val="num" w:pos="1080"/>
        </w:tabs>
        <w:ind w:left="1080" w:hanging="360"/>
      </w:pPr>
    </w:lvl>
    <w:lvl w:ilvl="1" w:tplc="6E4CF898">
      <w:numFmt w:val="bullet"/>
      <w:lvlText w:val="-"/>
      <w:lvlJc w:val="left"/>
      <w:pPr>
        <w:ind w:left="2145" w:hanging="705"/>
      </w:pPr>
      <w:rPr>
        <w:rFonts w:ascii="Calibri" w:eastAsiaTheme="minorHAnsi" w:hAnsi="Calibri" w:cs="Calibri"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F265260"/>
    <w:multiLevelType w:val="hybridMultilevel"/>
    <w:tmpl w:val="F0EE88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4590645A"/>
    <w:multiLevelType w:val="hybridMultilevel"/>
    <w:tmpl w:val="E76A90B6"/>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4EFA1149"/>
    <w:multiLevelType w:val="hybridMultilevel"/>
    <w:tmpl w:val="B7141C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4F926081"/>
    <w:multiLevelType w:val="hybridMultilevel"/>
    <w:tmpl w:val="E61E8B2E"/>
    <w:lvl w:ilvl="0" w:tplc="D850ED2E">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FB1778B"/>
    <w:multiLevelType w:val="hybridMultilevel"/>
    <w:tmpl w:val="E7D2FE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542F63DE"/>
    <w:multiLevelType w:val="hybridMultilevel"/>
    <w:tmpl w:val="2466D8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BEC35B5"/>
    <w:multiLevelType w:val="hybridMultilevel"/>
    <w:tmpl w:val="5BC88E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5D0B4231"/>
    <w:multiLevelType w:val="hybridMultilevel"/>
    <w:tmpl w:val="4474977A"/>
    <w:lvl w:ilvl="0" w:tplc="0409000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5E262091"/>
    <w:multiLevelType w:val="hybridMultilevel"/>
    <w:tmpl w:val="1A14D4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672423CA"/>
    <w:multiLevelType w:val="hybridMultilevel"/>
    <w:tmpl w:val="6DEA070A"/>
    <w:lvl w:ilvl="0" w:tplc="041A000F">
      <w:start w:val="1"/>
      <w:numFmt w:val="decimal"/>
      <w:lvlText w:val="%1."/>
      <w:lvlJc w:val="left"/>
      <w:pPr>
        <w:tabs>
          <w:tab w:val="num" w:pos="1068"/>
        </w:tabs>
        <w:ind w:left="1068" w:hanging="360"/>
      </w:pPr>
      <w:rPr>
        <w:rFonts w:hint="default"/>
      </w:rPr>
    </w:lvl>
    <w:lvl w:ilvl="1" w:tplc="041A0003">
      <w:start w:val="1"/>
      <w:numFmt w:val="bullet"/>
      <w:lvlText w:val="o"/>
      <w:lvlJc w:val="left"/>
      <w:pPr>
        <w:tabs>
          <w:tab w:val="num" w:pos="1428"/>
        </w:tabs>
        <w:ind w:left="1428" w:hanging="360"/>
      </w:pPr>
      <w:rPr>
        <w:rFonts w:ascii="Courier New" w:hAnsi="Courier New" w:cs="Courier New" w:hint="default"/>
      </w:rPr>
    </w:lvl>
    <w:lvl w:ilvl="2" w:tplc="041A0005">
      <w:start w:val="1"/>
      <w:numFmt w:val="bullet"/>
      <w:lvlText w:val=""/>
      <w:lvlJc w:val="left"/>
      <w:pPr>
        <w:tabs>
          <w:tab w:val="num" w:pos="2148"/>
        </w:tabs>
        <w:ind w:left="2148" w:hanging="360"/>
      </w:pPr>
      <w:rPr>
        <w:rFonts w:ascii="Wingdings" w:hAnsi="Wingdings" w:hint="default"/>
      </w:rPr>
    </w:lvl>
    <w:lvl w:ilvl="3" w:tplc="041A0001" w:tentative="1">
      <w:start w:val="1"/>
      <w:numFmt w:val="bullet"/>
      <w:lvlText w:val=""/>
      <w:lvlJc w:val="left"/>
      <w:pPr>
        <w:tabs>
          <w:tab w:val="num" w:pos="2868"/>
        </w:tabs>
        <w:ind w:left="2868" w:hanging="360"/>
      </w:pPr>
      <w:rPr>
        <w:rFonts w:ascii="Symbol" w:hAnsi="Symbol" w:hint="default"/>
      </w:rPr>
    </w:lvl>
    <w:lvl w:ilvl="4" w:tplc="041A0003" w:tentative="1">
      <w:start w:val="1"/>
      <w:numFmt w:val="bullet"/>
      <w:lvlText w:val="o"/>
      <w:lvlJc w:val="left"/>
      <w:pPr>
        <w:tabs>
          <w:tab w:val="num" w:pos="3588"/>
        </w:tabs>
        <w:ind w:left="3588" w:hanging="360"/>
      </w:pPr>
      <w:rPr>
        <w:rFonts w:ascii="Courier New" w:hAnsi="Courier New" w:cs="Courier New" w:hint="default"/>
      </w:rPr>
    </w:lvl>
    <w:lvl w:ilvl="5" w:tplc="041A0005" w:tentative="1">
      <w:start w:val="1"/>
      <w:numFmt w:val="bullet"/>
      <w:lvlText w:val=""/>
      <w:lvlJc w:val="left"/>
      <w:pPr>
        <w:tabs>
          <w:tab w:val="num" w:pos="4308"/>
        </w:tabs>
        <w:ind w:left="4308" w:hanging="360"/>
      </w:pPr>
      <w:rPr>
        <w:rFonts w:ascii="Wingdings" w:hAnsi="Wingdings" w:hint="default"/>
      </w:rPr>
    </w:lvl>
    <w:lvl w:ilvl="6" w:tplc="041A0001" w:tentative="1">
      <w:start w:val="1"/>
      <w:numFmt w:val="bullet"/>
      <w:lvlText w:val=""/>
      <w:lvlJc w:val="left"/>
      <w:pPr>
        <w:tabs>
          <w:tab w:val="num" w:pos="5028"/>
        </w:tabs>
        <w:ind w:left="5028" w:hanging="360"/>
      </w:pPr>
      <w:rPr>
        <w:rFonts w:ascii="Symbol" w:hAnsi="Symbol" w:hint="default"/>
      </w:rPr>
    </w:lvl>
    <w:lvl w:ilvl="7" w:tplc="041A0003" w:tentative="1">
      <w:start w:val="1"/>
      <w:numFmt w:val="bullet"/>
      <w:lvlText w:val="o"/>
      <w:lvlJc w:val="left"/>
      <w:pPr>
        <w:tabs>
          <w:tab w:val="num" w:pos="5748"/>
        </w:tabs>
        <w:ind w:left="5748" w:hanging="360"/>
      </w:pPr>
      <w:rPr>
        <w:rFonts w:ascii="Courier New" w:hAnsi="Courier New" w:cs="Courier New" w:hint="default"/>
      </w:rPr>
    </w:lvl>
    <w:lvl w:ilvl="8" w:tplc="041A0005" w:tentative="1">
      <w:start w:val="1"/>
      <w:numFmt w:val="bullet"/>
      <w:lvlText w:val=""/>
      <w:lvlJc w:val="left"/>
      <w:pPr>
        <w:tabs>
          <w:tab w:val="num" w:pos="6468"/>
        </w:tabs>
        <w:ind w:left="6468" w:hanging="360"/>
      </w:pPr>
      <w:rPr>
        <w:rFonts w:ascii="Wingdings" w:hAnsi="Wingdings" w:hint="default"/>
      </w:rPr>
    </w:lvl>
  </w:abstractNum>
  <w:abstractNum w:abstractNumId="21">
    <w:nsid w:val="681426BC"/>
    <w:multiLevelType w:val="hybridMultilevel"/>
    <w:tmpl w:val="8B3879FE"/>
    <w:lvl w:ilvl="0" w:tplc="88EC660E">
      <w:start w:val="1"/>
      <w:numFmt w:val="bullet"/>
      <w:lvlText w:val="-"/>
      <w:lvlJc w:val="left"/>
      <w:pPr>
        <w:tabs>
          <w:tab w:val="num" w:pos="1068"/>
        </w:tabs>
        <w:ind w:left="1068" w:hanging="360"/>
      </w:pPr>
      <w:rPr>
        <w:rFonts w:ascii="Courier New" w:hAnsi="Courier New" w:hint="default"/>
        <w:color w:val="auto"/>
      </w:rPr>
    </w:lvl>
    <w:lvl w:ilvl="1" w:tplc="041A0003">
      <w:start w:val="1"/>
      <w:numFmt w:val="bullet"/>
      <w:lvlText w:val="o"/>
      <w:lvlJc w:val="left"/>
      <w:pPr>
        <w:tabs>
          <w:tab w:val="num" w:pos="2148"/>
        </w:tabs>
        <w:ind w:left="2148" w:hanging="360"/>
      </w:pPr>
      <w:rPr>
        <w:rFonts w:ascii="Courier New" w:hAnsi="Courier New" w:cs="Courier New" w:hint="default"/>
      </w:rPr>
    </w:lvl>
    <w:lvl w:ilvl="2" w:tplc="041A0005" w:tentative="1">
      <w:start w:val="1"/>
      <w:numFmt w:val="bullet"/>
      <w:lvlText w:val=""/>
      <w:lvlJc w:val="left"/>
      <w:pPr>
        <w:tabs>
          <w:tab w:val="num" w:pos="2868"/>
        </w:tabs>
        <w:ind w:left="2868" w:hanging="360"/>
      </w:pPr>
      <w:rPr>
        <w:rFonts w:ascii="Wingdings" w:hAnsi="Wingdings" w:hint="default"/>
      </w:rPr>
    </w:lvl>
    <w:lvl w:ilvl="3" w:tplc="041A0001" w:tentative="1">
      <w:start w:val="1"/>
      <w:numFmt w:val="bullet"/>
      <w:lvlText w:val=""/>
      <w:lvlJc w:val="left"/>
      <w:pPr>
        <w:tabs>
          <w:tab w:val="num" w:pos="3588"/>
        </w:tabs>
        <w:ind w:left="3588" w:hanging="360"/>
      </w:pPr>
      <w:rPr>
        <w:rFonts w:ascii="Symbol" w:hAnsi="Symbol" w:hint="default"/>
      </w:rPr>
    </w:lvl>
    <w:lvl w:ilvl="4" w:tplc="041A0003" w:tentative="1">
      <w:start w:val="1"/>
      <w:numFmt w:val="bullet"/>
      <w:lvlText w:val="o"/>
      <w:lvlJc w:val="left"/>
      <w:pPr>
        <w:tabs>
          <w:tab w:val="num" w:pos="4308"/>
        </w:tabs>
        <w:ind w:left="4308" w:hanging="360"/>
      </w:pPr>
      <w:rPr>
        <w:rFonts w:ascii="Courier New" w:hAnsi="Courier New" w:cs="Courier New" w:hint="default"/>
      </w:rPr>
    </w:lvl>
    <w:lvl w:ilvl="5" w:tplc="041A0005" w:tentative="1">
      <w:start w:val="1"/>
      <w:numFmt w:val="bullet"/>
      <w:lvlText w:val=""/>
      <w:lvlJc w:val="left"/>
      <w:pPr>
        <w:tabs>
          <w:tab w:val="num" w:pos="5028"/>
        </w:tabs>
        <w:ind w:left="5028" w:hanging="360"/>
      </w:pPr>
      <w:rPr>
        <w:rFonts w:ascii="Wingdings" w:hAnsi="Wingdings" w:hint="default"/>
      </w:rPr>
    </w:lvl>
    <w:lvl w:ilvl="6" w:tplc="041A0001" w:tentative="1">
      <w:start w:val="1"/>
      <w:numFmt w:val="bullet"/>
      <w:lvlText w:val=""/>
      <w:lvlJc w:val="left"/>
      <w:pPr>
        <w:tabs>
          <w:tab w:val="num" w:pos="5748"/>
        </w:tabs>
        <w:ind w:left="5748" w:hanging="360"/>
      </w:pPr>
      <w:rPr>
        <w:rFonts w:ascii="Symbol" w:hAnsi="Symbol" w:hint="default"/>
      </w:rPr>
    </w:lvl>
    <w:lvl w:ilvl="7" w:tplc="041A0003" w:tentative="1">
      <w:start w:val="1"/>
      <w:numFmt w:val="bullet"/>
      <w:lvlText w:val="o"/>
      <w:lvlJc w:val="left"/>
      <w:pPr>
        <w:tabs>
          <w:tab w:val="num" w:pos="6468"/>
        </w:tabs>
        <w:ind w:left="6468" w:hanging="360"/>
      </w:pPr>
      <w:rPr>
        <w:rFonts w:ascii="Courier New" w:hAnsi="Courier New" w:cs="Courier New" w:hint="default"/>
      </w:rPr>
    </w:lvl>
    <w:lvl w:ilvl="8" w:tplc="041A0005" w:tentative="1">
      <w:start w:val="1"/>
      <w:numFmt w:val="bullet"/>
      <w:lvlText w:val=""/>
      <w:lvlJc w:val="left"/>
      <w:pPr>
        <w:tabs>
          <w:tab w:val="num" w:pos="7188"/>
        </w:tabs>
        <w:ind w:left="7188" w:hanging="360"/>
      </w:pPr>
      <w:rPr>
        <w:rFonts w:ascii="Wingdings" w:hAnsi="Wingdings" w:hint="default"/>
      </w:rPr>
    </w:lvl>
  </w:abstractNum>
  <w:abstractNum w:abstractNumId="22">
    <w:nsid w:val="69024F87"/>
    <w:multiLevelType w:val="hybridMultilevel"/>
    <w:tmpl w:val="7F9AB54C"/>
    <w:lvl w:ilvl="0" w:tplc="457E508C">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nsid w:val="6A806F0D"/>
    <w:multiLevelType w:val="hybridMultilevel"/>
    <w:tmpl w:val="25AC9518"/>
    <w:lvl w:ilvl="0" w:tplc="04090011">
      <w:start w:val="1"/>
      <w:numFmt w:val="bullet"/>
      <w:lvlText w:val=""/>
      <w:lvlJc w:val="left"/>
      <w:pPr>
        <w:tabs>
          <w:tab w:val="num" w:pos="720"/>
        </w:tabs>
        <w:ind w:left="720" w:hanging="360"/>
      </w:pPr>
      <w:rPr>
        <w:rFonts w:ascii="Symbol" w:hAnsi="Symbol" w:hint="default"/>
      </w:rPr>
    </w:lvl>
    <w:lvl w:ilvl="1" w:tplc="04090019">
      <w:numFmt w:val="bullet"/>
      <w:lvlText w:val="-"/>
      <w:lvlJc w:val="left"/>
      <w:pPr>
        <w:tabs>
          <w:tab w:val="num" w:pos="851"/>
        </w:tabs>
        <w:ind w:left="851" w:hanging="454"/>
      </w:pPr>
      <w:rPr>
        <w:rFonts w:ascii="Times New Roman" w:eastAsia="Times New Roman" w:hAnsi="Times New Roman"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nsid w:val="7094369C"/>
    <w:multiLevelType w:val="hybridMultilevel"/>
    <w:tmpl w:val="9C1077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711634A1"/>
    <w:multiLevelType w:val="hybridMultilevel"/>
    <w:tmpl w:val="631491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3344F85"/>
    <w:multiLevelType w:val="hybridMultilevel"/>
    <w:tmpl w:val="335261F0"/>
    <w:lvl w:ilvl="0" w:tplc="041A000F">
      <w:start w:val="1"/>
      <w:numFmt w:val="decimal"/>
      <w:lvlText w:val="%1."/>
      <w:lvlJc w:val="left"/>
      <w:pPr>
        <w:tabs>
          <w:tab w:val="num" w:pos="1068"/>
        </w:tabs>
        <w:ind w:left="1068" w:hanging="360"/>
      </w:pPr>
      <w:rPr>
        <w:rFonts w:hint="default"/>
      </w:rPr>
    </w:lvl>
    <w:lvl w:ilvl="1" w:tplc="041A0003">
      <w:start w:val="1"/>
      <w:numFmt w:val="bullet"/>
      <w:lvlText w:val="o"/>
      <w:lvlJc w:val="left"/>
      <w:pPr>
        <w:tabs>
          <w:tab w:val="num" w:pos="1428"/>
        </w:tabs>
        <w:ind w:left="1428" w:hanging="360"/>
      </w:pPr>
      <w:rPr>
        <w:rFonts w:ascii="Courier New" w:hAnsi="Courier New" w:cs="Courier New" w:hint="default"/>
      </w:rPr>
    </w:lvl>
    <w:lvl w:ilvl="2" w:tplc="041A0005">
      <w:start w:val="1"/>
      <w:numFmt w:val="bullet"/>
      <w:lvlText w:val=""/>
      <w:lvlJc w:val="left"/>
      <w:pPr>
        <w:tabs>
          <w:tab w:val="num" w:pos="2148"/>
        </w:tabs>
        <w:ind w:left="2148" w:hanging="360"/>
      </w:pPr>
      <w:rPr>
        <w:rFonts w:ascii="Wingdings" w:hAnsi="Wingdings" w:hint="default"/>
      </w:rPr>
    </w:lvl>
    <w:lvl w:ilvl="3" w:tplc="041A0001" w:tentative="1">
      <w:start w:val="1"/>
      <w:numFmt w:val="bullet"/>
      <w:lvlText w:val=""/>
      <w:lvlJc w:val="left"/>
      <w:pPr>
        <w:tabs>
          <w:tab w:val="num" w:pos="2868"/>
        </w:tabs>
        <w:ind w:left="2868" w:hanging="360"/>
      </w:pPr>
      <w:rPr>
        <w:rFonts w:ascii="Symbol" w:hAnsi="Symbol" w:hint="default"/>
      </w:rPr>
    </w:lvl>
    <w:lvl w:ilvl="4" w:tplc="041A0003" w:tentative="1">
      <w:start w:val="1"/>
      <w:numFmt w:val="bullet"/>
      <w:lvlText w:val="o"/>
      <w:lvlJc w:val="left"/>
      <w:pPr>
        <w:tabs>
          <w:tab w:val="num" w:pos="3588"/>
        </w:tabs>
        <w:ind w:left="3588" w:hanging="360"/>
      </w:pPr>
      <w:rPr>
        <w:rFonts w:ascii="Courier New" w:hAnsi="Courier New" w:cs="Courier New" w:hint="default"/>
      </w:rPr>
    </w:lvl>
    <w:lvl w:ilvl="5" w:tplc="041A0005" w:tentative="1">
      <w:start w:val="1"/>
      <w:numFmt w:val="bullet"/>
      <w:lvlText w:val=""/>
      <w:lvlJc w:val="left"/>
      <w:pPr>
        <w:tabs>
          <w:tab w:val="num" w:pos="4308"/>
        </w:tabs>
        <w:ind w:left="4308" w:hanging="360"/>
      </w:pPr>
      <w:rPr>
        <w:rFonts w:ascii="Wingdings" w:hAnsi="Wingdings" w:hint="default"/>
      </w:rPr>
    </w:lvl>
    <w:lvl w:ilvl="6" w:tplc="041A0001" w:tentative="1">
      <w:start w:val="1"/>
      <w:numFmt w:val="bullet"/>
      <w:lvlText w:val=""/>
      <w:lvlJc w:val="left"/>
      <w:pPr>
        <w:tabs>
          <w:tab w:val="num" w:pos="5028"/>
        </w:tabs>
        <w:ind w:left="5028" w:hanging="360"/>
      </w:pPr>
      <w:rPr>
        <w:rFonts w:ascii="Symbol" w:hAnsi="Symbol" w:hint="default"/>
      </w:rPr>
    </w:lvl>
    <w:lvl w:ilvl="7" w:tplc="041A0003" w:tentative="1">
      <w:start w:val="1"/>
      <w:numFmt w:val="bullet"/>
      <w:lvlText w:val="o"/>
      <w:lvlJc w:val="left"/>
      <w:pPr>
        <w:tabs>
          <w:tab w:val="num" w:pos="5748"/>
        </w:tabs>
        <w:ind w:left="5748" w:hanging="360"/>
      </w:pPr>
      <w:rPr>
        <w:rFonts w:ascii="Courier New" w:hAnsi="Courier New" w:cs="Courier New" w:hint="default"/>
      </w:rPr>
    </w:lvl>
    <w:lvl w:ilvl="8" w:tplc="041A0005" w:tentative="1">
      <w:start w:val="1"/>
      <w:numFmt w:val="bullet"/>
      <w:lvlText w:val=""/>
      <w:lvlJc w:val="left"/>
      <w:pPr>
        <w:tabs>
          <w:tab w:val="num" w:pos="6468"/>
        </w:tabs>
        <w:ind w:left="6468" w:hanging="360"/>
      </w:pPr>
      <w:rPr>
        <w:rFonts w:ascii="Wingdings" w:hAnsi="Wingdings" w:hint="default"/>
      </w:rPr>
    </w:lvl>
  </w:abstractNum>
  <w:abstractNum w:abstractNumId="27">
    <w:nsid w:val="73D459C9"/>
    <w:multiLevelType w:val="hybridMultilevel"/>
    <w:tmpl w:val="2758A586"/>
    <w:lvl w:ilvl="0" w:tplc="F5FA0766">
      <w:numFmt w:val="bullet"/>
      <w:lvlText w:val=""/>
      <w:lvlJc w:val="left"/>
      <w:pPr>
        <w:tabs>
          <w:tab w:val="num" w:pos="1304"/>
        </w:tabs>
        <w:ind w:left="108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5"/>
  </w:num>
  <w:num w:numId="4">
    <w:abstractNumId w:val="11"/>
  </w:num>
  <w:num w:numId="5">
    <w:abstractNumId w:val="15"/>
  </w:num>
  <w:num w:numId="6">
    <w:abstractNumId w:val="17"/>
  </w:num>
  <w:num w:numId="7">
    <w:abstractNumId w:val="9"/>
  </w:num>
  <w:num w:numId="8">
    <w:abstractNumId w:val="23"/>
  </w:num>
  <w:num w:numId="9">
    <w:abstractNumId w:val="27"/>
  </w:num>
  <w:num w:numId="10">
    <w:abstractNumId w:val="22"/>
  </w:num>
  <w:num w:numId="11">
    <w:abstractNumId w:val="19"/>
  </w:num>
  <w:num w:numId="12">
    <w:abstractNumId w:val="21"/>
  </w:num>
  <w:num w:numId="13">
    <w:abstractNumId w:val="0"/>
  </w:num>
  <w:num w:numId="14">
    <w:abstractNumId w:val="8"/>
  </w:num>
  <w:num w:numId="15">
    <w:abstractNumId w:val="20"/>
  </w:num>
  <w:num w:numId="16">
    <w:abstractNumId w:val="26"/>
  </w:num>
  <w:num w:numId="17">
    <w:abstractNumId w:val="12"/>
  </w:num>
  <w:num w:numId="18">
    <w:abstractNumId w:val="4"/>
  </w:num>
  <w:num w:numId="19">
    <w:abstractNumId w:val="25"/>
  </w:num>
  <w:num w:numId="20">
    <w:abstractNumId w:val="16"/>
  </w:num>
  <w:num w:numId="21">
    <w:abstractNumId w:val="24"/>
  </w:num>
  <w:num w:numId="22">
    <w:abstractNumId w:val="13"/>
  </w:num>
  <w:num w:numId="23">
    <w:abstractNumId w:val="1"/>
  </w:num>
  <w:num w:numId="24">
    <w:abstractNumId w:val="2"/>
  </w:num>
  <w:num w:numId="25">
    <w:abstractNumId w:val="3"/>
  </w:num>
  <w:num w:numId="26">
    <w:abstractNumId w:val="6"/>
  </w:num>
  <w:num w:numId="27">
    <w:abstractNumId w:val="14"/>
  </w:num>
  <w:num w:numId="28">
    <w:abstractNumId w:val="18"/>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o Čavlović">
    <w15:presenceInfo w15:providerId="AD" w15:userId="S-1-5-21-861567501-1606980848-725345543-1731"/>
  </w15:person>
  <w15:person w15:author="Marina Mustapić">
    <w15:presenceInfo w15:providerId="AD" w15:userId="S-1-5-21-861567501-1606980848-725345543-19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F78"/>
    <w:rsid w:val="0000245A"/>
    <w:rsid w:val="00002C59"/>
    <w:rsid w:val="00006985"/>
    <w:rsid w:val="00016FAF"/>
    <w:rsid w:val="0001715A"/>
    <w:rsid w:val="00020EEB"/>
    <w:rsid w:val="00022048"/>
    <w:rsid w:val="00024D8E"/>
    <w:rsid w:val="00027586"/>
    <w:rsid w:val="00035D8F"/>
    <w:rsid w:val="00044521"/>
    <w:rsid w:val="00045F71"/>
    <w:rsid w:val="00046200"/>
    <w:rsid w:val="00047FD6"/>
    <w:rsid w:val="000512D1"/>
    <w:rsid w:val="0005189E"/>
    <w:rsid w:val="00053296"/>
    <w:rsid w:val="000550BD"/>
    <w:rsid w:val="00057E5D"/>
    <w:rsid w:val="0006300B"/>
    <w:rsid w:val="00063304"/>
    <w:rsid w:val="00064B66"/>
    <w:rsid w:val="00073E2A"/>
    <w:rsid w:val="00080D81"/>
    <w:rsid w:val="00083406"/>
    <w:rsid w:val="00086317"/>
    <w:rsid w:val="00086B84"/>
    <w:rsid w:val="00087F03"/>
    <w:rsid w:val="00090FB4"/>
    <w:rsid w:val="00093597"/>
    <w:rsid w:val="00093B1F"/>
    <w:rsid w:val="000956D2"/>
    <w:rsid w:val="00095E71"/>
    <w:rsid w:val="0009641E"/>
    <w:rsid w:val="0009729C"/>
    <w:rsid w:val="00097BEE"/>
    <w:rsid w:val="000A02CC"/>
    <w:rsid w:val="000A0FFA"/>
    <w:rsid w:val="000A1C8D"/>
    <w:rsid w:val="000A3D95"/>
    <w:rsid w:val="000A6FCC"/>
    <w:rsid w:val="000A75B5"/>
    <w:rsid w:val="000B128F"/>
    <w:rsid w:val="000B3E4A"/>
    <w:rsid w:val="000B4F4F"/>
    <w:rsid w:val="000C049E"/>
    <w:rsid w:val="000C1179"/>
    <w:rsid w:val="000C2EAC"/>
    <w:rsid w:val="000C3B05"/>
    <w:rsid w:val="000C3EDF"/>
    <w:rsid w:val="000C4BE4"/>
    <w:rsid w:val="000D0AFA"/>
    <w:rsid w:val="000D1F73"/>
    <w:rsid w:val="000D4BA5"/>
    <w:rsid w:val="000D5B7E"/>
    <w:rsid w:val="000D5CEF"/>
    <w:rsid w:val="000E239D"/>
    <w:rsid w:val="000E250A"/>
    <w:rsid w:val="000E47D4"/>
    <w:rsid w:val="000E5C15"/>
    <w:rsid w:val="000E5D3B"/>
    <w:rsid w:val="000E5E23"/>
    <w:rsid w:val="000E7AEE"/>
    <w:rsid w:val="000F1562"/>
    <w:rsid w:val="000F37EC"/>
    <w:rsid w:val="000F72AD"/>
    <w:rsid w:val="00100BA7"/>
    <w:rsid w:val="00101C5B"/>
    <w:rsid w:val="001032EC"/>
    <w:rsid w:val="00103862"/>
    <w:rsid w:val="0010631F"/>
    <w:rsid w:val="001064D5"/>
    <w:rsid w:val="00110BF0"/>
    <w:rsid w:val="001139B6"/>
    <w:rsid w:val="001142B6"/>
    <w:rsid w:val="00117054"/>
    <w:rsid w:val="00120FA2"/>
    <w:rsid w:val="00121515"/>
    <w:rsid w:val="0012267D"/>
    <w:rsid w:val="00125657"/>
    <w:rsid w:val="00125EB8"/>
    <w:rsid w:val="00126145"/>
    <w:rsid w:val="001261B4"/>
    <w:rsid w:val="00126D4F"/>
    <w:rsid w:val="00127C39"/>
    <w:rsid w:val="00131907"/>
    <w:rsid w:val="0013233A"/>
    <w:rsid w:val="00132A5E"/>
    <w:rsid w:val="001335FA"/>
    <w:rsid w:val="00133E8F"/>
    <w:rsid w:val="00141DE1"/>
    <w:rsid w:val="00142B65"/>
    <w:rsid w:val="001436D1"/>
    <w:rsid w:val="001443FF"/>
    <w:rsid w:val="001451F6"/>
    <w:rsid w:val="0014706C"/>
    <w:rsid w:val="00150B3B"/>
    <w:rsid w:val="00153323"/>
    <w:rsid w:val="00154758"/>
    <w:rsid w:val="00157DFC"/>
    <w:rsid w:val="001616C5"/>
    <w:rsid w:val="00162AAC"/>
    <w:rsid w:val="0016508F"/>
    <w:rsid w:val="001661BC"/>
    <w:rsid w:val="00166956"/>
    <w:rsid w:val="001675AA"/>
    <w:rsid w:val="00167CF9"/>
    <w:rsid w:val="00170A60"/>
    <w:rsid w:val="0017374B"/>
    <w:rsid w:val="00173E92"/>
    <w:rsid w:val="001741CA"/>
    <w:rsid w:val="00174290"/>
    <w:rsid w:val="00176307"/>
    <w:rsid w:val="00176524"/>
    <w:rsid w:val="0018224A"/>
    <w:rsid w:val="00184148"/>
    <w:rsid w:val="00184322"/>
    <w:rsid w:val="0018454C"/>
    <w:rsid w:val="00184865"/>
    <w:rsid w:val="00185916"/>
    <w:rsid w:val="00187DA1"/>
    <w:rsid w:val="001906B9"/>
    <w:rsid w:val="00196DE5"/>
    <w:rsid w:val="001A0EBC"/>
    <w:rsid w:val="001A3AF0"/>
    <w:rsid w:val="001B04E8"/>
    <w:rsid w:val="001B11B4"/>
    <w:rsid w:val="001B22A6"/>
    <w:rsid w:val="001B24A9"/>
    <w:rsid w:val="001B405E"/>
    <w:rsid w:val="001B416A"/>
    <w:rsid w:val="001B5CED"/>
    <w:rsid w:val="001B776C"/>
    <w:rsid w:val="001C27D9"/>
    <w:rsid w:val="001C30D6"/>
    <w:rsid w:val="001C37C8"/>
    <w:rsid w:val="001C48D1"/>
    <w:rsid w:val="001C4CA9"/>
    <w:rsid w:val="001C74C6"/>
    <w:rsid w:val="001D0499"/>
    <w:rsid w:val="001D06F0"/>
    <w:rsid w:val="001D0723"/>
    <w:rsid w:val="001D0DBE"/>
    <w:rsid w:val="001D1D3E"/>
    <w:rsid w:val="001D28C3"/>
    <w:rsid w:val="001D49F3"/>
    <w:rsid w:val="001D7CAE"/>
    <w:rsid w:val="001E043C"/>
    <w:rsid w:val="001E17F9"/>
    <w:rsid w:val="001E33DA"/>
    <w:rsid w:val="001E3948"/>
    <w:rsid w:val="001E46A2"/>
    <w:rsid w:val="001E5075"/>
    <w:rsid w:val="001E707A"/>
    <w:rsid w:val="001F2848"/>
    <w:rsid w:val="001F2ADE"/>
    <w:rsid w:val="001F4F85"/>
    <w:rsid w:val="001F5D00"/>
    <w:rsid w:val="001F5D4D"/>
    <w:rsid w:val="001F6E85"/>
    <w:rsid w:val="00200131"/>
    <w:rsid w:val="00200A36"/>
    <w:rsid w:val="00200EE7"/>
    <w:rsid w:val="00201DE0"/>
    <w:rsid w:val="00201ED2"/>
    <w:rsid w:val="00203343"/>
    <w:rsid w:val="00205DB2"/>
    <w:rsid w:val="00210965"/>
    <w:rsid w:val="00212517"/>
    <w:rsid w:val="00212B93"/>
    <w:rsid w:val="00213087"/>
    <w:rsid w:val="00214171"/>
    <w:rsid w:val="00226802"/>
    <w:rsid w:val="00230C03"/>
    <w:rsid w:val="002318F1"/>
    <w:rsid w:val="00234192"/>
    <w:rsid w:val="0023787E"/>
    <w:rsid w:val="0024051E"/>
    <w:rsid w:val="00242CAD"/>
    <w:rsid w:val="002474C5"/>
    <w:rsid w:val="00250442"/>
    <w:rsid w:val="00250938"/>
    <w:rsid w:val="00250E12"/>
    <w:rsid w:val="00251800"/>
    <w:rsid w:val="002554C1"/>
    <w:rsid w:val="002560FC"/>
    <w:rsid w:val="0025675D"/>
    <w:rsid w:val="002605C3"/>
    <w:rsid w:val="00260602"/>
    <w:rsid w:val="002609BE"/>
    <w:rsid w:val="00263E0F"/>
    <w:rsid w:val="0026505A"/>
    <w:rsid w:val="002665F4"/>
    <w:rsid w:val="00266F8B"/>
    <w:rsid w:val="00267E3D"/>
    <w:rsid w:val="002716AA"/>
    <w:rsid w:val="00272032"/>
    <w:rsid w:val="00274283"/>
    <w:rsid w:val="002749C2"/>
    <w:rsid w:val="002754DF"/>
    <w:rsid w:val="00276CA9"/>
    <w:rsid w:val="00276DB2"/>
    <w:rsid w:val="002778C1"/>
    <w:rsid w:val="00277A3E"/>
    <w:rsid w:val="00285665"/>
    <w:rsid w:val="00286475"/>
    <w:rsid w:val="002872A0"/>
    <w:rsid w:val="00287FB7"/>
    <w:rsid w:val="00297292"/>
    <w:rsid w:val="002A01B1"/>
    <w:rsid w:val="002A0212"/>
    <w:rsid w:val="002A1AD0"/>
    <w:rsid w:val="002A2B39"/>
    <w:rsid w:val="002A4AF2"/>
    <w:rsid w:val="002A51AC"/>
    <w:rsid w:val="002A7996"/>
    <w:rsid w:val="002B2763"/>
    <w:rsid w:val="002B2A74"/>
    <w:rsid w:val="002B5711"/>
    <w:rsid w:val="002C03E7"/>
    <w:rsid w:val="002C2268"/>
    <w:rsid w:val="002C353C"/>
    <w:rsid w:val="002C7975"/>
    <w:rsid w:val="002D0288"/>
    <w:rsid w:val="002D206B"/>
    <w:rsid w:val="002D22A9"/>
    <w:rsid w:val="002D2359"/>
    <w:rsid w:val="002D278F"/>
    <w:rsid w:val="002D4531"/>
    <w:rsid w:val="002D58D7"/>
    <w:rsid w:val="002D74D2"/>
    <w:rsid w:val="002E06C6"/>
    <w:rsid w:val="002E3068"/>
    <w:rsid w:val="002E48C3"/>
    <w:rsid w:val="002F0DA9"/>
    <w:rsid w:val="002F1132"/>
    <w:rsid w:val="002F2FD0"/>
    <w:rsid w:val="002F34B5"/>
    <w:rsid w:val="002F5CC9"/>
    <w:rsid w:val="002F68A9"/>
    <w:rsid w:val="002F7128"/>
    <w:rsid w:val="00305145"/>
    <w:rsid w:val="00310D06"/>
    <w:rsid w:val="00313017"/>
    <w:rsid w:val="003131A6"/>
    <w:rsid w:val="00314D64"/>
    <w:rsid w:val="00314E15"/>
    <w:rsid w:val="0031512B"/>
    <w:rsid w:val="00315C16"/>
    <w:rsid w:val="0031662C"/>
    <w:rsid w:val="00316D76"/>
    <w:rsid w:val="00320B68"/>
    <w:rsid w:val="00321008"/>
    <w:rsid w:val="00323239"/>
    <w:rsid w:val="00323C4C"/>
    <w:rsid w:val="00324A08"/>
    <w:rsid w:val="00325A9D"/>
    <w:rsid w:val="00331C65"/>
    <w:rsid w:val="0033228F"/>
    <w:rsid w:val="00335BCA"/>
    <w:rsid w:val="00336B0F"/>
    <w:rsid w:val="00337EB9"/>
    <w:rsid w:val="00340C39"/>
    <w:rsid w:val="0034228D"/>
    <w:rsid w:val="003422CB"/>
    <w:rsid w:val="0034314C"/>
    <w:rsid w:val="00345946"/>
    <w:rsid w:val="003478B4"/>
    <w:rsid w:val="0035328D"/>
    <w:rsid w:val="003533FE"/>
    <w:rsid w:val="00354525"/>
    <w:rsid w:val="003549FF"/>
    <w:rsid w:val="00356C37"/>
    <w:rsid w:val="00357651"/>
    <w:rsid w:val="00357A77"/>
    <w:rsid w:val="00362775"/>
    <w:rsid w:val="003632E2"/>
    <w:rsid w:val="003637A1"/>
    <w:rsid w:val="00365C84"/>
    <w:rsid w:val="003721FC"/>
    <w:rsid w:val="003730C2"/>
    <w:rsid w:val="00373C66"/>
    <w:rsid w:val="00375F87"/>
    <w:rsid w:val="00383519"/>
    <w:rsid w:val="00385330"/>
    <w:rsid w:val="00396DD9"/>
    <w:rsid w:val="003A09D9"/>
    <w:rsid w:val="003A3F28"/>
    <w:rsid w:val="003A4A0C"/>
    <w:rsid w:val="003A4C89"/>
    <w:rsid w:val="003A6E81"/>
    <w:rsid w:val="003B1B78"/>
    <w:rsid w:val="003B267A"/>
    <w:rsid w:val="003B2B98"/>
    <w:rsid w:val="003B5FA6"/>
    <w:rsid w:val="003B6704"/>
    <w:rsid w:val="003C1CF7"/>
    <w:rsid w:val="003C2DA7"/>
    <w:rsid w:val="003C3EA0"/>
    <w:rsid w:val="003C45A6"/>
    <w:rsid w:val="003C4A82"/>
    <w:rsid w:val="003C4B07"/>
    <w:rsid w:val="003C4F41"/>
    <w:rsid w:val="003C5EBD"/>
    <w:rsid w:val="003C6888"/>
    <w:rsid w:val="003C6F54"/>
    <w:rsid w:val="003C7960"/>
    <w:rsid w:val="003D08C5"/>
    <w:rsid w:val="003D15EC"/>
    <w:rsid w:val="003D1CFE"/>
    <w:rsid w:val="003D1E9F"/>
    <w:rsid w:val="003D3390"/>
    <w:rsid w:val="003D54CD"/>
    <w:rsid w:val="003D56B0"/>
    <w:rsid w:val="003D7B66"/>
    <w:rsid w:val="003E015B"/>
    <w:rsid w:val="003E0B7D"/>
    <w:rsid w:val="003E11E0"/>
    <w:rsid w:val="003E2C67"/>
    <w:rsid w:val="003E404E"/>
    <w:rsid w:val="003F18FD"/>
    <w:rsid w:val="003F297D"/>
    <w:rsid w:val="003F58DC"/>
    <w:rsid w:val="003F7B6D"/>
    <w:rsid w:val="003F7ED8"/>
    <w:rsid w:val="0040090F"/>
    <w:rsid w:val="00403AEA"/>
    <w:rsid w:val="00403DB5"/>
    <w:rsid w:val="00405DBA"/>
    <w:rsid w:val="004074AB"/>
    <w:rsid w:val="00410738"/>
    <w:rsid w:val="00412D28"/>
    <w:rsid w:val="00412E26"/>
    <w:rsid w:val="0042380E"/>
    <w:rsid w:val="004268C5"/>
    <w:rsid w:val="0042762F"/>
    <w:rsid w:val="00430505"/>
    <w:rsid w:val="00432391"/>
    <w:rsid w:val="00433D50"/>
    <w:rsid w:val="0043553F"/>
    <w:rsid w:val="00437971"/>
    <w:rsid w:val="00446ABE"/>
    <w:rsid w:val="00446F03"/>
    <w:rsid w:val="004522A2"/>
    <w:rsid w:val="004542C3"/>
    <w:rsid w:val="00454A55"/>
    <w:rsid w:val="00455F3E"/>
    <w:rsid w:val="00462AED"/>
    <w:rsid w:val="00463A5F"/>
    <w:rsid w:val="00463CF2"/>
    <w:rsid w:val="004648FE"/>
    <w:rsid w:val="00465613"/>
    <w:rsid w:val="00467DC8"/>
    <w:rsid w:val="00475499"/>
    <w:rsid w:val="00481200"/>
    <w:rsid w:val="004878B1"/>
    <w:rsid w:val="00487ED9"/>
    <w:rsid w:val="00493654"/>
    <w:rsid w:val="00494791"/>
    <w:rsid w:val="00494B31"/>
    <w:rsid w:val="00496E16"/>
    <w:rsid w:val="004A0CA2"/>
    <w:rsid w:val="004A24A6"/>
    <w:rsid w:val="004A3D21"/>
    <w:rsid w:val="004A484C"/>
    <w:rsid w:val="004A4870"/>
    <w:rsid w:val="004A60B3"/>
    <w:rsid w:val="004B04ED"/>
    <w:rsid w:val="004B19F7"/>
    <w:rsid w:val="004B214D"/>
    <w:rsid w:val="004B2657"/>
    <w:rsid w:val="004B4BE8"/>
    <w:rsid w:val="004B7132"/>
    <w:rsid w:val="004C01CB"/>
    <w:rsid w:val="004C2F5C"/>
    <w:rsid w:val="004C3023"/>
    <w:rsid w:val="004C3AAB"/>
    <w:rsid w:val="004C5DCE"/>
    <w:rsid w:val="004C681E"/>
    <w:rsid w:val="004C6E27"/>
    <w:rsid w:val="004C7B20"/>
    <w:rsid w:val="004D3174"/>
    <w:rsid w:val="004D3D67"/>
    <w:rsid w:val="004D60AE"/>
    <w:rsid w:val="004D60CE"/>
    <w:rsid w:val="004D6128"/>
    <w:rsid w:val="004D6564"/>
    <w:rsid w:val="004E41FC"/>
    <w:rsid w:val="004E6C4C"/>
    <w:rsid w:val="004E6ED8"/>
    <w:rsid w:val="004F1F11"/>
    <w:rsid w:val="004F2E95"/>
    <w:rsid w:val="004F4136"/>
    <w:rsid w:val="004F6290"/>
    <w:rsid w:val="0050037D"/>
    <w:rsid w:val="005013D9"/>
    <w:rsid w:val="005018D7"/>
    <w:rsid w:val="00502CF8"/>
    <w:rsid w:val="00503AC8"/>
    <w:rsid w:val="00505509"/>
    <w:rsid w:val="00507800"/>
    <w:rsid w:val="00511DB8"/>
    <w:rsid w:val="00513C3B"/>
    <w:rsid w:val="00515350"/>
    <w:rsid w:val="00515702"/>
    <w:rsid w:val="00515A14"/>
    <w:rsid w:val="00516775"/>
    <w:rsid w:val="00516938"/>
    <w:rsid w:val="005203D1"/>
    <w:rsid w:val="005203F2"/>
    <w:rsid w:val="00522E4B"/>
    <w:rsid w:val="00526FD5"/>
    <w:rsid w:val="00527471"/>
    <w:rsid w:val="00531BA7"/>
    <w:rsid w:val="00535CB6"/>
    <w:rsid w:val="00537808"/>
    <w:rsid w:val="00537CB0"/>
    <w:rsid w:val="0054063C"/>
    <w:rsid w:val="005411B3"/>
    <w:rsid w:val="00542530"/>
    <w:rsid w:val="005428FC"/>
    <w:rsid w:val="00542FD3"/>
    <w:rsid w:val="00543FD9"/>
    <w:rsid w:val="00544005"/>
    <w:rsid w:val="00544CFB"/>
    <w:rsid w:val="00546DB9"/>
    <w:rsid w:val="00546FD1"/>
    <w:rsid w:val="00550599"/>
    <w:rsid w:val="005506E0"/>
    <w:rsid w:val="0055076B"/>
    <w:rsid w:val="00551A61"/>
    <w:rsid w:val="00552B9E"/>
    <w:rsid w:val="00557820"/>
    <w:rsid w:val="00560D83"/>
    <w:rsid w:val="0056111C"/>
    <w:rsid w:val="0056292F"/>
    <w:rsid w:val="00562FAB"/>
    <w:rsid w:val="00562FB1"/>
    <w:rsid w:val="0056599F"/>
    <w:rsid w:val="005661AF"/>
    <w:rsid w:val="00566B3E"/>
    <w:rsid w:val="00570F6E"/>
    <w:rsid w:val="005727CE"/>
    <w:rsid w:val="0057419D"/>
    <w:rsid w:val="00574600"/>
    <w:rsid w:val="00575C8E"/>
    <w:rsid w:val="005773B0"/>
    <w:rsid w:val="00577523"/>
    <w:rsid w:val="0058260C"/>
    <w:rsid w:val="005836DE"/>
    <w:rsid w:val="00583D76"/>
    <w:rsid w:val="00584460"/>
    <w:rsid w:val="0058629F"/>
    <w:rsid w:val="00587153"/>
    <w:rsid w:val="005909D8"/>
    <w:rsid w:val="005918EC"/>
    <w:rsid w:val="00593D5C"/>
    <w:rsid w:val="005A0794"/>
    <w:rsid w:val="005A7757"/>
    <w:rsid w:val="005B14B9"/>
    <w:rsid w:val="005B3242"/>
    <w:rsid w:val="005B336F"/>
    <w:rsid w:val="005B3EDC"/>
    <w:rsid w:val="005B6D41"/>
    <w:rsid w:val="005B76A8"/>
    <w:rsid w:val="005C020A"/>
    <w:rsid w:val="005C1838"/>
    <w:rsid w:val="005C2D4D"/>
    <w:rsid w:val="005C4058"/>
    <w:rsid w:val="005C5EC4"/>
    <w:rsid w:val="005C7435"/>
    <w:rsid w:val="005D435D"/>
    <w:rsid w:val="005D6B4E"/>
    <w:rsid w:val="005E2210"/>
    <w:rsid w:val="005E2813"/>
    <w:rsid w:val="005E3D6C"/>
    <w:rsid w:val="005E6654"/>
    <w:rsid w:val="005F0548"/>
    <w:rsid w:val="005F10B9"/>
    <w:rsid w:val="005F1646"/>
    <w:rsid w:val="005F2911"/>
    <w:rsid w:val="005F30DD"/>
    <w:rsid w:val="005F4B34"/>
    <w:rsid w:val="005F4F63"/>
    <w:rsid w:val="005F5441"/>
    <w:rsid w:val="005F66CD"/>
    <w:rsid w:val="005F7C67"/>
    <w:rsid w:val="006007D4"/>
    <w:rsid w:val="00601BFB"/>
    <w:rsid w:val="00603E19"/>
    <w:rsid w:val="00606C8C"/>
    <w:rsid w:val="00611465"/>
    <w:rsid w:val="00611E5E"/>
    <w:rsid w:val="006125A3"/>
    <w:rsid w:val="00616880"/>
    <w:rsid w:val="006174CD"/>
    <w:rsid w:val="006202A4"/>
    <w:rsid w:val="00621A47"/>
    <w:rsid w:val="00622D65"/>
    <w:rsid w:val="00623BF9"/>
    <w:rsid w:val="00627419"/>
    <w:rsid w:val="0063015F"/>
    <w:rsid w:val="0063032E"/>
    <w:rsid w:val="00632D3D"/>
    <w:rsid w:val="0063535A"/>
    <w:rsid w:val="006369A2"/>
    <w:rsid w:val="006373D1"/>
    <w:rsid w:val="00637500"/>
    <w:rsid w:val="00637707"/>
    <w:rsid w:val="00637F26"/>
    <w:rsid w:val="006410E2"/>
    <w:rsid w:val="00643D46"/>
    <w:rsid w:val="00644CA8"/>
    <w:rsid w:val="0064597B"/>
    <w:rsid w:val="006511E9"/>
    <w:rsid w:val="006518A6"/>
    <w:rsid w:val="00653528"/>
    <w:rsid w:val="00657266"/>
    <w:rsid w:val="00657C6C"/>
    <w:rsid w:val="0066125F"/>
    <w:rsid w:val="00665B15"/>
    <w:rsid w:val="00665EDA"/>
    <w:rsid w:val="006679A6"/>
    <w:rsid w:val="00670AFE"/>
    <w:rsid w:val="0067216D"/>
    <w:rsid w:val="0067419A"/>
    <w:rsid w:val="00685178"/>
    <w:rsid w:val="0069049F"/>
    <w:rsid w:val="00691B70"/>
    <w:rsid w:val="00692351"/>
    <w:rsid w:val="006923C4"/>
    <w:rsid w:val="006A16D7"/>
    <w:rsid w:val="006A2475"/>
    <w:rsid w:val="006A449F"/>
    <w:rsid w:val="006A5CD2"/>
    <w:rsid w:val="006B53F8"/>
    <w:rsid w:val="006B6387"/>
    <w:rsid w:val="006C653F"/>
    <w:rsid w:val="006C7B8A"/>
    <w:rsid w:val="006D173F"/>
    <w:rsid w:val="006D2BFC"/>
    <w:rsid w:val="006D32B9"/>
    <w:rsid w:val="006D3522"/>
    <w:rsid w:val="006D3F38"/>
    <w:rsid w:val="006D667D"/>
    <w:rsid w:val="006E15EB"/>
    <w:rsid w:val="006E49D2"/>
    <w:rsid w:val="006E4EF5"/>
    <w:rsid w:val="006E56F3"/>
    <w:rsid w:val="006E5BD8"/>
    <w:rsid w:val="006E6DB3"/>
    <w:rsid w:val="006F1361"/>
    <w:rsid w:val="006F3C0B"/>
    <w:rsid w:val="006F4039"/>
    <w:rsid w:val="006F4981"/>
    <w:rsid w:val="006F6DDF"/>
    <w:rsid w:val="006F75C5"/>
    <w:rsid w:val="0070140C"/>
    <w:rsid w:val="007063C7"/>
    <w:rsid w:val="0070741E"/>
    <w:rsid w:val="00707A0A"/>
    <w:rsid w:val="00712E4B"/>
    <w:rsid w:val="00713036"/>
    <w:rsid w:val="0071459B"/>
    <w:rsid w:val="00714F33"/>
    <w:rsid w:val="00722DAF"/>
    <w:rsid w:val="007233A0"/>
    <w:rsid w:val="007240C3"/>
    <w:rsid w:val="007240E9"/>
    <w:rsid w:val="00725083"/>
    <w:rsid w:val="007305FC"/>
    <w:rsid w:val="00731981"/>
    <w:rsid w:val="00732263"/>
    <w:rsid w:val="007324FF"/>
    <w:rsid w:val="00732A01"/>
    <w:rsid w:val="00732D64"/>
    <w:rsid w:val="00735F47"/>
    <w:rsid w:val="0073618F"/>
    <w:rsid w:val="00736F91"/>
    <w:rsid w:val="00737848"/>
    <w:rsid w:val="0074043B"/>
    <w:rsid w:val="007410CE"/>
    <w:rsid w:val="0074370E"/>
    <w:rsid w:val="007437D9"/>
    <w:rsid w:val="0074476B"/>
    <w:rsid w:val="00752B8C"/>
    <w:rsid w:val="00756044"/>
    <w:rsid w:val="00756B26"/>
    <w:rsid w:val="0076128C"/>
    <w:rsid w:val="00765400"/>
    <w:rsid w:val="007655B7"/>
    <w:rsid w:val="007657AF"/>
    <w:rsid w:val="007742DE"/>
    <w:rsid w:val="0077705B"/>
    <w:rsid w:val="0077755F"/>
    <w:rsid w:val="0077790D"/>
    <w:rsid w:val="0078176F"/>
    <w:rsid w:val="00781B31"/>
    <w:rsid w:val="00782C3F"/>
    <w:rsid w:val="00784198"/>
    <w:rsid w:val="00784D6D"/>
    <w:rsid w:val="00790E4F"/>
    <w:rsid w:val="00791776"/>
    <w:rsid w:val="00791C2A"/>
    <w:rsid w:val="00791FCD"/>
    <w:rsid w:val="007936DF"/>
    <w:rsid w:val="00793763"/>
    <w:rsid w:val="00796B03"/>
    <w:rsid w:val="00797BB4"/>
    <w:rsid w:val="007A24AE"/>
    <w:rsid w:val="007A2705"/>
    <w:rsid w:val="007A3DDA"/>
    <w:rsid w:val="007A68F3"/>
    <w:rsid w:val="007B2764"/>
    <w:rsid w:val="007B3CBF"/>
    <w:rsid w:val="007B5B2A"/>
    <w:rsid w:val="007B6CF8"/>
    <w:rsid w:val="007C0D37"/>
    <w:rsid w:val="007C0F9E"/>
    <w:rsid w:val="007C1D2E"/>
    <w:rsid w:val="007C2043"/>
    <w:rsid w:val="007C2DFC"/>
    <w:rsid w:val="007C4EBB"/>
    <w:rsid w:val="007C6BCB"/>
    <w:rsid w:val="007C7176"/>
    <w:rsid w:val="007C76D6"/>
    <w:rsid w:val="007D3E6D"/>
    <w:rsid w:val="007D4DC7"/>
    <w:rsid w:val="007D6564"/>
    <w:rsid w:val="007D7B35"/>
    <w:rsid w:val="007D7D2C"/>
    <w:rsid w:val="007E1000"/>
    <w:rsid w:val="007E3486"/>
    <w:rsid w:val="007E6793"/>
    <w:rsid w:val="007E7C58"/>
    <w:rsid w:val="007E7E38"/>
    <w:rsid w:val="007F0A52"/>
    <w:rsid w:val="007F1E20"/>
    <w:rsid w:val="007F36C2"/>
    <w:rsid w:val="007F71BD"/>
    <w:rsid w:val="0080665C"/>
    <w:rsid w:val="008137D6"/>
    <w:rsid w:val="00816782"/>
    <w:rsid w:val="008210F9"/>
    <w:rsid w:val="008211AA"/>
    <w:rsid w:val="008215DA"/>
    <w:rsid w:val="00823B07"/>
    <w:rsid w:val="00824A7F"/>
    <w:rsid w:val="008255E0"/>
    <w:rsid w:val="00827702"/>
    <w:rsid w:val="00827C5D"/>
    <w:rsid w:val="00831278"/>
    <w:rsid w:val="008340F9"/>
    <w:rsid w:val="00837715"/>
    <w:rsid w:val="008377AB"/>
    <w:rsid w:val="00837B77"/>
    <w:rsid w:val="00841AD6"/>
    <w:rsid w:val="0084376C"/>
    <w:rsid w:val="00843EC2"/>
    <w:rsid w:val="00843EE5"/>
    <w:rsid w:val="00845716"/>
    <w:rsid w:val="00851DCC"/>
    <w:rsid w:val="0085246A"/>
    <w:rsid w:val="00852CFE"/>
    <w:rsid w:val="008559C0"/>
    <w:rsid w:val="00860203"/>
    <w:rsid w:val="00860D86"/>
    <w:rsid w:val="0086385D"/>
    <w:rsid w:val="00864D74"/>
    <w:rsid w:val="008739A0"/>
    <w:rsid w:val="00874F08"/>
    <w:rsid w:val="00876626"/>
    <w:rsid w:val="00880FEA"/>
    <w:rsid w:val="008820E1"/>
    <w:rsid w:val="0088467F"/>
    <w:rsid w:val="00886951"/>
    <w:rsid w:val="008916EA"/>
    <w:rsid w:val="008937BA"/>
    <w:rsid w:val="00894D91"/>
    <w:rsid w:val="00895C0F"/>
    <w:rsid w:val="008A198A"/>
    <w:rsid w:val="008A216F"/>
    <w:rsid w:val="008A351B"/>
    <w:rsid w:val="008A5387"/>
    <w:rsid w:val="008A5495"/>
    <w:rsid w:val="008A6659"/>
    <w:rsid w:val="008B0F78"/>
    <w:rsid w:val="008B4B87"/>
    <w:rsid w:val="008B79E8"/>
    <w:rsid w:val="008C2403"/>
    <w:rsid w:val="008C38FB"/>
    <w:rsid w:val="008C6893"/>
    <w:rsid w:val="008C72A1"/>
    <w:rsid w:val="008C752D"/>
    <w:rsid w:val="008D20D0"/>
    <w:rsid w:val="008D2B94"/>
    <w:rsid w:val="008D6BF4"/>
    <w:rsid w:val="008E01E5"/>
    <w:rsid w:val="008E1F30"/>
    <w:rsid w:val="008E2F87"/>
    <w:rsid w:val="008E61A7"/>
    <w:rsid w:val="008F230C"/>
    <w:rsid w:val="008F575D"/>
    <w:rsid w:val="008F6771"/>
    <w:rsid w:val="0090033F"/>
    <w:rsid w:val="00900B5B"/>
    <w:rsid w:val="00901064"/>
    <w:rsid w:val="00903DC2"/>
    <w:rsid w:val="00906A1B"/>
    <w:rsid w:val="009078C0"/>
    <w:rsid w:val="00912779"/>
    <w:rsid w:val="0091293C"/>
    <w:rsid w:val="0091486E"/>
    <w:rsid w:val="00914BCD"/>
    <w:rsid w:val="00916BDD"/>
    <w:rsid w:val="00917DCB"/>
    <w:rsid w:val="00921E29"/>
    <w:rsid w:val="009222BF"/>
    <w:rsid w:val="009233F9"/>
    <w:rsid w:val="00925F76"/>
    <w:rsid w:val="009307E0"/>
    <w:rsid w:val="00930BE4"/>
    <w:rsid w:val="0093119E"/>
    <w:rsid w:val="00934955"/>
    <w:rsid w:val="00935633"/>
    <w:rsid w:val="009365AC"/>
    <w:rsid w:val="00936900"/>
    <w:rsid w:val="009373EF"/>
    <w:rsid w:val="00944DA9"/>
    <w:rsid w:val="009471D9"/>
    <w:rsid w:val="00952FB5"/>
    <w:rsid w:val="009564AA"/>
    <w:rsid w:val="0095659A"/>
    <w:rsid w:val="00956A38"/>
    <w:rsid w:val="009573FB"/>
    <w:rsid w:val="009576BC"/>
    <w:rsid w:val="009607C5"/>
    <w:rsid w:val="00963A76"/>
    <w:rsid w:val="00963FE9"/>
    <w:rsid w:val="009648C3"/>
    <w:rsid w:val="009656B5"/>
    <w:rsid w:val="00971E08"/>
    <w:rsid w:val="009738DD"/>
    <w:rsid w:val="00973EAE"/>
    <w:rsid w:val="009817BC"/>
    <w:rsid w:val="009837E9"/>
    <w:rsid w:val="00985F66"/>
    <w:rsid w:val="00990798"/>
    <w:rsid w:val="00991591"/>
    <w:rsid w:val="00993CE4"/>
    <w:rsid w:val="00994DED"/>
    <w:rsid w:val="009A16D0"/>
    <w:rsid w:val="009A2E90"/>
    <w:rsid w:val="009A35D8"/>
    <w:rsid w:val="009A3D8D"/>
    <w:rsid w:val="009A7556"/>
    <w:rsid w:val="009B36BE"/>
    <w:rsid w:val="009B55FF"/>
    <w:rsid w:val="009B6DCB"/>
    <w:rsid w:val="009B6EF9"/>
    <w:rsid w:val="009C2A4E"/>
    <w:rsid w:val="009C3BB3"/>
    <w:rsid w:val="009C3C83"/>
    <w:rsid w:val="009C495D"/>
    <w:rsid w:val="009C495E"/>
    <w:rsid w:val="009C54EC"/>
    <w:rsid w:val="009C66A0"/>
    <w:rsid w:val="009C7E8E"/>
    <w:rsid w:val="009D40F6"/>
    <w:rsid w:val="009D439E"/>
    <w:rsid w:val="009D4DE6"/>
    <w:rsid w:val="009D4E67"/>
    <w:rsid w:val="009D5D5C"/>
    <w:rsid w:val="009D657E"/>
    <w:rsid w:val="009D6D4C"/>
    <w:rsid w:val="009E2289"/>
    <w:rsid w:val="009E47BB"/>
    <w:rsid w:val="009E7F6D"/>
    <w:rsid w:val="009F0ED3"/>
    <w:rsid w:val="009F763D"/>
    <w:rsid w:val="00A01017"/>
    <w:rsid w:val="00A0224B"/>
    <w:rsid w:val="00A0230E"/>
    <w:rsid w:val="00A03E88"/>
    <w:rsid w:val="00A05733"/>
    <w:rsid w:val="00A07DE0"/>
    <w:rsid w:val="00A10917"/>
    <w:rsid w:val="00A14DE6"/>
    <w:rsid w:val="00A212BC"/>
    <w:rsid w:val="00A21E62"/>
    <w:rsid w:val="00A21ECA"/>
    <w:rsid w:val="00A23CA4"/>
    <w:rsid w:val="00A24F7F"/>
    <w:rsid w:val="00A26395"/>
    <w:rsid w:val="00A2739B"/>
    <w:rsid w:val="00A2765B"/>
    <w:rsid w:val="00A276DA"/>
    <w:rsid w:val="00A300B2"/>
    <w:rsid w:val="00A35DF9"/>
    <w:rsid w:val="00A36B8C"/>
    <w:rsid w:val="00A36C08"/>
    <w:rsid w:val="00A37506"/>
    <w:rsid w:val="00A40369"/>
    <w:rsid w:val="00A44F11"/>
    <w:rsid w:val="00A457F2"/>
    <w:rsid w:val="00A46176"/>
    <w:rsid w:val="00A47E88"/>
    <w:rsid w:val="00A5042D"/>
    <w:rsid w:val="00A526E2"/>
    <w:rsid w:val="00A52A4C"/>
    <w:rsid w:val="00A53053"/>
    <w:rsid w:val="00A535FC"/>
    <w:rsid w:val="00A54200"/>
    <w:rsid w:val="00A5467D"/>
    <w:rsid w:val="00A550C0"/>
    <w:rsid w:val="00A56FB9"/>
    <w:rsid w:val="00A60701"/>
    <w:rsid w:val="00A60D28"/>
    <w:rsid w:val="00A629BA"/>
    <w:rsid w:val="00A641D5"/>
    <w:rsid w:val="00A65FC2"/>
    <w:rsid w:val="00A67EBD"/>
    <w:rsid w:val="00A707B5"/>
    <w:rsid w:val="00A75C22"/>
    <w:rsid w:val="00A80F5B"/>
    <w:rsid w:val="00A82CE4"/>
    <w:rsid w:val="00A8392D"/>
    <w:rsid w:val="00A8626D"/>
    <w:rsid w:val="00A864EE"/>
    <w:rsid w:val="00A92E8C"/>
    <w:rsid w:val="00A97282"/>
    <w:rsid w:val="00AA0B0E"/>
    <w:rsid w:val="00AA16D6"/>
    <w:rsid w:val="00AA2ABB"/>
    <w:rsid w:val="00AA4D21"/>
    <w:rsid w:val="00AA5B68"/>
    <w:rsid w:val="00AA6518"/>
    <w:rsid w:val="00AA70F6"/>
    <w:rsid w:val="00AA7DD2"/>
    <w:rsid w:val="00AA7FBC"/>
    <w:rsid w:val="00AB0369"/>
    <w:rsid w:val="00AB0991"/>
    <w:rsid w:val="00AB2DB6"/>
    <w:rsid w:val="00AB3D75"/>
    <w:rsid w:val="00AB62A0"/>
    <w:rsid w:val="00AB782F"/>
    <w:rsid w:val="00AC1370"/>
    <w:rsid w:val="00AC3C8A"/>
    <w:rsid w:val="00AC4600"/>
    <w:rsid w:val="00AC68EA"/>
    <w:rsid w:val="00AC7453"/>
    <w:rsid w:val="00AD0786"/>
    <w:rsid w:val="00AD169B"/>
    <w:rsid w:val="00AD1CBE"/>
    <w:rsid w:val="00AD1D39"/>
    <w:rsid w:val="00AD4746"/>
    <w:rsid w:val="00AD55D4"/>
    <w:rsid w:val="00AD62D4"/>
    <w:rsid w:val="00AE2F81"/>
    <w:rsid w:val="00AE616F"/>
    <w:rsid w:val="00AF078B"/>
    <w:rsid w:val="00AF3F41"/>
    <w:rsid w:val="00AF5127"/>
    <w:rsid w:val="00AF5B15"/>
    <w:rsid w:val="00AF6218"/>
    <w:rsid w:val="00AF7A87"/>
    <w:rsid w:val="00B008C3"/>
    <w:rsid w:val="00B0223F"/>
    <w:rsid w:val="00B04BC1"/>
    <w:rsid w:val="00B069C8"/>
    <w:rsid w:val="00B102DF"/>
    <w:rsid w:val="00B12B4F"/>
    <w:rsid w:val="00B131BA"/>
    <w:rsid w:val="00B167EC"/>
    <w:rsid w:val="00B2537E"/>
    <w:rsid w:val="00B267B1"/>
    <w:rsid w:val="00B26A26"/>
    <w:rsid w:val="00B2753C"/>
    <w:rsid w:val="00B336DE"/>
    <w:rsid w:val="00B35591"/>
    <w:rsid w:val="00B3596E"/>
    <w:rsid w:val="00B36707"/>
    <w:rsid w:val="00B37178"/>
    <w:rsid w:val="00B37D19"/>
    <w:rsid w:val="00B37E6A"/>
    <w:rsid w:val="00B426A8"/>
    <w:rsid w:val="00B44E12"/>
    <w:rsid w:val="00B45640"/>
    <w:rsid w:val="00B4720B"/>
    <w:rsid w:val="00B47BC5"/>
    <w:rsid w:val="00B504CC"/>
    <w:rsid w:val="00B50AC7"/>
    <w:rsid w:val="00B5289C"/>
    <w:rsid w:val="00B52C26"/>
    <w:rsid w:val="00B52CF7"/>
    <w:rsid w:val="00B5397D"/>
    <w:rsid w:val="00B55A74"/>
    <w:rsid w:val="00B56AAA"/>
    <w:rsid w:val="00B60ED0"/>
    <w:rsid w:val="00B61FC5"/>
    <w:rsid w:val="00B63C87"/>
    <w:rsid w:val="00B67744"/>
    <w:rsid w:val="00B70C06"/>
    <w:rsid w:val="00B736CD"/>
    <w:rsid w:val="00B73860"/>
    <w:rsid w:val="00B76F5A"/>
    <w:rsid w:val="00B8379A"/>
    <w:rsid w:val="00B838D9"/>
    <w:rsid w:val="00B84776"/>
    <w:rsid w:val="00B878E5"/>
    <w:rsid w:val="00B87A8D"/>
    <w:rsid w:val="00B908EF"/>
    <w:rsid w:val="00B93C6C"/>
    <w:rsid w:val="00B95A20"/>
    <w:rsid w:val="00B96C66"/>
    <w:rsid w:val="00BB0CCD"/>
    <w:rsid w:val="00BB3941"/>
    <w:rsid w:val="00BB3E6B"/>
    <w:rsid w:val="00BB4A3F"/>
    <w:rsid w:val="00BB78A6"/>
    <w:rsid w:val="00BC0BA9"/>
    <w:rsid w:val="00BC0C80"/>
    <w:rsid w:val="00BC15AB"/>
    <w:rsid w:val="00BC2FD0"/>
    <w:rsid w:val="00BC3031"/>
    <w:rsid w:val="00BC3490"/>
    <w:rsid w:val="00BC53CC"/>
    <w:rsid w:val="00BC6AF9"/>
    <w:rsid w:val="00BD4E07"/>
    <w:rsid w:val="00BD4EEF"/>
    <w:rsid w:val="00BD6A24"/>
    <w:rsid w:val="00BD715A"/>
    <w:rsid w:val="00BD71E2"/>
    <w:rsid w:val="00BE0FD0"/>
    <w:rsid w:val="00BE51E5"/>
    <w:rsid w:val="00BF17F7"/>
    <w:rsid w:val="00BF2411"/>
    <w:rsid w:val="00BF638C"/>
    <w:rsid w:val="00BF6684"/>
    <w:rsid w:val="00BF78A5"/>
    <w:rsid w:val="00C000E4"/>
    <w:rsid w:val="00C04E26"/>
    <w:rsid w:val="00C060D0"/>
    <w:rsid w:val="00C1001B"/>
    <w:rsid w:val="00C11CBE"/>
    <w:rsid w:val="00C16E92"/>
    <w:rsid w:val="00C20674"/>
    <w:rsid w:val="00C20C5F"/>
    <w:rsid w:val="00C22C06"/>
    <w:rsid w:val="00C23DB8"/>
    <w:rsid w:val="00C25661"/>
    <w:rsid w:val="00C26A93"/>
    <w:rsid w:val="00C26BB7"/>
    <w:rsid w:val="00C26CA5"/>
    <w:rsid w:val="00C3085C"/>
    <w:rsid w:val="00C30EA7"/>
    <w:rsid w:val="00C31420"/>
    <w:rsid w:val="00C3359C"/>
    <w:rsid w:val="00C35D1C"/>
    <w:rsid w:val="00C362AD"/>
    <w:rsid w:val="00C37761"/>
    <w:rsid w:val="00C40FBE"/>
    <w:rsid w:val="00C4185F"/>
    <w:rsid w:val="00C41F3C"/>
    <w:rsid w:val="00C422C8"/>
    <w:rsid w:val="00C44114"/>
    <w:rsid w:val="00C47D9A"/>
    <w:rsid w:val="00C50940"/>
    <w:rsid w:val="00C51A01"/>
    <w:rsid w:val="00C51A56"/>
    <w:rsid w:val="00C546BA"/>
    <w:rsid w:val="00C5771C"/>
    <w:rsid w:val="00C5780C"/>
    <w:rsid w:val="00C616B1"/>
    <w:rsid w:val="00C620B6"/>
    <w:rsid w:val="00C64499"/>
    <w:rsid w:val="00C66E65"/>
    <w:rsid w:val="00C67EF3"/>
    <w:rsid w:val="00C703F4"/>
    <w:rsid w:val="00C731F2"/>
    <w:rsid w:val="00C73E7F"/>
    <w:rsid w:val="00C750E0"/>
    <w:rsid w:val="00C75CC3"/>
    <w:rsid w:val="00C82981"/>
    <w:rsid w:val="00C86A86"/>
    <w:rsid w:val="00C86DDF"/>
    <w:rsid w:val="00C90247"/>
    <w:rsid w:val="00C96BE3"/>
    <w:rsid w:val="00C9730A"/>
    <w:rsid w:val="00CA18B0"/>
    <w:rsid w:val="00CA491F"/>
    <w:rsid w:val="00CA63E0"/>
    <w:rsid w:val="00CA6B05"/>
    <w:rsid w:val="00CA7A08"/>
    <w:rsid w:val="00CB1297"/>
    <w:rsid w:val="00CB164F"/>
    <w:rsid w:val="00CB654D"/>
    <w:rsid w:val="00CC5503"/>
    <w:rsid w:val="00CC6443"/>
    <w:rsid w:val="00CC6E50"/>
    <w:rsid w:val="00CD0E06"/>
    <w:rsid w:val="00CD18A0"/>
    <w:rsid w:val="00CD23AA"/>
    <w:rsid w:val="00CD61E2"/>
    <w:rsid w:val="00CE2924"/>
    <w:rsid w:val="00CF04ED"/>
    <w:rsid w:val="00CF16A3"/>
    <w:rsid w:val="00CF3343"/>
    <w:rsid w:val="00CF5A03"/>
    <w:rsid w:val="00CF6C00"/>
    <w:rsid w:val="00CF79B2"/>
    <w:rsid w:val="00D0416F"/>
    <w:rsid w:val="00D042B3"/>
    <w:rsid w:val="00D049C7"/>
    <w:rsid w:val="00D0671A"/>
    <w:rsid w:val="00D06D89"/>
    <w:rsid w:val="00D07D38"/>
    <w:rsid w:val="00D104C8"/>
    <w:rsid w:val="00D10C45"/>
    <w:rsid w:val="00D1341D"/>
    <w:rsid w:val="00D13425"/>
    <w:rsid w:val="00D13493"/>
    <w:rsid w:val="00D15581"/>
    <w:rsid w:val="00D15DA4"/>
    <w:rsid w:val="00D16605"/>
    <w:rsid w:val="00D20B9C"/>
    <w:rsid w:val="00D22CDE"/>
    <w:rsid w:val="00D22D70"/>
    <w:rsid w:val="00D24EBA"/>
    <w:rsid w:val="00D25584"/>
    <w:rsid w:val="00D25F21"/>
    <w:rsid w:val="00D3094F"/>
    <w:rsid w:val="00D32ADA"/>
    <w:rsid w:val="00D359EF"/>
    <w:rsid w:val="00D36150"/>
    <w:rsid w:val="00D428A9"/>
    <w:rsid w:val="00D43D87"/>
    <w:rsid w:val="00D45A56"/>
    <w:rsid w:val="00D47606"/>
    <w:rsid w:val="00D50FBC"/>
    <w:rsid w:val="00D51922"/>
    <w:rsid w:val="00D51ED1"/>
    <w:rsid w:val="00D5434E"/>
    <w:rsid w:val="00D5459D"/>
    <w:rsid w:val="00D54BD5"/>
    <w:rsid w:val="00D553F1"/>
    <w:rsid w:val="00D61090"/>
    <w:rsid w:val="00D61307"/>
    <w:rsid w:val="00D623EA"/>
    <w:rsid w:val="00D640AD"/>
    <w:rsid w:val="00D7018A"/>
    <w:rsid w:val="00D71EAE"/>
    <w:rsid w:val="00D72372"/>
    <w:rsid w:val="00D75DAA"/>
    <w:rsid w:val="00D76322"/>
    <w:rsid w:val="00D778C3"/>
    <w:rsid w:val="00D833F6"/>
    <w:rsid w:val="00D837E3"/>
    <w:rsid w:val="00D860D6"/>
    <w:rsid w:val="00D9492E"/>
    <w:rsid w:val="00D96569"/>
    <w:rsid w:val="00D96840"/>
    <w:rsid w:val="00D96E14"/>
    <w:rsid w:val="00D97FAE"/>
    <w:rsid w:val="00DA243E"/>
    <w:rsid w:val="00DA24D9"/>
    <w:rsid w:val="00DA3E00"/>
    <w:rsid w:val="00DA43E0"/>
    <w:rsid w:val="00DA5618"/>
    <w:rsid w:val="00DA5E4D"/>
    <w:rsid w:val="00DB01BD"/>
    <w:rsid w:val="00DB0CA0"/>
    <w:rsid w:val="00DB188C"/>
    <w:rsid w:val="00DB2994"/>
    <w:rsid w:val="00DB2F13"/>
    <w:rsid w:val="00DB44CE"/>
    <w:rsid w:val="00DB6081"/>
    <w:rsid w:val="00DB7784"/>
    <w:rsid w:val="00DB7CF5"/>
    <w:rsid w:val="00DC07A5"/>
    <w:rsid w:val="00DC0A3D"/>
    <w:rsid w:val="00DC10FC"/>
    <w:rsid w:val="00DC2D86"/>
    <w:rsid w:val="00DC39C7"/>
    <w:rsid w:val="00DC47E1"/>
    <w:rsid w:val="00DC52AC"/>
    <w:rsid w:val="00DC6C46"/>
    <w:rsid w:val="00DC7FDF"/>
    <w:rsid w:val="00DD1E5E"/>
    <w:rsid w:val="00DD21C2"/>
    <w:rsid w:val="00DD270C"/>
    <w:rsid w:val="00DD59F3"/>
    <w:rsid w:val="00DD5CFE"/>
    <w:rsid w:val="00DD5D4C"/>
    <w:rsid w:val="00DD5E7F"/>
    <w:rsid w:val="00DD7969"/>
    <w:rsid w:val="00DE0DFC"/>
    <w:rsid w:val="00DE5B0E"/>
    <w:rsid w:val="00DE5F30"/>
    <w:rsid w:val="00DE60E6"/>
    <w:rsid w:val="00DE75BA"/>
    <w:rsid w:val="00DF1047"/>
    <w:rsid w:val="00DF14D5"/>
    <w:rsid w:val="00DF19E1"/>
    <w:rsid w:val="00DF36B8"/>
    <w:rsid w:val="00DF3CC8"/>
    <w:rsid w:val="00DF6DC5"/>
    <w:rsid w:val="00DF7572"/>
    <w:rsid w:val="00DF78E0"/>
    <w:rsid w:val="00E03039"/>
    <w:rsid w:val="00E03D70"/>
    <w:rsid w:val="00E07F50"/>
    <w:rsid w:val="00E10F68"/>
    <w:rsid w:val="00E11C94"/>
    <w:rsid w:val="00E13BF0"/>
    <w:rsid w:val="00E153C6"/>
    <w:rsid w:val="00E2001E"/>
    <w:rsid w:val="00E257F8"/>
    <w:rsid w:val="00E312B3"/>
    <w:rsid w:val="00E329A3"/>
    <w:rsid w:val="00E32D80"/>
    <w:rsid w:val="00E365A8"/>
    <w:rsid w:val="00E36612"/>
    <w:rsid w:val="00E36EA9"/>
    <w:rsid w:val="00E417FE"/>
    <w:rsid w:val="00E42E53"/>
    <w:rsid w:val="00E45DB1"/>
    <w:rsid w:val="00E50240"/>
    <w:rsid w:val="00E51562"/>
    <w:rsid w:val="00E5170B"/>
    <w:rsid w:val="00E517F3"/>
    <w:rsid w:val="00E53C2C"/>
    <w:rsid w:val="00E61729"/>
    <w:rsid w:val="00E624A7"/>
    <w:rsid w:val="00E66E64"/>
    <w:rsid w:val="00E70DBE"/>
    <w:rsid w:val="00E7231C"/>
    <w:rsid w:val="00E73DB1"/>
    <w:rsid w:val="00E750EA"/>
    <w:rsid w:val="00E75413"/>
    <w:rsid w:val="00E75DB9"/>
    <w:rsid w:val="00E813B0"/>
    <w:rsid w:val="00E82162"/>
    <w:rsid w:val="00E84068"/>
    <w:rsid w:val="00E863F6"/>
    <w:rsid w:val="00E87936"/>
    <w:rsid w:val="00E93082"/>
    <w:rsid w:val="00E94D76"/>
    <w:rsid w:val="00E966D6"/>
    <w:rsid w:val="00E96868"/>
    <w:rsid w:val="00EA0B3B"/>
    <w:rsid w:val="00EA1108"/>
    <w:rsid w:val="00EA1FEC"/>
    <w:rsid w:val="00EA27FC"/>
    <w:rsid w:val="00EA4D9F"/>
    <w:rsid w:val="00EA5706"/>
    <w:rsid w:val="00EB0286"/>
    <w:rsid w:val="00EB2059"/>
    <w:rsid w:val="00EB2E27"/>
    <w:rsid w:val="00EB4BB2"/>
    <w:rsid w:val="00EB71E1"/>
    <w:rsid w:val="00EB76BC"/>
    <w:rsid w:val="00EC0A00"/>
    <w:rsid w:val="00EC1007"/>
    <w:rsid w:val="00EC14E5"/>
    <w:rsid w:val="00EC208C"/>
    <w:rsid w:val="00ED091E"/>
    <w:rsid w:val="00ED1C10"/>
    <w:rsid w:val="00ED4823"/>
    <w:rsid w:val="00ED5A25"/>
    <w:rsid w:val="00EE24AE"/>
    <w:rsid w:val="00EE2CB5"/>
    <w:rsid w:val="00EF06B9"/>
    <w:rsid w:val="00EF217F"/>
    <w:rsid w:val="00EF2C27"/>
    <w:rsid w:val="00EF596B"/>
    <w:rsid w:val="00EF7A83"/>
    <w:rsid w:val="00F03A17"/>
    <w:rsid w:val="00F0430B"/>
    <w:rsid w:val="00F05F00"/>
    <w:rsid w:val="00F07C1F"/>
    <w:rsid w:val="00F10705"/>
    <w:rsid w:val="00F11956"/>
    <w:rsid w:val="00F15EC1"/>
    <w:rsid w:val="00F21964"/>
    <w:rsid w:val="00F24BC7"/>
    <w:rsid w:val="00F25346"/>
    <w:rsid w:val="00F2540F"/>
    <w:rsid w:val="00F255B6"/>
    <w:rsid w:val="00F2571C"/>
    <w:rsid w:val="00F268C4"/>
    <w:rsid w:val="00F26EA1"/>
    <w:rsid w:val="00F2716A"/>
    <w:rsid w:val="00F33C28"/>
    <w:rsid w:val="00F3520A"/>
    <w:rsid w:val="00F352C9"/>
    <w:rsid w:val="00F370EC"/>
    <w:rsid w:val="00F37470"/>
    <w:rsid w:val="00F446F8"/>
    <w:rsid w:val="00F45C3F"/>
    <w:rsid w:val="00F45CCA"/>
    <w:rsid w:val="00F45FAC"/>
    <w:rsid w:val="00F53304"/>
    <w:rsid w:val="00F5697E"/>
    <w:rsid w:val="00F61E0D"/>
    <w:rsid w:val="00F62B2D"/>
    <w:rsid w:val="00F70E3F"/>
    <w:rsid w:val="00F71C91"/>
    <w:rsid w:val="00F746B1"/>
    <w:rsid w:val="00F7621F"/>
    <w:rsid w:val="00F76396"/>
    <w:rsid w:val="00F768C9"/>
    <w:rsid w:val="00F800BB"/>
    <w:rsid w:val="00F841BE"/>
    <w:rsid w:val="00F858A5"/>
    <w:rsid w:val="00F85E2A"/>
    <w:rsid w:val="00F876AA"/>
    <w:rsid w:val="00F87C66"/>
    <w:rsid w:val="00F92E7B"/>
    <w:rsid w:val="00F94B94"/>
    <w:rsid w:val="00F96FB4"/>
    <w:rsid w:val="00F971CC"/>
    <w:rsid w:val="00FA1586"/>
    <w:rsid w:val="00FA2280"/>
    <w:rsid w:val="00FA625A"/>
    <w:rsid w:val="00FA7AC7"/>
    <w:rsid w:val="00FB036F"/>
    <w:rsid w:val="00FB0526"/>
    <w:rsid w:val="00FB4E0D"/>
    <w:rsid w:val="00FB6F32"/>
    <w:rsid w:val="00FC42EF"/>
    <w:rsid w:val="00FC4888"/>
    <w:rsid w:val="00FC6ECA"/>
    <w:rsid w:val="00FD56AB"/>
    <w:rsid w:val="00FD5B0C"/>
    <w:rsid w:val="00FE17DB"/>
    <w:rsid w:val="00FE3078"/>
    <w:rsid w:val="00FE7123"/>
    <w:rsid w:val="00FF09DE"/>
    <w:rsid w:val="00FF0D60"/>
    <w:rsid w:val="00FF131F"/>
    <w:rsid w:val="00FF24C4"/>
    <w:rsid w:val="00FF481E"/>
    <w:rsid w:val="00FF70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27419"/>
    <w:pPr>
      <w:keepNext/>
      <w:keepLines/>
      <w:numPr>
        <w:numId w:val="2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7419"/>
    <w:pPr>
      <w:keepNext/>
      <w:keepLines/>
      <w:numPr>
        <w:ilvl w:val="1"/>
        <w:numId w:val="2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1."/>
    <w:basedOn w:val="Normal"/>
    <w:next w:val="Normal"/>
    <w:link w:val="Heading3Char"/>
    <w:unhideWhenUsed/>
    <w:qFormat/>
    <w:rsid w:val="007D6564"/>
    <w:pPr>
      <w:keepNext/>
      <w:keepLines/>
      <w:numPr>
        <w:ilvl w:val="2"/>
        <w:numId w:val="2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07D38"/>
    <w:pPr>
      <w:keepNext/>
      <w:keepLines/>
      <w:numPr>
        <w:ilvl w:val="3"/>
        <w:numId w:val="2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D6564"/>
    <w:pPr>
      <w:keepNext/>
      <w:keepLines/>
      <w:numPr>
        <w:ilvl w:val="4"/>
        <w:numId w:val="2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D6564"/>
    <w:pPr>
      <w:keepNext/>
      <w:keepLines/>
      <w:numPr>
        <w:ilvl w:val="5"/>
        <w:numId w:val="2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B0F78"/>
    <w:rPr>
      <w:rFonts w:ascii="Times New Roman" w:eastAsia="Times New Roman" w:hAnsi="Times New Roman" w:cs="Times New Roman"/>
      <w:sz w:val="20"/>
      <w:szCs w:val="20"/>
    </w:rPr>
  </w:style>
  <w:style w:type="character" w:styleId="FootnoteReference">
    <w:name w:val="footnote reference"/>
    <w:uiPriority w:val="99"/>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rsid w:val="006274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741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627419"/>
    <w:pPr>
      <w:spacing w:line="240" w:lineRule="auto"/>
    </w:pPr>
    <w:rPr>
      <w:b/>
      <w:bCs/>
      <w:color w:val="4F81BD" w:themeColor="accent1"/>
      <w:sz w:val="18"/>
      <w:szCs w:val="18"/>
    </w:rPr>
  </w:style>
  <w:style w:type="character" w:customStyle="1" w:styleId="Heading3Char">
    <w:name w:val="Heading 3 Char"/>
    <w:aliases w:val="Heading 3.1. Char"/>
    <w:basedOn w:val="DefaultParagraphFont"/>
    <w:link w:val="Heading3"/>
    <w:rsid w:val="007D656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D07D3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D65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unhideWhenUsed/>
    <w:rsid w:val="002F2FD0"/>
    <w:rPr>
      <w:sz w:val="16"/>
      <w:szCs w:val="16"/>
    </w:rPr>
  </w:style>
  <w:style w:type="paragraph" w:styleId="CommentText">
    <w:name w:val="annotation text"/>
    <w:basedOn w:val="Normal"/>
    <w:link w:val="CommentTextChar"/>
    <w:uiPriority w:val="99"/>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DF1047"/>
    <w:pPr>
      <w:tabs>
        <w:tab w:val="left" w:pos="440"/>
        <w:tab w:val="right" w:leader="dot" w:pos="9062"/>
      </w:tabs>
      <w:spacing w:after="0"/>
    </w:pPr>
  </w:style>
  <w:style w:type="paragraph" w:styleId="TOC2">
    <w:name w:val="toc 2"/>
    <w:basedOn w:val="Normal"/>
    <w:next w:val="Normal"/>
    <w:autoRedefine/>
    <w:uiPriority w:val="39"/>
    <w:unhideWhenUsed/>
    <w:rsid w:val="00944DA9"/>
    <w:pPr>
      <w:tabs>
        <w:tab w:val="left" w:pos="880"/>
        <w:tab w:val="right" w:leader="dot" w:pos="9062"/>
      </w:tabs>
      <w:spacing w:after="100" w:line="240" w:lineRule="auto"/>
      <w:ind w:left="221"/>
    </w:pPr>
  </w:style>
  <w:style w:type="paragraph" w:styleId="TOC3">
    <w:name w:val="toc 3"/>
    <w:basedOn w:val="Normal"/>
    <w:next w:val="Normal"/>
    <w:autoRedefine/>
    <w:uiPriority w:val="39"/>
    <w:unhideWhenUsed/>
    <w:rsid w:val="00F87C66"/>
    <w:pPr>
      <w:spacing w:after="100"/>
      <w:ind w:left="440"/>
    </w:p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AF51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749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511DB8"/>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27419"/>
    <w:pPr>
      <w:keepNext/>
      <w:keepLines/>
      <w:numPr>
        <w:numId w:val="2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7419"/>
    <w:pPr>
      <w:keepNext/>
      <w:keepLines/>
      <w:numPr>
        <w:ilvl w:val="1"/>
        <w:numId w:val="2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1."/>
    <w:basedOn w:val="Normal"/>
    <w:next w:val="Normal"/>
    <w:link w:val="Heading3Char"/>
    <w:unhideWhenUsed/>
    <w:qFormat/>
    <w:rsid w:val="007D6564"/>
    <w:pPr>
      <w:keepNext/>
      <w:keepLines/>
      <w:numPr>
        <w:ilvl w:val="2"/>
        <w:numId w:val="2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07D38"/>
    <w:pPr>
      <w:keepNext/>
      <w:keepLines/>
      <w:numPr>
        <w:ilvl w:val="3"/>
        <w:numId w:val="2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D6564"/>
    <w:pPr>
      <w:keepNext/>
      <w:keepLines/>
      <w:numPr>
        <w:ilvl w:val="4"/>
        <w:numId w:val="2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D6564"/>
    <w:pPr>
      <w:keepNext/>
      <w:keepLines/>
      <w:numPr>
        <w:ilvl w:val="5"/>
        <w:numId w:val="2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B0F78"/>
    <w:rPr>
      <w:rFonts w:ascii="Times New Roman" w:eastAsia="Times New Roman" w:hAnsi="Times New Roman" w:cs="Times New Roman"/>
      <w:sz w:val="20"/>
      <w:szCs w:val="20"/>
    </w:rPr>
  </w:style>
  <w:style w:type="character" w:styleId="FootnoteReference">
    <w:name w:val="footnote reference"/>
    <w:uiPriority w:val="99"/>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rsid w:val="006274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741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627419"/>
    <w:pPr>
      <w:spacing w:line="240" w:lineRule="auto"/>
    </w:pPr>
    <w:rPr>
      <w:b/>
      <w:bCs/>
      <w:color w:val="4F81BD" w:themeColor="accent1"/>
      <w:sz w:val="18"/>
      <w:szCs w:val="18"/>
    </w:rPr>
  </w:style>
  <w:style w:type="character" w:customStyle="1" w:styleId="Heading3Char">
    <w:name w:val="Heading 3 Char"/>
    <w:aliases w:val="Heading 3.1. Char"/>
    <w:basedOn w:val="DefaultParagraphFont"/>
    <w:link w:val="Heading3"/>
    <w:rsid w:val="007D656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D07D3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D65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unhideWhenUsed/>
    <w:rsid w:val="002F2FD0"/>
    <w:rPr>
      <w:sz w:val="16"/>
      <w:szCs w:val="16"/>
    </w:rPr>
  </w:style>
  <w:style w:type="paragraph" w:styleId="CommentText">
    <w:name w:val="annotation text"/>
    <w:basedOn w:val="Normal"/>
    <w:link w:val="CommentTextChar"/>
    <w:uiPriority w:val="99"/>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DF1047"/>
    <w:pPr>
      <w:tabs>
        <w:tab w:val="left" w:pos="440"/>
        <w:tab w:val="right" w:leader="dot" w:pos="9062"/>
      </w:tabs>
      <w:spacing w:after="0"/>
    </w:pPr>
  </w:style>
  <w:style w:type="paragraph" w:styleId="TOC2">
    <w:name w:val="toc 2"/>
    <w:basedOn w:val="Normal"/>
    <w:next w:val="Normal"/>
    <w:autoRedefine/>
    <w:uiPriority w:val="39"/>
    <w:unhideWhenUsed/>
    <w:rsid w:val="00944DA9"/>
    <w:pPr>
      <w:tabs>
        <w:tab w:val="left" w:pos="880"/>
        <w:tab w:val="right" w:leader="dot" w:pos="9062"/>
      </w:tabs>
      <w:spacing w:after="100" w:line="240" w:lineRule="auto"/>
      <w:ind w:left="221"/>
    </w:pPr>
  </w:style>
  <w:style w:type="paragraph" w:styleId="TOC3">
    <w:name w:val="toc 3"/>
    <w:basedOn w:val="Normal"/>
    <w:next w:val="Normal"/>
    <w:autoRedefine/>
    <w:uiPriority w:val="39"/>
    <w:unhideWhenUsed/>
    <w:rsid w:val="00F87C66"/>
    <w:pPr>
      <w:spacing w:after="100"/>
      <w:ind w:left="440"/>
    </w:p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AF51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749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511DB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009216865">
      <w:bodyDiv w:val="1"/>
      <w:marLeft w:val="0"/>
      <w:marRight w:val="0"/>
      <w:marTop w:val="0"/>
      <w:marBottom w:val="0"/>
      <w:divBdr>
        <w:top w:val="none" w:sz="0" w:space="0" w:color="auto"/>
        <w:left w:val="none" w:sz="0" w:space="0" w:color="auto"/>
        <w:bottom w:val="none" w:sz="0" w:space="0" w:color="auto"/>
        <w:right w:val="none" w:sz="0" w:space="0" w:color="auto"/>
      </w:divBdr>
    </w:div>
    <w:div w:id="1391270248">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21180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hyperlink" Target="https://www.hakom.hr/default.aspx?id=1043" TargetMode="External"/><Relationship Id="rId20" Type="http://schemas.openxmlformats.org/officeDocument/2006/relationships/chart" Target="charts/chart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hart" Target="charts/chart6.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hakom.hr/UserDocsImages/2017/e_trziste/Tromjese%C4%8Dni%20usporedni%20podatci%20za%20tr%C5%BEi%C5%A1te%20elektroni%C4%8Dkih%20komunikacija%20RH_Q22017.pdf" TargetMode="External"/><Relationship Id="rId2" Type="http://schemas.openxmlformats.org/officeDocument/2006/relationships/hyperlink" Target="http://www.vipnet.hr/in/homebox" TargetMode="External"/><Relationship Id="rId1" Type="http://schemas.openxmlformats.org/officeDocument/2006/relationships/hyperlink" Target="http://www.bnet.hr/telefon2" TargetMode="External"/><Relationship Id="rId4" Type="http://schemas.openxmlformats.org/officeDocument/2006/relationships/hyperlink" Target="https://www.hakom.hr/UserDocsImages/2016/odluke_rjesenja_presude/Metodologija%20testa%20istiskivanja%20marze-2016113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5039533411176797E-2"/>
          <c:y val="1.163327421255864E-2"/>
          <c:w val="0.50405261842269711"/>
          <c:h val="0.98149073928540642"/>
        </c:manualLayout>
      </c:layout>
      <c:doughnutChart>
        <c:varyColors val="1"/>
        <c:ser>
          <c:idx val="0"/>
          <c:order val="0"/>
          <c:dPt>
            <c:idx val="2"/>
            <c:bubble3D val="0"/>
            <c:spPr>
              <a:solidFill>
                <a:srgbClr val="C0504D">
                  <a:lumMod val="60000"/>
                  <a:lumOff val="40000"/>
                </a:srgbClr>
              </a:solidFill>
            </c:spPr>
          </c:dPt>
          <c:dPt>
            <c:idx val="3"/>
            <c:bubble3D val="0"/>
            <c:spPr>
              <a:solidFill>
                <a:schemeClr val="bg2">
                  <a:lumMod val="75000"/>
                </a:schemeClr>
              </a:solidFill>
            </c:spPr>
          </c:dPt>
          <c:dLbls>
            <c:dLbl>
              <c:idx val="1"/>
              <c:layout>
                <c:manualLayout>
                  <c:x val="2.2792022792022791E-3"/>
                  <c:y val="3.83442107927013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54716981132076E-2"/>
                  <c:y val="-2.1248337010894375E-2"/>
                </c:manualLayout>
              </c:layout>
              <c:showLegendKey val="0"/>
              <c:showVal val="1"/>
              <c:showCatName val="0"/>
              <c:showSerName val="0"/>
              <c:showPercent val="0"/>
              <c:showBubbleSize val="0"/>
              <c:extLst>
                <c:ext xmlns:c15="http://schemas.microsoft.com/office/drawing/2012/chart" uri="{CE6537A1-D6FC-4f65-9D91-7224C49458BB}">
                  <c15:layout/>
                </c:ext>
              </c:extLst>
            </c:dLbl>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'[Chart in Microsoft Word]Broj priključaka'!$A$2:$A$6</c:f>
              <c:strCache>
                <c:ptCount val="5"/>
                <c:pt idx="0">
                  <c:v>Udio POTS priključaka_x000d_</c:v>
                </c:pt>
                <c:pt idx="1">
                  <c:v>Udio ISDN priključaka</c:v>
                </c:pt>
                <c:pt idx="2">
                  <c:v>Udio priključaka putem IP protokola (br širokopojasnih priključaka)</c:v>
                </c:pt>
                <c:pt idx="3">
                  <c:v>Udio priključaka putem kabelske mreže</c:v>
                </c:pt>
                <c:pt idx="4">
                  <c:v>Udio priključaka putem bežičnih tehnologija u nepokretnoj mreži</c:v>
                </c:pt>
              </c:strCache>
            </c:strRef>
          </c:cat>
          <c:val>
            <c:numRef>
              <c:f>'[Chart in Microsoft Word]Broj priključaka'!$B$2:$B$6</c:f>
              <c:numCache>
                <c:formatCode>0.00%</c:formatCode>
                <c:ptCount val="5"/>
                <c:pt idx="0">
                  <c:v>7.904679948937722E-2</c:v>
                </c:pt>
                <c:pt idx="1">
                  <c:v>2.191232789276922E-3</c:v>
                </c:pt>
                <c:pt idx="2">
                  <c:v>0.78817418163581654</c:v>
                </c:pt>
                <c:pt idx="3">
                  <c:v>7.539949393635452E-2</c:v>
                </c:pt>
                <c:pt idx="4">
                  <c:v>5.5188292149174797E-2</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834267333489852"/>
          <c:y val="5.6320422922022051E-2"/>
          <c:w val="0.35563002541349004"/>
          <c:h val="0.87828935739342096"/>
        </c:manualLayout>
      </c:layout>
      <c:overlay val="0"/>
    </c:legend>
    <c:plotVisOnly val="1"/>
    <c:dispBlanksAs val="gap"/>
    <c:showDLblsOverMax val="0"/>
  </c:chart>
  <c:spPr>
    <a:noFill/>
    <a:ln>
      <a:solidFill>
        <a:schemeClr val="accent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Sheet1!$B$6</c:f>
              <c:strCache>
                <c:ptCount val="1"/>
                <c:pt idx="0">
                  <c:v>2D</c:v>
                </c:pt>
              </c:strCache>
            </c:strRef>
          </c:tx>
          <c:invertIfNegative val="0"/>
          <c:dLbls>
            <c:showLegendKey val="0"/>
            <c:showVal val="1"/>
            <c:showCatName val="0"/>
            <c:showSerName val="0"/>
            <c:showPercent val="0"/>
            <c:showBubbleSize val="0"/>
            <c:showLeaderLines val="0"/>
          </c:dLbls>
          <c:cat>
            <c:strRef>
              <c:f>Sheet1!$C$5:$E$5</c:f>
              <c:strCache>
                <c:ptCount val="3"/>
                <c:pt idx="0">
                  <c:v>2015/1</c:v>
                </c:pt>
                <c:pt idx="1">
                  <c:v>2016/1</c:v>
                </c:pt>
                <c:pt idx="2">
                  <c:v>2017/1</c:v>
                </c:pt>
              </c:strCache>
            </c:strRef>
          </c:cat>
          <c:val>
            <c:numRef>
              <c:f>Sheet1!$C$6:$E$6</c:f>
              <c:numCache>
                <c:formatCode>#,##0</c:formatCode>
                <c:ptCount val="3"/>
                <c:pt idx="0">
                  <c:v>421804</c:v>
                </c:pt>
                <c:pt idx="1">
                  <c:v>465770</c:v>
                </c:pt>
                <c:pt idx="2">
                  <c:v>489199</c:v>
                </c:pt>
              </c:numCache>
            </c:numRef>
          </c:val>
        </c:ser>
        <c:ser>
          <c:idx val="1"/>
          <c:order val="1"/>
          <c:tx>
            <c:strRef>
              <c:f>Sheet1!$B$7</c:f>
              <c:strCache>
                <c:ptCount val="1"/>
                <c:pt idx="0">
                  <c:v>3D</c:v>
                </c:pt>
              </c:strCache>
            </c:strRef>
          </c:tx>
          <c:invertIfNegative val="0"/>
          <c:dLbls>
            <c:showLegendKey val="0"/>
            <c:showVal val="1"/>
            <c:showCatName val="0"/>
            <c:showSerName val="0"/>
            <c:showPercent val="0"/>
            <c:showBubbleSize val="0"/>
            <c:showLeaderLines val="0"/>
          </c:dLbls>
          <c:cat>
            <c:strRef>
              <c:f>Sheet1!$C$5:$E$5</c:f>
              <c:strCache>
                <c:ptCount val="3"/>
                <c:pt idx="0">
                  <c:v>2015/1</c:v>
                </c:pt>
                <c:pt idx="1">
                  <c:v>2016/1</c:v>
                </c:pt>
                <c:pt idx="2">
                  <c:v>2017/1</c:v>
                </c:pt>
              </c:strCache>
            </c:strRef>
          </c:cat>
          <c:val>
            <c:numRef>
              <c:f>Sheet1!$C$7:$E$7</c:f>
              <c:numCache>
                <c:formatCode>#,##0</c:formatCode>
                <c:ptCount val="3"/>
                <c:pt idx="0">
                  <c:v>338496</c:v>
                </c:pt>
                <c:pt idx="1">
                  <c:v>352580</c:v>
                </c:pt>
                <c:pt idx="2">
                  <c:v>314923</c:v>
                </c:pt>
              </c:numCache>
            </c:numRef>
          </c:val>
        </c:ser>
        <c:ser>
          <c:idx val="2"/>
          <c:order val="2"/>
          <c:tx>
            <c:strRef>
              <c:f>Sheet1!$B$8</c:f>
              <c:strCache>
                <c:ptCount val="1"/>
                <c:pt idx="0">
                  <c:v>4D</c:v>
                </c:pt>
              </c:strCache>
            </c:strRef>
          </c:tx>
          <c:spPr>
            <a:solidFill>
              <a:schemeClr val="bg1">
                <a:lumMod val="85000"/>
              </a:schemeClr>
            </a:solidFill>
          </c:spPr>
          <c:invertIfNegative val="0"/>
          <c:dLbls>
            <c:showLegendKey val="0"/>
            <c:showVal val="1"/>
            <c:showCatName val="0"/>
            <c:showSerName val="0"/>
            <c:showPercent val="0"/>
            <c:showBubbleSize val="0"/>
            <c:showLeaderLines val="0"/>
          </c:dLbls>
          <c:cat>
            <c:strRef>
              <c:f>Sheet1!$C$5:$E$5</c:f>
              <c:strCache>
                <c:ptCount val="3"/>
                <c:pt idx="0">
                  <c:v>2015/1</c:v>
                </c:pt>
                <c:pt idx="1">
                  <c:v>2016/1</c:v>
                </c:pt>
                <c:pt idx="2">
                  <c:v>2017/1</c:v>
                </c:pt>
              </c:strCache>
            </c:strRef>
          </c:cat>
          <c:val>
            <c:numRef>
              <c:f>Sheet1!$C$8:$E$8</c:f>
              <c:numCache>
                <c:formatCode>#,##0</c:formatCode>
                <c:ptCount val="3"/>
                <c:pt idx="0">
                  <c:v>32964</c:v>
                </c:pt>
                <c:pt idx="1">
                  <c:v>79168</c:v>
                </c:pt>
                <c:pt idx="2">
                  <c:v>98642</c:v>
                </c:pt>
              </c:numCache>
            </c:numRef>
          </c:val>
        </c:ser>
        <c:dLbls>
          <c:showLegendKey val="0"/>
          <c:showVal val="0"/>
          <c:showCatName val="0"/>
          <c:showSerName val="0"/>
          <c:showPercent val="0"/>
          <c:showBubbleSize val="0"/>
        </c:dLbls>
        <c:gapWidth val="150"/>
        <c:axId val="128501248"/>
        <c:axId val="128764736"/>
      </c:barChart>
      <c:catAx>
        <c:axId val="128501248"/>
        <c:scaling>
          <c:orientation val="minMax"/>
        </c:scaling>
        <c:delete val="0"/>
        <c:axPos val="b"/>
        <c:majorTickMark val="out"/>
        <c:minorTickMark val="none"/>
        <c:tickLblPos val="nextTo"/>
        <c:crossAx val="128764736"/>
        <c:crosses val="autoZero"/>
        <c:auto val="1"/>
        <c:lblAlgn val="ctr"/>
        <c:lblOffset val="100"/>
        <c:noMultiLvlLbl val="0"/>
      </c:catAx>
      <c:valAx>
        <c:axId val="128764736"/>
        <c:scaling>
          <c:orientation val="minMax"/>
        </c:scaling>
        <c:delete val="0"/>
        <c:axPos val="l"/>
        <c:majorGridlines/>
        <c:numFmt formatCode="#,##0" sourceLinked="1"/>
        <c:majorTickMark val="out"/>
        <c:minorTickMark val="none"/>
        <c:tickLblPos val="nextTo"/>
        <c:crossAx val="128501248"/>
        <c:crosses val="autoZero"/>
        <c:crossBetween val="between"/>
      </c:valAx>
    </c:plotArea>
    <c:legend>
      <c:legendPos val="r"/>
      <c:overlay val="0"/>
    </c:legend>
    <c:plotVisOnly val="1"/>
    <c:dispBlanksAs val="gap"/>
    <c:showDLblsOverMax val="0"/>
  </c:chart>
  <c:spPr>
    <a:noFill/>
    <a:ln>
      <a:solidFill>
        <a:srgbClr val="4F81BD"/>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Sheet2!$A$8</c:f>
              <c:strCache>
                <c:ptCount val="1"/>
                <c:pt idx="0">
                  <c:v>Udio priključaka telefonskih usluga u nepokretnoj mreži - samostalna usluga</c:v>
                </c:pt>
              </c:strCache>
            </c:strRef>
          </c:tx>
          <c:invertIfNegative val="0"/>
          <c:dLbls>
            <c:showLegendKey val="0"/>
            <c:showVal val="1"/>
            <c:showCatName val="0"/>
            <c:showSerName val="0"/>
            <c:showPercent val="0"/>
            <c:showBubbleSize val="0"/>
            <c:showLeaderLines val="0"/>
          </c:dLbls>
          <c:cat>
            <c:strRef>
              <c:f>Sheet2!$B$7:$H$7</c:f>
              <c:strCache>
                <c:ptCount val="7"/>
                <c:pt idx="0">
                  <c:v>2014/1</c:v>
                </c:pt>
                <c:pt idx="1">
                  <c:v>2014/2</c:v>
                </c:pt>
                <c:pt idx="2">
                  <c:v>2015/1</c:v>
                </c:pt>
                <c:pt idx="3">
                  <c:v>2015/2</c:v>
                </c:pt>
                <c:pt idx="4">
                  <c:v>2016/1</c:v>
                </c:pt>
                <c:pt idx="5">
                  <c:v>2016/2</c:v>
                </c:pt>
                <c:pt idx="6">
                  <c:v>2017/2</c:v>
                </c:pt>
              </c:strCache>
            </c:strRef>
          </c:cat>
          <c:val>
            <c:numRef>
              <c:f>Sheet2!$B$8:$H$8</c:f>
              <c:numCache>
                <c:formatCode>0.00%</c:formatCode>
                <c:ptCount val="7"/>
                <c:pt idx="0">
                  <c:v>0.61608084306952737</c:v>
                </c:pt>
                <c:pt idx="1">
                  <c:v>0.55812364605899012</c:v>
                </c:pt>
                <c:pt idx="2">
                  <c:v>0.48607430626997988</c:v>
                </c:pt>
                <c:pt idx="3">
                  <c:v>0.45720587956988945</c:v>
                </c:pt>
                <c:pt idx="4">
                  <c:v>0.39947915706018139</c:v>
                </c:pt>
                <c:pt idx="5">
                  <c:v>0.38222574928292324</c:v>
                </c:pt>
                <c:pt idx="6">
                  <c:v>0.39585731626698278</c:v>
                </c:pt>
              </c:numCache>
            </c:numRef>
          </c:val>
        </c:ser>
        <c:ser>
          <c:idx val="1"/>
          <c:order val="1"/>
          <c:tx>
            <c:strRef>
              <c:f>Sheet2!$A$9</c:f>
              <c:strCache>
                <c:ptCount val="1"/>
                <c:pt idx="0">
                  <c:v>Udio priključaka telefonskih usluga u nepokretnoj mreži - paketi usluga</c:v>
                </c:pt>
              </c:strCache>
            </c:strRef>
          </c:tx>
          <c:invertIfNegative val="0"/>
          <c:dLbls>
            <c:showLegendKey val="0"/>
            <c:showVal val="1"/>
            <c:showCatName val="0"/>
            <c:showSerName val="0"/>
            <c:showPercent val="0"/>
            <c:showBubbleSize val="0"/>
            <c:showLeaderLines val="0"/>
          </c:dLbls>
          <c:cat>
            <c:strRef>
              <c:f>Sheet2!$B$7:$H$7</c:f>
              <c:strCache>
                <c:ptCount val="7"/>
                <c:pt idx="0">
                  <c:v>2014/1</c:v>
                </c:pt>
                <c:pt idx="1">
                  <c:v>2014/2</c:v>
                </c:pt>
                <c:pt idx="2">
                  <c:v>2015/1</c:v>
                </c:pt>
                <c:pt idx="3">
                  <c:v>2015/2</c:v>
                </c:pt>
                <c:pt idx="4">
                  <c:v>2016/1</c:v>
                </c:pt>
                <c:pt idx="5">
                  <c:v>2016/2</c:v>
                </c:pt>
                <c:pt idx="6">
                  <c:v>2017/2</c:v>
                </c:pt>
              </c:strCache>
            </c:strRef>
          </c:cat>
          <c:val>
            <c:numRef>
              <c:f>Sheet2!$B$9:$H$9</c:f>
              <c:numCache>
                <c:formatCode>0.00%</c:formatCode>
                <c:ptCount val="7"/>
                <c:pt idx="0">
                  <c:v>0.38391915693047257</c:v>
                </c:pt>
                <c:pt idx="1">
                  <c:v>0.44187635394100983</c:v>
                </c:pt>
                <c:pt idx="2">
                  <c:v>0.51392569373002006</c:v>
                </c:pt>
                <c:pt idx="3">
                  <c:v>0.54279412043011055</c:v>
                </c:pt>
                <c:pt idx="4">
                  <c:v>0.60052084293981856</c:v>
                </c:pt>
                <c:pt idx="5">
                  <c:v>0.6177742507170767</c:v>
                </c:pt>
                <c:pt idx="6">
                  <c:v>0.60414268373301727</c:v>
                </c:pt>
              </c:numCache>
            </c:numRef>
          </c:val>
        </c:ser>
        <c:dLbls>
          <c:showLegendKey val="0"/>
          <c:showVal val="0"/>
          <c:showCatName val="0"/>
          <c:showSerName val="0"/>
          <c:showPercent val="0"/>
          <c:showBubbleSize val="0"/>
        </c:dLbls>
        <c:gapWidth val="68"/>
        <c:overlap val="100"/>
        <c:axId val="139753984"/>
        <c:axId val="128766464"/>
      </c:barChart>
      <c:catAx>
        <c:axId val="139753984"/>
        <c:scaling>
          <c:orientation val="minMax"/>
        </c:scaling>
        <c:delete val="0"/>
        <c:axPos val="b"/>
        <c:majorTickMark val="out"/>
        <c:minorTickMark val="none"/>
        <c:tickLblPos val="nextTo"/>
        <c:crossAx val="128766464"/>
        <c:crosses val="autoZero"/>
        <c:auto val="1"/>
        <c:lblAlgn val="ctr"/>
        <c:lblOffset val="100"/>
        <c:noMultiLvlLbl val="0"/>
      </c:catAx>
      <c:valAx>
        <c:axId val="128766464"/>
        <c:scaling>
          <c:orientation val="minMax"/>
          <c:max val="1"/>
        </c:scaling>
        <c:delete val="0"/>
        <c:axPos val="l"/>
        <c:majorGridlines/>
        <c:numFmt formatCode="0%" sourceLinked="0"/>
        <c:majorTickMark val="out"/>
        <c:minorTickMark val="none"/>
        <c:tickLblPos val="nextTo"/>
        <c:crossAx val="139753984"/>
        <c:crosses val="autoZero"/>
        <c:crossBetween val="between"/>
      </c:valAx>
    </c:plotArea>
    <c:legend>
      <c:legendPos val="b"/>
      <c:overlay val="0"/>
    </c:legend>
    <c:plotVisOnly val="1"/>
    <c:dispBlanksAs val="gap"/>
    <c:showDLblsOverMax val="0"/>
  </c:chart>
  <c:spPr>
    <a:noFill/>
    <a:ln>
      <a:solidFill>
        <a:srgbClr val="4F81BD"/>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'[HAKOM_Analiza tržišta_WLR.XLSX]Sheet1'!$A$18</c:f>
              <c:strCache>
                <c:ptCount val="1"/>
                <c:pt idx="0">
                  <c:v>WLR </c:v>
                </c:pt>
              </c:strCache>
            </c:strRef>
          </c:tx>
          <c:invertIfNegative val="0"/>
          <c:dLbls>
            <c:showLegendKey val="0"/>
            <c:showVal val="1"/>
            <c:showCatName val="0"/>
            <c:showSerName val="0"/>
            <c:showPercent val="0"/>
            <c:showBubbleSize val="0"/>
            <c:showLeaderLines val="0"/>
          </c:dLbls>
          <c:cat>
            <c:strRef>
              <c:f>'[HAKOM_Analiza tržišta_WLR.XLSX]Sheet1'!$B$17:$H$17</c:f>
              <c:strCache>
                <c:ptCount val="7"/>
                <c:pt idx="0">
                  <c:v>2014/1</c:v>
                </c:pt>
                <c:pt idx="1">
                  <c:v>2014/2</c:v>
                </c:pt>
                <c:pt idx="2">
                  <c:v>2015/1</c:v>
                </c:pt>
                <c:pt idx="3">
                  <c:v>2015/2</c:v>
                </c:pt>
                <c:pt idx="4">
                  <c:v>2016/1</c:v>
                </c:pt>
                <c:pt idx="5">
                  <c:v>2016/2</c:v>
                </c:pt>
                <c:pt idx="6">
                  <c:v>2017/1</c:v>
                </c:pt>
              </c:strCache>
            </c:strRef>
          </c:cat>
          <c:val>
            <c:numRef>
              <c:f>'[HAKOM_Analiza tržišta_WLR.XLSX]Sheet1'!$B$18:$H$18</c:f>
              <c:numCache>
                <c:formatCode>0.00%</c:formatCode>
                <c:ptCount val="7"/>
                <c:pt idx="0">
                  <c:v>0.64624279927752304</c:v>
                </c:pt>
                <c:pt idx="1">
                  <c:v>0.64548720007813432</c:v>
                </c:pt>
                <c:pt idx="2">
                  <c:v>0.64925890012467102</c:v>
                </c:pt>
                <c:pt idx="3">
                  <c:v>0.67991922709519836</c:v>
                </c:pt>
                <c:pt idx="4">
                  <c:v>0.73629126391858035</c:v>
                </c:pt>
                <c:pt idx="5">
                  <c:v>0.81866853240452031</c:v>
                </c:pt>
                <c:pt idx="6">
                  <c:v>0.88414409676571126</c:v>
                </c:pt>
              </c:numCache>
            </c:numRef>
          </c:val>
        </c:ser>
        <c:ser>
          <c:idx val="1"/>
          <c:order val="1"/>
          <c:tx>
            <c:strRef>
              <c:f>'[HAKOM_Analiza tržišta_WLR.XLSX]Sheet1'!$A$19</c:f>
              <c:strCache>
                <c:ptCount val="1"/>
                <c:pt idx="0">
                  <c:v>WLR + BSA</c:v>
                </c:pt>
              </c:strCache>
            </c:strRef>
          </c:tx>
          <c:spPr>
            <a:solidFill>
              <a:srgbClr val="C00000"/>
            </a:solidFill>
          </c:spPr>
          <c:invertIfNegative val="0"/>
          <c:dLbls>
            <c:showLegendKey val="0"/>
            <c:showVal val="1"/>
            <c:showCatName val="0"/>
            <c:showSerName val="0"/>
            <c:showPercent val="0"/>
            <c:showBubbleSize val="0"/>
            <c:showLeaderLines val="0"/>
          </c:dLbls>
          <c:cat>
            <c:strRef>
              <c:f>'[HAKOM_Analiza tržišta_WLR.XLSX]Sheet1'!$B$17:$H$17</c:f>
              <c:strCache>
                <c:ptCount val="7"/>
                <c:pt idx="0">
                  <c:v>2014/1</c:v>
                </c:pt>
                <c:pt idx="1">
                  <c:v>2014/2</c:v>
                </c:pt>
                <c:pt idx="2">
                  <c:v>2015/1</c:v>
                </c:pt>
                <c:pt idx="3">
                  <c:v>2015/2</c:v>
                </c:pt>
                <c:pt idx="4">
                  <c:v>2016/1</c:v>
                </c:pt>
                <c:pt idx="5">
                  <c:v>2016/2</c:v>
                </c:pt>
                <c:pt idx="6">
                  <c:v>2017/1</c:v>
                </c:pt>
              </c:strCache>
            </c:strRef>
          </c:cat>
          <c:val>
            <c:numRef>
              <c:f>'[HAKOM_Analiza tržišta_WLR.XLSX]Sheet1'!$B$19:$H$19</c:f>
              <c:numCache>
                <c:formatCode>0.00%</c:formatCode>
                <c:ptCount val="7"/>
                <c:pt idx="0">
                  <c:v>0.35375720072247696</c:v>
                </c:pt>
                <c:pt idx="1">
                  <c:v>0.35451279992186568</c:v>
                </c:pt>
                <c:pt idx="2">
                  <c:v>0.35074109987532898</c:v>
                </c:pt>
                <c:pt idx="3">
                  <c:v>0.32008077290480164</c:v>
                </c:pt>
                <c:pt idx="4">
                  <c:v>0.26370873608141959</c:v>
                </c:pt>
                <c:pt idx="5">
                  <c:v>0.18133146759547963</c:v>
                </c:pt>
                <c:pt idx="6">
                  <c:v>0.11585590323428872</c:v>
                </c:pt>
              </c:numCache>
            </c:numRef>
          </c:val>
        </c:ser>
        <c:dLbls>
          <c:showLegendKey val="0"/>
          <c:showVal val="0"/>
          <c:showCatName val="0"/>
          <c:showSerName val="0"/>
          <c:showPercent val="0"/>
          <c:showBubbleSize val="0"/>
        </c:dLbls>
        <c:gapWidth val="76"/>
        <c:overlap val="100"/>
        <c:axId val="128502272"/>
        <c:axId val="128768192"/>
      </c:barChart>
      <c:catAx>
        <c:axId val="128502272"/>
        <c:scaling>
          <c:orientation val="minMax"/>
        </c:scaling>
        <c:delete val="0"/>
        <c:axPos val="b"/>
        <c:majorTickMark val="out"/>
        <c:minorTickMark val="none"/>
        <c:tickLblPos val="nextTo"/>
        <c:crossAx val="128768192"/>
        <c:crosses val="autoZero"/>
        <c:auto val="1"/>
        <c:lblAlgn val="ctr"/>
        <c:lblOffset val="100"/>
        <c:noMultiLvlLbl val="0"/>
      </c:catAx>
      <c:valAx>
        <c:axId val="128768192"/>
        <c:scaling>
          <c:orientation val="minMax"/>
        </c:scaling>
        <c:delete val="0"/>
        <c:axPos val="l"/>
        <c:majorGridlines/>
        <c:numFmt formatCode="0%" sourceLinked="1"/>
        <c:majorTickMark val="out"/>
        <c:minorTickMark val="none"/>
        <c:tickLblPos val="nextTo"/>
        <c:crossAx val="128502272"/>
        <c:crosses val="autoZero"/>
        <c:crossBetween val="between"/>
      </c:valAx>
    </c:plotArea>
    <c:legend>
      <c:legendPos val="t"/>
      <c:overlay val="0"/>
    </c:legend>
    <c:plotVisOnly val="1"/>
    <c:dispBlanksAs val="gap"/>
    <c:showDLblsOverMax val="0"/>
  </c:chart>
  <c:spPr>
    <a:noFill/>
    <a:ln>
      <a:solidFill>
        <a:srgbClr val="4F81BD"/>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Sheet1!$B$11</c:f>
              <c:strCache>
                <c:ptCount val="1"/>
                <c:pt idx="0">
                  <c:v>WLR</c:v>
                </c:pt>
              </c:strCache>
            </c:strRef>
          </c:tx>
          <c:invertIfNegative val="0"/>
          <c:dLbls>
            <c:spPr>
              <a:noFill/>
              <a:ln>
                <a:noFill/>
              </a:ln>
              <a:effectLst/>
            </c:spPr>
            <c:txPr>
              <a:bodyPr/>
              <a:lstStyle/>
              <a:p>
                <a:pPr>
                  <a:defRPr b="1">
                    <a:solidFill>
                      <a:schemeClr val="bg1"/>
                    </a:solidFill>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Sheet1!$C$10:$F$10</c:f>
              <c:strCache>
                <c:ptCount val="4"/>
                <c:pt idx="0">
                  <c:v>prosinac 2014.</c:v>
                </c:pt>
                <c:pt idx="1">
                  <c:v>prosinac 2015.</c:v>
                </c:pt>
                <c:pt idx="2">
                  <c:v>prosinac 2016.</c:v>
                </c:pt>
                <c:pt idx="3">
                  <c:v>lipanj 2017.</c:v>
                </c:pt>
              </c:strCache>
            </c:strRef>
          </c:cat>
          <c:val>
            <c:numRef>
              <c:f>Sheet1!$C$11:$F$11</c:f>
              <c:numCache>
                <c:formatCode>#,##0</c:formatCode>
                <c:ptCount val="4"/>
                <c:pt idx="0">
                  <c:v>128945</c:v>
                </c:pt>
                <c:pt idx="1">
                  <c:v>106956</c:v>
                </c:pt>
                <c:pt idx="2">
                  <c:v>83700</c:v>
                </c:pt>
                <c:pt idx="3">
                  <c:v>72902</c:v>
                </c:pt>
              </c:numCache>
            </c:numRef>
          </c:val>
        </c:ser>
        <c:dLbls>
          <c:showLegendKey val="0"/>
          <c:showVal val="0"/>
          <c:showCatName val="0"/>
          <c:showSerName val="0"/>
          <c:showPercent val="0"/>
          <c:showBubbleSize val="0"/>
        </c:dLbls>
        <c:gapWidth val="150"/>
        <c:axId val="175972864"/>
        <c:axId val="146271616"/>
      </c:barChart>
      <c:catAx>
        <c:axId val="175972864"/>
        <c:scaling>
          <c:orientation val="minMax"/>
        </c:scaling>
        <c:delete val="0"/>
        <c:axPos val="b"/>
        <c:numFmt formatCode="General" sourceLinked="0"/>
        <c:majorTickMark val="out"/>
        <c:minorTickMark val="none"/>
        <c:tickLblPos val="nextTo"/>
        <c:crossAx val="146271616"/>
        <c:crosses val="autoZero"/>
        <c:auto val="1"/>
        <c:lblAlgn val="ctr"/>
        <c:lblOffset val="100"/>
        <c:noMultiLvlLbl val="0"/>
      </c:catAx>
      <c:valAx>
        <c:axId val="146271616"/>
        <c:scaling>
          <c:orientation val="minMax"/>
        </c:scaling>
        <c:delete val="0"/>
        <c:axPos val="l"/>
        <c:majorGridlines/>
        <c:numFmt formatCode="#,##0" sourceLinked="1"/>
        <c:majorTickMark val="out"/>
        <c:minorTickMark val="none"/>
        <c:tickLblPos val="nextTo"/>
        <c:crossAx val="175972864"/>
        <c:crosses val="autoZero"/>
        <c:crossBetween val="between"/>
      </c:valAx>
    </c:plotArea>
    <c:plotVisOnly val="1"/>
    <c:dispBlanksAs val="gap"/>
    <c:showDLblsOverMax val="0"/>
  </c:chart>
  <c:spPr>
    <a:noFill/>
    <a:ln>
      <a:solidFill>
        <a:srgbClr val="4F81BD"/>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73121131741821"/>
          <c:y val="3.6061991191778997E-2"/>
          <c:w val="0.39419610238823738"/>
          <c:h val="0.94728162952088613"/>
        </c:manualLayout>
      </c:layout>
      <c:doughnutChart>
        <c:varyColors val="1"/>
        <c:ser>
          <c:idx val="0"/>
          <c:order val="0"/>
          <c:dPt>
            <c:idx val="2"/>
            <c:bubble3D val="0"/>
            <c:spPr>
              <a:solidFill>
                <a:schemeClr val="bg1">
                  <a:lumMod val="75000"/>
                </a:schemeClr>
              </a:solidFill>
            </c:spPr>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Sheet2!$B$26:$B$28</c:f>
              <c:strCache>
                <c:ptCount val="3"/>
                <c:pt idx="0">
                  <c:v>OPTIMA + H1</c:v>
                </c:pt>
                <c:pt idx="1">
                  <c:v>METRONET</c:v>
                </c:pt>
                <c:pt idx="2">
                  <c:v>VIPnet</c:v>
                </c:pt>
              </c:strCache>
            </c:strRef>
          </c:cat>
          <c:val>
            <c:numRef>
              <c:f>Sheet2!$C$26:$C$28</c:f>
              <c:numCache>
                <c:formatCode>#,##0</c:formatCode>
                <c:ptCount val="3"/>
                <c:pt idx="0">
                  <c:v>57045</c:v>
                </c:pt>
                <c:pt idx="1">
                  <c:v>1618</c:v>
                </c:pt>
                <c:pt idx="2">
                  <c:v>14239</c:v>
                </c:pt>
              </c:numCache>
            </c:numRef>
          </c:val>
        </c:ser>
        <c:dLbls>
          <c:showLegendKey val="0"/>
          <c:showVal val="0"/>
          <c:showCatName val="0"/>
          <c:showSerName val="0"/>
          <c:showPercent val="1"/>
          <c:showBubbleSize val="0"/>
          <c:showLeaderLines val="1"/>
        </c:dLbls>
        <c:firstSliceAng val="0"/>
        <c:holeSize val="50"/>
      </c:doughnutChart>
    </c:plotArea>
    <c:legend>
      <c:legendPos val="r"/>
      <c:layout>
        <c:manualLayout>
          <c:xMode val="edge"/>
          <c:yMode val="edge"/>
          <c:x val="0.72597881628371297"/>
          <c:y val="0.17667579758510252"/>
          <c:w val="0.22556276025194172"/>
          <c:h val="0.33224856393484614"/>
        </c:manualLayout>
      </c:layout>
      <c:overlay val="0"/>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legend>
    <c:plotVisOnly val="1"/>
    <c:dispBlanksAs val="gap"/>
    <c:showDLblsOverMax val="0"/>
  </c:chart>
  <c:spPr>
    <a:no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961737168922753"/>
          <c:y val="5.76893500416987E-2"/>
          <c:w val="0.57351170684700792"/>
          <c:h val="0.95585284474501331"/>
        </c:manualLayout>
      </c:layout>
      <c:doughnutChart>
        <c:varyColors val="1"/>
        <c:ser>
          <c:idx val="0"/>
          <c:order val="0"/>
          <c:tx>
            <c:strRef>
              <c:f>'Udjeli priključci'!$K$1</c:f>
              <c:strCache>
                <c:ptCount val="1"/>
                <c:pt idx="0">
                  <c:v>2017/1</c:v>
                </c:pt>
              </c:strCache>
            </c:strRef>
          </c:tx>
          <c:dPt>
            <c:idx val="0"/>
            <c:bubble3D val="0"/>
            <c:spPr>
              <a:solidFill>
                <a:srgbClr val="FF66CC"/>
              </a:solidFill>
            </c:spPr>
          </c:dPt>
          <c:dPt>
            <c:idx val="1"/>
            <c:bubble3D val="0"/>
            <c:spPr>
              <a:solidFill>
                <a:srgbClr val="00B0F0"/>
              </a:solidFill>
            </c:spPr>
          </c:dPt>
          <c:dPt>
            <c:idx val="2"/>
            <c:bubble3D val="0"/>
            <c:spPr>
              <a:solidFill>
                <a:schemeClr val="accent6">
                  <a:lumMod val="60000"/>
                  <a:lumOff val="40000"/>
                </a:schemeClr>
              </a:solidFill>
            </c:spPr>
          </c:dPt>
          <c:dPt>
            <c:idx val="3"/>
            <c:bubble3D val="0"/>
            <c:spPr>
              <a:solidFill>
                <a:srgbClr val="C00000"/>
              </a:solidFill>
            </c:spPr>
          </c:dPt>
          <c:dPt>
            <c:idx val="4"/>
            <c:bubble3D val="0"/>
            <c:spPr>
              <a:solidFill>
                <a:schemeClr val="accent6"/>
              </a:solidFill>
            </c:spPr>
          </c:dPt>
          <c:dPt>
            <c:idx val="5"/>
            <c:bubble3D val="0"/>
            <c:spPr>
              <a:solidFill>
                <a:schemeClr val="accent1">
                  <a:lumMod val="75000"/>
                </a:schemeClr>
              </a:solidFill>
            </c:spPr>
          </c:dPt>
          <c:dLbls>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'Udjeli priključci'!$J$2:$J$7</c:f>
              <c:strCache>
                <c:ptCount val="6"/>
                <c:pt idx="0">
                  <c:v>HT</c:v>
                </c:pt>
                <c:pt idx="1">
                  <c:v>H1</c:v>
                </c:pt>
                <c:pt idx="2">
                  <c:v>ISKON</c:v>
                </c:pt>
                <c:pt idx="3">
                  <c:v>OPTIMA</c:v>
                </c:pt>
                <c:pt idx="4">
                  <c:v>VIPnet</c:v>
                </c:pt>
                <c:pt idx="5">
                  <c:v>OAO</c:v>
                </c:pt>
              </c:strCache>
            </c:strRef>
          </c:cat>
          <c:val>
            <c:numRef>
              <c:f>'Udjeli priključci'!$K$2:$K$7</c:f>
              <c:numCache>
                <c:formatCode>0.00%</c:formatCode>
                <c:ptCount val="6"/>
                <c:pt idx="0">
                  <c:v>0.57730578097930152</c:v>
                </c:pt>
                <c:pt idx="1">
                  <c:v>6.9525337375763649E-2</c:v>
                </c:pt>
                <c:pt idx="2">
                  <c:v>6.3446019877815257E-2</c:v>
                </c:pt>
                <c:pt idx="3">
                  <c:v>0.10252134243640011</c:v>
                </c:pt>
                <c:pt idx="4">
                  <c:v>0.17229956916203154</c:v>
                </c:pt>
                <c:pt idx="5">
                  <c:v>1.4901950168687882E-2</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8048548041750615"/>
          <c:y val="0.16559098441443096"/>
          <c:w val="0.11135366554088075"/>
          <c:h val="0.37309333357882785"/>
        </c:manualLayout>
      </c:layout>
      <c:overlay val="0"/>
    </c:legend>
    <c:plotVisOnly val="1"/>
    <c:dispBlanksAs val="gap"/>
    <c:showDLblsOverMax val="0"/>
  </c:chart>
  <c:spPr>
    <a:noFill/>
    <a:ln>
      <a:solidFill>
        <a:srgbClr val="4F81BD"/>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'Udjeli priključci'!$A$56</c:f>
              <c:strCache>
                <c:ptCount val="1"/>
                <c:pt idx="0">
                  <c:v>HT+Iskon +Optima+H1</c:v>
                </c:pt>
              </c:strCache>
            </c:strRef>
          </c:tx>
          <c:invertIfNegative val="0"/>
          <c:dLbls>
            <c:showLegendKey val="0"/>
            <c:showVal val="1"/>
            <c:showCatName val="0"/>
            <c:showSerName val="0"/>
            <c:showPercent val="0"/>
            <c:showBubbleSize val="0"/>
            <c:showLeaderLines val="0"/>
          </c:dLbls>
          <c:cat>
            <c:strRef>
              <c:f>'Udjeli priključci'!$B$55:$H$55</c:f>
              <c:strCache>
                <c:ptCount val="7"/>
                <c:pt idx="0">
                  <c:v>2014/1</c:v>
                </c:pt>
                <c:pt idx="1">
                  <c:v>2014/2</c:v>
                </c:pt>
                <c:pt idx="2">
                  <c:v>2015/1</c:v>
                </c:pt>
                <c:pt idx="3">
                  <c:v>2015/2</c:v>
                </c:pt>
                <c:pt idx="4">
                  <c:v>2016/1</c:v>
                </c:pt>
                <c:pt idx="5">
                  <c:v>2016/2</c:v>
                </c:pt>
                <c:pt idx="6">
                  <c:v>2017/1</c:v>
                </c:pt>
              </c:strCache>
            </c:strRef>
          </c:cat>
          <c:val>
            <c:numRef>
              <c:f>'Udjeli priključci'!$B$56:$H$56</c:f>
              <c:numCache>
                <c:formatCode>0.00%</c:formatCode>
                <c:ptCount val="7"/>
                <c:pt idx="0">
                  <c:v>0.8713531648896794</c:v>
                </c:pt>
                <c:pt idx="1">
                  <c:v>0.86360273287785372</c:v>
                </c:pt>
                <c:pt idx="2">
                  <c:v>0.86221026975896375</c:v>
                </c:pt>
                <c:pt idx="3">
                  <c:v>0.85311257182669353</c:v>
                </c:pt>
                <c:pt idx="4">
                  <c:v>0.84286745958891574</c:v>
                </c:pt>
                <c:pt idx="5">
                  <c:v>0.82698770827253898</c:v>
                </c:pt>
                <c:pt idx="6">
                  <c:v>0.81279848066928062</c:v>
                </c:pt>
              </c:numCache>
            </c:numRef>
          </c:val>
        </c:ser>
        <c:ser>
          <c:idx val="1"/>
          <c:order val="1"/>
          <c:tx>
            <c:strRef>
              <c:f>'Udjeli priključci'!$A$57</c:f>
              <c:strCache>
                <c:ptCount val="1"/>
                <c:pt idx="0">
                  <c:v>OAO</c:v>
                </c:pt>
              </c:strCache>
            </c:strRef>
          </c:tx>
          <c:invertIfNegative val="0"/>
          <c:dLbls>
            <c:showLegendKey val="0"/>
            <c:showVal val="1"/>
            <c:showCatName val="0"/>
            <c:showSerName val="0"/>
            <c:showPercent val="0"/>
            <c:showBubbleSize val="0"/>
            <c:showLeaderLines val="0"/>
          </c:dLbls>
          <c:cat>
            <c:strRef>
              <c:f>'Udjeli priključci'!$B$55:$H$55</c:f>
              <c:strCache>
                <c:ptCount val="7"/>
                <c:pt idx="0">
                  <c:v>2014/1</c:v>
                </c:pt>
                <c:pt idx="1">
                  <c:v>2014/2</c:v>
                </c:pt>
                <c:pt idx="2">
                  <c:v>2015/1</c:v>
                </c:pt>
                <c:pt idx="3">
                  <c:v>2015/2</c:v>
                </c:pt>
                <c:pt idx="4">
                  <c:v>2016/1</c:v>
                </c:pt>
                <c:pt idx="5">
                  <c:v>2016/2</c:v>
                </c:pt>
                <c:pt idx="6">
                  <c:v>2017/1</c:v>
                </c:pt>
              </c:strCache>
            </c:strRef>
          </c:cat>
          <c:val>
            <c:numRef>
              <c:f>'Udjeli priključci'!$B$57:$H$57</c:f>
              <c:numCache>
                <c:formatCode>0.00%</c:formatCode>
                <c:ptCount val="7"/>
                <c:pt idx="0">
                  <c:v>0.1286468351103206</c:v>
                </c:pt>
                <c:pt idx="1">
                  <c:v>0.13639726712214631</c:v>
                </c:pt>
                <c:pt idx="2">
                  <c:v>0.13778973024103622</c:v>
                </c:pt>
                <c:pt idx="3">
                  <c:v>0.14688742817330647</c:v>
                </c:pt>
                <c:pt idx="4">
                  <c:v>0.15713254041108426</c:v>
                </c:pt>
                <c:pt idx="5">
                  <c:v>0.17301229172746102</c:v>
                </c:pt>
                <c:pt idx="6">
                  <c:v>0.18720151933071943</c:v>
                </c:pt>
              </c:numCache>
            </c:numRef>
          </c:val>
        </c:ser>
        <c:dLbls>
          <c:showLegendKey val="0"/>
          <c:showVal val="0"/>
          <c:showCatName val="0"/>
          <c:showSerName val="0"/>
          <c:showPercent val="0"/>
          <c:showBubbleSize val="0"/>
        </c:dLbls>
        <c:gapWidth val="39"/>
        <c:overlap val="100"/>
        <c:axId val="175974400"/>
        <c:axId val="146570560"/>
      </c:barChart>
      <c:catAx>
        <c:axId val="175974400"/>
        <c:scaling>
          <c:orientation val="minMax"/>
        </c:scaling>
        <c:delete val="0"/>
        <c:axPos val="b"/>
        <c:majorTickMark val="out"/>
        <c:minorTickMark val="none"/>
        <c:tickLblPos val="nextTo"/>
        <c:crossAx val="146570560"/>
        <c:crosses val="autoZero"/>
        <c:auto val="1"/>
        <c:lblAlgn val="ctr"/>
        <c:lblOffset val="100"/>
        <c:noMultiLvlLbl val="0"/>
      </c:catAx>
      <c:valAx>
        <c:axId val="146570560"/>
        <c:scaling>
          <c:orientation val="minMax"/>
        </c:scaling>
        <c:delete val="0"/>
        <c:axPos val="l"/>
        <c:majorGridlines/>
        <c:numFmt formatCode="0%" sourceLinked="1"/>
        <c:majorTickMark val="out"/>
        <c:minorTickMark val="none"/>
        <c:tickLblPos val="nextTo"/>
        <c:crossAx val="175974400"/>
        <c:crosses val="autoZero"/>
        <c:crossBetween val="between"/>
      </c:valAx>
    </c:plotArea>
    <c:legend>
      <c:legendPos val="b"/>
      <c:overlay val="0"/>
    </c:legend>
    <c:plotVisOnly val="1"/>
    <c:dispBlanksAs val="gap"/>
    <c:showDLblsOverMax val="0"/>
  </c:chart>
  <c:spPr>
    <a:noFill/>
    <a:ln>
      <a:solidFill>
        <a:srgbClr val="4F81BD"/>
      </a:solid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Sheet2!$A$44</c:f>
              <c:strCache>
                <c:ptCount val="1"/>
                <c:pt idx="0">
                  <c:v>WLR+BSA</c:v>
                </c:pt>
              </c:strCache>
            </c:strRef>
          </c:tx>
          <c:invertIfNegative val="0"/>
          <c:dLbls>
            <c:showLegendKey val="0"/>
            <c:showVal val="1"/>
            <c:showCatName val="0"/>
            <c:showSerName val="0"/>
            <c:showPercent val="0"/>
            <c:showBubbleSize val="0"/>
            <c:showLeaderLines val="0"/>
          </c:dLbls>
          <c:cat>
            <c:strRef>
              <c:f>Sheet2!$B$43:$H$43</c:f>
              <c:strCache>
                <c:ptCount val="7"/>
                <c:pt idx="0">
                  <c:v>2014/1</c:v>
                </c:pt>
                <c:pt idx="1">
                  <c:v>2014/2</c:v>
                </c:pt>
                <c:pt idx="2">
                  <c:v>2015/1</c:v>
                </c:pt>
                <c:pt idx="3">
                  <c:v>2015/2</c:v>
                </c:pt>
                <c:pt idx="4">
                  <c:v>2016/1</c:v>
                </c:pt>
                <c:pt idx="5">
                  <c:v>2016/2</c:v>
                </c:pt>
                <c:pt idx="6">
                  <c:v>2017/2</c:v>
                </c:pt>
              </c:strCache>
            </c:strRef>
          </c:cat>
          <c:val>
            <c:numRef>
              <c:f>Sheet2!$B$44:$H$44</c:f>
              <c:numCache>
                <c:formatCode>0.00%</c:formatCode>
                <c:ptCount val="7"/>
                <c:pt idx="0">
                  <c:v>0.37348354274390294</c:v>
                </c:pt>
                <c:pt idx="1">
                  <c:v>0.37315571685378013</c:v>
                </c:pt>
                <c:pt idx="2">
                  <c:v>0.36968023099409963</c:v>
                </c:pt>
                <c:pt idx="3">
                  <c:v>0.34423775124452594</c:v>
                </c:pt>
                <c:pt idx="4">
                  <c:v>0.30462276715364828</c:v>
                </c:pt>
                <c:pt idx="5">
                  <c:v>0.25482487063969123</c:v>
                </c:pt>
                <c:pt idx="6">
                  <c:v>0.20897017259830419</c:v>
                </c:pt>
              </c:numCache>
            </c:numRef>
          </c:val>
        </c:ser>
        <c:ser>
          <c:idx val="1"/>
          <c:order val="1"/>
          <c:tx>
            <c:strRef>
              <c:f>Sheet2!$A$45</c:f>
              <c:strCache>
                <c:ptCount val="1"/>
                <c:pt idx="0">
                  <c:v>WLR samostalna usluga</c:v>
                </c:pt>
              </c:strCache>
            </c:strRef>
          </c:tx>
          <c:invertIfNegative val="0"/>
          <c:dLbls>
            <c:showLegendKey val="0"/>
            <c:showVal val="1"/>
            <c:showCatName val="0"/>
            <c:showSerName val="0"/>
            <c:showPercent val="0"/>
            <c:showBubbleSize val="0"/>
            <c:showLeaderLines val="0"/>
          </c:dLbls>
          <c:cat>
            <c:strRef>
              <c:f>Sheet2!$B$43:$H$43</c:f>
              <c:strCache>
                <c:ptCount val="7"/>
                <c:pt idx="0">
                  <c:v>2014/1</c:v>
                </c:pt>
                <c:pt idx="1">
                  <c:v>2014/2</c:v>
                </c:pt>
                <c:pt idx="2">
                  <c:v>2015/1</c:v>
                </c:pt>
                <c:pt idx="3">
                  <c:v>2015/2</c:v>
                </c:pt>
                <c:pt idx="4">
                  <c:v>2016/1</c:v>
                </c:pt>
                <c:pt idx="5">
                  <c:v>2016/2</c:v>
                </c:pt>
                <c:pt idx="6">
                  <c:v>2017/2</c:v>
                </c:pt>
              </c:strCache>
            </c:strRef>
          </c:cat>
          <c:val>
            <c:numRef>
              <c:f>Sheet2!$B$45:$H$45</c:f>
              <c:numCache>
                <c:formatCode>0.00%</c:formatCode>
                <c:ptCount val="7"/>
                <c:pt idx="0">
                  <c:v>0.60147045354249407</c:v>
                </c:pt>
                <c:pt idx="1">
                  <c:v>0.6028728419767323</c:v>
                </c:pt>
                <c:pt idx="2">
                  <c:v>0.60470058645241132</c:v>
                </c:pt>
                <c:pt idx="3">
                  <c:v>0.62997342516001043</c:v>
                </c:pt>
                <c:pt idx="4">
                  <c:v>0.67193298156789782</c:v>
                </c:pt>
                <c:pt idx="5">
                  <c:v>0.72517058830558911</c:v>
                </c:pt>
                <c:pt idx="6">
                  <c:v>0.76905029772521472</c:v>
                </c:pt>
              </c:numCache>
            </c:numRef>
          </c:val>
        </c:ser>
        <c:dLbls>
          <c:showLegendKey val="0"/>
          <c:showVal val="0"/>
          <c:showCatName val="0"/>
          <c:showSerName val="0"/>
          <c:showPercent val="0"/>
          <c:showBubbleSize val="0"/>
        </c:dLbls>
        <c:gapWidth val="95"/>
        <c:overlap val="100"/>
        <c:axId val="146950144"/>
        <c:axId val="177057728"/>
      </c:barChart>
      <c:catAx>
        <c:axId val="146950144"/>
        <c:scaling>
          <c:orientation val="minMax"/>
        </c:scaling>
        <c:delete val="0"/>
        <c:axPos val="b"/>
        <c:majorTickMark val="out"/>
        <c:minorTickMark val="none"/>
        <c:tickLblPos val="nextTo"/>
        <c:crossAx val="177057728"/>
        <c:crosses val="autoZero"/>
        <c:auto val="1"/>
        <c:lblAlgn val="ctr"/>
        <c:lblOffset val="100"/>
        <c:noMultiLvlLbl val="0"/>
      </c:catAx>
      <c:valAx>
        <c:axId val="177057728"/>
        <c:scaling>
          <c:orientation val="minMax"/>
        </c:scaling>
        <c:delete val="0"/>
        <c:axPos val="l"/>
        <c:majorGridlines/>
        <c:numFmt formatCode="0%" sourceLinked="1"/>
        <c:majorTickMark val="out"/>
        <c:minorTickMark val="none"/>
        <c:tickLblPos val="nextTo"/>
        <c:crossAx val="146950144"/>
        <c:crosses val="autoZero"/>
        <c:crossBetween val="between"/>
      </c:valAx>
    </c:plotArea>
    <c:legend>
      <c:legendPos val="b"/>
      <c:overlay val="0"/>
    </c:legend>
    <c:plotVisOnly val="1"/>
    <c:dispBlanksAs val="gap"/>
    <c:showDLblsOverMax val="0"/>
  </c:chart>
  <c:spPr>
    <a:noFill/>
    <a:ln>
      <a:solidFill>
        <a:srgbClr val="4F81BD"/>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7EFB7-75EF-4683-A3E9-7D1A4102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75</Pages>
  <Words>29244</Words>
  <Characters>166692</Characters>
  <Application>Microsoft Office Word</Application>
  <DocSecurity>0</DocSecurity>
  <Lines>1389</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Mijalić</dc:creator>
  <cp:lastModifiedBy>HAKOM</cp:lastModifiedBy>
  <cp:revision>52</cp:revision>
  <cp:lastPrinted>2017-12-18T12:17:00Z</cp:lastPrinted>
  <dcterms:created xsi:type="dcterms:W3CDTF">2017-12-11T14:34:00Z</dcterms:created>
  <dcterms:modified xsi:type="dcterms:W3CDTF">2017-12-18T15:07:00Z</dcterms:modified>
</cp:coreProperties>
</file>