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vsdx" ContentType="application/vnd.ms-visio.drawing"/>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10C7" w:rsidRPr="00C710C7" w:rsidRDefault="00C710C7" w:rsidP="00C710C7">
      <w:pPr>
        <w:spacing w:after="0" w:line="240" w:lineRule="auto"/>
        <w:rPr>
          <w:rFonts w:ascii="Times New Roman" w:eastAsia="Times New Roman" w:hAnsi="Times New Roman" w:cs="Times New Roman"/>
          <w:sz w:val="24"/>
          <w:szCs w:val="24"/>
          <w:lang w:eastAsia="hr-HR"/>
        </w:rPr>
      </w:pPr>
      <w:bookmarkStart w:id="0" w:name="_Toc374970935"/>
      <w:bookmarkStart w:id="1" w:name="_Toc375051147"/>
      <w:r w:rsidRPr="00C710C7">
        <w:rPr>
          <w:rFonts w:ascii="Times New Roman" w:eastAsia="Times New Roman" w:hAnsi="Times New Roman" w:cs="Times New Roman"/>
          <w:sz w:val="24"/>
          <w:szCs w:val="24"/>
          <w:lang w:eastAsia="hr-HR"/>
        </w:rPr>
        <w:t>KLASA: UP/I-344-01/18-03/01</w:t>
      </w:r>
    </w:p>
    <w:p w:rsidR="00C710C7" w:rsidRPr="00C710C7" w:rsidRDefault="00C710C7" w:rsidP="00C710C7">
      <w:pPr>
        <w:spacing w:after="0" w:line="240" w:lineRule="auto"/>
        <w:rPr>
          <w:rFonts w:ascii="Times New Roman" w:eastAsia="Times New Roman" w:hAnsi="Times New Roman" w:cs="Times New Roman"/>
          <w:sz w:val="24"/>
          <w:szCs w:val="24"/>
          <w:lang w:eastAsia="hr-HR"/>
        </w:rPr>
      </w:pPr>
      <w:r w:rsidRPr="00C710C7">
        <w:rPr>
          <w:rFonts w:ascii="Times New Roman" w:eastAsia="Times New Roman" w:hAnsi="Times New Roman" w:cs="Times New Roman"/>
          <w:sz w:val="24"/>
          <w:szCs w:val="24"/>
          <w:lang w:eastAsia="hr-HR"/>
        </w:rPr>
        <w:t>URBROJ: 376-11-18-1</w:t>
      </w:r>
    </w:p>
    <w:p w:rsidR="00C710C7" w:rsidRPr="00C710C7" w:rsidRDefault="00C710C7" w:rsidP="00C710C7">
      <w:pPr>
        <w:spacing w:after="240" w:line="240" w:lineRule="auto"/>
        <w:rPr>
          <w:rFonts w:ascii="Times New Roman" w:eastAsia="Times New Roman" w:hAnsi="Times New Roman" w:cs="Times New Roman"/>
          <w:sz w:val="24"/>
          <w:szCs w:val="24"/>
          <w:lang w:eastAsia="hr-HR"/>
        </w:rPr>
      </w:pPr>
      <w:r w:rsidRPr="00C710C7">
        <w:rPr>
          <w:rFonts w:ascii="Times New Roman" w:eastAsia="Times New Roman" w:hAnsi="Times New Roman" w:cs="Times New Roman"/>
          <w:sz w:val="24"/>
          <w:szCs w:val="24"/>
          <w:lang w:eastAsia="hr-HR"/>
        </w:rPr>
        <w:t xml:space="preserve">Zagreb, 27. rujna 2018. </w:t>
      </w:r>
    </w:p>
    <w:p w:rsidR="00C710C7" w:rsidRPr="00C710C7" w:rsidRDefault="00C710C7" w:rsidP="00C710C7">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C710C7" w:rsidRPr="00C710C7" w:rsidRDefault="00C710C7" w:rsidP="00C710C7">
      <w:pPr>
        <w:autoSpaceDE w:val="0"/>
        <w:autoSpaceDN w:val="0"/>
        <w:adjustRightInd w:val="0"/>
        <w:spacing w:after="120" w:line="240" w:lineRule="auto"/>
        <w:jc w:val="both"/>
        <w:rPr>
          <w:rFonts w:ascii="Times New Roman" w:eastAsia="Times New Roman" w:hAnsi="Times New Roman" w:cs="Times New Roman"/>
          <w:sz w:val="24"/>
          <w:szCs w:val="24"/>
          <w:lang w:eastAsia="hr-HR"/>
        </w:rPr>
      </w:pPr>
      <w:r w:rsidRPr="00C710C7">
        <w:rPr>
          <w:rFonts w:ascii="Times New Roman" w:eastAsia="Times New Roman" w:hAnsi="Times New Roman" w:cs="Times New Roman"/>
          <w:sz w:val="24"/>
          <w:szCs w:val="24"/>
          <w:lang w:eastAsia="hr-HR"/>
        </w:rPr>
        <w:t xml:space="preserve">Na temelju članka 12. stavka 1. točke 3. i članka 52. Zakona o elektroničkim komunikacijama (NN br. 73/08, 90/11, 133/12, 80/13, 71/14 i 72/17) u postupku analize tržišta započinjanja (originacije) poziva iz javnih komunikacijskih mreža koje se pruža na fiksnoj lokaciji, Vijeće Hrvatske regulatorne agencije za mrežne djelatnosti na sjednici održanoj 27. rujna 2018. donosi </w:t>
      </w:r>
    </w:p>
    <w:p w:rsidR="00C710C7" w:rsidRPr="00C710C7" w:rsidRDefault="00C710C7" w:rsidP="00C710C7">
      <w:pPr>
        <w:spacing w:before="360" w:after="480" w:line="240" w:lineRule="auto"/>
        <w:jc w:val="center"/>
        <w:rPr>
          <w:rFonts w:ascii="Times New Roman" w:eastAsia="Times New Roman" w:hAnsi="Times New Roman" w:cs="Times New Roman"/>
          <w:b/>
          <w:color w:val="000000"/>
          <w:sz w:val="24"/>
          <w:szCs w:val="24"/>
          <w:lang w:eastAsia="hr-HR"/>
        </w:rPr>
      </w:pPr>
      <w:r w:rsidRPr="00C710C7">
        <w:rPr>
          <w:rFonts w:ascii="Times New Roman" w:eastAsia="Times New Roman" w:hAnsi="Times New Roman" w:cs="Times New Roman"/>
          <w:b/>
          <w:color w:val="000000"/>
          <w:sz w:val="24"/>
          <w:szCs w:val="24"/>
          <w:lang w:eastAsia="hr-HR"/>
        </w:rPr>
        <w:t>ODLUKU</w:t>
      </w:r>
    </w:p>
    <w:p w:rsidR="00C710C7" w:rsidRPr="00C710C7" w:rsidRDefault="00C710C7" w:rsidP="00C710C7">
      <w:pPr>
        <w:numPr>
          <w:ilvl w:val="0"/>
          <w:numId w:val="31"/>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710C7">
        <w:rPr>
          <w:rFonts w:ascii="Times New Roman" w:eastAsia="Times New Roman" w:hAnsi="Times New Roman" w:cs="Times New Roman"/>
          <w:sz w:val="24"/>
          <w:szCs w:val="24"/>
          <w:lang w:eastAsia="hr-HR"/>
        </w:rPr>
        <w:t>Utvrđuje se da je mjerodavno tržište započinjanja (originacije) poziva iz javnih komunikacijskih mreža koje se pruža na fiksnoj lokaciji podložno prethodnoj regulaciji jer su istodobno zadovoljena sva tri mjerila iz članka 53. stavka 2. Zakona o elektroničkim komunikacijama.</w:t>
      </w:r>
    </w:p>
    <w:p w:rsidR="00C710C7" w:rsidRPr="00C710C7" w:rsidRDefault="00C710C7" w:rsidP="00C710C7">
      <w:pPr>
        <w:autoSpaceDE w:val="0"/>
        <w:autoSpaceDN w:val="0"/>
        <w:adjustRightInd w:val="0"/>
        <w:spacing w:after="0" w:line="240" w:lineRule="auto"/>
        <w:ind w:left="1080"/>
        <w:jc w:val="both"/>
        <w:rPr>
          <w:rFonts w:ascii="Times New Roman" w:eastAsia="Times New Roman" w:hAnsi="Times New Roman" w:cs="Times New Roman"/>
          <w:sz w:val="24"/>
          <w:szCs w:val="24"/>
          <w:lang w:eastAsia="hr-HR"/>
        </w:rPr>
      </w:pPr>
    </w:p>
    <w:p w:rsidR="00C710C7" w:rsidRPr="00C710C7" w:rsidRDefault="00C710C7" w:rsidP="00C710C7">
      <w:pPr>
        <w:numPr>
          <w:ilvl w:val="0"/>
          <w:numId w:val="31"/>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710C7">
        <w:rPr>
          <w:rFonts w:ascii="Times New Roman" w:eastAsia="Times New Roman" w:hAnsi="Times New Roman" w:cs="Times New Roman"/>
          <w:sz w:val="24"/>
          <w:szCs w:val="24"/>
          <w:lang w:eastAsia="hr-HR"/>
        </w:rPr>
        <w:t>Trgovačko društvo Hrvatski Telekom d.d., Zagreb, Roberta Frangeša Mihanovića 9, određuje se operatorom sa značajnom tržišnom snagom na tržištu započinjanja (originacije) poziva iz javnih komunikacijskih mreža koje se pruža na fiksnoj lokaciji.</w:t>
      </w:r>
    </w:p>
    <w:p w:rsidR="00C710C7" w:rsidRPr="00C710C7" w:rsidRDefault="00C710C7" w:rsidP="00C710C7">
      <w:pPr>
        <w:autoSpaceDE w:val="0"/>
        <w:autoSpaceDN w:val="0"/>
        <w:adjustRightInd w:val="0"/>
        <w:spacing w:after="0" w:line="240" w:lineRule="auto"/>
        <w:ind w:left="1080"/>
        <w:jc w:val="both"/>
        <w:rPr>
          <w:rFonts w:ascii="Times New Roman" w:eastAsia="Times New Roman" w:hAnsi="Times New Roman" w:cs="Times New Roman"/>
          <w:sz w:val="24"/>
          <w:szCs w:val="24"/>
          <w:lang w:eastAsia="hr-HR"/>
        </w:rPr>
      </w:pPr>
    </w:p>
    <w:p w:rsidR="00C710C7" w:rsidRPr="00C710C7" w:rsidRDefault="00C710C7" w:rsidP="00C710C7">
      <w:pPr>
        <w:numPr>
          <w:ilvl w:val="0"/>
          <w:numId w:val="31"/>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710C7">
        <w:rPr>
          <w:rFonts w:ascii="Times New Roman" w:eastAsia="Times New Roman" w:hAnsi="Times New Roman" w:cs="Times New Roman"/>
          <w:sz w:val="24"/>
          <w:szCs w:val="24"/>
          <w:lang w:eastAsia="hr-HR"/>
        </w:rPr>
        <w:t xml:space="preserve">Trgovačkom društvu Hrvatski Telekom d.d. određuju se regulatorne obveze: obveza pristupa i korištenja posebnih dijelova mreže, obveza nediskriminacije, obveza transparentnosti, obveza nadzora cijena i vođenja troškovnog računovodstva i obveza računovodstvenog razdvajanja. </w:t>
      </w:r>
    </w:p>
    <w:p w:rsidR="00C710C7" w:rsidRPr="00C710C7" w:rsidRDefault="00C710C7" w:rsidP="00C710C7">
      <w:pPr>
        <w:autoSpaceDE w:val="0"/>
        <w:autoSpaceDN w:val="0"/>
        <w:adjustRightInd w:val="0"/>
        <w:spacing w:after="0" w:line="240" w:lineRule="auto"/>
        <w:ind w:left="1080"/>
        <w:jc w:val="both"/>
        <w:rPr>
          <w:rFonts w:ascii="Times New Roman" w:eastAsia="Times New Roman" w:hAnsi="Times New Roman" w:cs="Times New Roman"/>
          <w:sz w:val="24"/>
          <w:szCs w:val="24"/>
          <w:lang w:eastAsia="hr-HR"/>
        </w:rPr>
      </w:pPr>
    </w:p>
    <w:p w:rsidR="00C710C7" w:rsidRPr="00C710C7" w:rsidRDefault="00C710C7" w:rsidP="00C710C7">
      <w:pPr>
        <w:numPr>
          <w:ilvl w:val="0"/>
          <w:numId w:val="31"/>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710C7">
        <w:rPr>
          <w:rFonts w:ascii="Times New Roman" w:eastAsia="Times New Roman" w:hAnsi="Times New Roman" w:cs="Times New Roman"/>
          <w:sz w:val="24"/>
          <w:szCs w:val="24"/>
          <w:lang w:eastAsia="hr-HR"/>
        </w:rPr>
        <w:t>Način, uvjeti i rokovi provođenja regulatornih obveza iz točke III. ove odluke propisani su dokumentom Hrvatske regulatorne agencije za mrežne djelatnosti „</w:t>
      </w:r>
      <w:r w:rsidRPr="00C710C7">
        <w:rPr>
          <w:rFonts w:ascii="Times New Roman" w:eastAsia="Times New Roman" w:hAnsi="Times New Roman" w:cs="Times New Roman"/>
          <w:i/>
          <w:iCs/>
          <w:sz w:val="24"/>
          <w:szCs w:val="24"/>
          <w:lang w:eastAsia="hr-HR"/>
        </w:rPr>
        <w:t>Tržište započinjanja (originacije) poziva iz javnih komunikacijskih mreža koje se pruža na fiksnoj lokaciji</w:t>
      </w:r>
      <w:r w:rsidRPr="00C710C7">
        <w:rPr>
          <w:rFonts w:ascii="Times New Roman" w:eastAsia="Times New Roman" w:hAnsi="Times New Roman" w:cs="Times New Roman"/>
          <w:sz w:val="24"/>
          <w:szCs w:val="24"/>
          <w:lang w:eastAsia="hr-HR"/>
        </w:rPr>
        <w:t>“ koji je u cijelosti sastavni dio ove odluke, a trgovačko društvo iz točke II. ove odluke obvezno je u potpunosti izvršavati sve određene mu regulatorne obveze.</w:t>
      </w:r>
    </w:p>
    <w:p w:rsidR="00C710C7" w:rsidRPr="00C710C7" w:rsidRDefault="00C710C7" w:rsidP="00C710C7">
      <w:pPr>
        <w:autoSpaceDE w:val="0"/>
        <w:autoSpaceDN w:val="0"/>
        <w:adjustRightInd w:val="0"/>
        <w:spacing w:after="0" w:line="240" w:lineRule="auto"/>
        <w:ind w:left="1080"/>
        <w:jc w:val="both"/>
        <w:rPr>
          <w:rFonts w:ascii="Times New Roman" w:eastAsia="Times New Roman" w:hAnsi="Times New Roman" w:cs="Times New Roman"/>
          <w:sz w:val="24"/>
          <w:szCs w:val="24"/>
          <w:lang w:eastAsia="hr-HR"/>
        </w:rPr>
      </w:pPr>
    </w:p>
    <w:p w:rsidR="00C710C7" w:rsidRPr="00C710C7" w:rsidRDefault="00C710C7" w:rsidP="00C710C7">
      <w:pPr>
        <w:numPr>
          <w:ilvl w:val="0"/>
          <w:numId w:val="31"/>
        </w:numPr>
        <w:spacing w:after="0" w:line="240" w:lineRule="auto"/>
        <w:contextualSpacing/>
        <w:jc w:val="both"/>
        <w:rPr>
          <w:rFonts w:ascii="Times New Roman" w:eastAsia="Times New Roman" w:hAnsi="Times New Roman" w:cs="Times New Roman"/>
          <w:sz w:val="24"/>
          <w:szCs w:val="24"/>
          <w:lang w:eastAsia="hr-HR"/>
        </w:rPr>
      </w:pPr>
      <w:r w:rsidRPr="00C710C7">
        <w:rPr>
          <w:rFonts w:ascii="Times New Roman" w:eastAsia="Times New Roman" w:hAnsi="Times New Roman" w:cs="Times New Roman"/>
          <w:sz w:val="24"/>
          <w:szCs w:val="24"/>
          <w:lang w:eastAsia="hr-HR"/>
        </w:rPr>
        <w:t xml:space="preserve">Ukidaju se regulatorne obveze koje su trgovačkom društvu Hrvatski Telekom d.d. određene odlukom o analizi </w:t>
      </w:r>
      <w:r w:rsidRPr="00C710C7">
        <w:rPr>
          <w:rFonts w:ascii="Times New Roman" w:eastAsia="Times New Roman" w:hAnsi="Times New Roman" w:cs="Times New Roman"/>
          <w:iCs/>
          <w:sz w:val="24"/>
          <w:szCs w:val="24"/>
          <w:lang w:eastAsia="hr-HR"/>
        </w:rPr>
        <w:t>tržišta započinjanja (originacije) poziva iz javnih komunikacijskih mreža koje se pruža na fiksnoj lokaciji</w:t>
      </w:r>
      <w:r w:rsidRPr="00C710C7">
        <w:rPr>
          <w:rFonts w:ascii="Times New Roman" w:eastAsia="Times New Roman" w:hAnsi="Times New Roman" w:cs="Times New Roman"/>
          <w:sz w:val="24"/>
          <w:szCs w:val="24"/>
          <w:lang w:eastAsia="hr-HR"/>
        </w:rPr>
        <w:t xml:space="preserve"> KLASA: UP/I-344-01/14-03/13, URBROJ: 376-11-15-11 od 30. ožujka 2015. kao i svim njezinim izmjenama i dopunama.</w:t>
      </w:r>
    </w:p>
    <w:p w:rsidR="00C710C7" w:rsidRPr="00C710C7" w:rsidRDefault="00C710C7" w:rsidP="00C710C7">
      <w:pPr>
        <w:spacing w:after="0" w:line="240" w:lineRule="auto"/>
        <w:ind w:left="720"/>
        <w:contextualSpacing/>
        <w:rPr>
          <w:rFonts w:ascii="Times New Roman" w:eastAsia="Times New Roman" w:hAnsi="Times New Roman" w:cs="Times New Roman"/>
          <w:sz w:val="24"/>
          <w:szCs w:val="24"/>
          <w:lang w:eastAsia="hr-HR"/>
        </w:rPr>
      </w:pPr>
    </w:p>
    <w:p w:rsidR="00C710C7" w:rsidRPr="00C710C7" w:rsidRDefault="00C710C7" w:rsidP="00C710C7">
      <w:pPr>
        <w:spacing w:after="0" w:line="240" w:lineRule="auto"/>
        <w:ind w:left="1080"/>
        <w:contextualSpacing/>
        <w:jc w:val="both"/>
        <w:rPr>
          <w:rFonts w:ascii="Times New Roman" w:eastAsia="Times New Roman" w:hAnsi="Times New Roman" w:cs="Times New Roman"/>
          <w:sz w:val="24"/>
          <w:szCs w:val="24"/>
          <w:lang w:eastAsia="hr-HR"/>
        </w:rPr>
      </w:pPr>
    </w:p>
    <w:p w:rsidR="00C710C7" w:rsidRPr="00C710C7" w:rsidRDefault="00C710C7" w:rsidP="00C710C7">
      <w:pPr>
        <w:spacing w:after="0" w:line="240" w:lineRule="auto"/>
        <w:jc w:val="both"/>
        <w:rPr>
          <w:rFonts w:ascii="Times New Roman" w:eastAsia="Times New Roman" w:hAnsi="Times New Roman" w:cs="Times New Roman"/>
          <w:sz w:val="24"/>
          <w:szCs w:val="24"/>
          <w:lang w:eastAsia="hr-HR"/>
        </w:rPr>
      </w:pPr>
    </w:p>
    <w:p w:rsidR="00C710C7" w:rsidRPr="00C710C7" w:rsidRDefault="00C710C7" w:rsidP="00C710C7">
      <w:pPr>
        <w:spacing w:before="120" w:after="120" w:line="240" w:lineRule="auto"/>
        <w:jc w:val="center"/>
        <w:rPr>
          <w:rFonts w:ascii="Times New Roman" w:eastAsia="Times New Roman" w:hAnsi="Times New Roman" w:cs="Times New Roman"/>
          <w:b/>
          <w:i/>
          <w:sz w:val="24"/>
          <w:szCs w:val="24"/>
          <w:lang w:eastAsia="hr-HR"/>
        </w:rPr>
      </w:pPr>
    </w:p>
    <w:p w:rsidR="00C710C7" w:rsidRPr="00C710C7" w:rsidRDefault="00C710C7" w:rsidP="00C710C7">
      <w:pPr>
        <w:spacing w:before="120" w:after="120" w:line="240" w:lineRule="auto"/>
        <w:jc w:val="center"/>
        <w:rPr>
          <w:rFonts w:ascii="Times New Roman" w:eastAsia="Times New Roman" w:hAnsi="Times New Roman" w:cs="Times New Roman"/>
          <w:b/>
          <w:i/>
          <w:sz w:val="24"/>
          <w:szCs w:val="24"/>
          <w:lang w:eastAsia="hr-HR"/>
        </w:rPr>
      </w:pPr>
    </w:p>
    <w:p w:rsidR="00C710C7" w:rsidRPr="00C710C7" w:rsidRDefault="00C710C7" w:rsidP="00C710C7">
      <w:pPr>
        <w:spacing w:before="120" w:after="120" w:line="240" w:lineRule="auto"/>
        <w:jc w:val="center"/>
        <w:rPr>
          <w:rFonts w:ascii="Times New Roman" w:eastAsia="Times New Roman" w:hAnsi="Times New Roman" w:cs="Times New Roman"/>
          <w:b/>
          <w:i/>
          <w:sz w:val="24"/>
          <w:szCs w:val="24"/>
          <w:lang w:eastAsia="hr-HR"/>
        </w:rPr>
      </w:pPr>
    </w:p>
    <w:p w:rsidR="00C710C7" w:rsidRPr="00C710C7" w:rsidRDefault="00C710C7" w:rsidP="00C710C7">
      <w:pPr>
        <w:spacing w:before="120" w:after="120" w:line="240" w:lineRule="auto"/>
        <w:jc w:val="center"/>
        <w:rPr>
          <w:rFonts w:ascii="Times New Roman" w:eastAsia="Times New Roman" w:hAnsi="Times New Roman" w:cs="Times New Roman"/>
          <w:b/>
          <w:i/>
          <w:sz w:val="24"/>
          <w:szCs w:val="24"/>
          <w:lang w:eastAsia="hr-HR"/>
        </w:rPr>
      </w:pPr>
      <w:r w:rsidRPr="00C710C7">
        <w:rPr>
          <w:rFonts w:ascii="Times New Roman" w:eastAsia="Times New Roman" w:hAnsi="Times New Roman" w:cs="Times New Roman"/>
          <w:b/>
          <w:i/>
          <w:sz w:val="24"/>
          <w:szCs w:val="24"/>
          <w:lang w:eastAsia="hr-HR"/>
        </w:rPr>
        <w:t>Obrazloženje</w:t>
      </w:r>
    </w:p>
    <w:p w:rsidR="00C710C7" w:rsidRPr="00C710C7" w:rsidRDefault="00C710C7" w:rsidP="00C710C7">
      <w:pPr>
        <w:spacing w:before="120" w:after="120" w:line="240" w:lineRule="auto"/>
        <w:jc w:val="center"/>
        <w:rPr>
          <w:rFonts w:ascii="Times New Roman" w:eastAsia="Times New Roman" w:hAnsi="Times New Roman" w:cs="Times New Roman"/>
          <w:b/>
          <w:i/>
          <w:sz w:val="24"/>
          <w:szCs w:val="24"/>
          <w:lang w:eastAsia="hr-HR"/>
        </w:rPr>
      </w:pPr>
    </w:p>
    <w:p w:rsidR="00C710C7" w:rsidRPr="00C710C7" w:rsidRDefault="00C710C7" w:rsidP="00C710C7">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710C7">
        <w:rPr>
          <w:rFonts w:ascii="Times New Roman" w:eastAsia="Times New Roman" w:hAnsi="Times New Roman" w:cs="Times New Roman"/>
          <w:sz w:val="24"/>
          <w:szCs w:val="24"/>
          <w:lang w:eastAsia="hr-HR"/>
        </w:rPr>
        <w:t xml:space="preserve">Hrvatska regulatorna agencija za mrežne djelatnosti (dalje: HAKOM) pokrenula je, u skladu s člankom 53. Zakona o elektroničkim komunikacijama (NN br. 73/08, 90/11, 133/12, 80/13, 71/14 i 72/17, dalje: ZEK-a) postupak utvrđivanja mjerodavnog tržišta započinjanja (originacije) poziva iz javnih komunikacijskih mreža koje se pruža na fiksnoj lokaciji budući da su od zadnje analize ovog tržišta prošle tri godine. </w:t>
      </w:r>
    </w:p>
    <w:p w:rsidR="00C710C7" w:rsidRPr="00C710C7" w:rsidRDefault="00C710C7" w:rsidP="00C710C7">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C710C7" w:rsidRPr="00C710C7" w:rsidRDefault="00C710C7" w:rsidP="00C710C7">
      <w:pPr>
        <w:spacing w:after="0" w:line="240" w:lineRule="auto"/>
        <w:jc w:val="both"/>
        <w:rPr>
          <w:rFonts w:ascii="Times New Roman" w:eastAsia="Times New Roman" w:hAnsi="Times New Roman" w:cs="Times New Roman"/>
          <w:sz w:val="24"/>
          <w:szCs w:val="24"/>
          <w:lang w:eastAsia="hr-HR"/>
        </w:rPr>
      </w:pPr>
      <w:r w:rsidRPr="00C710C7">
        <w:rPr>
          <w:rFonts w:ascii="Times New Roman" w:eastAsia="Times New Roman" w:hAnsi="Times New Roman" w:cs="Times New Roman"/>
          <w:sz w:val="24"/>
          <w:szCs w:val="24"/>
          <w:lang w:eastAsia="hr-HR"/>
        </w:rPr>
        <w:t>U provedbi postupka analize tržišta, HAKOM je sukladno članku 53. stavku 1. ZEK-a u svezi s člankom 52. stavkom 6. ZEK-a osobito vodio računa o primjeni mjerodavne Preporuke Europske komisije o mjerodavnim tržištima podložnima prethodnoj (</w:t>
      </w:r>
      <w:r w:rsidRPr="00C710C7">
        <w:rPr>
          <w:rFonts w:ascii="Times New Roman" w:eastAsia="Times New Roman" w:hAnsi="Times New Roman" w:cs="Times New Roman"/>
          <w:i/>
          <w:iCs/>
          <w:sz w:val="24"/>
          <w:szCs w:val="24"/>
          <w:lang w:eastAsia="hr-HR"/>
        </w:rPr>
        <w:t>ex ante</w:t>
      </w:r>
      <w:r w:rsidRPr="00C710C7">
        <w:rPr>
          <w:rFonts w:ascii="Times New Roman" w:eastAsia="Times New Roman" w:hAnsi="Times New Roman" w:cs="Times New Roman"/>
          <w:sz w:val="24"/>
          <w:szCs w:val="24"/>
          <w:lang w:eastAsia="hr-HR"/>
        </w:rPr>
        <w:t>) regulaciji (dalje: Preporuka EK) i mjerodavnim Smjernicama za analizu tržišta i ocjenu značajne tržišne snage na temelju regulatornog okvira EU-a za elektroničke komunikacijske mreže i usluge. S obzirom da se tržište započinjanja (originacije) poziva iz javnih komunikacijskih mreža koje se pruža na fiksnoj lokaciji prema Preporuci EK ne nalazi na popisu tržišta podložnih prethodnoj regulaciji, HAKOM je proveo postupak Testa tri mjerila sukladno članku 53. stavku 2. ZEK-a radi utvrđivanja je li navedeno tržište podložno prethodnoj regulaciji.</w:t>
      </w:r>
    </w:p>
    <w:p w:rsidR="00C710C7" w:rsidRPr="00C710C7" w:rsidRDefault="00C710C7" w:rsidP="00C710C7">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C710C7" w:rsidRPr="00C710C7" w:rsidRDefault="00C710C7" w:rsidP="00C710C7">
      <w:pPr>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710C7">
        <w:rPr>
          <w:rFonts w:ascii="Times New Roman" w:eastAsia="Times New Roman" w:hAnsi="Times New Roman" w:cs="Times New Roman"/>
          <w:sz w:val="24"/>
          <w:szCs w:val="24"/>
          <w:lang w:eastAsia="hr-HR"/>
        </w:rPr>
        <w:t>U procesu određivanja mjerodavnog tržišta odnosno granica samog tržišta za potrebe provođenja Testa tri mjerila, HAKOM je odredio dimenziju usluga i zemljopisnu dimenziju te na temelju rezultata provedene analize odredio da se mjerodavno tržište započinjanja (originacije) poziva iz javnih komunikacijskih mreža koje se pruža na fiksnoj lokaciji sastoji od sljedećih usluga:</w:t>
      </w:r>
    </w:p>
    <w:p w:rsidR="00C710C7" w:rsidRPr="00C710C7" w:rsidRDefault="00C710C7" w:rsidP="00C710C7">
      <w:pPr>
        <w:numPr>
          <w:ilvl w:val="0"/>
          <w:numId w:val="32"/>
        </w:numPr>
        <w:tabs>
          <w:tab w:val="left" w:pos="1080"/>
        </w:tabs>
        <w:autoSpaceDE w:val="0"/>
        <w:autoSpaceDN w:val="0"/>
        <w:adjustRightInd w:val="0"/>
        <w:spacing w:after="0" w:line="240" w:lineRule="auto"/>
        <w:contextualSpacing/>
        <w:jc w:val="both"/>
        <w:rPr>
          <w:rFonts w:ascii="Times New Roman" w:eastAsia="Times New Roman" w:hAnsi="Times New Roman" w:cs="Times New Roman"/>
          <w:sz w:val="24"/>
          <w:szCs w:val="24"/>
          <w:lang w:eastAsia="hr-HR"/>
        </w:rPr>
      </w:pPr>
      <w:r w:rsidRPr="00C710C7">
        <w:rPr>
          <w:rFonts w:ascii="Times New Roman" w:eastAsia="Times New Roman" w:hAnsi="Times New Roman" w:cs="Times New Roman"/>
          <w:sz w:val="24"/>
          <w:szCs w:val="24"/>
          <w:lang w:eastAsia="hr-HR"/>
        </w:rPr>
        <w:t>usluge započinjanja poziva iz mreže svakog operatora nepokretne mreže koja se pruža za vlastite potrebe i</w:t>
      </w:r>
    </w:p>
    <w:p w:rsidR="00C710C7" w:rsidRPr="00C710C7" w:rsidRDefault="00C710C7" w:rsidP="00C710C7">
      <w:pPr>
        <w:numPr>
          <w:ilvl w:val="0"/>
          <w:numId w:val="32"/>
        </w:numPr>
        <w:tabs>
          <w:tab w:val="left" w:pos="1080"/>
        </w:tabs>
        <w:autoSpaceDE w:val="0"/>
        <w:autoSpaceDN w:val="0"/>
        <w:adjustRightInd w:val="0"/>
        <w:spacing w:after="0" w:line="240" w:lineRule="auto"/>
        <w:contextualSpacing/>
        <w:jc w:val="both"/>
        <w:rPr>
          <w:rFonts w:ascii="Times New Roman" w:eastAsia="Times New Roman" w:hAnsi="Times New Roman" w:cs="Times New Roman"/>
          <w:sz w:val="24"/>
          <w:szCs w:val="24"/>
          <w:lang w:eastAsia="hr-HR"/>
        </w:rPr>
      </w:pPr>
      <w:r w:rsidRPr="00C710C7">
        <w:rPr>
          <w:rFonts w:ascii="Times New Roman" w:eastAsia="Times New Roman" w:hAnsi="Times New Roman" w:cs="Times New Roman"/>
          <w:sz w:val="24"/>
          <w:szCs w:val="24"/>
          <w:lang w:eastAsia="hr-HR"/>
        </w:rPr>
        <w:t>usluge započinjanja poziva za uslugu predodabira operatora,</w:t>
      </w:r>
    </w:p>
    <w:p w:rsidR="00C710C7" w:rsidRPr="00C710C7" w:rsidRDefault="00C710C7" w:rsidP="00C710C7">
      <w:pPr>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710C7">
        <w:rPr>
          <w:rFonts w:ascii="Times New Roman" w:eastAsia="Times New Roman" w:hAnsi="Times New Roman" w:cs="Times New Roman"/>
          <w:sz w:val="24"/>
          <w:szCs w:val="24"/>
          <w:lang w:eastAsia="hr-HR"/>
        </w:rPr>
        <w:t>i to VOIP poziva koji osiguravaju poseban virtualni kanal za prijenos govora i PSTN poziva, neovisno o pristupnoj infrastrukturi, što uključuje sve pozive upućene prema zemljopisnim brojevima, nezemljopisnim brojevima ili kratkim kodovima (pozivi prema nacionalnim nepokretnim mrežama, pozivi prema nacionalnim pokretnim mrežama, pozivi prema međunarodnim brojevima, pozivi prema uslugama s posebnom tarifom i pozivi prema hitnim službama).</w:t>
      </w:r>
    </w:p>
    <w:p w:rsidR="00C710C7" w:rsidRPr="00C710C7" w:rsidRDefault="00C710C7" w:rsidP="00C710C7">
      <w:pPr>
        <w:tabs>
          <w:tab w:val="left" w:pos="1080"/>
        </w:tabs>
        <w:autoSpaceDE w:val="0"/>
        <w:autoSpaceDN w:val="0"/>
        <w:adjustRightInd w:val="0"/>
        <w:spacing w:after="0" w:line="240" w:lineRule="auto"/>
        <w:ind w:left="720"/>
        <w:contextualSpacing/>
        <w:jc w:val="both"/>
        <w:rPr>
          <w:rFonts w:ascii="Times New Roman" w:eastAsia="Times New Roman" w:hAnsi="Times New Roman" w:cs="Times New Roman"/>
          <w:sz w:val="24"/>
          <w:szCs w:val="24"/>
          <w:lang w:eastAsia="hr-HR"/>
        </w:rPr>
      </w:pPr>
    </w:p>
    <w:p w:rsidR="00C710C7" w:rsidRPr="00C710C7" w:rsidRDefault="00C710C7" w:rsidP="00C710C7">
      <w:pPr>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710C7">
        <w:rPr>
          <w:rFonts w:ascii="Times New Roman" w:eastAsia="Times New Roman" w:hAnsi="Times New Roman" w:cs="Times New Roman"/>
          <w:sz w:val="24"/>
          <w:szCs w:val="24"/>
          <w:lang w:eastAsia="hr-HR"/>
        </w:rPr>
        <w:t>Nadalje, HAKOM je odredio da je mjerodavno tržište u zemljopisnoj dimenziji nacionalni teritorij Republike Hrvatske.</w:t>
      </w:r>
    </w:p>
    <w:p w:rsidR="00C710C7" w:rsidRPr="00C710C7" w:rsidRDefault="00C710C7" w:rsidP="00C710C7">
      <w:pPr>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C710C7" w:rsidRPr="00C710C7" w:rsidRDefault="00C710C7" w:rsidP="00C710C7">
      <w:pPr>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710C7">
        <w:rPr>
          <w:rFonts w:ascii="Times New Roman" w:eastAsia="Times New Roman" w:hAnsi="Times New Roman" w:cs="Times New Roman"/>
          <w:sz w:val="24"/>
          <w:szCs w:val="24"/>
          <w:lang w:eastAsia="hr-HR"/>
        </w:rPr>
        <w:t>Nakon određivanja mjerodavnog tržišta, HAKOM je pristupio provođenju Testa tri mjerila. Na temelju provedenog Testa tri mjerila, HAKOM je utvrdio kako je tržište započinjanja (originacije) poziva iz javnih komunikacijskih mreža koje se pruža na fiksnoj lokaciji podložno prethodnoj regulaciji jer su istovremeno zadovoljena sva tri mjerila iz članka 53. stavka 2. ZEK-a. Slijedom navedenog, HAKOM je odlučio kao u točki I. izreke ove odluke.</w:t>
      </w:r>
    </w:p>
    <w:p w:rsidR="00C710C7" w:rsidRPr="00C710C7" w:rsidRDefault="00C710C7" w:rsidP="00C710C7">
      <w:pPr>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C710C7" w:rsidRPr="00C710C7" w:rsidRDefault="00C710C7" w:rsidP="00C710C7">
      <w:pPr>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710C7">
        <w:rPr>
          <w:rFonts w:ascii="Times New Roman" w:eastAsia="Times New Roman" w:hAnsi="Times New Roman" w:cs="Times New Roman"/>
          <w:sz w:val="24"/>
          <w:szCs w:val="24"/>
          <w:lang w:eastAsia="hr-HR"/>
        </w:rPr>
        <w:lastRenderedPageBreak/>
        <w:t>Detaljno pojašnjenje svakog mjerila HAKOM je obrazložio u dokumentu „</w:t>
      </w:r>
      <w:r w:rsidRPr="00C710C7">
        <w:rPr>
          <w:rFonts w:ascii="Times New Roman" w:eastAsia="Times New Roman" w:hAnsi="Times New Roman" w:cs="Times New Roman"/>
          <w:i/>
          <w:sz w:val="24"/>
          <w:szCs w:val="24"/>
          <w:lang w:eastAsia="hr-HR"/>
        </w:rPr>
        <w:t>Tržište započinjanja (originacije) poziva iz javnih komunikacijskih mreža koje se pruža na fiksnoj lokaciji</w:t>
      </w:r>
      <w:r w:rsidRPr="00C710C7">
        <w:rPr>
          <w:rFonts w:ascii="Times New Roman" w:eastAsia="Times New Roman" w:hAnsi="Times New Roman" w:cs="Times New Roman"/>
          <w:sz w:val="24"/>
          <w:szCs w:val="24"/>
          <w:lang w:eastAsia="hr-HR"/>
        </w:rPr>
        <w:t>“ (dalje: Dokument).</w:t>
      </w:r>
    </w:p>
    <w:p w:rsidR="00C710C7" w:rsidRPr="00C710C7" w:rsidRDefault="00C710C7" w:rsidP="00C710C7">
      <w:pPr>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C710C7" w:rsidRPr="00C710C7" w:rsidRDefault="00C710C7" w:rsidP="00C710C7">
      <w:pPr>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710C7">
        <w:rPr>
          <w:rFonts w:ascii="Times New Roman" w:eastAsia="Times New Roman" w:hAnsi="Times New Roman" w:cs="Times New Roman"/>
          <w:sz w:val="24"/>
          <w:szCs w:val="24"/>
          <w:lang w:eastAsia="hr-HR"/>
        </w:rPr>
        <w:t xml:space="preserve">S obzirom da je u postupku Testa tri mjerila HAKOM utvrdio kako je predmetno mjerodavno tržište podložno prethodnoj regulaciji, HAKOM je sukladno članku 53. stavku 4. ZEK-a, u odnosu na isto tržište proveo postupak procjene postojanja jednog ili više operatora sa značajnom tržišnom snagom te određivanja odgovarajućih regulatornih obveza. </w:t>
      </w:r>
    </w:p>
    <w:p w:rsidR="00C710C7" w:rsidRPr="00C710C7" w:rsidRDefault="00C710C7" w:rsidP="00C710C7">
      <w:pPr>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C710C7" w:rsidRPr="00C710C7" w:rsidRDefault="00C710C7" w:rsidP="00C710C7">
      <w:pPr>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710C7">
        <w:rPr>
          <w:rFonts w:ascii="Times New Roman" w:eastAsia="Times New Roman" w:hAnsi="Times New Roman" w:cs="Times New Roman"/>
          <w:sz w:val="24"/>
          <w:szCs w:val="24"/>
          <w:lang w:eastAsia="hr-HR"/>
        </w:rPr>
        <w:t>HAKOM je, na temelju određenih mjerila iz članka 55. stavka 3. ZEK-a, utvrdio da je HT operator sa značajnom tržišnom snagom na ovom mjerodavnom tržištu te mu, na temelju prepreka razvoju tržišnog natjecanja koje se mogu pojaviti na ovom mjerodavnom tržištu, odredio sljedeće regulatorne obveze:</w:t>
      </w:r>
    </w:p>
    <w:p w:rsidR="00C710C7" w:rsidRPr="00C710C7" w:rsidRDefault="00C710C7" w:rsidP="00C710C7">
      <w:pPr>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C710C7" w:rsidRPr="00C710C7" w:rsidRDefault="00C710C7" w:rsidP="00C710C7">
      <w:pPr>
        <w:numPr>
          <w:ilvl w:val="0"/>
          <w:numId w:val="30"/>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710C7">
        <w:rPr>
          <w:rFonts w:ascii="Times New Roman" w:eastAsia="Times New Roman" w:hAnsi="Times New Roman" w:cs="Times New Roman"/>
          <w:sz w:val="24"/>
          <w:szCs w:val="24"/>
          <w:lang w:eastAsia="hr-HR"/>
        </w:rPr>
        <w:t xml:space="preserve">obvezu pristupa i korištenja posebnih dijelova mreže (članak 61. ZEK-a), </w:t>
      </w:r>
    </w:p>
    <w:p w:rsidR="00C710C7" w:rsidRPr="00C710C7" w:rsidRDefault="00C710C7" w:rsidP="00C710C7">
      <w:pPr>
        <w:numPr>
          <w:ilvl w:val="0"/>
          <w:numId w:val="30"/>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710C7">
        <w:rPr>
          <w:rFonts w:ascii="Times New Roman" w:eastAsia="Times New Roman" w:hAnsi="Times New Roman" w:cs="Times New Roman"/>
          <w:sz w:val="24"/>
          <w:szCs w:val="24"/>
          <w:lang w:eastAsia="hr-HR"/>
        </w:rPr>
        <w:t>obvezu nediskriminacije (članak 59. ZEK-a),</w:t>
      </w:r>
    </w:p>
    <w:p w:rsidR="00C710C7" w:rsidRPr="00C710C7" w:rsidRDefault="00C710C7" w:rsidP="00C710C7">
      <w:pPr>
        <w:numPr>
          <w:ilvl w:val="0"/>
          <w:numId w:val="30"/>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710C7">
        <w:rPr>
          <w:rFonts w:ascii="Times New Roman" w:eastAsia="Times New Roman" w:hAnsi="Times New Roman" w:cs="Times New Roman"/>
          <w:sz w:val="24"/>
          <w:szCs w:val="24"/>
          <w:lang w:eastAsia="hr-HR"/>
        </w:rPr>
        <w:t xml:space="preserve">obvezu transparentnosti (članak 58. ZEK-a), </w:t>
      </w:r>
    </w:p>
    <w:p w:rsidR="00C710C7" w:rsidRPr="00C710C7" w:rsidRDefault="00C710C7" w:rsidP="00C710C7">
      <w:pPr>
        <w:numPr>
          <w:ilvl w:val="0"/>
          <w:numId w:val="30"/>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710C7">
        <w:rPr>
          <w:rFonts w:ascii="Times New Roman" w:eastAsia="Times New Roman" w:hAnsi="Times New Roman" w:cs="Times New Roman"/>
          <w:sz w:val="24"/>
          <w:szCs w:val="24"/>
          <w:lang w:eastAsia="hr-HR"/>
        </w:rPr>
        <w:t>obvezu nadzora cijena i vođenja troškovnog računovodstva (članak 62. ZEK-a),</w:t>
      </w:r>
    </w:p>
    <w:p w:rsidR="00C710C7" w:rsidRPr="00C710C7" w:rsidRDefault="00C710C7" w:rsidP="00C710C7">
      <w:pPr>
        <w:numPr>
          <w:ilvl w:val="0"/>
          <w:numId w:val="30"/>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710C7">
        <w:rPr>
          <w:rFonts w:ascii="Times New Roman" w:eastAsia="Times New Roman" w:hAnsi="Times New Roman" w:cs="Times New Roman"/>
          <w:sz w:val="24"/>
          <w:szCs w:val="24"/>
          <w:lang w:eastAsia="hr-HR"/>
        </w:rPr>
        <w:t>obvezu računovodstvenog razdvajanja (članak 60. ZEK-a)</w:t>
      </w:r>
    </w:p>
    <w:p w:rsidR="00C710C7" w:rsidRPr="00C710C7" w:rsidRDefault="00C710C7" w:rsidP="00C710C7">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710C7">
        <w:rPr>
          <w:rFonts w:ascii="Times New Roman" w:eastAsia="Times New Roman" w:hAnsi="Times New Roman" w:cs="Times New Roman"/>
          <w:sz w:val="24"/>
          <w:szCs w:val="24"/>
          <w:lang w:eastAsia="hr-HR"/>
        </w:rPr>
        <w:t xml:space="preserve">pa je stoga odlučeno kao u točkama II. i III. izreke ove odluke. </w:t>
      </w:r>
    </w:p>
    <w:p w:rsidR="00C710C7" w:rsidRPr="00C710C7" w:rsidRDefault="00C710C7" w:rsidP="00C710C7">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C710C7" w:rsidRPr="00C710C7" w:rsidRDefault="00C710C7" w:rsidP="00C710C7">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710C7">
        <w:rPr>
          <w:rFonts w:ascii="Times New Roman" w:eastAsia="Times New Roman" w:hAnsi="Times New Roman" w:cs="Times New Roman"/>
          <w:sz w:val="24"/>
          <w:szCs w:val="24"/>
          <w:lang w:eastAsia="hr-HR"/>
        </w:rPr>
        <w:t xml:space="preserve">HT je obvezan izvršavati sve regulatorne obveze na način, pod uvjetima i u rokovima kako je to propisano u Dokumentu. Slijedom navedenog, HAKOM je odlučio kao u točki IV. izreke ove odluke. </w:t>
      </w:r>
      <w:r w:rsidRPr="00C710C7">
        <w:rPr>
          <w:rFonts w:ascii="Times New Roman" w:eastAsia="Times New Roman" w:hAnsi="Times New Roman" w:cs="Times New Roman"/>
          <w:sz w:val="24"/>
          <w:szCs w:val="24"/>
          <w:lang w:eastAsia="hr-HR"/>
        </w:rPr>
        <w:cr/>
      </w:r>
    </w:p>
    <w:p w:rsidR="00C710C7" w:rsidRPr="00C710C7" w:rsidRDefault="00C710C7" w:rsidP="00C710C7">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710C7">
        <w:rPr>
          <w:rFonts w:ascii="Times New Roman" w:eastAsia="Times New Roman" w:hAnsi="Times New Roman" w:cs="Times New Roman"/>
          <w:sz w:val="24"/>
          <w:szCs w:val="24"/>
          <w:lang w:eastAsia="hr-HR"/>
        </w:rPr>
        <w:t xml:space="preserve">Regulatorne obveze koje su HT-u, određene odlukom o analizi tržišta započinjanja (originacije) poziva iz javnih komunikacijskih mreža koje se pruža na fiksnoj lokaciji ( KLASA: UP/I-344-01/14-03/13, URBROJ: 376-11-15-11 od 30. ožujka 2015.), kao i svim njenim izmjenama i dopunama ukidaju se te je odlučeno kao u točki V. izreke ove odluke. </w:t>
      </w:r>
      <w:r w:rsidRPr="00C710C7">
        <w:rPr>
          <w:rFonts w:ascii="Times New Roman" w:eastAsia="Times New Roman" w:hAnsi="Times New Roman" w:cs="Times New Roman"/>
          <w:sz w:val="24"/>
          <w:szCs w:val="24"/>
          <w:lang w:eastAsia="hr-HR"/>
        </w:rPr>
        <w:cr/>
      </w:r>
    </w:p>
    <w:p w:rsidR="00C710C7" w:rsidRPr="00C710C7" w:rsidRDefault="00C710C7" w:rsidP="00C710C7">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710C7">
        <w:rPr>
          <w:rFonts w:ascii="Times New Roman" w:eastAsia="Times New Roman" w:hAnsi="Times New Roman" w:cs="Times New Roman"/>
          <w:sz w:val="24"/>
          <w:szCs w:val="24"/>
          <w:lang w:eastAsia="hr-HR"/>
        </w:rPr>
        <w:t xml:space="preserve">Sukladno članku 54. stavku 5. ZEK-a, HAKOM će zatražiti mišljenje Agencije za zaštitu tržišnog natjecanja o načinu na koji je HAKOM odredio mjerodavno tržište i utvrdio operatore sa značajnom tržišnom snagom. </w:t>
      </w:r>
    </w:p>
    <w:p w:rsidR="00C710C7" w:rsidRPr="00C710C7" w:rsidRDefault="00C710C7" w:rsidP="00C710C7">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C710C7" w:rsidRPr="00C710C7" w:rsidRDefault="00C710C7" w:rsidP="00C710C7">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710C7">
        <w:rPr>
          <w:rFonts w:ascii="Times New Roman" w:eastAsia="Times New Roman" w:hAnsi="Times New Roman" w:cs="Times New Roman"/>
          <w:sz w:val="24"/>
          <w:szCs w:val="24"/>
          <w:lang w:eastAsia="hr-HR"/>
        </w:rPr>
        <w:t>Sukladno članku 22. ZEK-a o ovom prijedlogu provest će se javna rasprava.</w:t>
      </w:r>
    </w:p>
    <w:p w:rsidR="00C710C7" w:rsidRPr="00C710C7" w:rsidRDefault="00C710C7" w:rsidP="00C710C7">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C710C7" w:rsidRPr="00C710C7" w:rsidRDefault="00C710C7" w:rsidP="00C710C7">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710C7">
        <w:rPr>
          <w:rFonts w:ascii="Times New Roman" w:eastAsia="Times New Roman" w:hAnsi="Times New Roman" w:cs="Times New Roman"/>
          <w:sz w:val="24"/>
          <w:szCs w:val="24"/>
          <w:lang w:eastAsia="hr-HR"/>
        </w:rPr>
        <w:t xml:space="preserve"> </w:t>
      </w:r>
    </w:p>
    <w:p w:rsidR="00C710C7" w:rsidRPr="00C710C7" w:rsidRDefault="00C710C7" w:rsidP="00C710C7">
      <w:pPr>
        <w:autoSpaceDE w:val="0"/>
        <w:autoSpaceDN w:val="0"/>
        <w:adjustRightInd w:val="0"/>
        <w:spacing w:after="0" w:line="240" w:lineRule="auto"/>
        <w:jc w:val="both"/>
        <w:rPr>
          <w:rFonts w:ascii="Times New Roman" w:eastAsia="Times New Roman" w:hAnsi="Times New Roman" w:cs="Times New Roman"/>
          <w:sz w:val="24"/>
          <w:szCs w:val="24"/>
          <w:lang w:eastAsia="hr-HR"/>
        </w:rPr>
      </w:pPr>
    </w:p>
    <w:tbl>
      <w:tblPr>
        <w:tblW w:w="9854" w:type="dxa"/>
        <w:tblLook w:val="01E0" w:firstRow="1" w:lastRow="1" w:firstColumn="1" w:lastColumn="1" w:noHBand="0" w:noVBand="0"/>
      </w:tblPr>
      <w:tblGrid>
        <w:gridCol w:w="4927"/>
        <w:gridCol w:w="4927"/>
      </w:tblGrid>
      <w:tr w:rsidR="00C710C7" w:rsidRPr="00C710C7" w:rsidTr="00C710C7">
        <w:tc>
          <w:tcPr>
            <w:tcW w:w="4927" w:type="dxa"/>
            <w:shd w:val="clear" w:color="auto" w:fill="auto"/>
          </w:tcPr>
          <w:p w:rsidR="00C710C7" w:rsidRPr="00C710C7" w:rsidRDefault="00C710C7" w:rsidP="00C710C7">
            <w:pPr>
              <w:spacing w:after="0" w:line="240" w:lineRule="auto"/>
              <w:rPr>
                <w:rFonts w:ascii="Times New Roman" w:eastAsia="Times New Roman" w:hAnsi="Times New Roman" w:cs="Times New Roman"/>
                <w:sz w:val="24"/>
                <w:szCs w:val="24"/>
                <w:lang w:eastAsia="hr-HR"/>
              </w:rPr>
            </w:pPr>
          </w:p>
          <w:p w:rsidR="00C710C7" w:rsidRPr="00C710C7" w:rsidRDefault="00C710C7" w:rsidP="00C710C7">
            <w:pPr>
              <w:spacing w:after="0" w:line="240" w:lineRule="auto"/>
              <w:rPr>
                <w:rFonts w:ascii="Times New Roman" w:eastAsia="Times New Roman" w:hAnsi="Times New Roman" w:cs="Times New Roman"/>
                <w:sz w:val="24"/>
                <w:szCs w:val="24"/>
                <w:lang w:eastAsia="hr-HR"/>
              </w:rPr>
            </w:pPr>
          </w:p>
          <w:p w:rsidR="00C710C7" w:rsidRPr="00C710C7" w:rsidRDefault="00C710C7" w:rsidP="00C710C7">
            <w:pPr>
              <w:spacing w:after="0" w:line="240" w:lineRule="auto"/>
              <w:rPr>
                <w:rFonts w:ascii="Times New Roman" w:eastAsia="Times New Roman" w:hAnsi="Times New Roman" w:cs="Times New Roman"/>
                <w:sz w:val="24"/>
                <w:szCs w:val="24"/>
                <w:lang w:eastAsia="hr-HR"/>
              </w:rPr>
            </w:pPr>
          </w:p>
        </w:tc>
        <w:tc>
          <w:tcPr>
            <w:tcW w:w="4927" w:type="dxa"/>
            <w:shd w:val="clear" w:color="auto" w:fill="auto"/>
          </w:tcPr>
          <w:p w:rsidR="00C710C7" w:rsidRPr="00C710C7" w:rsidRDefault="00C710C7" w:rsidP="00C710C7">
            <w:pPr>
              <w:tabs>
                <w:tab w:val="center" w:pos="7655"/>
              </w:tabs>
              <w:spacing w:before="240" w:after="600" w:line="240" w:lineRule="auto"/>
              <w:jc w:val="center"/>
              <w:rPr>
                <w:rFonts w:ascii="Times New Roman" w:eastAsia="Times New Roman" w:hAnsi="Times New Roman" w:cs="Times New Roman"/>
                <w:b/>
                <w:i/>
                <w:caps/>
                <w:sz w:val="20"/>
                <w:szCs w:val="24"/>
                <w:lang w:eastAsia="hr-HR"/>
              </w:rPr>
            </w:pPr>
            <w:r w:rsidRPr="00C710C7">
              <w:rPr>
                <w:rFonts w:ascii="Times New Roman" w:eastAsia="Times New Roman" w:hAnsi="Times New Roman" w:cs="Times New Roman"/>
                <w:b/>
                <w:i/>
                <w:caps/>
                <w:sz w:val="20"/>
                <w:szCs w:val="24"/>
                <w:lang w:eastAsia="hr-HR"/>
              </w:rPr>
              <w:t>Predsjednik Vijeća</w:t>
            </w:r>
          </w:p>
        </w:tc>
      </w:tr>
      <w:tr w:rsidR="00C710C7" w:rsidRPr="00C710C7" w:rsidTr="00C710C7">
        <w:tc>
          <w:tcPr>
            <w:tcW w:w="4927" w:type="dxa"/>
            <w:shd w:val="clear" w:color="auto" w:fill="auto"/>
          </w:tcPr>
          <w:p w:rsidR="00C710C7" w:rsidRPr="00C710C7" w:rsidRDefault="00C710C7" w:rsidP="00C710C7">
            <w:pPr>
              <w:spacing w:after="0" w:line="240" w:lineRule="auto"/>
              <w:rPr>
                <w:rFonts w:ascii="Times New Roman" w:eastAsia="Times New Roman" w:hAnsi="Times New Roman" w:cs="Times New Roman"/>
                <w:sz w:val="24"/>
                <w:szCs w:val="24"/>
                <w:lang w:eastAsia="hr-HR"/>
              </w:rPr>
            </w:pPr>
          </w:p>
        </w:tc>
        <w:tc>
          <w:tcPr>
            <w:tcW w:w="4927" w:type="dxa"/>
            <w:shd w:val="clear" w:color="auto" w:fill="auto"/>
          </w:tcPr>
          <w:p w:rsidR="00C710C7" w:rsidRPr="00C710C7" w:rsidRDefault="00C710C7" w:rsidP="00C710C7">
            <w:pPr>
              <w:tabs>
                <w:tab w:val="center" w:pos="7655"/>
              </w:tabs>
              <w:spacing w:after="600" w:line="240" w:lineRule="auto"/>
              <w:jc w:val="center"/>
              <w:rPr>
                <w:rFonts w:ascii="Times New Roman" w:eastAsia="Times New Roman" w:hAnsi="Times New Roman" w:cs="Times New Roman"/>
                <w:b/>
                <w:i/>
                <w:szCs w:val="24"/>
                <w:lang w:eastAsia="hr-HR"/>
              </w:rPr>
            </w:pPr>
            <w:r w:rsidRPr="00C710C7">
              <w:rPr>
                <w:rFonts w:ascii="Times New Roman" w:eastAsia="Times New Roman" w:hAnsi="Times New Roman" w:cs="Times New Roman"/>
                <w:b/>
                <w:i/>
                <w:szCs w:val="24"/>
                <w:lang w:eastAsia="hr-HR"/>
              </w:rPr>
              <w:t>Tonko Obuljen</w:t>
            </w:r>
          </w:p>
        </w:tc>
      </w:tr>
    </w:tbl>
    <w:p w:rsidR="00C710C7" w:rsidRPr="00C710C7" w:rsidRDefault="00C710C7" w:rsidP="00C710C7">
      <w:pPr>
        <w:spacing w:after="0" w:line="240" w:lineRule="auto"/>
        <w:rPr>
          <w:rFonts w:ascii="Times New Roman" w:eastAsia="Times New Roman" w:hAnsi="Times New Roman" w:cs="Times New Roman"/>
          <w:sz w:val="20"/>
          <w:szCs w:val="20"/>
          <w:lang w:eastAsia="hr-HR"/>
        </w:rPr>
      </w:pPr>
    </w:p>
    <w:p w:rsidR="00C710C7" w:rsidRDefault="00C710C7" w:rsidP="00F87C66">
      <w:pPr>
        <w:spacing w:after="0" w:line="240" w:lineRule="auto"/>
        <w:jc w:val="both"/>
        <w:rPr>
          <w:rFonts w:eastAsia="Times New Roman" w:cs="Times New Roman"/>
          <w:b/>
          <w:sz w:val="28"/>
          <w:szCs w:val="28"/>
          <w:lang w:eastAsia="hr-HR"/>
        </w:rPr>
        <w:sectPr w:rsidR="00C710C7" w:rsidSect="00C710C7">
          <w:footerReference w:type="default" r:id="rId8"/>
          <w:headerReference w:type="first" r:id="rId9"/>
          <w:footerReference w:type="first" r:id="rId10"/>
          <w:pgSz w:w="11906" w:h="16838"/>
          <w:pgMar w:top="1417" w:right="1417" w:bottom="1417" w:left="1417" w:header="708" w:footer="708" w:gutter="0"/>
          <w:cols w:space="708"/>
          <w:titlePg/>
          <w:docGrid w:linePitch="360"/>
        </w:sectPr>
      </w:pPr>
    </w:p>
    <w:tbl>
      <w:tblPr>
        <w:tblStyle w:val="MediumList2-Accent1"/>
        <w:tblpPr w:leftFromText="187" w:rightFromText="187" w:vertAnchor="page" w:horzAnchor="page" w:tblpXSpec="center" w:tblpYSpec="center"/>
        <w:tblW w:w="5000" w:type="pct"/>
        <w:tblLook w:val="06A0" w:firstRow="1" w:lastRow="0" w:firstColumn="1" w:lastColumn="0" w:noHBand="1" w:noVBand="1"/>
      </w:tblPr>
      <w:tblGrid>
        <w:gridCol w:w="6321"/>
        <w:gridCol w:w="1017"/>
        <w:gridCol w:w="1950"/>
      </w:tblGrid>
      <w:tr w:rsidR="00C710C7" w:rsidRPr="00F87C66" w:rsidTr="00C710C7">
        <w:trPr>
          <w:cnfStyle w:val="100000000000" w:firstRow="1" w:lastRow="0" w:firstColumn="0" w:lastColumn="0" w:oddVBand="0" w:evenVBand="0" w:oddHBand="0" w:evenHBand="0" w:firstRowFirstColumn="0" w:firstRowLastColumn="0" w:lastRowFirstColumn="0" w:lastRowLastColumn="0"/>
          <w:trHeight w:val="2268"/>
        </w:trPr>
        <w:tc>
          <w:tcPr>
            <w:cnfStyle w:val="001000000100" w:firstRow="0" w:lastRow="0" w:firstColumn="1" w:lastColumn="0" w:oddVBand="0" w:evenVBand="0" w:oddHBand="0" w:evenHBand="0" w:firstRowFirstColumn="1" w:firstRowLastColumn="0" w:lastRowFirstColumn="0" w:lastRowLastColumn="0"/>
            <w:tcW w:w="6321" w:type="dxa"/>
            <w:shd w:val="clear" w:color="auto" w:fill="auto"/>
          </w:tcPr>
          <w:p w:rsidR="00C710C7" w:rsidRPr="00F87C66" w:rsidRDefault="00C710C7" w:rsidP="00C710C7">
            <w:pPr>
              <w:rPr>
                <w:rFonts w:ascii="Times New Roman" w:hAnsi="Times New Roman" w:cs="Times New Roman"/>
                <w:sz w:val="40"/>
                <w:szCs w:val="40"/>
              </w:rPr>
            </w:pPr>
            <w:r>
              <w:rPr>
                <w:rFonts w:cs="Times New Roman"/>
                <w:sz w:val="44"/>
                <w:szCs w:val="44"/>
              </w:rPr>
              <w:lastRenderedPageBreak/>
              <w:t>TRŽIŠTE ZAPOČINJANJA</w:t>
            </w:r>
            <w:r w:rsidRPr="006424CB">
              <w:rPr>
                <w:rFonts w:cs="Times New Roman"/>
                <w:sz w:val="44"/>
                <w:szCs w:val="44"/>
              </w:rPr>
              <w:t xml:space="preserve"> </w:t>
            </w:r>
            <w:r>
              <w:rPr>
                <w:rFonts w:cs="Times New Roman"/>
                <w:sz w:val="44"/>
                <w:szCs w:val="44"/>
              </w:rPr>
              <w:t xml:space="preserve">(ORIGINACIJE) </w:t>
            </w:r>
            <w:r w:rsidRPr="006424CB">
              <w:rPr>
                <w:rFonts w:cs="Times New Roman"/>
                <w:sz w:val="44"/>
                <w:szCs w:val="44"/>
              </w:rPr>
              <w:t>POZIVA IZ JAVNIH KOMUNIKACIJSKIH MREŽA KOJE SE PRUŽA NA FIKSNOJ LOKACIJI</w:t>
            </w:r>
          </w:p>
          <w:p w:rsidR="00C710C7" w:rsidRDefault="00C710C7" w:rsidP="00C710C7">
            <w:pPr>
              <w:rPr>
                <w:rFonts w:ascii="Times New Roman" w:hAnsi="Times New Roman" w:cs="Times New Roman"/>
                <w:i/>
                <w:sz w:val="26"/>
                <w:szCs w:val="26"/>
              </w:rPr>
            </w:pPr>
          </w:p>
          <w:p w:rsidR="00C710C7" w:rsidRPr="00F87C66" w:rsidRDefault="00C710C7" w:rsidP="00C710C7">
            <w:pPr>
              <w:rPr>
                <w:rFonts w:ascii="Times New Roman" w:hAnsi="Times New Roman" w:cs="Times New Roman"/>
                <w:i/>
                <w:sz w:val="26"/>
                <w:szCs w:val="26"/>
              </w:rPr>
            </w:pPr>
          </w:p>
        </w:tc>
        <w:tc>
          <w:tcPr>
            <w:tcW w:w="2967" w:type="dxa"/>
            <w:gridSpan w:val="2"/>
            <w:shd w:val="clear" w:color="auto" w:fill="auto"/>
          </w:tcPr>
          <w:p w:rsidR="00C710C7" w:rsidRPr="00F87C66" w:rsidRDefault="00C710C7" w:rsidP="00C710C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40"/>
                <w:szCs w:val="40"/>
                <w:lang w:eastAsia="hr-HR"/>
              </w:rPr>
            </w:pPr>
          </w:p>
          <w:p w:rsidR="00C710C7" w:rsidRPr="00F87C66" w:rsidRDefault="00C710C7" w:rsidP="00C710C7">
            <w:pPr>
              <w:cnfStyle w:val="100000000000" w:firstRow="1" w:lastRow="0" w:firstColumn="0" w:lastColumn="0" w:oddVBand="0" w:evenVBand="0" w:oddHBand="0" w:evenHBand="0" w:firstRowFirstColumn="0" w:firstRowLastColumn="0" w:lastRowFirstColumn="0" w:lastRowLastColumn="0"/>
              <w:rPr>
                <w:rFonts w:eastAsiaTheme="minorEastAsia" w:cs="Times New Roman"/>
                <w:sz w:val="44"/>
                <w:szCs w:val="44"/>
                <w:lang w:eastAsia="hr-HR"/>
                <w14:numForm w14:val="oldStyle"/>
              </w:rPr>
            </w:pPr>
            <w:r>
              <w:rPr>
                <w:rFonts w:eastAsiaTheme="minorEastAsia" w:cs="Times New Roman"/>
                <w:color w:val="365F91" w:themeColor="accent1" w:themeShade="BF"/>
                <w:sz w:val="44"/>
                <w:szCs w:val="44"/>
                <w:lang w:eastAsia="hr-HR"/>
                <w14:shadow w14:blurRad="50800" w14:dist="38100" w14:dir="2700000" w14:sx="100000" w14:sy="100000" w14:kx="0" w14:ky="0" w14:algn="tl">
                  <w14:srgbClr w14:val="000000">
                    <w14:alpha w14:val="60000"/>
                  </w14:srgbClr>
                </w14:shadow>
                <w14:numForm w14:val="oldStyle"/>
              </w:rPr>
              <w:t>2018</w:t>
            </w:r>
          </w:p>
        </w:tc>
      </w:tr>
      <w:tr w:rsidR="00C710C7" w:rsidRPr="00F87C66" w:rsidTr="00C710C7">
        <w:trPr>
          <w:trHeight w:val="737"/>
        </w:trPr>
        <w:tc>
          <w:tcPr>
            <w:cnfStyle w:val="001000000000" w:firstRow="0" w:lastRow="0" w:firstColumn="1" w:lastColumn="0" w:oddVBand="0" w:evenVBand="0" w:oddHBand="0" w:evenHBand="0" w:firstRowFirstColumn="0" w:firstRowLastColumn="0" w:lastRowFirstColumn="0" w:lastRowLastColumn="0"/>
            <w:tcW w:w="7338" w:type="dxa"/>
            <w:gridSpan w:val="2"/>
          </w:tcPr>
          <w:p w:rsidR="00C710C7" w:rsidRPr="00B37178" w:rsidRDefault="00C710C7" w:rsidP="00C710C7">
            <w:pPr>
              <w:pStyle w:val="Subtitle"/>
              <w:rPr>
                <w:rFonts w:eastAsiaTheme="minorEastAsia"/>
                <w:lang w:eastAsia="hr-HR"/>
              </w:rPr>
            </w:pPr>
            <w:r w:rsidRPr="00B37178">
              <w:rPr>
                <w:rFonts w:eastAsiaTheme="minorEastAsia"/>
                <w:lang w:eastAsia="hr-HR"/>
              </w:rPr>
              <w:t>Hrvatska regulatorna agencija za mrežne djelatnosti</w:t>
            </w:r>
          </w:p>
        </w:tc>
        <w:tc>
          <w:tcPr>
            <w:tcW w:w="1950" w:type="dxa"/>
            <w:vAlign w:val="center"/>
          </w:tcPr>
          <w:p w:rsidR="00C710C7" w:rsidRPr="00F87C66" w:rsidRDefault="00C710C7" w:rsidP="00C710C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40"/>
                <w:szCs w:val="40"/>
                <w:lang w:eastAsia="hr-HR"/>
              </w:rPr>
            </w:pPr>
            <w:r w:rsidRPr="00574F86">
              <w:rPr>
                <w:rFonts w:eastAsia="Times New Roman"/>
                <w:bCs/>
                <w:noProof/>
                <w:sz w:val="20"/>
                <w:lang w:eastAsia="hr-HR"/>
              </w:rPr>
              <w:drawing>
                <wp:anchor distT="0" distB="0" distL="114300" distR="114300" simplePos="0" relativeHeight="251660288" behindDoc="1" locked="0" layoutInCell="1" allowOverlap="1" wp14:anchorId="2CB7A358" wp14:editId="1C02424F">
                  <wp:simplePos x="0" y="0"/>
                  <wp:positionH relativeFrom="column">
                    <wp:posOffset>342265</wp:posOffset>
                  </wp:positionH>
                  <wp:positionV relativeFrom="paragraph">
                    <wp:posOffset>-4445</wp:posOffset>
                  </wp:positionV>
                  <wp:extent cx="342900" cy="224790"/>
                  <wp:effectExtent l="0" t="0" r="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2900" cy="2247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C710C7" w:rsidRDefault="00C710C7" w:rsidP="00F87C66">
      <w:pPr>
        <w:spacing w:after="0" w:line="240" w:lineRule="auto"/>
        <w:jc w:val="both"/>
        <w:rPr>
          <w:rFonts w:eastAsia="Times New Roman" w:cs="Times New Roman"/>
          <w:b/>
          <w:sz w:val="28"/>
          <w:szCs w:val="28"/>
          <w:lang w:eastAsia="hr-HR"/>
        </w:rPr>
        <w:sectPr w:rsidR="00C710C7" w:rsidSect="00F87C66">
          <w:headerReference w:type="first" r:id="rId12"/>
          <w:footerReference w:type="first" r:id="rId13"/>
          <w:pgSz w:w="11906" w:h="16838"/>
          <w:pgMar w:top="1417" w:right="1417" w:bottom="1417" w:left="1417" w:header="708" w:footer="708" w:gutter="0"/>
          <w:pgNumType w:start="0"/>
          <w:cols w:space="708"/>
          <w:titlePg/>
          <w:docGrid w:linePitch="360"/>
        </w:sectPr>
      </w:pPr>
    </w:p>
    <w:bookmarkStart w:id="2" w:name="_Toc335820825" w:displacedByCustomXml="next"/>
    <w:sdt>
      <w:sdtPr>
        <w:rPr>
          <w:rFonts w:asciiTheme="minorHAnsi" w:eastAsiaTheme="minorHAnsi" w:hAnsiTheme="minorHAnsi" w:cstheme="minorBidi"/>
          <w:b w:val="0"/>
          <w:bCs w:val="0"/>
          <w:color w:val="auto"/>
          <w:sz w:val="22"/>
          <w:szCs w:val="22"/>
          <w:lang w:eastAsia="en-US"/>
        </w:rPr>
        <w:id w:val="913514932"/>
        <w:docPartObj>
          <w:docPartGallery w:val="Table of Contents"/>
          <w:docPartUnique/>
        </w:docPartObj>
      </w:sdtPr>
      <w:sdtEndPr/>
      <w:sdtContent>
        <w:p w:rsidR="00903DC2" w:rsidRPr="00903DC2" w:rsidRDefault="00903DC2" w:rsidP="00C710C7">
          <w:pPr>
            <w:pStyle w:val="TOCHeading"/>
          </w:pPr>
          <w:r>
            <w:t>Sadržaj</w:t>
          </w:r>
        </w:p>
        <w:p w:rsidR="00BE6469" w:rsidRDefault="0092128F">
          <w:pPr>
            <w:pStyle w:val="TOC1"/>
            <w:tabs>
              <w:tab w:val="left" w:pos="332"/>
              <w:tab w:val="right" w:pos="9062"/>
            </w:tabs>
            <w:rPr>
              <w:rFonts w:eastAsiaTheme="minorEastAsia" w:cstheme="minorBidi"/>
              <w:b w:val="0"/>
              <w:bCs w:val="0"/>
              <w:caps w:val="0"/>
              <w:noProof/>
              <w:u w:val="none"/>
              <w:lang w:eastAsia="hr-HR"/>
            </w:rPr>
          </w:pPr>
          <w:r>
            <w:rPr>
              <w:b w:val="0"/>
              <w:bCs w:val="0"/>
              <w:caps w:val="0"/>
            </w:rPr>
            <w:fldChar w:fldCharType="begin"/>
          </w:r>
          <w:r>
            <w:rPr>
              <w:b w:val="0"/>
              <w:bCs w:val="0"/>
              <w:caps w:val="0"/>
            </w:rPr>
            <w:instrText xml:space="preserve"> TOC \o "1-3" \h \z \u </w:instrText>
          </w:r>
          <w:r>
            <w:rPr>
              <w:b w:val="0"/>
              <w:bCs w:val="0"/>
              <w:caps w:val="0"/>
            </w:rPr>
            <w:fldChar w:fldCharType="separate"/>
          </w:r>
          <w:hyperlink w:anchor="_Toc525729725" w:history="1">
            <w:r w:rsidR="00BE6469" w:rsidRPr="00010168">
              <w:rPr>
                <w:rStyle w:val="Hyperlink"/>
                <w:noProof/>
              </w:rPr>
              <w:t>1</w:t>
            </w:r>
            <w:r w:rsidR="00BE6469">
              <w:rPr>
                <w:rFonts w:eastAsiaTheme="minorEastAsia" w:cstheme="minorBidi"/>
                <w:b w:val="0"/>
                <w:bCs w:val="0"/>
                <w:caps w:val="0"/>
                <w:noProof/>
                <w:u w:val="none"/>
                <w:lang w:eastAsia="hr-HR"/>
              </w:rPr>
              <w:tab/>
            </w:r>
            <w:r w:rsidR="00BE6469" w:rsidRPr="00010168">
              <w:rPr>
                <w:rStyle w:val="Hyperlink"/>
                <w:noProof/>
              </w:rPr>
              <w:t>Sažeti pregled dokumenta</w:t>
            </w:r>
            <w:r w:rsidR="00BE6469">
              <w:rPr>
                <w:noProof/>
                <w:webHidden/>
              </w:rPr>
              <w:tab/>
            </w:r>
            <w:r w:rsidR="00BE6469">
              <w:rPr>
                <w:noProof/>
                <w:webHidden/>
              </w:rPr>
              <w:fldChar w:fldCharType="begin"/>
            </w:r>
            <w:r w:rsidR="00BE6469">
              <w:rPr>
                <w:noProof/>
                <w:webHidden/>
              </w:rPr>
              <w:instrText xml:space="preserve"> PAGEREF _Toc525729725 \h </w:instrText>
            </w:r>
            <w:r w:rsidR="00BE6469">
              <w:rPr>
                <w:noProof/>
                <w:webHidden/>
              </w:rPr>
            </w:r>
            <w:r w:rsidR="00BE6469">
              <w:rPr>
                <w:noProof/>
                <w:webHidden/>
              </w:rPr>
              <w:fldChar w:fldCharType="separate"/>
            </w:r>
            <w:r w:rsidR="00162B1D">
              <w:rPr>
                <w:noProof/>
                <w:webHidden/>
              </w:rPr>
              <w:t>1</w:t>
            </w:r>
            <w:r w:rsidR="00BE6469">
              <w:rPr>
                <w:noProof/>
                <w:webHidden/>
              </w:rPr>
              <w:fldChar w:fldCharType="end"/>
            </w:r>
          </w:hyperlink>
        </w:p>
        <w:p w:rsidR="00BE6469" w:rsidRDefault="00162B1D">
          <w:pPr>
            <w:pStyle w:val="TOC1"/>
            <w:tabs>
              <w:tab w:val="left" w:pos="332"/>
              <w:tab w:val="right" w:pos="9062"/>
            </w:tabs>
            <w:rPr>
              <w:rFonts w:eastAsiaTheme="minorEastAsia" w:cstheme="minorBidi"/>
              <w:b w:val="0"/>
              <w:bCs w:val="0"/>
              <w:caps w:val="0"/>
              <w:noProof/>
              <w:u w:val="none"/>
              <w:lang w:eastAsia="hr-HR"/>
            </w:rPr>
          </w:pPr>
          <w:hyperlink w:anchor="_Toc525729726" w:history="1">
            <w:r w:rsidR="00BE6469" w:rsidRPr="00010168">
              <w:rPr>
                <w:rStyle w:val="Hyperlink"/>
                <w:noProof/>
              </w:rPr>
              <w:t>2</w:t>
            </w:r>
            <w:r w:rsidR="00BE6469">
              <w:rPr>
                <w:rFonts w:eastAsiaTheme="minorEastAsia" w:cstheme="minorBidi"/>
                <w:b w:val="0"/>
                <w:bCs w:val="0"/>
                <w:caps w:val="0"/>
                <w:noProof/>
                <w:u w:val="none"/>
                <w:lang w:eastAsia="hr-HR"/>
              </w:rPr>
              <w:tab/>
            </w:r>
            <w:r w:rsidR="00BE6469" w:rsidRPr="00010168">
              <w:rPr>
                <w:rStyle w:val="Hyperlink"/>
                <w:noProof/>
              </w:rPr>
              <w:t>Uvod</w:t>
            </w:r>
            <w:r w:rsidR="00BE6469">
              <w:rPr>
                <w:noProof/>
                <w:webHidden/>
              </w:rPr>
              <w:tab/>
            </w:r>
            <w:r w:rsidR="00BE6469">
              <w:rPr>
                <w:noProof/>
                <w:webHidden/>
              </w:rPr>
              <w:fldChar w:fldCharType="begin"/>
            </w:r>
            <w:r w:rsidR="00BE6469">
              <w:rPr>
                <w:noProof/>
                <w:webHidden/>
              </w:rPr>
              <w:instrText xml:space="preserve"> PAGEREF _Toc525729726 \h </w:instrText>
            </w:r>
            <w:r w:rsidR="00BE6469">
              <w:rPr>
                <w:noProof/>
                <w:webHidden/>
              </w:rPr>
            </w:r>
            <w:r w:rsidR="00BE6469">
              <w:rPr>
                <w:noProof/>
                <w:webHidden/>
              </w:rPr>
              <w:fldChar w:fldCharType="separate"/>
            </w:r>
            <w:r>
              <w:rPr>
                <w:noProof/>
                <w:webHidden/>
              </w:rPr>
              <w:t>3</w:t>
            </w:r>
            <w:r w:rsidR="00BE6469">
              <w:rPr>
                <w:noProof/>
                <w:webHidden/>
              </w:rPr>
              <w:fldChar w:fldCharType="end"/>
            </w:r>
          </w:hyperlink>
        </w:p>
        <w:p w:rsidR="00BE6469" w:rsidRDefault="00162B1D">
          <w:pPr>
            <w:pStyle w:val="TOC2"/>
            <w:tabs>
              <w:tab w:val="left" w:pos="502"/>
              <w:tab w:val="right" w:pos="9062"/>
            </w:tabs>
            <w:rPr>
              <w:rFonts w:eastAsiaTheme="minorEastAsia" w:cstheme="minorBidi"/>
              <w:b w:val="0"/>
              <w:bCs w:val="0"/>
              <w:smallCaps w:val="0"/>
              <w:noProof/>
              <w:lang w:eastAsia="hr-HR"/>
            </w:rPr>
          </w:pPr>
          <w:hyperlink w:anchor="_Toc525729727" w:history="1">
            <w:r w:rsidR="00BE6469" w:rsidRPr="00010168">
              <w:rPr>
                <w:rStyle w:val="Hyperlink"/>
                <w:noProof/>
              </w:rPr>
              <w:t>2.1</w:t>
            </w:r>
            <w:r w:rsidR="00BE6469">
              <w:rPr>
                <w:rFonts w:eastAsiaTheme="minorEastAsia" w:cstheme="minorBidi"/>
                <w:b w:val="0"/>
                <w:bCs w:val="0"/>
                <w:smallCaps w:val="0"/>
                <w:noProof/>
                <w:lang w:eastAsia="hr-HR"/>
              </w:rPr>
              <w:tab/>
            </w:r>
            <w:r w:rsidR="00BE6469" w:rsidRPr="00010168">
              <w:rPr>
                <w:rStyle w:val="Hyperlink"/>
                <w:noProof/>
              </w:rPr>
              <w:t>Europski regulatorni okvir za elektroničke komunikacije</w:t>
            </w:r>
            <w:r w:rsidR="00BE6469">
              <w:rPr>
                <w:noProof/>
                <w:webHidden/>
              </w:rPr>
              <w:tab/>
            </w:r>
            <w:r w:rsidR="00BE6469">
              <w:rPr>
                <w:noProof/>
                <w:webHidden/>
              </w:rPr>
              <w:fldChar w:fldCharType="begin"/>
            </w:r>
            <w:r w:rsidR="00BE6469">
              <w:rPr>
                <w:noProof/>
                <w:webHidden/>
              </w:rPr>
              <w:instrText xml:space="preserve"> PAGEREF _Toc525729727 \h </w:instrText>
            </w:r>
            <w:r w:rsidR="00BE6469">
              <w:rPr>
                <w:noProof/>
                <w:webHidden/>
              </w:rPr>
            </w:r>
            <w:r w:rsidR="00BE6469">
              <w:rPr>
                <w:noProof/>
                <w:webHidden/>
              </w:rPr>
              <w:fldChar w:fldCharType="separate"/>
            </w:r>
            <w:r>
              <w:rPr>
                <w:noProof/>
                <w:webHidden/>
              </w:rPr>
              <w:t>3</w:t>
            </w:r>
            <w:r w:rsidR="00BE6469">
              <w:rPr>
                <w:noProof/>
                <w:webHidden/>
              </w:rPr>
              <w:fldChar w:fldCharType="end"/>
            </w:r>
          </w:hyperlink>
        </w:p>
        <w:p w:rsidR="00BE6469" w:rsidRDefault="00162B1D">
          <w:pPr>
            <w:pStyle w:val="TOC2"/>
            <w:tabs>
              <w:tab w:val="left" w:pos="502"/>
              <w:tab w:val="right" w:pos="9062"/>
            </w:tabs>
            <w:rPr>
              <w:rFonts w:eastAsiaTheme="minorEastAsia" w:cstheme="minorBidi"/>
              <w:b w:val="0"/>
              <w:bCs w:val="0"/>
              <w:smallCaps w:val="0"/>
              <w:noProof/>
              <w:lang w:eastAsia="hr-HR"/>
            </w:rPr>
          </w:pPr>
          <w:hyperlink w:anchor="_Toc525729728" w:history="1">
            <w:r w:rsidR="00BE6469" w:rsidRPr="00010168">
              <w:rPr>
                <w:rStyle w:val="Hyperlink"/>
                <w:noProof/>
              </w:rPr>
              <w:t>2.2</w:t>
            </w:r>
            <w:r w:rsidR="00BE6469">
              <w:rPr>
                <w:rFonts w:eastAsiaTheme="minorEastAsia" w:cstheme="minorBidi"/>
                <w:b w:val="0"/>
                <w:bCs w:val="0"/>
                <w:smallCaps w:val="0"/>
                <w:noProof/>
                <w:lang w:eastAsia="hr-HR"/>
              </w:rPr>
              <w:tab/>
            </w:r>
            <w:r w:rsidR="00BE6469" w:rsidRPr="00010168">
              <w:rPr>
                <w:rStyle w:val="Hyperlink"/>
                <w:noProof/>
              </w:rPr>
              <w:t>Zakon o elektroničkim komunikacijama</w:t>
            </w:r>
            <w:r w:rsidR="00BE6469">
              <w:rPr>
                <w:noProof/>
                <w:webHidden/>
              </w:rPr>
              <w:tab/>
            </w:r>
            <w:r w:rsidR="00BE6469">
              <w:rPr>
                <w:noProof/>
                <w:webHidden/>
              </w:rPr>
              <w:fldChar w:fldCharType="begin"/>
            </w:r>
            <w:r w:rsidR="00BE6469">
              <w:rPr>
                <w:noProof/>
                <w:webHidden/>
              </w:rPr>
              <w:instrText xml:space="preserve"> PAGEREF _Toc525729728 \h </w:instrText>
            </w:r>
            <w:r w:rsidR="00BE6469">
              <w:rPr>
                <w:noProof/>
                <w:webHidden/>
              </w:rPr>
            </w:r>
            <w:r w:rsidR="00BE6469">
              <w:rPr>
                <w:noProof/>
                <w:webHidden/>
              </w:rPr>
              <w:fldChar w:fldCharType="separate"/>
            </w:r>
            <w:r>
              <w:rPr>
                <w:noProof/>
                <w:webHidden/>
              </w:rPr>
              <w:t>4</w:t>
            </w:r>
            <w:r w:rsidR="00BE6469">
              <w:rPr>
                <w:noProof/>
                <w:webHidden/>
              </w:rPr>
              <w:fldChar w:fldCharType="end"/>
            </w:r>
          </w:hyperlink>
        </w:p>
        <w:p w:rsidR="00BE6469" w:rsidRDefault="00162B1D">
          <w:pPr>
            <w:pStyle w:val="TOC2"/>
            <w:tabs>
              <w:tab w:val="left" w:pos="502"/>
              <w:tab w:val="right" w:pos="9062"/>
            </w:tabs>
            <w:rPr>
              <w:rFonts w:eastAsiaTheme="minorEastAsia" w:cstheme="minorBidi"/>
              <w:b w:val="0"/>
              <w:bCs w:val="0"/>
              <w:smallCaps w:val="0"/>
              <w:noProof/>
              <w:lang w:eastAsia="hr-HR"/>
            </w:rPr>
          </w:pPr>
          <w:hyperlink w:anchor="_Toc525729729" w:history="1">
            <w:r w:rsidR="00BE6469" w:rsidRPr="00010168">
              <w:rPr>
                <w:rStyle w:val="Hyperlink"/>
                <w:noProof/>
              </w:rPr>
              <w:t>2.3</w:t>
            </w:r>
            <w:r w:rsidR="00BE6469">
              <w:rPr>
                <w:rFonts w:eastAsiaTheme="minorEastAsia" w:cstheme="minorBidi"/>
                <w:b w:val="0"/>
                <w:bCs w:val="0"/>
                <w:smallCaps w:val="0"/>
                <w:noProof/>
                <w:lang w:eastAsia="hr-HR"/>
              </w:rPr>
              <w:tab/>
            </w:r>
            <w:r w:rsidR="00BE6469" w:rsidRPr="00010168">
              <w:rPr>
                <w:rStyle w:val="Hyperlink"/>
                <w:noProof/>
              </w:rPr>
              <w:t>Odnos prema drugim zakonima</w:t>
            </w:r>
            <w:r w:rsidR="00BE6469">
              <w:rPr>
                <w:noProof/>
                <w:webHidden/>
              </w:rPr>
              <w:tab/>
            </w:r>
            <w:r w:rsidR="00BE6469">
              <w:rPr>
                <w:noProof/>
                <w:webHidden/>
              </w:rPr>
              <w:fldChar w:fldCharType="begin"/>
            </w:r>
            <w:r w:rsidR="00BE6469">
              <w:rPr>
                <w:noProof/>
                <w:webHidden/>
              </w:rPr>
              <w:instrText xml:space="preserve"> PAGEREF _Toc525729729 \h </w:instrText>
            </w:r>
            <w:r w:rsidR="00BE6469">
              <w:rPr>
                <w:noProof/>
                <w:webHidden/>
              </w:rPr>
            </w:r>
            <w:r w:rsidR="00BE6469">
              <w:rPr>
                <w:noProof/>
                <w:webHidden/>
              </w:rPr>
              <w:fldChar w:fldCharType="separate"/>
            </w:r>
            <w:r>
              <w:rPr>
                <w:noProof/>
                <w:webHidden/>
              </w:rPr>
              <w:t>4</w:t>
            </w:r>
            <w:r w:rsidR="00BE6469">
              <w:rPr>
                <w:noProof/>
                <w:webHidden/>
              </w:rPr>
              <w:fldChar w:fldCharType="end"/>
            </w:r>
          </w:hyperlink>
        </w:p>
        <w:p w:rsidR="00BE6469" w:rsidRDefault="00162B1D">
          <w:pPr>
            <w:pStyle w:val="TOC2"/>
            <w:tabs>
              <w:tab w:val="left" w:pos="502"/>
              <w:tab w:val="right" w:pos="9062"/>
            </w:tabs>
            <w:rPr>
              <w:rFonts w:eastAsiaTheme="minorEastAsia" w:cstheme="minorBidi"/>
              <w:b w:val="0"/>
              <w:bCs w:val="0"/>
              <w:smallCaps w:val="0"/>
              <w:noProof/>
              <w:lang w:eastAsia="hr-HR"/>
            </w:rPr>
          </w:pPr>
          <w:hyperlink w:anchor="_Toc525729730" w:history="1">
            <w:r w:rsidR="00BE6469" w:rsidRPr="00010168">
              <w:rPr>
                <w:rStyle w:val="Hyperlink"/>
                <w:noProof/>
              </w:rPr>
              <w:t>2.4</w:t>
            </w:r>
            <w:r w:rsidR="00BE6469">
              <w:rPr>
                <w:rFonts w:eastAsiaTheme="minorEastAsia" w:cstheme="minorBidi"/>
                <w:b w:val="0"/>
                <w:bCs w:val="0"/>
                <w:smallCaps w:val="0"/>
                <w:noProof/>
                <w:lang w:eastAsia="hr-HR"/>
              </w:rPr>
              <w:tab/>
            </w:r>
            <w:r w:rsidR="00BE6469" w:rsidRPr="00010168">
              <w:rPr>
                <w:rStyle w:val="Hyperlink"/>
                <w:noProof/>
              </w:rPr>
              <w:t>Osvrt na odluku o analizi tržišta započinjanja (originacije) poziva iz javnih komunikacijskih mreža koje se pruža na fiksnoj lokaciji i s njom povezane odluke</w:t>
            </w:r>
            <w:r w:rsidR="00BE6469">
              <w:rPr>
                <w:noProof/>
                <w:webHidden/>
              </w:rPr>
              <w:tab/>
            </w:r>
            <w:r w:rsidR="00BE6469">
              <w:rPr>
                <w:noProof/>
                <w:webHidden/>
              </w:rPr>
              <w:fldChar w:fldCharType="begin"/>
            </w:r>
            <w:r w:rsidR="00BE6469">
              <w:rPr>
                <w:noProof/>
                <w:webHidden/>
              </w:rPr>
              <w:instrText xml:space="preserve"> PAGEREF _Toc525729730 \h </w:instrText>
            </w:r>
            <w:r w:rsidR="00BE6469">
              <w:rPr>
                <w:noProof/>
                <w:webHidden/>
              </w:rPr>
            </w:r>
            <w:r w:rsidR="00BE6469">
              <w:rPr>
                <w:noProof/>
                <w:webHidden/>
              </w:rPr>
              <w:fldChar w:fldCharType="separate"/>
            </w:r>
            <w:r>
              <w:rPr>
                <w:noProof/>
                <w:webHidden/>
              </w:rPr>
              <w:t>5</w:t>
            </w:r>
            <w:r w:rsidR="00BE6469">
              <w:rPr>
                <w:noProof/>
                <w:webHidden/>
              </w:rPr>
              <w:fldChar w:fldCharType="end"/>
            </w:r>
          </w:hyperlink>
        </w:p>
        <w:p w:rsidR="00BE6469" w:rsidRDefault="00162B1D">
          <w:pPr>
            <w:pStyle w:val="TOC2"/>
            <w:tabs>
              <w:tab w:val="left" w:pos="502"/>
              <w:tab w:val="right" w:pos="9062"/>
            </w:tabs>
            <w:rPr>
              <w:rFonts w:eastAsiaTheme="minorEastAsia" w:cstheme="minorBidi"/>
              <w:b w:val="0"/>
              <w:bCs w:val="0"/>
              <w:smallCaps w:val="0"/>
              <w:noProof/>
              <w:lang w:eastAsia="hr-HR"/>
            </w:rPr>
          </w:pPr>
          <w:hyperlink w:anchor="_Toc525729731" w:history="1">
            <w:r w:rsidR="00BE6469" w:rsidRPr="00010168">
              <w:rPr>
                <w:rStyle w:val="Hyperlink"/>
                <w:noProof/>
              </w:rPr>
              <w:t>2.5</w:t>
            </w:r>
            <w:r w:rsidR="00BE6469">
              <w:rPr>
                <w:rFonts w:eastAsiaTheme="minorEastAsia" w:cstheme="minorBidi"/>
                <w:b w:val="0"/>
                <w:bCs w:val="0"/>
                <w:smallCaps w:val="0"/>
                <w:noProof/>
                <w:lang w:eastAsia="hr-HR"/>
              </w:rPr>
              <w:tab/>
            </w:r>
            <w:r w:rsidR="00BE6469" w:rsidRPr="00010168">
              <w:rPr>
                <w:rStyle w:val="Hyperlink"/>
                <w:noProof/>
              </w:rPr>
              <w:t>Kronološki slijed aktivnosti</w:t>
            </w:r>
            <w:r w:rsidR="00BE6469">
              <w:rPr>
                <w:noProof/>
                <w:webHidden/>
              </w:rPr>
              <w:tab/>
            </w:r>
            <w:r w:rsidR="00BE6469">
              <w:rPr>
                <w:noProof/>
                <w:webHidden/>
              </w:rPr>
              <w:fldChar w:fldCharType="begin"/>
            </w:r>
            <w:r w:rsidR="00BE6469">
              <w:rPr>
                <w:noProof/>
                <w:webHidden/>
              </w:rPr>
              <w:instrText xml:space="preserve"> PAGEREF _Toc525729731 \h </w:instrText>
            </w:r>
            <w:r w:rsidR="00BE6469">
              <w:rPr>
                <w:noProof/>
                <w:webHidden/>
              </w:rPr>
            </w:r>
            <w:r w:rsidR="00BE6469">
              <w:rPr>
                <w:noProof/>
                <w:webHidden/>
              </w:rPr>
              <w:fldChar w:fldCharType="separate"/>
            </w:r>
            <w:r>
              <w:rPr>
                <w:noProof/>
                <w:webHidden/>
              </w:rPr>
              <w:t>5</w:t>
            </w:r>
            <w:r w:rsidR="00BE6469">
              <w:rPr>
                <w:noProof/>
                <w:webHidden/>
              </w:rPr>
              <w:fldChar w:fldCharType="end"/>
            </w:r>
          </w:hyperlink>
        </w:p>
        <w:p w:rsidR="00BE6469" w:rsidRDefault="00162B1D">
          <w:pPr>
            <w:pStyle w:val="TOC1"/>
            <w:tabs>
              <w:tab w:val="left" w:pos="332"/>
              <w:tab w:val="right" w:pos="9062"/>
            </w:tabs>
            <w:rPr>
              <w:rFonts w:eastAsiaTheme="minorEastAsia" w:cstheme="minorBidi"/>
              <w:b w:val="0"/>
              <w:bCs w:val="0"/>
              <w:caps w:val="0"/>
              <w:noProof/>
              <w:u w:val="none"/>
              <w:lang w:eastAsia="hr-HR"/>
            </w:rPr>
          </w:pPr>
          <w:hyperlink w:anchor="_Toc525729732" w:history="1">
            <w:r w:rsidR="00BE6469" w:rsidRPr="00010168">
              <w:rPr>
                <w:rStyle w:val="Hyperlink"/>
                <w:noProof/>
              </w:rPr>
              <w:t>3</w:t>
            </w:r>
            <w:r w:rsidR="00BE6469">
              <w:rPr>
                <w:rFonts w:eastAsiaTheme="minorEastAsia" w:cstheme="minorBidi"/>
                <w:b w:val="0"/>
                <w:bCs w:val="0"/>
                <w:caps w:val="0"/>
                <w:noProof/>
                <w:u w:val="none"/>
                <w:lang w:eastAsia="hr-HR"/>
              </w:rPr>
              <w:tab/>
            </w:r>
            <w:r w:rsidR="00BE6469" w:rsidRPr="00010168">
              <w:rPr>
                <w:rStyle w:val="Hyperlink"/>
                <w:noProof/>
              </w:rPr>
              <w:t>Karak</w:t>
            </w:r>
            <w:bookmarkStart w:id="3" w:name="_GoBack"/>
            <w:bookmarkEnd w:id="3"/>
            <w:r w:rsidR="00BE6469" w:rsidRPr="00010168">
              <w:rPr>
                <w:rStyle w:val="Hyperlink"/>
                <w:noProof/>
              </w:rPr>
              <w:t>teristike nepokretnih mreža i međupovezivanje u Republici Hrvatskoj</w:t>
            </w:r>
            <w:r w:rsidR="00BE6469">
              <w:rPr>
                <w:noProof/>
                <w:webHidden/>
              </w:rPr>
              <w:tab/>
            </w:r>
            <w:r w:rsidR="00BE6469">
              <w:rPr>
                <w:noProof/>
                <w:webHidden/>
              </w:rPr>
              <w:fldChar w:fldCharType="begin"/>
            </w:r>
            <w:r w:rsidR="00BE6469">
              <w:rPr>
                <w:noProof/>
                <w:webHidden/>
              </w:rPr>
              <w:instrText xml:space="preserve"> PAGEREF _Toc525729732 \h </w:instrText>
            </w:r>
            <w:r w:rsidR="00BE6469">
              <w:rPr>
                <w:noProof/>
                <w:webHidden/>
              </w:rPr>
            </w:r>
            <w:r w:rsidR="00BE6469">
              <w:rPr>
                <w:noProof/>
                <w:webHidden/>
              </w:rPr>
              <w:fldChar w:fldCharType="separate"/>
            </w:r>
            <w:r>
              <w:rPr>
                <w:noProof/>
                <w:webHidden/>
              </w:rPr>
              <w:t>7</w:t>
            </w:r>
            <w:r w:rsidR="00BE6469">
              <w:rPr>
                <w:noProof/>
                <w:webHidden/>
              </w:rPr>
              <w:fldChar w:fldCharType="end"/>
            </w:r>
          </w:hyperlink>
        </w:p>
        <w:p w:rsidR="00BE6469" w:rsidRDefault="00162B1D">
          <w:pPr>
            <w:pStyle w:val="TOC1"/>
            <w:tabs>
              <w:tab w:val="left" w:pos="332"/>
              <w:tab w:val="right" w:pos="9062"/>
            </w:tabs>
            <w:rPr>
              <w:rFonts w:eastAsiaTheme="minorEastAsia" w:cstheme="minorBidi"/>
              <w:b w:val="0"/>
              <w:bCs w:val="0"/>
              <w:caps w:val="0"/>
              <w:noProof/>
              <w:u w:val="none"/>
              <w:lang w:eastAsia="hr-HR"/>
            </w:rPr>
          </w:pPr>
          <w:hyperlink w:anchor="_Toc525729733" w:history="1">
            <w:r w:rsidR="00BE6469" w:rsidRPr="00010168">
              <w:rPr>
                <w:rStyle w:val="Hyperlink"/>
                <w:noProof/>
              </w:rPr>
              <w:t>4</w:t>
            </w:r>
            <w:r w:rsidR="00BE6469">
              <w:rPr>
                <w:rFonts w:eastAsiaTheme="minorEastAsia" w:cstheme="minorBidi"/>
                <w:b w:val="0"/>
                <w:bCs w:val="0"/>
                <w:caps w:val="0"/>
                <w:noProof/>
                <w:u w:val="none"/>
                <w:lang w:eastAsia="hr-HR"/>
              </w:rPr>
              <w:tab/>
            </w:r>
            <w:r w:rsidR="00BE6469" w:rsidRPr="00010168">
              <w:rPr>
                <w:rStyle w:val="Hyperlink"/>
                <w:noProof/>
              </w:rPr>
              <w:t>Utvrđivanje mjerodavnog tržišta</w:t>
            </w:r>
            <w:r w:rsidR="00BE6469">
              <w:rPr>
                <w:noProof/>
                <w:webHidden/>
              </w:rPr>
              <w:tab/>
            </w:r>
            <w:r w:rsidR="00BE6469">
              <w:rPr>
                <w:noProof/>
                <w:webHidden/>
              </w:rPr>
              <w:fldChar w:fldCharType="begin"/>
            </w:r>
            <w:r w:rsidR="00BE6469">
              <w:rPr>
                <w:noProof/>
                <w:webHidden/>
              </w:rPr>
              <w:instrText xml:space="preserve"> PAGEREF _Toc525729733 \h </w:instrText>
            </w:r>
            <w:r w:rsidR="00BE6469">
              <w:rPr>
                <w:noProof/>
                <w:webHidden/>
              </w:rPr>
            </w:r>
            <w:r w:rsidR="00BE6469">
              <w:rPr>
                <w:noProof/>
                <w:webHidden/>
              </w:rPr>
              <w:fldChar w:fldCharType="separate"/>
            </w:r>
            <w:r>
              <w:rPr>
                <w:noProof/>
                <w:webHidden/>
              </w:rPr>
              <w:t>10</w:t>
            </w:r>
            <w:r w:rsidR="00BE6469">
              <w:rPr>
                <w:noProof/>
                <w:webHidden/>
              </w:rPr>
              <w:fldChar w:fldCharType="end"/>
            </w:r>
          </w:hyperlink>
        </w:p>
        <w:p w:rsidR="00BE6469" w:rsidRDefault="00162B1D">
          <w:pPr>
            <w:pStyle w:val="TOC1"/>
            <w:tabs>
              <w:tab w:val="left" w:pos="332"/>
              <w:tab w:val="right" w:pos="9062"/>
            </w:tabs>
            <w:rPr>
              <w:rFonts w:eastAsiaTheme="minorEastAsia" w:cstheme="minorBidi"/>
              <w:b w:val="0"/>
              <w:bCs w:val="0"/>
              <w:caps w:val="0"/>
              <w:noProof/>
              <w:u w:val="none"/>
              <w:lang w:eastAsia="hr-HR"/>
            </w:rPr>
          </w:pPr>
          <w:hyperlink w:anchor="_Toc525729734" w:history="1">
            <w:r w:rsidR="00BE6469" w:rsidRPr="00010168">
              <w:rPr>
                <w:rStyle w:val="Hyperlink"/>
                <w:noProof/>
              </w:rPr>
              <w:t>5</w:t>
            </w:r>
            <w:r w:rsidR="00BE6469">
              <w:rPr>
                <w:rFonts w:eastAsiaTheme="minorEastAsia" w:cstheme="minorBidi"/>
                <w:b w:val="0"/>
                <w:bCs w:val="0"/>
                <w:caps w:val="0"/>
                <w:noProof/>
                <w:u w:val="none"/>
                <w:lang w:eastAsia="hr-HR"/>
              </w:rPr>
              <w:tab/>
            </w:r>
            <w:r w:rsidR="00BE6469" w:rsidRPr="00010168">
              <w:rPr>
                <w:rStyle w:val="Hyperlink"/>
                <w:noProof/>
              </w:rPr>
              <w:t>Određivanje granica mjerodavnog tržišta za potrebe provođenja Testa tri mjerila</w:t>
            </w:r>
            <w:r w:rsidR="00BE6469">
              <w:rPr>
                <w:noProof/>
                <w:webHidden/>
              </w:rPr>
              <w:tab/>
            </w:r>
            <w:r w:rsidR="00BE6469">
              <w:rPr>
                <w:noProof/>
                <w:webHidden/>
              </w:rPr>
              <w:fldChar w:fldCharType="begin"/>
            </w:r>
            <w:r w:rsidR="00BE6469">
              <w:rPr>
                <w:noProof/>
                <w:webHidden/>
              </w:rPr>
              <w:instrText xml:space="preserve"> PAGEREF _Toc525729734 \h </w:instrText>
            </w:r>
            <w:r w:rsidR="00BE6469">
              <w:rPr>
                <w:noProof/>
                <w:webHidden/>
              </w:rPr>
            </w:r>
            <w:r w:rsidR="00BE6469">
              <w:rPr>
                <w:noProof/>
                <w:webHidden/>
              </w:rPr>
              <w:fldChar w:fldCharType="separate"/>
            </w:r>
            <w:r>
              <w:rPr>
                <w:noProof/>
                <w:webHidden/>
              </w:rPr>
              <w:t>11</w:t>
            </w:r>
            <w:r w:rsidR="00BE6469">
              <w:rPr>
                <w:noProof/>
                <w:webHidden/>
              </w:rPr>
              <w:fldChar w:fldCharType="end"/>
            </w:r>
          </w:hyperlink>
        </w:p>
        <w:p w:rsidR="00BE6469" w:rsidRDefault="00162B1D">
          <w:pPr>
            <w:pStyle w:val="TOC2"/>
            <w:tabs>
              <w:tab w:val="left" w:pos="502"/>
              <w:tab w:val="right" w:pos="9062"/>
            </w:tabs>
            <w:rPr>
              <w:rFonts w:eastAsiaTheme="minorEastAsia" w:cstheme="minorBidi"/>
              <w:b w:val="0"/>
              <w:bCs w:val="0"/>
              <w:smallCaps w:val="0"/>
              <w:noProof/>
              <w:lang w:eastAsia="hr-HR"/>
            </w:rPr>
          </w:pPr>
          <w:hyperlink w:anchor="_Toc525729735" w:history="1">
            <w:r w:rsidR="00BE6469" w:rsidRPr="00010168">
              <w:rPr>
                <w:rStyle w:val="Hyperlink"/>
                <w:noProof/>
              </w:rPr>
              <w:t>5.1</w:t>
            </w:r>
            <w:r w:rsidR="00BE6469">
              <w:rPr>
                <w:rFonts w:eastAsiaTheme="minorEastAsia" w:cstheme="minorBidi"/>
                <w:b w:val="0"/>
                <w:bCs w:val="0"/>
                <w:smallCaps w:val="0"/>
                <w:noProof/>
                <w:lang w:eastAsia="hr-HR"/>
              </w:rPr>
              <w:tab/>
            </w:r>
            <w:r w:rsidR="00BE6469" w:rsidRPr="00010168">
              <w:rPr>
                <w:rStyle w:val="Hyperlink"/>
                <w:noProof/>
              </w:rPr>
              <w:t>Mjerodavno tržište u dimenziji usluga</w:t>
            </w:r>
            <w:r w:rsidR="00BE6469">
              <w:rPr>
                <w:noProof/>
                <w:webHidden/>
              </w:rPr>
              <w:tab/>
            </w:r>
            <w:r w:rsidR="00BE6469">
              <w:rPr>
                <w:noProof/>
                <w:webHidden/>
              </w:rPr>
              <w:fldChar w:fldCharType="begin"/>
            </w:r>
            <w:r w:rsidR="00BE6469">
              <w:rPr>
                <w:noProof/>
                <w:webHidden/>
              </w:rPr>
              <w:instrText xml:space="preserve"> PAGEREF _Toc525729735 \h </w:instrText>
            </w:r>
            <w:r w:rsidR="00BE6469">
              <w:rPr>
                <w:noProof/>
                <w:webHidden/>
              </w:rPr>
            </w:r>
            <w:r w:rsidR="00BE6469">
              <w:rPr>
                <w:noProof/>
                <w:webHidden/>
              </w:rPr>
              <w:fldChar w:fldCharType="separate"/>
            </w:r>
            <w:r>
              <w:rPr>
                <w:noProof/>
                <w:webHidden/>
              </w:rPr>
              <w:t>11</w:t>
            </w:r>
            <w:r w:rsidR="00BE6469">
              <w:rPr>
                <w:noProof/>
                <w:webHidden/>
              </w:rPr>
              <w:fldChar w:fldCharType="end"/>
            </w:r>
          </w:hyperlink>
        </w:p>
        <w:p w:rsidR="00BE6469" w:rsidRDefault="00162B1D">
          <w:pPr>
            <w:pStyle w:val="TOC3"/>
            <w:tabs>
              <w:tab w:val="left" w:pos="666"/>
              <w:tab w:val="right" w:pos="9062"/>
            </w:tabs>
            <w:rPr>
              <w:rFonts w:eastAsiaTheme="minorEastAsia" w:cstheme="minorBidi"/>
              <w:smallCaps w:val="0"/>
              <w:noProof/>
              <w:lang w:eastAsia="hr-HR"/>
            </w:rPr>
          </w:pPr>
          <w:hyperlink w:anchor="_Toc525729736" w:history="1">
            <w:r w:rsidR="00BE6469" w:rsidRPr="00010168">
              <w:rPr>
                <w:rStyle w:val="Hyperlink"/>
                <w:noProof/>
              </w:rPr>
              <w:t>5.1.1</w:t>
            </w:r>
            <w:r w:rsidR="00BE6469">
              <w:rPr>
                <w:rFonts w:eastAsiaTheme="minorEastAsia" w:cstheme="minorBidi"/>
                <w:smallCaps w:val="0"/>
                <w:noProof/>
                <w:lang w:eastAsia="hr-HR"/>
              </w:rPr>
              <w:tab/>
            </w:r>
            <w:r w:rsidR="00BE6469" w:rsidRPr="00010168">
              <w:rPr>
                <w:rStyle w:val="Hyperlink"/>
                <w:noProof/>
              </w:rPr>
              <w:t>Zamjenjivost na strani potražnje – maloprodajna razina</w:t>
            </w:r>
            <w:r w:rsidR="00BE6469">
              <w:rPr>
                <w:noProof/>
                <w:webHidden/>
              </w:rPr>
              <w:tab/>
            </w:r>
            <w:r w:rsidR="00BE6469">
              <w:rPr>
                <w:noProof/>
                <w:webHidden/>
              </w:rPr>
              <w:fldChar w:fldCharType="begin"/>
            </w:r>
            <w:r w:rsidR="00BE6469">
              <w:rPr>
                <w:noProof/>
                <w:webHidden/>
              </w:rPr>
              <w:instrText xml:space="preserve"> PAGEREF _Toc525729736 \h </w:instrText>
            </w:r>
            <w:r w:rsidR="00BE6469">
              <w:rPr>
                <w:noProof/>
                <w:webHidden/>
              </w:rPr>
            </w:r>
            <w:r w:rsidR="00BE6469">
              <w:rPr>
                <w:noProof/>
                <w:webHidden/>
              </w:rPr>
              <w:fldChar w:fldCharType="separate"/>
            </w:r>
            <w:r>
              <w:rPr>
                <w:noProof/>
                <w:webHidden/>
              </w:rPr>
              <w:t>11</w:t>
            </w:r>
            <w:r w:rsidR="00BE6469">
              <w:rPr>
                <w:noProof/>
                <w:webHidden/>
              </w:rPr>
              <w:fldChar w:fldCharType="end"/>
            </w:r>
          </w:hyperlink>
        </w:p>
        <w:p w:rsidR="00BE6469" w:rsidRDefault="00162B1D">
          <w:pPr>
            <w:pStyle w:val="TOC3"/>
            <w:tabs>
              <w:tab w:val="left" w:pos="666"/>
              <w:tab w:val="right" w:pos="9062"/>
            </w:tabs>
            <w:rPr>
              <w:rFonts w:eastAsiaTheme="minorEastAsia" w:cstheme="minorBidi"/>
              <w:smallCaps w:val="0"/>
              <w:noProof/>
              <w:lang w:eastAsia="hr-HR"/>
            </w:rPr>
          </w:pPr>
          <w:hyperlink w:anchor="_Toc525729737" w:history="1">
            <w:r w:rsidR="00BE6469" w:rsidRPr="00010168">
              <w:rPr>
                <w:rStyle w:val="Hyperlink"/>
                <w:noProof/>
              </w:rPr>
              <w:t>5.1.2</w:t>
            </w:r>
            <w:r w:rsidR="00BE6469">
              <w:rPr>
                <w:rFonts w:eastAsiaTheme="minorEastAsia" w:cstheme="minorBidi"/>
                <w:smallCaps w:val="0"/>
                <w:noProof/>
                <w:lang w:eastAsia="hr-HR"/>
              </w:rPr>
              <w:tab/>
            </w:r>
            <w:r w:rsidR="00BE6469" w:rsidRPr="00010168">
              <w:rPr>
                <w:rStyle w:val="Hyperlink"/>
                <w:noProof/>
              </w:rPr>
              <w:t>Zamjenjivost na strani potražnje - veleprodajna razina</w:t>
            </w:r>
            <w:r w:rsidR="00BE6469">
              <w:rPr>
                <w:noProof/>
                <w:webHidden/>
              </w:rPr>
              <w:tab/>
            </w:r>
            <w:r w:rsidR="00BE6469">
              <w:rPr>
                <w:noProof/>
                <w:webHidden/>
              </w:rPr>
              <w:fldChar w:fldCharType="begin"/>
            </w:r>
            <w:r w:rsidR="00BE6469">
              <w:rPr>
                <w:noProof/>
                <w:webHidden/>
              </w:rPr>
              <w:instrText xml:space="preserve"> PAGEREF _Toc525729737 \h </w:instrText>
            </w:r>
            <w:r w:rsidR="00BE6469">
              <w:rPr>
                <w:noProof/>
                <w:webHidden/>
              </w:rPr>
            </w:r>
            <w:r w:rsidR="00BE6469">
              <w:rPr>
                <w:noProof/>
                <w:webHidden/>
              </w:rPr>
              <w:fldChar w:fldCharType="separate"/>
            </w:r>
            <w:r>
              <w:rPr>
                <w:noProof/>
                <w:webHidden/>
              </w:rPr>
              <w:t>14</w:t>
            </w:r>
            <w:r w:rsidR="00BE6469">
              <w:rPr>
                <w:noProof/>
                <w:webHidden/>
              </w:rPr>
              <w:fldChar w:fldCharType="end"/>
            </w:r>
          </w:hyperlink>
        </w:p>
        <w:p w:rsidR="00BE6469" w:rsidRDefault="00162B1D">
          <w:pPr>
            <w:pStyle w:val="TOC3"/>
            <w:tabs>
              <w:tab w:val="left" w:pos="666"/>
              <w:tab w:val="right" w:pos="9062"/>
            </w:tabs>
            <w:rPr>
              <w:rFonts w:eastAsiaTheme="minorEastAsia" w:cstheme="minorBidi"/>
              <w:smallCaps w:val="0"/>
              <w:noProof/>
              <w:lang w:eastAsia="hr-HR"/>
            </w:rPr>
          </w:pPr>
          <w:hyperlink w:anchor="_Toc525729738" w:history="1">
            <w:r w:rsidR="00BE6469" w:rsidRPr="00010168">
              <w:rPr>
                <w:rStyle w:val="Hyperlink"/>
                <w:noProof/>
              </w:rPr>
              <w:t>5.1.3</w:t>
            </w:r>
            <w:r w:rsidR="00BE6469">
              <w:rPr>
                <w:rFonts w:eastAsiaTheme="minorEastAsia" w:cstheme="minorBidi"/>
                <w:smallCaps w:val="0"/>
                <w:noProof/>
                <w:lang w:eastAsia="hr-HR"/>
              </w:rPr>
              <w:tab/>
            </w:r>
            <w:r w:rsidR="00BE6469" w:rsidRPr="00010168">
              <w:rPr>
                <w:rStyle w:val="Hyperlink"/>
                <w:noProof/>
              </w:rPr>
              <w:t>Zamjenjivost na strani ponude – veleprodajna razina</w:t>
            </w:r>
            <w:r w:rsidR="00BE6469">
              <w:rPr>
                <w:noProof/>
                <w:webHidden/>
              </w:rPr>
              <w:tab/>
            </w:r>
            <w:r w:rsidR="00BE6469">
              <w:rPr>
                <w:noProof/>
                <w:webHidden/>
              </w:rPr>
              <w:fldChar w:fldCharType="begin"/>
            </w:r>
            <w:r w:rsidR="00BE6469">
              <w:rPr>
                <w:noProof/>
                <w:webHidden/>
              </w:rPr>
              <w:instrText xml:space="preserve"> PAGEREF _Toc525729738 \h </w:instrText>
            </w:r>
            <w:r w:rsidR="00BE6469">
              <w:rPr>
                <w:noProof/>
                <w:webHidden/>
              </w:rPr>
            </w:r>
            <w:r w:rsidR="00BE6469">
              <w:rPr>
                <w:noProof/>
                <w:webHidden/>
              </w:rPr>
              <w:fldChar w:fldCharType="separate"/>
            </w:r>
            <w:r>
              <w:rPr>
                <w:noProof/>
                <w:webHidden/>
              </w:rPr>
              <w:t>17</w:t>
            </w:r>
            <w:r w:rsidR="00BE6469">
              <w:rPr>
                <w:noProof/>
                <w:webHidden/>
              </w:rPr>
              <w:fldChar w:fldCharType="end"/>
            </w:r>
          </w:hyperlink>
        </w:p>
        <w:p w:rsidR="00BE6469" w:rsidRDefault="00162B1D">
          <w:pPr>
            <w:pStyle w:val="TOC2"/>
            <w:tabs>
              <w:tab w:val="left" w:pos="502"/>
              <w:tab w:val="right" w:pos="9062"/>
            </w:tabs>
            <w:rPr>
              <w:rFonts w:eastAsiaTheme="minorEastAsia" w:cstheme="minorBidi"/>
              <w:b w:val="0"/>
              <w:bCs w:val="0"/>
              <w:smallCaps w:val="0"/>
              <w:noProof/>
              <w:lang w:eastAsia="hr-HR"/>
            </w:rPr>
          </w:pPr>
          <w:hyperlink w:anchor="_Toc525729739" w:history="1">
            <w:r w:rsidR="00BE6469" w:rsidRPr="00010168">
              <w:rPr>
                <w:rStyle w:val="Hyperlink"/>
                <w:noProof/>
              </w:rPr>
              <w:t>5.2</w:t>
            </w:r>
            <w:r w:rsidR="00BE6469">
              <w:rPr>
                <w:rFonts w:eastAsiaTheme="minorEastAsia" w:cstheme="minorBidi"/>
                <w:b w:val="0"/>
                <w:bCs w:val="0"/>
                <w:smallCaps w:val="0"/>
                <w:noProof/>
                <w:lang w:eastAsia="hr-HR"/>
              </w:rPr>
              <w:tab/>
            </w:r>
            <w:r w:rsidR="00BE6469" w:rsidRPr="00010168">
              <w:rPr>
                <w:rStyle w:val="Hyperlink"/>
                <w:noProof/>
              </w:rPr>
              <w:t>Mjerodavno tržište u zemljopisnoj dimenziji</w:t>
            </w:r>
            <w:r w:rsidR="00BE6469">
              <w:rPr>
                <w:noProof/>
                <w:webHidden/>
              </w:rPr>
              <w:tab/>
            </w:r>
            <w:r w:rsidR="00BE6469">
              <w:rPr>
                <w:noProof/>
                <w:webHidden/>
              </w:rPr>
              <w:fldChar w:fldCharType="begin"/>
            </w:r>
            <w:r w:rsidR="00BE6469">
              <w:rPr>
                <w:noProof/>
                <w:webHidden/>
              </w:rPr>
              <w:instrText xml:space="preserve"> PAGEREF _Toc525729739 \h </w:instrText>
            </w:r>
            <w:r w:rsidR="00BE6469">
              <w:rPr>
                <w:noProof/>
                <w:webHidden/>
              </w:rPr>
            </w:r>
            <w:r w:rsidR="00BE6469">
              <w:rPr>
                <w:noProof/>
                <w:webHidden/>
              </w:rPr>
              <w:fldChar w:fldCharType="separate"/>
            </w:r>
            <w:r>
              <w:rPr>
                <w:noProof/>
                <w:webHidden/>
              </w:rPr>
              <w:t>18</w:t>
            </w:r>
            <w:r w:rsidR="00BE6469">
              <w:rPr>
                <w:noProof/>
                <w:webHidden/>
              </w:rPr>
              <w:fldChar w:fldCharType="end"/>
            </w:r>
          </w:hyperlink>
        </w:p>
        <w:p w:rsidR="00BE6469" w:rsidRDefault="00162B1D">
          <w:pPr>
            <w:pStyle w:val="TOC2"/>
            <w:tabs>
              <w:tab w:val="left" w:pos="502"/>
              <w:tab w:val="right" w:pos="9062"/>
            </w:tabs>
            <w:rPr>
              <w:rFonts w:eastAsiaTheme="minorEastAsia" w:cstheme="minorBidi"/>
              <w:b w:val="0"/>
              <w:bCs w:val="0"/>
              <w:smallCaps w:val="0"/>
              <w:noProof/>
              <w:lang w:eastAsia="hr-HR"/>
            </w:rPr>
          </w:pPr>
          <w:hyperlink w:anchor="_Toc525729740" w:history="1">
            <w:r w:rsidR="00BE6469" w:rsidRPr="00010168">
              <w:rPr>
                <w:rStyle w:val="Hyperlink"/>
                <w:noProof/>
              </w:rPr>
              <w:t>5.3</w:t>
            </w:r>
            <w:r w:rsidR="00BE6469">
              <w:rPr>
                <w:rFonts w:eastAsiaTheme="minorEastAsia" w:cstheme="minorBidi"/>
                <w:b w:val="0"/>
                <w:bCs w:val="0"/>
                <w:smallCaps w:val="0"/>
                <w:noProof/>
                <w:lang w:eastAsia="hr-HR"/>
              </w:rPr>
              <w:tab/>
            </w:r>
            <w:r w:rsidR="00BE6469" w:rsidRPr="00010168">
              <w:rPr>
                <w:rStyle w:val="Hyperlink"/>
                <w:noProof/>
              </w:rPr>
              <w:t>Stajalište nadležnog regulatornog tijela o određivanju mjerodavnog tržišta</w:t>
            </w:r>
            <w:r w:rsidR="00BE6469">
              <w:rPr>
                <w:noProof/>
                <w:webHidden/>
              </w:rPr>
              <w:tab/>
            </w:r>
            <w:r w:rsidR="00BE6469">
              <w:rPr>
                <w:noProof/>
                <w:webHidden/>
              </w:rPr>
              <w:fldChar w:fldCharType="begin"/>
            </w:r>
            <w:r w:rsidR="00BE6469">
              <w:rPr>
                <w:noProof/>
                <w:webHidden/>
              </w:rPr>
              <w:instrText xml:space="preserve"> PAGEREF _Toc525729740 \h </w:instrText>
            </w:r>
            <w:r w:rsidR="00BE6469">
              <w:rPr>
                <w:noProof/>
                <w:webHidden/>
              </w:rPr>
            </w:r>
            <w:r w:rsidR="00BE6469">
              <w:rPr>
                <w:noProof/>
                <w:webHidden/>
              </w:rPr>
              <w:fldChar w:fldCharType="separate"/>
            </w:r>
            <w:r>
              <w:rPr>
                <w:noProof/>
                <w:webHidden/>
              </w:rPr>
              <w:t>18</w:t>
            </w:r>
            <w:r w:rsidR="00BE6469">
              <w:rPr>
                <w:noProof/>
                <w:webHidden/>
              </w:rPr>
              <w:fldChar w:fldCharType="end"/>
            </w:r>
          </w:hyperlink>
        </w:p>
        <w:p w:rsidR="00BE6469" w:rsidRDefault="00162B1D">
          <w:pPr>
            <w:pStyle w:val="TOC1"/>
            <w:tabs>
              <w:tab w:val="left" w:pos="332"/>
              <w:tab w:val="right" w:pos="9062"/>
            </w:tabs>
            <w:rPr>
              <w:rFonts w:eastAsiaTheme="minorEastAsia" w:cstheme="minorBidi"/>
              <w:b w:val="0"/>
              <w:bCs w:val="0"/>
              <w:caps w:val="0"/>
              <w:noProof/>
              <w:u w:val="none"/>
              <w:lang w:eastAsia="hr-HR"/>
            </w:rPr>
          </w:pPr>
          <w:hyperlink w:anchor="_Toc525729741" w:history="1">
            <w:r w:rsidR="00BE6469" w:rsidRPr="00010168">
              <w:rPr>
                <w:rStyle w:val="Hyperlink"/>
                <w:noProof/>
              </w:rPr>
              <w:t>6</w:t>
            </w:r>
            <w:r w:rsidR="00BE6469">
              <w:rPr>
                <w:rFonts w:eastAsiaTheme="minorEastAsia" w:cstheme="minorBidi"/>
                <w:b w:val="0"/>
                <w:bCs w:val="0"/>
                <w:caps w:val="0"/>
                <w:noProof/>
                <w:u w:val="none"/>
                <w:lang w:eastAsia="hr-HR"/>
              </w:rPr>
              <w:tab/>
            </w:r>
            <w:r w:rsidR="00BE6469" w:rsidRPr="00010168">
              <w:rPr>
                <w:rStyle w:val="Hyperlink"/>
                <w:noProof/>
              </w:rPr>
              <w:t>Test tri mjerila na tržištu započinjanja (originacije) poziva iz javnih komunikacijskih mreža koje se pruža na fiksnoj lokaciji</w:t>
            </w:r>
            <w:r w:rsidR="00BE6469">
              <w:rPr>
                <w:noProof/>
                <w:webHidden/>
              </w:rPr>
              <w:tab/>
            </w:r>
            <w:r w:rsidR="00BE6469">
              <w:rPr>
                <w:noProof/>
                <w:webHidden/>
              </w:rPr>
              <w:fldChar w:fldCharType="begin"/>
            </w:r>
            <w:r w:rsidR="00BE6469">
              <w:rPr>
                <w:noProof/>
                <w:webHidden/>
              </w:rPr>
              <w:instrText xml:space="preserve"> PAGEREF _Toc525729741 \h </w:instrText>
            </w:r>
            <w:r w:rsidR="00BE6469">
              <w:rPr>
                <w:noProof/>
                <w:webHidden/>
              </w:rPr>
            </w:r>
            <w:r w:rsidR="00BE6469">
              <w:rPr>
                <w:noProof/>
                <w:webHidden/>
              </w:rPr>
              <w:fldChar w:fldCharType="separate"/>
            </w:r>
            <w:r>
              <w:rPr>
                <w:noProof/>
                <w:webHidden/>
              </w:rPr>
              <w:t>20</w:t>
            </w:r>
            <w:r w:rsidR="00BE6469">
              <w:rPr>
                <w:noProof/>
                <w:webHidden/>
              </w:rPr>
              <w:fldChar w:fldCharType="end"/>
            </w:r>
          </w:hyperlink>
        </w:p>
        <w:p w:rsidR="00BE6469" w:rsidRDefault="00162B1D">
          <w:pPr>
            <w:pStyle w:val="TOC2"/>
            <w:tabs>
              <w:tab w:val="left" w:pos="502"/>
              <w:tab w:val="right" w:pos="9062"/>
            </w:tabs>
            <w:rPr>
              <w:rFonts w:eastAsiaTheme="minorEastAsia" w:cstheme="minorBidi"/>
              <w:b w:val="0"/>
              <w:bCs w:val="0"/>
              <w:smallCaps w:val="0"/>
              <w:noProof/>
              <w:lang w:eastAsia="hr-HR"/>
            </w:rPr>
          </w:pPr>
          <w:hyperlink w:anchor="_Toc525729742" w:history="1">
            <w:r w:rsidR="00BE6469" w:rsidRPr="00010168">
              <w:rPr>
                <w:rStyle w:val="Hyperlink"/>
                <w:noProof/>
              </w:rPr>
              <w:t>6.1</w:t>
            </w:r>
            <w:r w:rsidR="00BE6469">
              <w:rPr>
                <w:rFonts w:eastAsiaTheme="minorEastAsia" w:cstheme="minorBidi"/>
                <w:b w:val="0"/>
                <w:bCs w:val="0"/>
                <w:smallCaps w:val="0"/>
                <w:noProof/>
                <w:lang w:eastAsia="hr-HR"/>
              </w:rPr>
              <w:tab/>
            </w:r>
            <w:r w:rsidR="00BE6469" w:rsidRPr="00010168">
              <w:rPr>
                <w:rStyle w:val="Hyperlink"/>
                <w:noProof/>
              </w:rPr>
              <w:t>Prisutnost visokih i trajnih zapreka za ulazak na tržište, strukturne, pravne ili regulatorne prirode</w:t>
            </w:r>
            <w:r w:rsidR="00BE6469">
              <w:rPr>
                <w:noProof/>
                <w:webHidden/>
              </w:rPr>
              <w:tab/>
            </w:r>
            <w:r w:rsidR="00BE6469">
              <w:rPr>
                <w:noProof/>
                <w:webHidden/>
              </w:rPr>
              <w:fldChar w:fldCharType="begin"/>
            </w:r>
            <w:r w:rsidR="00BE6469">
              <w:rPr>
                <w:noProof/>
                <w:webHidden/>
              </w:rPr>
              <w:instrText xml:space="preserve"> PAGEREF _Toc525729742 \h </w:instrText>
            </w:r>
            <w:r w:rsidR="00BE6469">
              <w:rPr>
                <w:noProof/>
                <w:webHidden/>
              </w:rPr>
            </w:r>
            <w:r w:rsidR="00BE6469">
              <w:rPr>
                <w:noProof/>
                <w:webHidden/>
              </w:rPr>
              <w:fldChar w:fldCharType="separate"/>
            </w:r>
            <w:r>
              <w:rPr>
                <w:noProof/>
                <w:webHidden/>
              </w:rPr>
              <w:t>21</w:t>
            </w:r>
            <w:r w:rsidR="00BE6469">
              <w:rPr>
                <w:noProof/>
                <w:webHidden/>
              </w:rPr>
              <w:fldChar w:fldCharType="end"/>
            </w:r>
          </w:hyperlink>
        </w:p>
        <w:p w:rsidR="00BE6469" w:rsidRDefault="00162B1D">
          <w:pPr>
            <w:pStyle w:val="TOC3"/>
            <w:tabs>
              <w:tab w:val="left" w:pos="666"/>
              <w:tab w:val="right" w:pos="9062"/>
            </w:tabs>
            <w:rPr>
              <w:rFonts w:eastAsiaTheme="minorEastAsia" w:cstheme="minorBidi"/>
              <w:smallCaps w:val="0"/>
              <w:noProof/>
              <w:lang w:eastAsia="hr-HR"/>
            </w:rPr>
          </w:pPr>
          <w:hyperlink w:anchor="_Toc525729743" w:history="1">
            <w:r w:rsidR="00BE6469" w:rsidRPr="00010168">
              <w:rPr>
                <w:rStyle w:val="Hyperlink"/>
                <w:noProof/>
              </w:rPr>
              <w:t>6.1.1</w:t>
            </w:r>
            <w:r w:rsidR="00BE6469">
              <w:rPr>
                <w:rFonts w:eastAsiaTheme="minorEastAsia" w:cstheme="minorBidi"/>
                <w:smallCaps w:val="0"/>
                <w:noProof/>
                <w:lang w:eastAsia="hr-HR"/>
              </w:rPr>
              <w:tab/>
            </w:r>
            <w:r w:rsidR="00BE6469" w:rsidRPr="00010168">
              <w:rPr>
                <w:rStyle w:val="Hyperlink"/>
                <w:noProof/>
              </w:rPr>
              <w:t>Strukturne zapreke ulaska na tržište</w:t>
            </w:r>
            <w:r w:rsidR="00BE6469">
              <w:rPr>
                <w:noProof/>
                <w:webHidden/>
              </w:rPr>
              <w:tab/>
            </w:r>
            <w:r w:rsidR="00BE6469">
              <w:rPr>
                <w:noProof/>
                <w:webHidden/>
              </w:rPr>
              <w:fldChar w:fldCharType="begin"/>
            </w:r>
            <w:r w:rsidR="00BE6469">
              <w:rPr>
                <w:noProof/>
                <w:webHidden/>
              </w:rPr>
              <w:instrText xml:space="preserve"> PAGEREF _Toc525729743 \h </w:instrText>
            </w:r>
            <w:r w:rsidR="00BE6469">
              <w:rPr>
                <w:noProof/>
                <w:webHidden/>
              </w:rPr>
            </w:r>
            <w:r w:rsidR="00BE6469">
              <w:rPr>
                <w:noProof/>
                <w:webHidden/>
              </w:rPr>
              <w:fldChar w:fldCharType="separate"/>
            </w:r>
            <w:r>
              <w:rPr>
                <w:noProof/>
                <w:webHidden/>
              </w:rPr>
              <w:t>22</w:t>
            </w:r>
            <w:r w:rsidR="00BE6469">
              <w:rPr>
                <w:noProof/>
                <w:webHidden/>
              </w:rPr>
              <w:fldChar w:fldCharType="end"/>
            </w:r>
          </w:hyperlink>
        </w:p>
        <w:p w:rsidR="00BE6469" w:rsidRDefault="00162B1D">
          <w:pPr>
            <w:pStyle w:val="TOC3"/>
            <w:tabs>
              <w:tab w:val="left" w:pos="666"/>
              <w:tab w:val="right" w:pos="9062"/>
            </w:tabs>
            <w:rPr>
              <w:rFonts w:eastAsiaTheme="minorEastAsia" w:cstheme="minorBidi"/>
              <w:smallCaps w:val="0"/>
              <w:noProof/>
              <w:lang w:eastAsia="hr-HR"/>
            </w:rPr>
          </w:pPr>
          <w:hyperlink w:anchor="_Toc525729744" w:history="1">
            <w:r w:rsidR="00BE6469" w:rsidRPr="00010168">
              <w:rPr>
                <w:rStyle w:val="Hyperlink"/>
                <w:noProof/>
              </w:rPr>
              <w:t>6.1.2</w:t>
            </w:r>
            <w:r w:rsidR="00BE6469">
              <w:rPr>
                <w:rFonts w:eastAsiaTheme="minorEastAsia" w:cstheme="minorBidi"/>
                <w:smallCaps w:val="0"/>
                <w:noProof/>
                <w:lang w:eastAsia="hr-HR"/>
              </w:rPr>
              <w:tab/>
            </w:r>
            <w:r w:rsidR="00BE6469" w:rsidRPr="00010168">
              <w:rPr>
                <w:rStyle w:val="Hyperlink"/>
                <w:noProof/>
              </w:rPr>
              <w:t>Pravne ili regulatorne zapreke ulaska na tržište</w:t>
            </w:r>
            <w:r w:rsidR="00BE6469">
              <w:rPr>
                <w:noProof/>
                <w:webHidden/>
              </w:rPr>
              <w:tab/>
            </w:r>
            <w:r w:rsidR="00BE6469">
              <w:rPr>
                <w:noProof/>
                <w:webHidden/>
              </w:rPr>
              <w:fldChar w:fldCharType="begin"/>
            </w:r>
            <w:r w:rsidR="00BE6469">
              <w:rPr>
                <w:noProof/>
                <w:webHidden/>
              </w:rPr>
              <w:instrText xml:space="preserve"> PAGEREF _Toc525729744 \h </w:instrText>
            </w:r>
            <w:r w:rsidR="00BE6469">
              <w:rPr>
                <w:noProof/>
                <w:webHidden/>
              </w:rPr>
            </w:r>
            <w:r w:rsidR="00BE6469">
              <w:rPr>
                <w:noProof/>
                <w:webHidden/>
              </w:rPr>
              <w:fldChar w:fldCharType="separate"/>
            </w:r>
            <w:r>
              <w:rPr>
                <w:noProof/>
                <w:webHidden/>
              </w:rPr>
              <w:t>24</w:t>
            </w:r>
            <w:r w:rsidR="00BE6469">
              <w:rPr>
                <w:noProof/>
                <w:webHidden/>
              </w:rPr>
              <w:fldChar w:fldCharType="end"/>
            </w:r>
          </w:hyperlink>
        </w:p>
        <w:p w:rsidR="00BE6469" w:rsidRDefault="00162B1D">
          <w:pPr>
            <w:pStyle w:val="TOC3"/>
            <w:tabs>
              <w:tab w:val="left" w:pos="666"/>
              <w:tab w:val="right" w:pos="9062"/>
            </w:tabs>
            <w:rPr>
              <w:rFonts w:eastAsiaTheme="minorEastAsia" w:cstheme="minorBidi"/>
              <w:smallCaps w:val="0"/>
              <w:noProof/>
              <w:lang w:eastAsia="hr-HR"/>
            </w:rPr>
          </w:pPr>
          <w:hyperlink w:anchor="_Toc525729745" w:history="1">
            <w:r w:rsidR="00BE6469" w:rsidRPr="00010168">
              <w:rPr>
                <w:rStyle w:val="Hyperlink"/>
                <w:noProof/>
              </w:rPr>
              <w:t>6.1.3</w:t>
            </w:r>
            <w:r w:rsidR="00BE6469">
              <w:rPr>
                <w:rFonts w:eastAsiaTheme="minorEastAsia" w:cstheme="minorBidi"/>
                <w:smallCaps w:val="0"/>
                <w:noProof/>
                <w:lang w:eastAsia="hr-HR"/>
              </w:rPr>
              <w:tab/>
            </w:r>
            <w:r w:rsidR="00BE6469" w:rsidRPr="00010168">
              <w:rPr>
                <w:rStyle w:val="Hyperlink"/>
                <w:noProof/>
              </w:rPr>
              <w:t>Zaključak o prvom mjerilu</w:t>
            </w:r>
            <w:r w:rsidR="00BE6469">
              <w:rPr>
                <w:noProof/>
                <w:webHidden/>
              </w:rPr>
              <w:tab/>
            </w:r>
            <w:r w:rsidR="00BE6469">
              <w:rPr>
                <w:noProof/>
                <w:webHidden/>
              </w:rPr>
              <w:fldChar w:fldCharType="begin"/>
            </w:r>
            <w:r w:rsidR="00BE6469">
              <w:rPr>
                <w:noProof/>
                <w:webHidden/>
              </w:rPr>
              <w:instrText xml:space="preserve"> PAGEREF _Toc525729745 \h </w:instrText>
            </w:r>
            <w:r w:rsidR="00BE6469">
              <w:rPr>
                <w:noProof/>
                <w:webHidden/>
              </w:rPr>
            </w:r>
            <w:r w:rsidR="00BE6469">
              <w:rPr>
                <w:noProof/>
                <w:webHidden/>
              </w:rPr>
              <w:fldChar w:fldCharType="separate"/>
            </w:r>
            <w:r>
              <w:rPr>
                <w:noProof/>
                <w:webHidden/>
              </w:rPr>
              <w:t>24</w:t>
            </w:r>
            <w:r w:rsidR="00BE6469">
              <w:rPr>
                <w:noProof/>
                <w:webHidden/>
              </w:rPr>
              <w:fldChar w:fldCharType="end"/>
            </w:r>
          </w:hyperlink>
        </w:p>
        <w:p w:rsidR="00BE6469" w:rsidRDefault="00162B1D">
          <w:pPr>
            <w:pStyle w:val="TOC2"/>
            <w:tabs>
              <w:tab w:val="left" w:pos="502"/>
              <w:tab w:val="right" w:pos="9062"/>
            </w:tabs>
            <w:rPr>
              <w:rFonts w:eastAsiaTheme="minorEastAsia" w:cstheme="minorBidi"/>
              <w:b w:val="0"/>
              <w:bCs w:val="0"/>
              <w:smallCaps w:val="0"/>
              <w:noProof/>
              <w:lang w:eastAsia="hr-HR"/>
            </w:rPr>
          </w:pPr>
          <w:hyperlink w:anchor="_Toc525729746" w:history="1">
            <w:r w:rsidR="00BE6469" w:rsidRPr="00010168">
              <w:rPr>
                <w:rStyle w:val="Hyperlink"/>
                <w:noProof/>
              </w:rPr>
              <w:t>6.2</w:t>
            </w:r>
            <w:r w:rsidR="00BE6469">
              <w:rPr>
                <w:rFonts w:eastAsiaTheme="minorEastAsia" w:cstheme="minorBidi"/>
                <w:b w:val="0"/>
                <w:bCs w:val="0"/>
                <w:smallCaps w:val="0"/>
                <w:noProof/>
                <w:lang w:eastAsia="hr-HR"/>
              </w:rPr>
              <w:tab/>
            </w:r>
            <w:r w:rsidR="00BE6469" w:rsidRPr="00010168">
              <w:rPr>
                <w:rStyle w:val="Hyperlink"/>
                <w:noProof/>
              </w:rPr>
              <w:t>Struktura tržišta koja ne teži razvoju djelotvornog tržišnog natjecanja unutar odgovarajućeg vremenskog okvira</w:t>
            </w:r>
            <w:r w:rsidR="00BE6469">
              <w:rPr>
                <w:noProof/>
                <w:webHidden/>
              </w:rPr>
              <w:tab/>
            </w:r>
            <w:r w:rsidR="00BE6469">
              <w:rPr>
                <w:noProof/>
                <w:webHidden/>
              </w:rPr>
              <w:fldChar w:fldCharType="begin"/>
            </w:r>
            <w:r w:rsidR="00BE6469">
              <w:rPr>
                <w:noProof/>
                <w:webHidden/>
              </w:rPr>
              <w:instrText xml:space="preserve"> PAGEREF _Toc525729746 \h </w:instrText>
            </w:r>
            <w:r w:rsidR="00BE6469">
              <w:rPr>
                <w:noProof/>
                <w:webHidden/>
              </w:rPr>
            </w:r>
            <w:r w:rsidR="00BE6469">
              <w:rPr>
                <w:noProof/>
                <w:webHidden/>
              </w:rPr>
              <w:fldChar w:fldCharType="separate"/>
            </w:r>
            <w:r>
              <w:rPr>
                <w:noProof/>
                <w:webHidden/>
              </w:rPr>
              <w:t>25</w:t>
            </w:r>
            <w:r w:rsidR="00BE6469">
              <w:rPr>
                <w:noProof/>
                <w:webHidden/>
              </w:rPr>
              <w:fldChar w:fldCharType="end"/>
            </w:r>
          </w:hyperlink>
        </w:p>
        <w:p w:rsidR="00BE6469" w:rsidRDefault="00162B1D">
          <w:pPr>
            <w:pStyle w:val="TOC3"/>
            <w:tabs>
              <w:tab w:val="left" w:pos="666"/>
              <w:tab w:val="right" w:pos="9062"/>
            </w:tabs>
            <w:rPr>
              <w:rFonts w:eastAsiaTheme="minorEastAsia" w:cstheme="minorBidi"/>
              <w:smallCaps w:val="0"/>
              <w:noProof/>
              <w:lang w:eastAsia="hr-HR"/>
            </w:rPr>
          </w:pPr>
          <w:hyperlink w:anchor="_Toc525729747" w:history="1">
            <w:r w:rsidR="00BE6469" w:rsidRPr="00010168">
              <w:rPr>
                <w:rStyle w:val="Hyperlink"/>
                <w:noProof/>
              </w:rPr>
              <w:t>6.2.1</w:t>
            </w:r>
            <w:r w:rsidR="00BE6469">
              <w:rPr>
                <w:rFonts w:eastAsiaTheme="minorEastAsia" w:cstheme="minorBidi"/>
                <w:smallCaps w:val="0"/>
                <w:noProof/>
                <w:lang w:eastAsia="hr-HR"/>
              </w:rPr>
              <w:tab/>
            </w:r>
            <w:r w:rsidR="00BE6469" w:rsidRPr="00010168">
              <w:rPr>
                <w:rStyle w:val="Hyperlink"/>
                <w:noProof/>
              </w:rPr>
              <w:t>Zaključak o drugom mjerilu</w:t>
            </w:r>
            <w:r w:rsidR="00BE6469">
              <w:rPr>
                <w:noProof/>
                <w:webHidden/>
              </w:rPr>
              <w:tab/>
            </w:r>
            <w:r w:rsidR="00BE6469">
              <w:rPr>
                <w:noProof/>
                <w:webHidden/>
              </w:rPr>
              <w:fldChar w:fldCharType="begin"/>
            </w:r>
            <w:r w:rsidR="00BE6469">
              <w:rPr>
                <w:noProof/>
                <w:webHidden/>
              </w:rPr>
              <w:instrText xml:space="preserve"> PAGEREF _Toc525729747 \h </w:instrText>
            </w:r>
            <w:r w:rsidR="00BE6469">
              <w:rPr>
                <w:noProof/>
                <w:webHidden/>
              </w:rPr>
            </w:r>
            <w:r w:rsidR="00BE6469">
              <w:rPr>
                <w:noProof/>
                <w:webHidden/>
              </w:rPr>
              <w:fldChar w:fldCharType="separate"/>
            </w:r>
            <w:r>
              <w:rPr>
                <w:noProof/>
                <w:webHidden/>
              </w:rPr>
              <w:t>27</w:t>
            </w:r>
            <w:r w:rsidR="00BE6469">
              <w:rPr>
                <w:noProof/>
                <w:webHidden/>
              </w:rPr>
              <w:fldChar w:fldCharType="end"/>
            </w:r>
          </w:hyperlink>
        </w:p>
        <w:p w:rsidR="00BE6469" w:rsidRDefault="00162B1D">
          <w:pPr>
            <w:pStyle w:val="TOC2"/>
            <w:tabs>
              <w:tab w:val="left" w:pos="502"/>
              <w:tab w:val="right" w:pos="9062"/>
            </w:tabs>
            <w:rPr>
              <w:rFonts w:eastAsiaTheme="minorEastAsia" w:cstheme="minorBidi"/>
              <w:b w:val="0"/>
              <w:bCs w:val="0"/>
              <w:smallCaps w:val="0"/>
              <w:noProof/>
              <w:lang w:eastAsia="hr-HR"/>
            </w:rPr>
          </w:pPr>
          <w:hyperlink w:anchor="_Toc525729748" w:history="1">
            <w:r w:rsidR="00BE6469" w:rsidRPr="00010168">
              <w:rPr>
                <w:rStyle w:val="Hyperlink"/>
                <w:noProof/>
              </w:rPr>
              <w:t>6.3</w:t>
            </w:r>
            <w:r w:rsidR="00BE6469">
              <w:rPr>
                <w:rFonts w:eastAsiaTheme="minorEastAsia" w:cstheme="minorBidi"/>
                <w:b w:val="0"/>
                <w:bCs w:val="0"/>
                <w:smallCaps w:val="0"/>
                <w:noProof/>
                <w:lang w:eastAsia="hr-HR"/>
              </w:rPr>
              <w:tab/>
            </w:r>
            <w:r w:rsidR="00BE6469" w:rsidRPr="00010168">
              <w:rPr>
                <w:rStyle w:val="Hyperlink"/>
                <w:noProof/>
              </w:rPr>
              <w:t>Primjena mjerodavnih propisa o zaštiti tržišnog natjecanja po sebi ne omogućuje na odgovarajući način uklanjanje nedostataka na tržištu</w:t>
            </w:r>
            <w:r w:rsidR="00BE6469">
              <w:rPr>
                <w:noProof/>
                <w:webHidden/>
              </w:rPr>
              <w:tab/>
            </w:r>
            <w:r w:rsidR="00BE6469">
              <w:rPr>
                <w:noProof/>
                <w:webHidden/>
              </w:rPr>
              <w:fldChar w:fldCharType="begin"/>
            </w:r>
            <w:r w:rsidR="00BE6469">
              <w:rPr>
                <w:noProof/>
                <w:webHidden/>
              </w:rPr>
              <w:instrText xml:space="preserve"> PAGEREF _Toc525729748 \h </w:instrText>
            </w:r>
            <w:r w:rsidR="00BE6469">
              <w:rPr>
                <w:noProof/>
                <w:webHidden/>
              </w:rPr>
            </w:r>
            <w:r w:rsidR="00BE6469">
              <w:rPr>
                <w:noProof/>
                <w:webHidden/>
              </w:rPr>
              <w:fldChar w:fldCharType="separate"/>
            </w:r>
            <w:r>
              <w:rPr>
                <w:noProof/>
                <w:webHidden/>
              </w:rPr>
              <w:t>27</w:t>
            </w:r>
            <w:r w:rsidR="00BE6469">
              <w:rPr>
                <w:noProof/>
                <w:webHidden/>
              </w:rPr>
              <w:fldChar w:fldCharType="end"/>
            </w:r>
          </w:hyperlink>
        </w:p>
        <w:p w:rsidR="00BE6469" w:rsidRDefault="00162B1D">
          <w:pPr>
            <w:pStyle w:val="TOC3"/>
            <w:tabs>
              <w:tab w:val="left" w:pos="666"/>
              <w:tab w:val="right" w:pos="9062"/>
            </w:tabs>
            <w:rPr>
              <w:rFonts w:eastAsiaTheme="minorEastAsia" w:cstheme="minorBidi"/>
              <w:smallCaps w:val="0"/>
              <w:noProof/>
              <w:lang w:eastAsia="hr-HR"/>
            </w:rPr>
          </w:pPr>
          <w:hyperlink w:anchor="_Toc525729749" w:history="1">
            <w:r w:rsidR="00BE6469" w:rsidRPr="00010168">
              <w:rPr>
                <w:rStyle w:val="Hyperlink"/>
                <w:noProof/>
              </w:rPr>
              <w:t>6.3.1</w:t>
            </w:r>
            <w:r w:rsidR="00BE6469">
              <w:rPr>
                <w:rFonts w:eastAsiaTheme="minorEastAsia" w:cstheme="minorBidi"/>
                <w:smallCaps w:val="0"/>
                <w:noProof/>
                <w:lang w:eastAsia="hr-HR"/>
              </w:rPr>
              <w:tab/>
            </w:r>
            <w:r w:rsidR="00BE6469" w:rsidRPr="00010168">
              <w:rPr>
                <w:rStyle w:val="Hyperlink"/>
                <w:noProof/>
              </w:rPr>
              <w:t>Zaključak o trećem mjerilu</w:t>
            </w:r>
            <w:r w:rsidR="00BE6469">
              <w:rPr>
                <w:noProof/>
                <w:webHidden/>
              </w:rPr>
              <w:tab/>
            </w:r>
            <w:r w:rsidR="00BE6469">
              <w:rPr>
                <w:noProof/>
                <w:webHidden/>
              </w:rPr>
              <w:fldChar w:fldCharType="begin"/>
            </w:r>
            <w:r w:rsidR="00BE6469">
              <w:rPr>
                <w:noProof/>
                <w:webHidden/>
              </w:rPr>
              <w:instrText xml:space="preserve"> PAGEREF _Toc525729749 \h </w:instrText>
            </w:r>
            <w:r w:rsidR="00BE6469">
              <w:rPr>
                <w:noProof/>
                <w:webHidden/>
              </w:rPr>
            </w:r>
            <w:r w:rsidR="00BE6469">
              <w:rPr>
                <w:noProof/>
                <w:webHidden/>
              </w:rPr>
              <w:fldChar w:fldCharType="separate"/>
            </w:r>
            <w:r>
              <w:rPr>
                <w:noProof/>
                <w:webHidden/>
              </w:rPr>
              <w:t>28</w:t>
            </w:r>
            <w:r w:rsidR="00BE6469">
              <w:rPr>
                <w:noProof/>
                <w:webHidden/>
              </w:rPr>
              <w:fldChar w:fldCharType="end"/>
            </w:r>
          </w:hyperlink>
        </w:p>
        <w:p w:rsidR="00BE6469" w:rsidRDefault="00162B1D">
          <w:pPr>
            <w:pStyle w:val="TOC2"/>
            <w:tabs>
              <w:tab w:val="left" w:pos="502"/>
              <w:tab w:val="right" w:pos="9062"/>
            </w:tabs>
            <w:rPr>
              <w:rFonts w:eastAsiaTheme="minorEastAsia" w:cstheme="minorBidi"/>
              <w:b w:val="0"/>
              <w:bCs w:val="0"/>
              <w:smallCaps w:val="0"/>
              <w:noProof/>
              <w:lang w:eastAsia="hr-HR"/>
            </w:rPr>
          </w:pPr>
          <w:hyperlink w:anchor="_Toc525729750" w:history="1">
            <w:r w:rsidR="00BE6469" w:rsidRPr="00010168">
              <w:rPr>
                <w:rStyle w:val="Hyperlink"/>
                <w:noProof/>
              </w:rPr>
              <w:t>6.4</w:t>
            </w:r>
            <w:r w:rsidR="00BE6469">
              <w:rPr>
                <w:rFonts w:eastAsiaTheme="minorEastAsia" w:cstheme="minorBidi"/>
                <w:b w:val="0"/>
                <w:bCs w:val="0"/>
                <w:smallCaps w:val="0"/>
                <w:noProof/>
                <w:lang w:eastAsia="hr-HR"/>
              </w:rPr>
              <w:tab/>
            </w:r>
            <w:r w:rsidR="00BE6469" w:rsidRPr="00010168">
              <w:rPr>
                <w:rStyle w:val="Hyperlink"/>
                <w:noProof/>
              </w:rPr>
              <w:t>Stajalište nadležnog regulatornog tijela o utvrđivanju je li mjerodavno tržište podložno prethodnoj regulaciji</w:t>
            </w:r>
            <w:r w:rsidR="00BE6469">
              <w:rPr>
                <w:noProof/>
                <w:webHidden/>
              </w:rPr>
              <w:tab/>
            </w:r>
            <w:r w:rsidR="00BE6469">
              <w:rPr>
                <w:noProof/>
                <w:webHidden/>
              </w:rPr>
              <w:fldChar w:fldCharType="begin"/>
            </w:r>
            <w:r w:rsidR="00BE6469">
              <w:rPr>
                <w:noProof/>
                <w:webHidden/>
              </w:rPr>
              <w:instrText xml:space="preserve"> PAGEREF _Toc525729750 \h </w:instrText>
            </w:r>
            <w:r w:rsidR="00BE6469">
              <w:rPr>
                <w:noProof/>
                <w:webHidden/>
              </w:rPr>
            </w:r>
            <w:r w:rsidR="00BE6469">
              <w:rPr>
                <w:noProof/>
                <w:webHidden/>
              </w:rPr>
              <w:fldChar w:fldCharType="separate"/>
            </w:r>
            <w:r>
              <w:rPr>
                <w:noProof/>
                <w:webHidden/>
              </w:rPr>
              <w:t>28</w:t>
            </w:r>
            <w:r w:rsidR="00BE6469">
              <w:rPr>
                <w:noProof/>
                <w:webHidden/>
              </w:rPr>
              <w:fldChar w:fldCharType="end"/>
            </w:r>
          </w:hyperlink>
        </w:p>
        <w:p w:rsidR="00BE6469" w:rsidRDefault="00162B1D">
          <w:pPr>
            <w:pStyle w:val="TOC1"/>
            <w:tabs>
              <w:tab w:val="left" w:pos="332"/>
              <w:tab w:val="right" w:pos="9062"/>
            </w:tabs>
            <w:rPr>
              <w:rFonts w:eastAsiaTheme="minorEastAsia" w:cstheme="minorBidi"/>
              <w:b w:val="0"/>
              <w:bCs w:val="0"/>
              <w:caps w:val="0"/>
              <w:noProof/>
              <w:u w:val="none"/>
              <w:lang w:eastAsia="hr-HR"/>
            </w:rPr>
          </w:pPr>
          <w:hyperlink w:anchor="_Toc525729751" w:history="1">
            <w:r w:rsidR="00BE6469" w:rsidRPr="00010168">
              <w:rPr>
                <w:rStyle w:val="Hyperlink"/>
                <w:noProof/>
              </w:rPr>
              <w:t>7</w:t>
            </w:r>
            <w:r w:rsidR="00BE6469">
              <w:rPr>
                <w:rFonts w:eastAsiaTheme="minorEastAsia" w:cstheme="minorBidi"/>
                <w:b w:val="0"/>
                <w:bCs w:val="0"/>
                <w:caps w:val="0"/>
                <w:noProof/>
                <w:u w:val="none"/>
                <w:lang w:eastAsia="hr-HR"/>
              </w:rPr>
              <w:tab/>
            </w:r>
            <w:r w:rsidR="00BE6469" w:rsidRPr="00010168">
              <w:rPr>
                <w:rStyle w:val="Hyperlink"/>
                <w:noProof/>
              </w:rPr>
              <w:t>Analiza tržišta započinjanja poziva iz javnih komunikacijskih mreža koje se pruža na fiksnoj lokaciji</w:t>
            </w:r>
            <w:r w:rsidR="00BE6469">
              <w:rPr>
                <w:noProof/>
                <w:webHidden/>
              </w:rPr>
              <w:tab/>
            </w:r>
            <w:r w:rsidR="00BE6469">
              <w:rPr>
                <w:noProof/>
                <w:webHidden/>
              </w:rPr>
              <w:fldChar w:fldCharType="begin"/>
            </w:r>
            <w:r w:rsidR="00BE6469">
              <w:rPr>
                <w:noProof/>
                <w:webHidden/>
              </w:rPr>
              <w:instrText xml:space="preserve"> PAGEREF _Toc525729751 \h </w:instrText>
            </w:r>
            <w:r w:rsidR="00BE6469">
              <w:rPr>
                <w:noProof/>
                <w:webHidden/>
              </w:rPr>
            </w:r>
            <w:r w:rsidR="00BE6469">
              <w:rPr>
                <w:noProof/>
                <w:webHidden/>
              </w:rPr>
              <w:fldChar w:fldCharType="separate"/>
            </w:r>
            <w:r>
              <w:rPr>
                <w:noProof/>
                <w:webHidden/>
              </w:rPr>
              <w:t>29</w:t>
            </w:r>
            <w:r w:rsidR="00BE6469">
              <w:rPr>
                <w:noProof/>
                <w:webHidden/>
              </w:rPr>
              <w:fldChar w:fldCharType="end"/>
            </w:r>
          </w:hyperlink>
        </w:p>
        <w:p w:rsidR="00BE6469" w:rsidRDefault="00162B1D">
          <w:pPr>
            <w:pStyle w:val="TOC2"/>
            <w:tabs>
              <w:tab w:val="left" w:pos="502"/>
              <w:tab w:val="right" w:pos="9062"/>
            </w:tabs>
            <w:rPr>
              <w:rFonts w:eastAsiaTheme="minorEastAsia" w:cstheme="minorBidi"/>
              <w:b w:val="0"/>
              <w:bCs w:val="0"/>
              <w:smallCaps w:val="0"/>
              <w:noProof/>
              <w:lang w:eastAsia="hr-HR"/>
            </w:rPr>
          </w:pPr>
          <w:hyperlink w:anchor="_Toc525729752" w:history="1">
            <w:r w:rsidR="00BE6469" w:rsidRPr="00010168">
              <w:rPr>
                <w:rStyle w:val="Hyperlink"/>
                <w:noProof/>
              </w:rPr>
              <w:t>7.1</w:t>
            </w:r>
            <w:r w:rsidR="00BE6469">
              <w:rPr>
                <w:rFonts w:eastAsiaTheme="minorEastAsia" w:cstheme="minorBidi"/>
                <w:b w:val="0"/>
                <w:bCs w:val="0"/>
                <w:smallCaps w:val="0"/>
                <w:noProof/>
                <w:lang w:eastAsia="hr-HR"/>
              </w:rPr>
              <w:tab/>
            </w:r>
            <w:r w:rsidR="00BE6469" w:rsidRPr="00010168">
              <w:rPr>
                <w:rStyle w:val="Hyperlink"/>
                <w:noProof/>
              </w:rPr>
              <w:t>Određivanje mjerodavnog tržišta</w:t>
            </w:r>
            <w:r w:rsidR="00BE6469">
              <w:rPr>
                <w:noProof/>
                <w:webHidden/>
              </w:rPr>
              <w:tab/>
            </w:r>
            <w:r w:rsidR="00BE6469">
              <w:rPr>
                <w:noProof/>
                <w:webHidden/>
              </w:rPr>
              <w:fldChar w:fldCharType="begin"/>
            </w:r>
            <w:r w:rsidR="00BE6469">
              <w:rPr>
                <w:noProof/>
                <w:webHidden/>
              </w:rPr>
              <w:instrText xml:space="preserve"> PAGEREF _Toc525729752 \h </w:instrText>
            </w:r>
            <w:r w:rsidR="00BE6469">
              <w:rPr>
                <w:noProof/>
                <w:webHidden/>
              </w:rPr>
            </w:r>
            <w:r w:rsidR="00BE6469">
              <w:rPr>
                <w:noProof/>
                <w:webHidden/>
              </w:rPr>
              <w:fldChar w:fldCharType="separate"/>
            </w:r>
            <w:r>
              <w:rPr>
                <w:noProof/>
                <w:webHidden/>
              </w:rPr>
              <w:t>29</w:t>
            </w:r>
            <w:r w:rsidR="00BE6469">
              <w:rPr>
                <w:noProof/>
                <w:webHidden/>
              </w:rPr>
              <w:fldChar w:fldCharType="end"/>
            </w:r>
          </w:hyperlink>
        </w:p>
        <w:p w:rsidR="00BE6469" w:rsidRDefault="00162B1D">
          <w:pPr>
            <w:pStyle w:val="TOC2"/>
            <w:tabs>
              <w:tab w:val="left" w:pos="502"/>
              <w:tab w:val="right" w:pos="9062"/>
            </w:tabs>
            <w:rPr>
              <w:rFonts w:eastAsiaTheme="minorEastAsia" w:cstheme="minorBidi"/>
              <w:b w:val="0"/>
              <w:bCs w:val="0"/>
              <w:smallCaps w:val="0"/>
              <w:noProof/>
              <w:lang w:eastAsia="hr-HR"/>
            </w:rPr>
          </w:pPr>
          <w:hyperlink w:anchor="_Toc525729753" w:history="1">
            <w:r w:rsidR="00BE6469" w:rsidRPr="00010168">
              <w:rPr>
                <w:rStyle w:val="Hyperlink"/>
                <w:noProof/>
              </w:rPr>
              <w:t>7.2</w:t>
            </w:r>
            <w:r w:rsidR="00BE6469">
              <w:rPr>
                <w:rFonts w:eastAsiaTheme="minorEastAsia" w:cstheme="minorBidi"/>
                <w:b w:val="0"/>
                <w:bCs w:val="0"/>
                <w:smallCaps w:val="0"/>
                <w:noProof/>
                <w:lang w:eastAsia="hr-HR"/>
              </w:rPr>
              <w:tab/>
            </w:r>
            <w:r w:rsidR="00BE6469" w:rsidRPr="00010168">
              <w:rPr>
                <w:rStyle w:val="Hyperlink"/>
                <w:noProof/>
              </w:rPr>
              <w:t>Procjena postojanja operatora sa značajnom tržišnom snagom</w:t>
            </w:r>
            <w:r w:rsidR="00BE6469">
              <w:rPr>
                <w:noProof/>
                <w:webHidden/>
              </w:rPr>
              <w:tab/>
            </w:r>
            <w:r w:rsidR="00BE6469">
              <w:rPr>
                <w:noProof/>
                <w:webHidden/>
              </w:rPr>
              <w:fldChar w:fldCharType="begin"/>
            </w:r>
            <w:r w:rsidR="00BE6469">
              <w:rPr>
                <w:noProof/>
                <w:webHidden/>
              </w:rPr>
              <w:instrText xml:space="preserve"> PAGEREF _Toc525729753 \h </w:instrText>
            </w:r>
            <w:r w:rsidR="00BE6469">
              <w:rPr>
                <w:noProof/>
                <w:webHidden/>
              </w:rPr>
            </w:r>
            <w:r w:rsidR="00BE6469">
              <w:rPr>
                <w:noProof/>
                <w:webHidden/>
              </w:rPr>
              <w:fldChar w:fldCharType="separate"/>
            </w:r>
            <w:r>
              <w:rPr>
                <w:noProof/>
                <w:webHidden/>
              </w:rPr>
              <w:t>30</w:t>
            </w:r>
            <w:r w:rsidR="00BE6469">
              <w:rPr>
                <w:noProof/>
                <w:webHidden/>
              </w:rPr>
              <w:fldChar w:fldCharType="end"/>
            </w:r>
          </w:hyperlink>
        </w:p>
        <w:p w:rsidR="00BE6469" w:rsidRDefault="00162B1D">
          <w:pPr>
            <w:pStyle w:val="TOC3"/>
            <w:tabs>
              <w:tab w:val="left" w:pos="666"/>
              <w:tab w:val="right" w:pos="9062"/>
            </w:tabs>
            <w:rPr>
              <w:rFonts w:eastAsiaTheme="minorEastAsia" w:cstheme="minorBidi"/>
              <w:smallCaps w:val="0"/>
              <w:noProof/>
              <w:lang w:eastAsia="hr-HR"/>
            </w:rPr>
          </w:pPr>
          <w:hyperlink w:anchor="_Toc525729754" w:history="1">
            <w:r w:rsidR="00BE6469" w:rsidRPr="00010168">
              <w:rPr>
                <w:rStyle w:val="Hyperlink"/>
                <w:noProof/>
              </w:rPr>
              <w:t>7.2.1</w:t>
            </w:r>
            <w:r w:rsidR="00BE6469">
              <w:rPr>
                <w:rFonts w:eastAsiaTheme="minorEastAsia" w:cstheme="minorBidi"/>
                <w:smallCaps w:val="0"/>
                <w:noProof/>
                <w:lang w:eastAsia="hr-HR"/>
              </w:rPr>
              <w:tab/>
            </w:r>
            <w:r w:rsidR="00BE6469" w:rsidRPr="00010168">
              <w:rPr>
                <w:rStyle w:val="Hyperlink"/>
                <w:noProof/>
              </w:rPr>
              <w:t>Cilj i predmet analize tržišta</w:t>
            </w:r>
            <w:r w:rsidR="00BE6469">
              <w:rPr>
                <w:noProof/>
                <w:webHidden/>
              </w:rPr>
              <w:tab/>
            </w:r>
            <w:r w:rsidR="00BE6469">
              <w:rPr>
                <w:noProof/>
                <w:webHidden/>
              </w:rPr>
              <w:fldChar w:fldCharType="begin"/>
            </w:r>
            <w:r w:rsidR="00BE6469">
              <w:rPr>
                <w:noProof/>
                <w:webHidden/>
              </w:rPr>
              <w:instrText xml:space="preserve"> PAGEREF _Toc525729754 \h </w:instrText>
            </w:r>
            <w:r w:rsidR="00BE6469">
              <w:rPr>
                <w:noProof/>
                <w:webHidden/>
              </w:rPr>
            </w:r>
            <w:r w:rsidR="00BE6469">
              <w:rPr>
                <w:noProof/>
                <w:webHidden/>
              </w:rPr>
              <w:fldChar w:fldCharType="separate"/>
            </w:r>
            <w:r>
              <w:rPr>
                <w:noProof/>
                <w:webHidden/>
              </w:rPr>
              <w:t>30</w:t>
            </w:r>
            <w:r w:rsidR="00BE6469">
              <w:rPr>
                <w:noProof/>
                <w:webHidden/>
              </w:rPr>
              <w:fldChar w:fldCharType="end"/>
            </w:r>
          </w:hyperlink>
        </w:p>
        <w:p w:rsidR="00BE6469" w:rsidRDefault="00162B1D">
          <w:pPr>
            <w:pStyle w:val="TOC3"/>
            <w:tabs>
              <w:tab w:val="left" w:pos="666"/>
              <w:tab w:val="right" w:pos="9062"/>
            </w:tabs>
            <w:rPr>
              <w:rFonts w:eastAsiaTheme="minorEastAsia" w:cstheme="minorBidi"/>
              <w:smallCaps w:val="0"/>
              <w:noProof/>
              <w:lang w:eastAsia="hr-HR"/>
            </w:rPr>
          </w:pPr>
          <w:hyperlink w:anchor="_Toc525729755" w:history="1">
            <w:r w:rsidR="00BE6469" w:rsidRPr="00010168">
              <w:rPr>
                <w:rStyle w:val="Hyperlink"/>
                <w:noProof/>
              </w:rPr>
              <w:t>7.2.2</w:t>
            </w:r>
            <w:r w:rsidR="00BE6469">
              <w:rPr>
                <w:rFonts w:eastAsiaTheme="minorEastAsia" w:cstheme="minorBidi"/>
                <w:smallCaps w:val="0"/>
                <w:noProof/>
                <w:lang w:eastAsia="hr-HR"/>
              </w:rPr>
              <w:tab/>
            </w:r>
            <w:r w:rsidR="00BE6469" w:rsidRPr="00010168">
              <w:rPr>
                <w:rStyle w:val="Hyperlink"/>
                <w:noProof/>
              </w:rPr>
              <w:t xml:space="preserve">Analiza podataka na tržištu započinjanja </w:t>
            </w:r>
            <w:r w:rsidR="00BE6469" w:rsidRPr="00010168">
              <w:rPr>
                <w:rStyle w:val="Hyperlink"/>
                <w:rFonts w:cs="Times New Roman"/>
                <w:noProof/>
              </w:rPr>
              <w:t xml:space="preserve">(originacije) </w:t>
            </w:r>
            <w:r w:rsidR="00BE6469" w:rsidRPr="00010168">
              <w:rPr>
                <w:rStyle w:val="Hyperlink"/>
                <w:noProof/>
              </w:rPr>
              <w:t>poziva iz javnih komunikacijskih mreža koje se pruža na fiksnoj mreži</w:t>
            </w:r>
            <w:r w:rsidR="00BE6469">
              <w:rPr>
                <w:noProof/>
                <w:webHidden/>
              </w:rPr>
              <w:tab/>
            </w:r>
            <w:r w:rsidR="00BE6469">
              <w:rPr>
                <w:noProof/>
                <w:webHidden/>
              </w:rPr>
              <w:fldChar w:fldCharType="begin"/>
            </w:r>
            <w:r w:rsidR="00BE6469">
              <w:rPr>
                <w:noProof/>
                <w:webHidden/>
              </w:rPr>
              <w:instrText xml:space="preserve"> PAGEREF _Toc525729755 \h </w:instrText>
            </w:r>
            <w:r w:rsidR="00BE6469">
              <w:rPr>
                <w:noProof/>
                <w:webHidden/>
              </w:rPr>
            </w:r>
            <w:r w:rsidR="00BE6469">
              <w:rPr>
                <w:noProof/>
                <w:webHidden/>
              </w:rPr>
              <w:fldChar w:fldCharType="separate"/>
            </w:r>
            <w:r>
              <w:rPr>
                <w:noProof/>
                <w:webHidden/>
              </w:rPr>
              <w:t>30</w:t>
            </w:r>
            <w:r w:rsidR="00BE6469">
              <w:rPr>
                <w:noProof/>
                <w:webHidden/>
              </w:rPr>
              <w:fldChar w:fldCharType="end"/>
            </w:r>
          </w:hyperlink>
        </w:p>
        <w:p w:rsidR="00BE6469" w:rsidRDefault="00162B1D">
          <w:pPr>
            <w:pStyle w:val="TOC3"/>
            <w:tabs>
              <w:tab w:val="left" w:pos="666"/>
              <w:tab w:val="right" w:pos="9062"/>
            </w:tabs>
            <w:rPr>
              <w:rFonts w:eastAsiaTheme="minorEastAsia" w:cstheme="minorBidi"/>
              <w:smallCaps w:val="0"/>
              <w:noProof/>
              <w:lang w:eastAsia="hr-HR"/>
            </w:rPr>
          </w:pPr>
          <w:hyperlink w:anchor="_Toc525729756" w:history="1">
            <w:r w:rsidR="00BE6469" w:rsidRPr="00010168">
              <w:rPr>
                <w:rStyle w:val="Hyperlink"/>
                <w:noProof/>
              </w:rPr>
              <w:t>7.2.3</w:t>
            </w:r>
            <w:r w:rsidR="00BE6469">
              <w:rPr>
                <w:rFonts w:eastAsiaTheme="minorEastAsia" w:cstheme="minorBidi"/>
                <w:smallCaps w:val="0"/>
                <w:noProof/>
                <w:lang w:eastAsia="hr-HR"/>
              </w:rPr>
              <w:tab/>
            </w:r>
            <w:r w:rsidR="00BE6469" w:rsidRPr="00010168">
              <w:rPr>
                <w:rStyle w:val="Hyperlink"/>
                <w:noProof/>
              </w:rPr>
              <w:t>Zaključak o procjeni postojanja operatora sa značajnom tržišnom snagom i ocjena djelotvornosti tržišnog natjecanja</w:t>
            </w:r>
            <w:r w:rsidR="00BE6469">
              <w:rPr>
                <w:noProof/>
                <w:webHidden/>
              </w:rPr>
              <w:tab/>
            </w:r>
            <w:r w:rsidR="00BE6469">
              <w:rPr>
                <w:noProof/>
                <w:webHidden/>
              </w:rPr>
              <w:fldChar w:fldCharType="begin"/>
            </w:r>
            <w:r w:rsidR="00BE6469">
              <w:rPr>
                <w:noProof/>
                <w:webHidden/>
              </w:rPr>
              <w:instrText xml:space="preserve"> PAGEREF _Toc525729756 \h </w:instrText>
            </w:r>
            <w:r w:rsidR="00BE6469">
              <w:rPr>
                <w:noProof/>
                <w:webHidden/>
              </w:rPr>
            </w:r>
            <w:r w:rsidR="00BE6469">
              <w:rPr>
                <w:noProof/>
                <w:webHidden/>
              </w:rPr>
              <w:fldChar w:fldCharType="separate"/>
            </w:r>
            <w:r>
              <w:rPr>
                <w:noProof/>
                <w:webHidden/>
              </w:rPr>
              <w:t>34</w:t>
            </w:r>
            <w:r w:rsidR="00BE6469">
              <w:rPr>
                <w:noProof/>
                <w:webHidden/>
              </w:rPr>
              <w:fldChar w:fldCharType="end"/>
            </w:r>
          </w:hyperlink>
        </w:p>
        <w:p w:rsidR="00BE6469" w:rsidRDefault="00162B1D">
          <w:pPr>
            <w:pStyle w:val="TOC1"/>
            <w:tabs>
              <w:tab w:val="left" w:pos="332"/>
              <w:tab w:val="right" w:pos="9062"/>
            </w:tabs>
            <w:rPr>
              <w:rFonts w:eastAsiaTheme="minorEastAsia" w:cstheme="minorBidi"/>
              <w:b w:val="0"/>
              <w:bCs w:val="0"/>
              <w:caps w:val="0"/>
              <w:noProof/>
              <w:u w:val="none"/>
              <w:lang w:eastAsia="hr-HR"/>
            </w:rPr>
          </w:pPr>
          <w:hyperlink w:anchor="_Toc525729757" w:history="1">
            <w:r w:rsidR="00BE6469" w:rsidRPr="00010168">
              <w:rPr>
                <w:rStyle w:val="Hyperlink"/>
                <w:noProof/>
              </w:rPr>
              <w:t>8</w:t>
            </w:r>
            <w:r w:rsidR="00BE6469">
              <w:rPr>
                <w:rFonts w:eastAsiaTheme="minorEastAsia" w:cstheme="minorBidi"/>
                <w:b w:val="0"/>
                <w:bCs w:val="0"/>
                <w:caps w:val="0"/>
                <w:noProof/>
                <w:u w:val="none"/>
                <w:lang w:eastAsia="hr-HR"/>
              </w:rPr>
              <w:tab/>
            </w:r>
            <w:r w:rsidR="00BE6469" w:rsidRPr="00010168">
              <w:rPr>
                <w:rStyle w:val="Hyperlink"/>
                <w:noProof/>
              </w:rPr>
              <w:t>Prepreke razvoju djelotvornog tržišnog natjecanja</w:t>
            </w:r>
            <w:r w:rsidR="00BE6469">
              <w:rPr>
                <w:noProof/>
                <w:webHidden/>
              </w:rPr>
              <w:tab/>
            </w:r>
            <w:r w:rsidR="00BE6469">
              <w:rPr>
                <w:noProof/>
                <w:webHidden/>
              </w:rPr>
              <w:fldChar w:fldCharType="begin"/>
            </w:r>
            <w:r w:rsidR="00BE6469">
              <w:rPr>
                <w:noProof/>
                <w:webHidden/>
              </w:rPr>
              <w:instrText xml:space="preserve"> PAGEREF _Toc525729757 \h </w:instrText>
            </w:r>
            <w:r w:rsidR="00BE6469">
              <w:rPr>
                <w:noProof/>
                <w:webHidden/>
              </w:rPr>
            </w:r>
            <w:r w:rsidR="00BE6469">
              <w:rPr>
                <w:noProof/>
                <w:webHidden/>
              </w:rPr>
              <w:fldChar w:fldCharType="separate"/>
            </w:r>
            <w:r>
              <w:rPr>
                <w:noProof/>
                <w:webHidden/>
              </w:rPr>
              <w:t>36</w:t>
            </w:r>
            <w:r w:rsidR="00BE6469">
              <w:rPr>
                <w:noProof/>
                <w:webHidden/>
              </w:rPr>
              <w:fldChar w:fldCharType="end"/>
            </w:r>
          </w:hyperlink>
        </w:p>
        <w:p w:rsidR="00BE6469" w:rsidRDefault="00162B1D">
          <w:pPr>
            <w:pStyle w:val="TOC2"/>
            <w:tabs>
              <w:tab w:val="left" w:pos="502"/>
              <w:tab w:val="right" w:pos="9062"/>
            </w:tabs>
            <w:rPr>
              <w:rFonts w:eastAsiaTheme="minorEastAsia" w:cstheme="minorBidi"/>
              <w:b w:val="0"/>
              <w:bCs w:val="0"/>
              <w:smallCaps w:val="0"/>
              <w:noProof/>
              <w:lang w:eastAsia="hr-HR"/>
            </w:rPr>
          </w:pPr>
          <w:hyperlink w:anchor="_Toc525729758" w:history="1">
            <w:r w:rsidR="00BE6469" w:rsidRPr="00010168">
              <w:rPr>
                <w:rStyle w:val="Hyperlink"/>
                <w:noProof/>
              </w:rPr>
              <w:t>8.1</w:t>
            </w:r>
            <w:r w:rsidR="00BE6469">
              <w:rPr>
                <w:rFonts w:eastAsiaTheme="minorEastAsia" w:cstheme="minorBidi"/>
                <w:b w:val="0"/>
                <w:bCs w:val="0"/>
                <w:smallCaps w:val="0"/>
                <w:noProof/>
                <w:lang w:eastAsia="hr-HR"/>
              </w:rPr>
              <w:tab/>
            </w:r>
            <w:r w:rsidR="00BE6469" w:rsidRPr="00010168">
              <w:rPr>
                <w:rStyle w:val="Hyperlink"/>
                <w:noProof/>
              </w:rPr>
              <w:t>Odbijanje dogovora/uskraćivanje pristupa</w:t>
            </w:r>
            <w:r w:rsidR="00BE6469">
              <w:rPr>
                <w:noProof/>
                <w:webHidden/>
              </w:rPr>
              <w:tab/>
            </w:r>
            <w:r w:rsidR="00BE6469">
              <w:rPr>
                <w:noProof/>
                <w:webHidden/>
              </w:rPr>
              <w:fldChar w:fldCharType="begin"/>
            </w:r>
            <w:r w:rsidR="00BE6469">
              <w:rPr>
                <w:noProof/>
                <w:webHidden/>
              </w:rPr>
              <w:instrText xml:space="preserve"> PAGEREF _Toc525729758 \h </w:instrText>
            </w:r>
            <w:r w:rsidR="00BE6469">
              <w:rPr>
                <w:noProof/>
                <w:webHidden/>
              </w:rPr>
            </w:r>
            <w:r w:rsidR="00BE6469">
              <w:rPr>
                <w:noProof/>
                <w:webHidden/>
              </w:rPr>
              <w:fldChar w:fldCharType="separate"/>
            </w:r>
            <w:r>
              <w:rPr>
                <w:noProof/>
                <w:webHidden/>
              </w:rPr>
              <w:t>36</w:t>
            </w:r>
            <w:r w:rsidR="00BE6469">
              <w:rPr>
                <w:noProof/>
                <w:webHidden/>
              </w:rPr>
              <w:fldChar w:fldCharType="end"/>
            </w:r>
          </w:hyperlink>
        </w:p>
        <w:p w:rsidR="00BE6469" w:rsidRDefault="00162B1D">
          <w:pPr>
            <w:pStyle w:val="TOC2"/>
            <w:tabs>
              <w:tab w:val="left" w:pos="502"/>
              <w:tab w:val="right" w:pos="9062"/>
            </w:tabs>
            <w:rPr>
              <w:rFonts w:eastAsiaTheme="minorEastAsia" w:cstheme="minorBidi"/>
              <w:b w:val="0"/>
              <w:bCs w:val="0"/>
              <w:smallCaps w:val="0"/>
              <w:noProof/>
              <w:lang w:eastAsia="hr-HR"/>
            </w:rPr>
          </w:pPr>
          <w:hyperlink w:anchor="_Toc525729759" w:history="1">
            <w:r w:rsidR="00BE6469" w:rsidRPr="00010168">
              <w:rPr>
                <w:rStyle w:val="Hyperlink"/>
                <w:noProof/>
              </w:rPr>
              <w:t>8.2</w:t>
            </w:r>
            <w:r w:rsidR="00BE6469">
              <w:rPr>
                <w:rFonts w:eastAsiaTheme="minorEastAsia" w:cstheme="minorBidi"/>
                <w:b w:val="0"/>
                <w:bCs w:val="0"/>
                <w:smallCaps w:val="0"/>
                <w:noProof/>
                <w:lang w:eastAsia="hr-HR"/>
              </w:rPr>
              <w:tab/>
            </w:r>
            <w:r w:rsidR="00BE6469" w:rsidRPr="00010168">
              <w:rPr>
                <w:rStyle w:val="Hyperlink"/>
                <w:noProof/>
              </w:rPr>
              <w:t>Prenošenje značajne tržišne snage na osnovama nevezanim uz cijene</w:t>
            </w:r>
            <w:r w:rsidR="00BE6469">
              <w:rPr>
                <w:noProof/>
                <w:webHidden/>
              </w:rPr>
              <w:tab/>
            </w:r>
            <w:r w:rsidR="00BE6469">
              <w:rPr>
                <w:noProof/>
                <w:webHidden/>
              </w:rPr>
              <w:fldChar w:fldCharType="begin"/>
            </w:r>
            <w:r w:rsidR="00BE6469">
              <w:rPr>
                <w:noProof/>
                <w:webHidden/>
              </w:rPr>
              <w:instrText xml:space="preserve"> PAGEREF _Toc525729759 \h </w:instrText>
            </w:r>
            <w:r w:rsidR="00BE6469">
              <w:rPr>
                <w:noProof/>
                <w:webHidden/>
              </w:rPr>
            </w:r>
            <w:r w:rsidR="00BE6469">
              <w:rPr>
                <w:noProof/>
                <w:webHidden/>
              </w:rPr>
              <w:fldChar w:fldCharType="separate"/>
            </w:r>
            <w:r>
              <w:rPr>
                <w:noProof/>
                <w:webHidden/>
              </w:rPr>
              <w:t>37</w:t>
            </w:r>
            <w:r w:rsidR="00BE6469">
              <w:rPr>
                <w:noProof/>
                <w:webHidden/>
              </w:rPr>
              <w:fldChar w:fldCharType="end"/>
            </w:r>
          </w:hyperlink>
        </w:p>
        <w:p w:rsidR="00BE6469" w:rsidRDefault="00162B1D">
          <w:pPr>
            <w:pStyle w:val="TOC2"/>
            <w:tabs>
              <w:tab w:val="left" w:pos="502"/>
              <w:tab w:val="right" w:pos="9062"/>
            </w:tabs>
            <w:rPr>
              <w:rFonts w:eastAsiaTheme="minorEastAsia" w:cstheme="minorBidi"/>
              <w:b w:val="0"/>
              <w:bCs w:val="0"/>
              <w:smallCaps w:val="0"/>
              <w:noProof/>
              <w:lang w:eastAsia="hr-HR"/>
            </w:rPr>
          </w:pPr>
          <w:hyperlink w:anchor="_Toc525729760" w:history="1">
            <w:r w:rsidR="00BE6469" w:rsidRPr="00010168">
              <w:rPr>
                <w:rStyle w:val="Hyperlink"/>
                <w:noProof/>
              </w:rPr>
              <w:t>8.3</w:t>
            </w:r>
            <w:r w:rsidR="00BE6469">
              <w:rPr>
                <w:rFonts w:eastAsiaTheme="minorEastAsia" w:cstheme="minorBidi"/>
                <w:b w:val="0"/>
                <w:bCs w:val="0"/>
                <w:smallCaps w:val="0"/>
                <w:noProof/>
                <w:lang w:eastAsia="hr-HR"/>
              </w:rPr>
              <w:tab/>
            </w:r>
            <w:r w:rsidR="00BE6469" w:rsidRPr="00010168">
              <w:rPr>
                <w:rStyle w:val="Hyperlink"/>
                <w:noProof/>
              </w:rPr>
              <w:t>Prenošenje značajne tržišne snage na osnovama vezanim uz cijene</w:t>
            </w:r>
            <w:r w:rsidR="00BE6469">
              <w:rPr>
                <w:noProof/>
                <w:webHidden/>
              </w:rPr>
              <w:tab/>
            </w:r>
            <w:r w:rsidR="00BE6469">
              <w:rPr>
                <w:noProof/>
                <w:webHidden/>
              </w:rPr>
              <w:fldChar w:fldCharType="begin"/>
            </w:r>
            <w:r w:rsidR="00BE6469">
              <w:rPr>
                <w:noProof/>
                <w:webHidden/>
              </w:rPr>
              <w:instrText xml:space="preserve"> PAGEREF _Toc525729760 \h </w:instrText>
            </w:r>
            <w:r w:rsidR="00BE6469">
              <w:rPr>
                <w:noProof/>
                <w:webHidden/>
              </w:rPr>
            </w:r>
            <w:r w:rsidR="00BE6469">
              <w:rPr>
                <w:noProof/>
                <w:webHidden/>
              </w:rPr>
              <w:fldChar w:fldCharType="separate"/>
            </w:r>
            <w:r>
              <w:rPr>
                <w:noProof/>
                <w:webHidden/>
              </w:rPr>
              <w:t>39</w:t>
            </w:r>
            <w:r w:rsidR="00BE6469">
              <w:rPr>
                <w:noProof/>
                <w:webHidden/>
              </w:rPr>
              <w:fldChar w:fldCharType="end"/>
            </w:r>
          </w:hyperlink>
        </w:p>
        <w:p w:rsidR="00BE6469" w:rsidRDefault="00162B1D">
          <w:pPr>
            <w:pStyle w:val="TOC2"/>
            <w:tabs>
              <w:tab w:val="left" w:pos="502"/>
              <w:tab w:val="right" w:pos="9062"/>
            </w:tabs>
            <w:rPr>
              <w:rFonts w:eastAsiaTheme="minorEastAsia" w:cstheme="minorBidi"/>
              <w:b w:val="0"/>
              <w:bCs w:val="0"/>
              <w:smallCaps w:val="0"/>
              <w:noProof/>
              <w:lang w:eastAsia="hr-HR"/>
            </w:rPr>
          </w:pPr>
          <w:hyperlink w:anchor="_Toc525729761" w:history="1">
            <w:r w:rsidR="00BE6469" w:rsidRPr="00010168">
              <w:rPr>
                <w:rStyle w:val="Hyperlink"/>
                <w:noProof/>
              </w:rPr>
              <w:t>8.4</w:t>
            </w:r>
            <w:r w:rsidR="00BE6469">
              <w:rPr>
                <w:rFonts w:eastAsiaTheme="minorEastAsia" w:cstheme="minorBidi"/>
                <w:b w:val="0"/>
                <w:bCs w:val="0"/>
                <w:smallCaps w:val="0"/>
                <w:noProof/>
                <w:lang w:eastAsia="hr-HR"/>
              </w:rPr>
              <w:tab/>
            </w:r>
            <w:r w:rsidR="00BE6469" w:rsidRPr="00010168">
              <w:rPr>
                <w:rStyle w:val="Hyperlink"/>
                <w:noProof/>
              </w:rPr>
              <w:t>Diskriminacija u ostalim stavkama koje su trenutno definirane Standardnom ponudom HT-a za usluge međupovezivanja</w:t>
            </w:r>
            <w:r w:rsidR="00BE6469">
              <w:rPr>
                <w:noProof/>
                <w:webHidden/>
              </w:rPr>
              <w:tab/>
            </w:r>
            <w:r w:rsidR="00BE6469">
              <w:rPr>
                <w:noProof/>
                <w:webHidden/>
              </w:rPr>
              <w:fldChar w:fldCharType="begin"/>
            </w:r>
            <w:r w:rsidR="00BE6469">
              <w:rPr>
                <w:noProof/>
                <w:webHidden/>
              </w:rPr>
              <w:instrText xml:space="preserve"> PAGEREF _Toc525729761 \h </w:instrText>
            </w:r>
            <w:r w:rsidR="00BE6469">
              <w:rPr>
                <w:noProof/>
                <w:webHidden/>
              </w:rPr>
            </w:r>
            <w:r w:rsidR="00BE6469">
              <w:rPr>
                <w:noProof/>
                <w:webHidden/>
              </w:rPr>
              <w:fldChar w:fldCharType="separate"/>
            </w:r>
            <w:r>
              <w:rPr>
                <w:noProof/>
                <w:webHidden/>
              </w:rPr>
              <w:t>40</w:t>
            </w:r>
            <w:r w:rsidR="00BE6469">
              <w:rPr>
                <w:noProof/>
                <w:webHidden/>
              </w:rPr>
              <w:fldChar w:fldCharType="end"/>
            </w:r>
          </w:hyperlink>
        </w:p>
        <w:p w:rsidR="00BE6469" w:rsidRDefault="00162B1D">
          <w:pPr>
            <w:pStyle w:val="TOC1"/>
            <w:tabs>
              <w:tab w:val="left" w:pos="332"/>
              <w:tab w:val="right" w:pos="9062"/>
            </w:tabs>
            <w:rPr>
              <w:rFonts w:eastAsiaTheme="minorEastAsia" w:cstheme="minorBidi"/>
              <w:b w:val="0"/>
              <w:bCs w:val="0"/>
              <w:caps w:val="0"/>
              <w:noProof/>
              <w:u w:val="none"/>
              <w:lang w:eastAsia="hr-HR"/>
            </w:rPr>
          </w:pPr>
          <w:hyperlink w:anchor="_Toc525729762" w:history="1">
            <w:r w:rsidR="00BE6469" w:rsidRPr="00010168">
              <w:rPr>
                <w:rStyle w:val="Hyperlink"/>
                <w:noProof/>
              </w:rPr>
              <w:t>9</w:t>
            </w:r>
            <w:r w:rsidR="00BE6469">
              <w:rPr>
                <w:rFonts w:eastAsiaTheme="minorEastAsia" w:cstheme="minorBidi"/>
                <w:b w:val="0"/>
                <w:bCs w:val="0"/>
                <w:caps w:val="0"/>
                <w:noProof/>
                <w:u w:val="none"/>
                <w:lang w:eastAsia="hr-HR"/>
              </w:rPr>
              <w:tab/>
            </w:r>
            <w:r w:rsidR="00BE6469" w:rsidRPr="00010168">
              <w:rPr>
                <w:rStyle w:val="Hyperlink"/>
                <w:noProof/>
              </w:rPr>
              <w:t>Regulatorne obveze operatora sa značajnom tržišnom snagom na tržištu započinjanja (originacije) poziva iz javnih komunikacijskih mreža koje se pruža na fiksnoj lokaciji</w:t>
            </w:r>
            <w:r w:rsidR="00BE6469">
              <w:rPr>
                <w:noProof/>
                <w:webHidden/>
              </w:rPr>
              <w:tab/>
            </w:r>
            <w:r w:rsidR="00BE6469">
              <w:rPr>
                <w:noProof/>
                <w:webHidden/>
              </w:rPr>
              <w:fldChar w:fldCharType="begin"/>
            </w:r>
            <w:r w:rsidR="00BE6469">
              <w:rPr>
                <w:noProof/>
                <w:webHidden/>
              </w:rPr>
              <w:instrText xml:space="preserve"> PAGEREF _Toc525729762 \h </w:instrText>
            </w:r>
            <w:r w:rsidR="00BE6469">
              <w:rPr>
                <w:noProof/>
                <w:webHidden/>
              </w:rPr>
            </w:r>
            <w:r w:rsidR="00BE6469">
              <w:rPr>
                <w:noProof/>
                <w:webHidden/>
              </w:rPr>
              <w:fldChar w:fldCharType="separate"/>
            </w:r>
            <w:r>
              <w:rPr>
                <w:noProof/>
                <w:webHidden/>
              </w:rPr>
              <w:t>41</w:t>
            </w:r>
            <w:r w:rsidR="00BE6469">
              <w:rPr>
                <w:noProof/>
                <w:webHidden/>
              </w:rPr>
              <w:fldChar w:fldCharType="end"/>
            </w:r>
          </w:hyperlink>
        </w:p>
        <w:p w:rsidR="00BE6469" w:rsidRDefault="00162B1D">
          <w:pPr>
            <w:pStyle w:val="TOC2"/>
            <w:tabs>
              <w:tab w:val="left" w:pos="502"/>
              <w:tab w:val="right" w:pos="9062"/>
            </w:tabs>
            <w:rPr>
              <w:rFonts w:eastAsiaTheme="minorEastAsia" w:cstheme="minorBidi"/>
              <w:b w:val="0"/>
              <w:bCs w:val="0"/>
              <w:smallCaps w:val="0"/>
              <w:noProof/>
              <w:lang w:eastAsia="hr-HR"/>
            </w:rPr>
          </w:pPr>
          <w:hyperlink w:anchor="_Toc525729763" w:history="1">
            <w:r w:rsidR="00BE6469" w:rsidRPr="00010168">
              <w:rPr>
                <w:rStyle w:val="Hyperlink"/>
                <w:noProof/>
              </w:rPr>
              <w:t>9.1</w:t>
            </w:r>
            <w:r w:rsidR="00BE6469">
              <w:rPr>
                <w:rFonts w:eastAsiaTheme="minorEastAsia" w:cstheme="minorBidi"/>
                <w:b w:val="0"/>
                <w:bCs w:val="0"/>
                <w:smallCaps w:val="0"/>
                <w:noProof/>
                <w:lang w:eastAsia="hr-HR"/>
              </w:rPr>
              <w:tab/>
            </w:r>
            <w:r w:rsidR="00BE6469" w:rsidRPr="00010168">
              <w:rPr>
                <w:rStyle w:val="Hyperlink"/>
                <w:noProof/>
              </w:rPr>
              <w:t>Obveza pristupa i korištenja posebnih dijelova mreže</w:t>
            </w:r>
            <w:r w:rsidR="00BE6469">
              <w:rPr>
                <w:noProof/>
                <w:webHidden/>
              </w:rPr>
              <w:tab/>
            </w:r>
            <w:r w:rsidR="00BE6469">
              <w:rPr>
                <w:noProof/>
                <w:webHidden/>
              </w:rPr>
              <w:fldChar w:fldCharType="begin"/>
            </w:r>
            <w:r w:rsidR="00BE6469">
              <w:rPr>
                <w:noProof/>
                <w:webHidden/>
              </w:rPr>
              <w:instrText xml:space="preserve"> PAGEREF _Toc525729763 \h </w:instrText>
            </w:r>
            <w:r w:rsidR="00BE6469">
              <w:rPr>
                <w:noProof/>
                <w:webHidden/>
              </w:rPr>
            </w:r>
            <w:r w:rsidR="00BE6469">
              <w:rPr>
                <w:noProof/>
                <w:webHidden/>
              </w:rPr>
              <w:fldChar w:fldCharType="separate"/>
            </w:r>
            <w:r>
              <w:rPr>
                <w:noProof/>
                <w:webHidden/>
              </w:rPr>
              <w:t>41</w:t>
            </w:r>
            <w:r w:rsidR="00BE6469">
              <w:rPr>
                <w:noProof/>
                <w:webHidden/>
              </w:rPr>
              <w:fldChar w:fldCharType="end"/>
            </w:r>
          </w:hyperlink>
        </w:p>
        <w:p w:rsidR="00BE6469" w:rsidRDefault="00162B1D">
          <w:pPr>
            <w:pStyle w:val="TOC2"/>
            <w:tabs>
              <w:tab w:val="left" w:pos="502"/>
              <w:tab w:val="right" w:pos="9062"/>
            </w:tabs>
            <w:rPr>
              <w:rFonts w:eastAsiaTheme="minorEastAsia" w:cstheme="minorBidi"/>
              <w:b w:val="0"/>
              <w:bCs w:val="0"/>
              <w:smallCaps w:val="0"/>
              <w:noProof/>
              <w:lang w:eastAsia="hr-HR"/>
            </w:rPr>
          </w:pPr>
          <w:hyperlink w:anchor="_Toc525729764" w:history="1">
            <w:r w:rsidR="00BE6469" w:rsidRPr="00010168">
              <w:rPr>
                <w:rStyle w:val="Hyperlink"/>
                <w:noProof/>
              </w:rPr>
              <w:t>9.2</w:t>
            </w:r>
            <w:r w:rsidR="00BE6469">
              <w:rPr>
                <w:rFonts w:eastAsiaTheme="minorEastAsia" w:cstheme="minorBidi"/>
                <w:b w:val="0"/>
                <w:bCs w:val="0"/>
                <w:smallCaps w:val="0"/>
                <w:noProof/>
                <w:lang w:eastAsia="hr-HR"/>
              </w:rPr>
              <w:tab/>
            </w:r>
            <w:r w:rsidR="00BE6469" w:rsidRPr="00010168">
              <w:rPr>
                <w:rStyle w:val="Hyperlink"/>
                <w:noProof/>
              </w:rPr>
              <w:t>Obveza nediskriminacije</w:t>
            </w:r>
            <w:r w:rsidR="00BE6469">
              <w:rPr>
                <w:noProof/>
                <w:webHidden/>
              </w:rPr>
              <w:tab/>
            </w:r>
            <w:r w:rsidR="00BE6469">
              <w:rPr>
                <w:noProof/>
                <w:webHidden/>
              </w:rPr>
              <w:fldChar w:fldCharType="begin"/>
            </w:r>
            <w:r w:rsidR="00BE6469">
              <w:rPr>
                <w:noProof/>
                <w:webHidden/>
              </w:rPr>
              <w:instrText xml:space="preserve"> PAGEREF _Toc525729764 \h </w:instrText>
            </w:r>
            <w:r w:rsidR="00BE6469">
              <w:rPr>
                <w:noProof/>
                <w:webHidden/>
              </w:rPr>
            </w:r>
            <w:r w:rsidR="00BE6469">
              <w:rPr>
                <w:noProof/>
                <w:webHidden/>
              </w:rPr>
              <w:fldChar w:fldCharType="separate"/>
            </w:r>
            <w:r>
              <w:rPr>
                <w:noProof/>
                <w:webHidden/>
              </w:rPr>
              <w:t>46</w:t>
            </w:r>
            <w:r w:rsidR="00BE6469">
              <w:rPr>
                <w:noProof/>
                <w:webHidden/>
              </w:rPr>
              <w:fldChar w:fldCharType="end"/>
            </w:r>
          </w:hyperlink>
        </w:p>
        <w:p w:rsidR="00BE6469" w:rsidRDefault="00162B1D">
          <w:pPr>
            <w:pStyle w:val="TOC2"/>
            <w:tabs>
              <w:tab w:val="left" w:pos="502"/>
              <w:tab w:val="right" w:pos="9062"/>
            </w:tabs>
            <w:rPr>
              <w:rFonts w:eastAsiaTheme="minorEastAsia" w:cstheme="minorBidi"/>
              <w:b w:val="0"/>
              <w:bCs w:val="0"/>
              <w:smallCaps w:val="0"/>
              <w:noProof/>
              <w:lang w:eastAsia="hr-HR"/>
            </w:rPr>
          </w:pPr>
          <w:hyperlink w:anchor="_Toc525729765" w:history="1">
            <w:r w:rsidR="00BE6469" w:rsidRPr="00010168">
              <w:rPr>
                <w:rStyle w:val="Hyperlink"/>
                <w:noProof/>
              </w:rPr>
              <w:t>9.3</w:t>
            </w:r>
            <w:r w:rsidR="00BE6469">
              <w:rPr>
                <w:rFonts w:eastAsiaTheme="minorEastAsia" w:cstheme="minorBidi"/>
                <w:b w:val="0"/>
                <w:bCs w:val="0"/>
                <w:smallCaps w:val="0"/>
                <w:noProof/>
                <w:lang w:eastAsia="hr-HR"/>
              </w:rPr>
              <w:tab/>
            </w:r>
            <w:r w:rsidR="00BE6469" w:rsidRPr="00010168">
              <w:rPr>
                <w:rStyle w:val="Hyperlink"/>
                <w:noProof/>
              </w:rPr>
              <w:t>Obveza transparentnosti</w:t>
            </w:r>
            <w:r w:rsidR="00BE6469">
              <w:rPr>
                <w:noProof/>
                <w:webHidden/>
              </w:rPr>
              <w:tab/>
            </w:r>
            <w:r w:rsidR="00BE6469">
              <w:rPr>
                <w:noProof/>
                <w:webHidden/>
              </w:rPr>
              <w:fldChar w:fldCharType="begin"/>
            </w:r>
            <w:r w:rsidR="00BE6469">
              <w:rPr>
                <w:noProof/>
                <w:webHidden/>
              </w:rPr>
              <w:instrText xml:space="preserve"> PAGEREF _Toc525729765 \h </w:instrText>
            </w:r>
            <w:r w:rsidR="00BE6469">
              <w:rPr>
                <w:noProof/>
                <w:webHidden/>
              </w:rPr>
            </w:r>
            <w:r w:rsidR="00BE6469">
              <w:rPr>
                <w:noProof/>
                <w:webHidden/>
              </w:rPr>
              <w:fldChar w:fldCharType="separate"/>
            </w:r>
            <w:r>
              <w:rPr>
                <w:noProof/>
                <w:webHidden/>
              </w:rPr>
              <w:t>48</w:t>
            </w:r>
            <w:r w:rsidR="00BE6469">
              <w:rPr>
                <w:noProof/>
                <w:webHidden/>
              </w:rPr>
              <w:fldChar w:fldCharType="end"/>
            </w:r>
          </w:hyperlink>
        </w:p>
        <w:p w:rsidR="00BE6469" w:rsidRDefault="00162B1D">
          <w:pPr>
            <w:pStyle w:val="TOC2"/>
            <w:tabs>
              <w:tab w:val="left" w:pos="502"/>
              <w:tab w:val="right" w:pos="9062"/>
            </w:tabs>
            <w:rPr>
              <w:rFonts w:eastAsiaTheme="minorEastAsia" w:cstheme="minorBidi"/>
              <w:b w:val="0"/>
              <w:bCs w:val="0"/>
              <w:smallCaps w:val="0"/>
              <w:noProof/>
              <w:lang w:eastAsia="hr-HR"/>
            </w:rPr>
          </w:pPr>
          <w:hyperlink w:anchor="_Toc525729766" w:history="1">
            <w:r w:rsidR="00BE6469" w:rsidRPr="00010168">
              <w:rPr>
                <w:rStyle w:val="Hyperlink"/>
                <w:noProof/>
              </w:rPr>
              <w:t>9.4</w:t>
            </w:r>
            <w:r w:rsidR="00BE6469">
              <w:rPr>
                <w:rFonts w:eastAsiaTheme="minorEastAsia" w:cstheme="minorBidi"/>
                <w:b w:val="0"/>
                <w:bCs w:val="0"/>
                <w:smallCaps w:val="0"/>
                <w:noProof/>
                <w:lang w:eastAsia="hr-HR"/>
              </w:rPr>
              <w:tab/>
            </w:r>
            <w:r w:rsidR="00BE6469" w:rsidRPr="00010168">
              <w:rPr>
                <w:rStyle w:val="Hyperlink"/>
                <w:noProof/>
              </w:rPr>
              <w:t>Obveza nadzora cijena i vođenja troškovnog računovodstva</w:t>
            </w:r>
            <w:r w:rsidR="00BE6469">
              <w:rPr>
                <w:noProof/>
                <w:webHidden/>
              </w:rPr>
              <w:tab/>
            </w:r>
            <w:r w:rsidR="00BE6469">
              <w:rPr>
                <w:noProof/>
                <w:webHidden/>
              </w:rPr>
              <w:fldChar w:fldCharType="begin"/>
            </w:r>
            <w:r w:rsidR="00BE6469">
              <w:rPr>
                <w:noProof/>
                <w:webHidden/>
              </w:rPr>
              <w:instrText xml:space="preserve"> PAGEREF _Toc525729766 \h </w:instrText>
            </w:r>
            <w:r w:rsidR="00BE6469">
              <w:rPr>
                <w:noProof/>
                <w:webHidden/>
              </w:rPr>
            </w:r>
            <w:r w:rsidR="00BE6469">
              <w:rPr>
                <w:noProof/>
                <w:webHidden/>
              </w:rPr>
              <w:fldChar w:fldCharType="separate"/>
            </w:r>
            <w:r>
              <w:rPr>
                <w:noProof/>
                <w:webHidden/>
              </w:rPr>
              <w:t>53</w:t>
            </w:r>
            <w:r w:rsidR="00BE6469">
              <w:rPr>
                <w:noProof/>
                <w:webHidden/>
              </w:rPr>
              <w:fldChar w:fldCharType="end"/>
            </w:r>
          </w:hyperlink>
        </w:p>
        <w:p w:rsidR="00BE6469" w:rsidRDefault="00162B1D">
          <w:pPr>
            <w:pStyle w:val="TOC2"/>
            <w:tabs>
              <w:tab w:val="left" w:pos="502"/>
              <w:tab w:val="right" w:pos="9062"/>
            </w:tabs>
            <w:rPr>
              <w:rFonts w:eastAsiaTheme="minorEastAsia" w:cstheme="minorBidi"/>
              <w:b w:val="0"/>
              <w:bCs w:val="0"/>
              <w:smallCaps w:val="0"/>
              <w:noProof/>
              <w:lang w:eastAsia="hr-HR"/>
            </w:rPr>
          </w:pPr>
          <w:hyperlink w:anchor="_Toc525729767" w:history="1">
            <w:r w:rsidR="00BE6469" w:rsidRPr="00010168">
              <w:rPr>
                <w:rStyle w:val="Hyperlink"/>
                <w:noProof/>
              </w:rPr>
              <w:t>9.5</w:t>
            </w:r>
            <w:r w:rsidR="00BE6469">
              <w:rPr>
                <w:rFonts w:eastAsiaTheme="minorEastAsia" w:cstheme="minorBidi"/>
                <w:b w:val="0"/>
                <w:bCs w:val="0"/>
                <w:smallCaps w:val="0"/>
                <w:noProof/>
                <w:lang w:eastAsia="hr-HR"/>
              </w:rPr>
              <w:tab/>
            </w:r>
            <w:r w:rsidR="00BE6469" w:rsidRPr="00010168">
              <w:rPr>
                <w:rStyle w:val="Hyperlink"/>
                <w:noProof/>
              </w:rPr>
              <w:t>Obveza računovodstvenog razdvajanja</w:t>
            </w:r>
            <w:r w:rsidR="00BE6469">
              <w:rPr>
                <w:noProof/>
                <w:webHidden/>
              </w:rPr>
              <w:tab/>
            </w:r>
            <w:r w:rsidR="00BE6469">
              <w:rPr>
                <w:noProof/>
                <w:webHidden/>
              </w:rPr>
              <w:fldChar w:fldCharType="begin"/>
            </w:r>
            <w:r w:rsidR="00BE6469">
              <w:rPr>
                <w:noProof/>
                <w:webHidden/>
              </w:rPr>
              <w:instrText xml:space="preserve"> PAGEREF _Toc525729767 \h </w:instrText>
            </w:r>
            <w:r w:rsidR="00BE6469">
              <w:rPr>
                <w:noProof/>
                <w:webHidden/>
              </w:rPr>
            </w:r>
            <w:r w:rsidR="00BE6469">
              <w:rPr>
                <w:noProof/>
                <w:webHidden/>
              </w:rPr>
              <w:fldChar w:fldCharType="separate"/>
            </w:r>
            <w:r>
              <w:rPr>
                <w:noProof/>
                <w:webHidden/>
              </w:rPr>
              <w:t>55</w:t>
            </w:r>
            <w:r w:rsidR="00BE6469">
              <w:rPr>
                <w:noProof/>
                <w:webHidden/>
              </w:rPr>
              <w:fldChar w:fldCharType="end"/>
            </w:r>
          </w:hyperlink>
        </w:p>
        <w:p w:rsidR="00BE6469" w:rsidRDefault="00162B1D">
          <w:pPr>
            <w:pStyle w:val="TOC1"/>
            <w:tabs>
              <w:tab w:val="left" w:pos="443"/>
              <w:tab w:val="right" w:pos="9062"/>
            </w:tabs>
            <w:rPr>
              <w:rFonts w:eastAsiaTheme="minorEastAsia" w:cstheme="minorBidi"/>
              <w:b w:val="0"/>
              <w:bCs w:val="0"/>
              <w:caps w:val="0"/>
              <w:noProof/>
              <w:u w:val="none"/>
              <w:lang w:eastAsia="hr-HR"/>
            </w:rPr>
          </w:pPr>
          <w:hyperlink w:anchor="_Toc525729768" w:history="1">
            <w:r w:rsidR="00BE6469" w:rsidRPr="00010168">
              <w:rPr>
                <w:rStyle w:val="Hyperlink"/>
                <w:noProof/>
              </w:rPr>
              <w:t>10</w:t>
            </w:r>
            <w:r w:rsidR="00BE6469">
              <w:rPr>
                <w:rFonts w:eastAsiaTheme="minorEastAsia" w:cstheme="minorBidi"/>
                <w:b w:val="0"/>
                <w:bCs w:val="0"/>
                <w:caps w:val="0"/>
                <w:noProof/>
                <w:u w:val="none"/>
                <w:lang w:eastAsia="hr-HR"/>
              </w:rPr>
              <w:tab/>
            </w:r>
            <w:r w:rsidR="00BE6469" w:rsidRPr="00010168">
              <w:rPr>
                <w:rStyle w:val="Hyperlink"/>
                <w:noProof/>
              </w:rPr>
              <w:t>Popis slika</w:t>
            </w:r>
            <w:r w:rsidR="00BE6469">
              <w:rPr>
                <w:noProof/>
                <w:webHidden/>
              </w:rPr>
              <w:tab/>
            </w:r>
            <w:r w:rsidR="00BE6469">
              <w:rPr>
                <w:noProof/>
                <w:webHidden/>
              </w:rPr>
              <w:fldChar w:fldCharType="begin"/>
            </w:r>
            <w:r w:rsidR="00BE6469">
              <w:rPr>
                <w:noProof/>
                <w:webHidden/>
              </w:rPr>
              <w:instrText xml:space="preserve"> PAGEREF _Toc525729768 \h </w:instrText>
            </w:r>
            <w:r w:rsidR="00BE6469">
              <w:rPr>
                <w:noProof/>
                <w:webHidden/>
              </w:rPr>
            </w:r>
            <w:r w:rsidR="00BE6469">
              <w:rPr>
                <w:noProof/>
                <w:webHidden/>
              </w:rPr>
              <w:fldChar w:fldCharType="separate"/>
            </w:r>
            <w:r>
              <w:rPr>
                <w:noProof/>
                <w:webHidden/>
              </w:rPr>
              <w:t>57</w:t>
            </w:r>
            <w:r w:rsidR="00BE6469">
              <w:rPr>
                <w:noProof/>
                <w:webHidden/>
              </w:rPr>
              <w:fldChar w:fldCharType="end"/>
            </w:r>
          </w:hyperlink>
        </w:p>
        <w:p w:rsidR="00BE6469" w:rsidRDefault="00162B1D">
          <w:pPr>
            <w:pStyle w:val="TOC1"/>
            <w:tabs>
              <w:tab w:val="left" w:pos="443"/>
              <w:tab w:val="right" w:pos="9062"/>
            </w:tabs>
            <w:rPr>
              <w:rFonts w:eastAsiaTheme="minorEastAsia" w:cstheme="minorBidi"/>
              <w:b w:val="0"/>
              <w:bCs w:val="0"/>
              <w:caps w:val="0"/>
              <w:noProof/>
              <w:u w:val="none"/>
              <w:lang w:eastAsia="hr-HR"/>
            </w:rPr>
          </w:pPr>
          <w:hyperlink w:anchor="_Toc525729769" w:history="1">
            <w:r w:rsidR="00BE6469" w:rsidRPr="00010168">
              <w:rPr>
                <w:rStyle w:val="Hyperlink"/>
                <w:noProof/>
              </w:rPr>
              <w:t>11</w:t>
            </w:r>
            <w:r w:rsidR="00BE6469">
              <w:rPr>
                <w:rFonts w:eastAsiaTheme="minorEastAsia" w:cstheme="minorBidi"/>
                <w:b w:val="0"/>
                <w:bCs w:val="0"/>
                <w:caps w:val="0"/>
                <w:noProof/>
                <w:u w:val="none"/>
                <w:lang w:eastAsia="hr-HR"/>
              </w:rPr>
              <w:tab/>
            </w:r>
            <w:r w:rsidR="00BE6469" w:rsidRPr="00010168">
              <w:rPr>
                <w:rStyle w:val="Hyperlink"/>
                <w:noProof/>
              </w:rPr>
              <w:t>Popis tablica</w:t>
            </w:r>
            <w:r w:rsidR="00BE6469">
              <w:rPr>
                <w:noProof/>
                <w:webHidden/>
              </w:rPr>
              <w:tab/>
            </w:r>
            <w:r w:rsidR="00BE6469">
              <w:rPr>
                <w:noProof/>
                <w:webHidden/>
              </w:rPr>
              <w:fldChar w:fldCharType="begin"/>
            </w:r>
            <w:r w:rsidR="00BE6469">
              <w:rPr>
                <w:noProof/>
                <w:webHidden/>
              </w:rPr>
              <w:instrText xml:space="preserve"> PAGEREF _Toc525729769 \h </w:instrText>
            </w:r>
            <w:r w:rsidR="00BE6469">
              <w:rPr>
                <w:noProof/>
                <w:webHidden/>
              </w:rPr>
            </w:r>
            <w:r w:rsidR="00BE6469">
              <w:rPr>
                <w:noProof/>
                <w:webHidden/>
              </w:rPr>
              <w:fldChar w:fldCharType="separate"/>
            </w:r>
            <w:r>
              <w:rPr>
                <w:noProof/>
                <w:webHidden/>
              </w:rPr>
              <w:t>57</w:t>
            </w:r>
            <w:r w:rsidR="00BE6469">
              <w:rPr>
                <w:noProof/>
                <w:webHidden/>
              </w:rPr>
              <w:fldChar w:fldCharType="end"/>
            </w:r>
          </w:hyperlink>
        </w:p>
        <w:p w:rsidR="00BE6469" w:rsidRDefault="00162B1D">
          <w:pPr>
            <w:pStyle w:val="TOC1"/>
            <w:tabs>
              <w:tab w:val="left" w:pos="443"/>
              <w:tab w:val="right" w:pos="9062"/>
            </w:tabs>
            <w:rPr>
              <w:rFonts w:eastAsiaTheme="minorEastAsia" w:cstheme="minorBidi"/>
              <w:b w:val="0"/>
              <w:bCs w:val="0"/>
              <w:caps w:val="0"/>
              <w:noProof/>
              <w:u w:val="none"/>
              <w:lang w:eastAsia="hr-HR"/>
            </w:rPr>
          </w:pPr>
          <w:hyperlink w:anchor="_Toc525729770" w:history="1">
            <w:r w:rsidR="00BE6469" w:rsidRPr="00010168">
              <w:rPr>
                <w:rStyle w:val="Hyperlink"/>
                <w:noProof/>
              </w:rPr>
              <w:t>12</w:t>
            </w:r>
            <w:r w:rsidR="00BE6469">
              <w:rPr>
                <w:rFonts w:eastAsiaTheme="minorEastAsia" w:cstheme="minorBidi"/>
                <w:b w:val="0"/>
                <w:bCs w:val="0"/>
                <w:caps w:val="0"/>
                <w:noProof/>
                <w:u w:val="none"/>
                <w:lang w:eastAsia="hr-HR"/>
              </w:rPr>
              <w:tab/>
            </w:r>
            <w:r w:rsidR="00BE6469" w:rsidRPr="00010168">
              <w:rPr>
                <w:rStyle w:val="Hyperlink"/>
                <w:noProof/>
              </w:rPr>
              <w:t>Privici</w:t>
            </w:r>
            <w:r w:rsidR="00BE6469">
              <w:rPr>
                <w:noProof/>
                <w:webHidden/>
              </w:rPr>
              <w:tab/>
            </w:r>
            <w:r w:rsidR="00BE6469">
              <w:rPr>
                <w:noProof/>
                <w:webHidden/>
              </w:rPr>
              <w:fldChar w:fldCharType="begin"/>
            </w:r>
            <w:r w:rsidR="00BE6469">
              <w:rPr>
                <w:noProof/>
                <w:webHidden/>
              </w:rPr>
              <w:instrText xml:space="preserve"> PAGEREF _Toc525729770 \h </w:instrText>
            </w:r>
            <w:r w:rsidR="00BE6469">
              <w:rPr>
                <w:noProof/>
                <w:webHidden/>
              </w:rPr>
            </w:r>
            <w:r w:rsidR="00BE6469">
              <w:rPr>
                <w:noProof/>
                <w:webHidden/>
              </w:rPr>
              <w:fldChar w:fldCharType="separate"/>
            </w:r>
            <w:r>
              <w:rPr>
                <w:noProof/>
                <w:webHidden/>
              </w:rPr>
              <w:t>58</w:t>
            </w:r>
            <w:r w:rsidR="00BE6469">
              <w:rPr>
                <w:noProof/>
                <w:webHidden/>
              </w:rPr>
              <w:fldChar w:fldCharType="end"/>
            </w:r>
          </w:hyperlink>
        </w:p>
        <w:p w:rsidR="00BE6469" w:rsidRDefault="00162B1D">
          <w:pPr>
            <w:pStyle w:val="TOC2"/>
            <w:tabs>
              <w:tab w:val="left" w:pos="613"/>
              <w:tab w:val="right" w:pos="9062"/>
            </w:tabs>
            <w:rPr>
              <w:rFonts w:eastAsiaTheme="minorEastAsia" w:cstheme="minorBidi"/>
              <w:b w:val="0"/>
              <w:bCs w:val="0"/>
              <w:smallCaps w:val="0"/>
              <w:noProof/>
              <w:lang w:eastAsia="hr-HR"/>
            </w:rPr>
          </w:pPr>
          <w:hyperlink w:anchor="_Toc525729771" w:history="1">
            <w:r w:rsidR="00BE6469" w:rsidRPr="00010168">
              <w:rPr>
                <w:rStyle w:val="Hyperlink"/>
                <w:noProof/>
              </w:rPr>
              <w:t>12.1</w:t>
            </w:r>
            <w:r w:rsidR="00BE6469">
              <w:rPr>
                <w:rFonts w:eastAsiaTheme="minorEastAsia" w:cstheme="minorBidi"/>
                <w:b w:val="0"/>
                <w:bCs w:val="0"/>
                <w:smallCaps w:val="0"/>
                <w:noProof/>
                <w:lang w:eastAsia="hr-HR"/>
              </w:rPr>
              <w:tab/>
            </w:r>
            <w:r w:rsidR="00BE6469" w:rsidRPr="00010168">
              <w:rPr>
                <w:rStyle w:val="Hyperlink"/>
                <w:noProof/>
              </w:rPr>
              <w:t>Privitak 1</w:t>
            </w:r>
            <w:r w:rsidR="00BE6469">
              <w:rPr>
                <w:noProof/>
                <w:webHidden/>
              </w:rPr>
              <w:tab/>
            </w:r>
            <w:r w:rsidR="00BE6469">
              <w:rPr>
                <w:noProof/>
                <w:webHidden/>
              </w:rPr>
              <w:fldChar w:fldCharType="begin"/>
            </w:r>
            <w:r w:rsidR="00BE6469">
              <w:rPr>
                <w:noProof/>
                <w:webHidden/>
              </w:rPr>
              <w:instrText xml:space="preserve"> PAGEREF _Toc525729771 \h </w:instrText>
            </w:r>
            <w:r w:rsidR="00BE6469">
              <w:rPr>
                <w:noProof/>
                <w:webHidden/>
              </w:rPr>
            </w:r>
            <w:r w:rsidR="00BE6469">
              <w:rPr>
                <w:noProof/>
                <w:webHidden/>
              </w:rPr>
              <w:fldChar w:fldCharType="separate"/>
            </w:r>
            <w:r>
              <w:rPr>
                <w:noProof/>
                <w:webHidden/>
              </w:rPr>
              <w:t>58</w:t>
            </w:r>
            <w:r w:rsidR="00BE6469">
              <w:rPr>
                <w:noProof/>
                <w:webHidden/>
              </w:rPr>
              <w:fldChar w:fldCharType="end"/>
            </w:r>
          </w:hyperlink>
        </w:p>
        <w:p w:rsidR="00BE6469" w:rsidRDefault="00162B1D">
          <w:pPr>
            <w:pStyle w:val="TOC2"/>
            <w:tabs>
              <w:tab w:val="left" w:pos="613"/>
              <w:tab w:val="right" w:pos="9062"/>
            </w:tabs>
            <w:rPr>
              <w:rFonts w:eastAsiaTheme="minorEastAsia" w:cstheme="minorBidi"/>
              <w:b w:val="0"/>
              <w:bCs w:val="0"/>
              <w:smallCaps w:val="0"/>
              <w:noProof/>
              <w:lang w:eastAsia="hr-HR"/>
            </w:rPr>
          </w:pPr>
          <w:hyperlink w:anchor="_Toc525729772" w:history="1">
            <w:r w:rsidR="00BE6469" w:rsidRPr="00010168">
              <w:rPr>
                <w:rStyle w:val="Hyperlink"/>
                <w:noProof/>
              </w:rPr>
              <w:t>12.2</w:t>
            </w:r>
            <w:r w:rsidR="00BE6469">
              <w:rPr>
                <w:rFonts w:eastAsiaTheme="minorEastAsia" w:cstheme="minorBidi"/>
                <w:b w:val="0"/>
                <w:bCs w:val="0"/>
                <w:smallCaps w:val="0"/>
                <w:noProof/>
                <w:lang w:eastAsia="hr-HR"/>
              </w:rPr>
              <w:tab/>
            </w:r>
            <w:r w:rsidR="00BE6469" w:rsidRPr="00010168">
              <w:rPr>
                <w:rStyle w:val="Hyperlink"/>
                <w:noProof/>
              </w:rPr>
              <w:t>Privitak 2</w:t>
            </w:r>
            <w:r w:rsidR="00BE6469">
              <w:rPr>
                <w:noProof/>
                <w:webHidden/>
              </w:rPr>
              <w:tab/>
            </w:r>
            <w:r w:rsidR="00BE6469">
              <w:rPr>
                <w:noProof/>
                <w:webHidden/>
              </w:rPr>
              <w:fldChar w:fldCharType="begin"/>
            </w:r>
            <w:r w:rsidR="00BE6469">
              <w:rPr>
                <w:noProof/>
                <w:webHidden/>
              </w:rPr>
              <w:instrText xml:space="preserve"> PAGEREF _Toc525729772 \h </w:instrText>
            </w:r>
            <w:r w:rsidR="00BE6469">
              <w:rPr>
                <w:noProof/>
                <w:webHidden/>
              </w:rPr>
            </w:r>
            <w:r w:rsidR="00BE6469">
              <w:rPr>
                <w:noProof/>
                <w:webHidden/>
              </w:rPr>
              <w:fldChar w:fldCharType="separate"/>
            </w:r>
            <w:r>
              <w:rPr>
                <w:noProof/>
                <w:webHidden/>
              </w:rPr>
              <w:t>59</w:t>
            </w:r>
            <w:r w:rsidR="00BE6469">
              <w:rPr>
                <w:noProof/>
                <w:webHidden/>
              </w:rPr>
              <w:fldChar w:fldCharType="end"/>
            </w:r>
          </w:hyperlink>
        </w:p>
        <w:p w:rsidR="00BE6469" w:rsidRDefault="00162B1D">
          <w:pPr>
            <w:pStyle w:val="TOC2"/>
            <w:tabs>
              <w:tab w:val="left" w:pos="613"/>
              <w:tab w:val="right" w:pos="9062"/>
            </w:tabs>
            <w:rPr>
              <w:rFonts w:eastAsiaTheme="minorEastAsia" w:cstheme="minorBidi"/>
              <w:b w:val="0"/>
              <w:bCs w:val="0"/>
              <w:smallCaps w:val="0"/>
              <w:noProof/>
              <w:lang w:eastAsia="hr-HR"/>
            </w:rPr>
          </w:pPr>
          <w:hyperlink w:anchor="_Toc525729773" w:history="1">
            <w:r w:rsidR="00BE6469" w:rsidRPr="00010168">
              <w:rPr>
                <w:rStyle w:val="Hyperlink"/>
                <w:noProof/>
              </w:rPr>
              <w:t>12.3</w:t>
            </w:r>
            <w:r w:rsidR="00BE6469">
              <w:rPr>
                <w:rFonts w:eastAsiaTheme="minorEastAsia" w:cstheme="minorBidi"/>
                <w:b w:val="0"/>
                <w:bCs w:val="0"/>
                <w:smallCaps w:val="0"/>
                <w:noProof/>
                <w:lang w:eastAsia="hr-HR"/>
              </w:rPr>
              <w:tab/>
            </w:r>
            <w:r w:rsidR="00BE6469" w:rsidRPr="00010168">
              <w:rPr>
                <w:rStyle w:val="Hyperlink"/>
                <w:noProof/>
              </w:rPr>
              <w:t>Privitak 3 – pregled</w:t>
            </w:r>
            <w:r w:rsidR="00C710C7">
              <w:rPr>
                <w:rStyle w:val="Hyperlink"/>
                <w:noProof/>
              </w:rPr>
              <w:t xml:space="preserve"> </w:t>
            </w:r>
            <w:r w:rsidR="00BE6469" w:rsidRPr="00010168">
              <w:rPr>
                <w:rStyle w:val="Hyperlink"/>
                <w:noProof/>
              </w:rPr>
              <w:t>regulatornih obveza</w:t>
            </w:r>
            <w:r w:rsidR="00BE6469">
              <w:rPr>
                <w:noProof/>
                <w:webHidden/>
              </w:rPr>
              <w:tab/>
            </w:r>
            <w:r w:rsidR="00BE6469">
              <w:rPr>
                <w:noProof/>
                <w:webHidden/>
              </w:rPr>
              <w:fldChar w:fldCharType="begin"/>
            </w:r>
            <w:r w:rsidR="00BE6469">
              <w:rPr>
                <w:noProof/>
                <w:webHidden/>
              </w:rPr>
              <w:instrText xml:space="preserve"> PAGEREF _Toc525729773 \h </w:instrText>
            </w:r>
            <w:r w:rsidR="00BE6469">
              <w:rPr>
                <w:noProof/>
                <w:webHidden/>
              </w:rPr>
            </w:r>
            <w:r w:rsidR="00BE6469">
              <w:rPr>
                <w:noProof/>
                <w:webHidden/>
              </w:rPr>
              <w:fldChar w:fldCharType="separate"/>
            </w:r>
            <w:r>
              <w:rPr>
                <w:noProof/>
                <w:webHidden/>
              </w:rPr>
              <w:t>63</w:t>
            </w:r>
            <w:r w:rsidR="00BE6469">
              <w:rPr>
                <w:noProof/>
                <w:webHidden/>
              </w:rPr>
              <w:fldChar w:fldCharType="end"/>
            </w:r>
          </w:hyperlink>
        </w:p>
        <w:p w:rsidR="00BE6469" w:rsidRDefault="00162B1D">
          <w:pPr>
            <w:pStyle w:val="TOC2"/>
            <w:tabs>
              <w:tab w:val="left" w:pos="613"/>
              <w:tab w:val="right" w:pos="9062"/>
            </w:tabs>
            <w:rPr>
              <w:rFonts w:eastAsiaTheme="minorEastAsia" w:cstheme="minorBidi"/>
              <w:b w:val="0"/>
              <w:bCs w:val="0"/>
              <w:smallCaps w:val="0"/>
              <w:noProof/>
              <w:lang w:eastAsia="hr-HR"/>
            </w:rPr>
          </w:pPr>
          <w:hyperlink w:anchor="_Toc525729774" w:history="1">
            <w:r w:rsidR="00BE6469" w:rsidRPr="00010168">
              <w:rPr>
                <w:rStyle w:val="Hyperlink"/>
                <w:noProof/>
              </w:rPr>
              <w:t>12.4</w:t>
            </w:r>
            <w:r w:rsidR="00BE6469">
              <w:rPr>
                <w:rFonts w:eastAsiaTheme="minorEastAsia" w:cstheme="minorBidi"/>
                <w:b w:val="0"/>
                <w:bCs w:val="0"/>
                <w:smallCaps w:val="0"/>
                <w:noProof/>
                <w:lang w:eastAsia="hr-HR"/>
              </w:rPr>
              <w:tab/>
            </w:r>
            <w:r w:rsidR="00BE6469" w:rsidRPr="00010168">
              <w:rPr>
                <w:rStyle w:val="Hyperlink"/>
                <w:noProof/>
              </w:rPr>
              <w:t>Privitak 4 - mišljenje Agencije za zaštitu tržišnog natjecanja</w:t>
            </w:r>
            <w:r w:rsidR="00BE6469">
              <w:rPr>
                <w:noProof/>
                <w:webHidden/>
              </w:rPr>
              <w:tab/>
            </w:r>
            <w:r w:rsidR="00BE6469">
              <w:rPr>
                <w:noProof/>
                <w:webHidden/>
              </w:rPr>
              <w:fldChar w:fldCharType="begin"/>
            </w:r>
            <w:r w:rsidR="00BE6469">
              <w:rPr>
                <w:noProof/>
                <w:webHidden/>
              </w:rPr>
              <w:instrText xml:space="preserve"> PAGEREF _Toc525729774 \h </w:instrText>
            </w:r>
            <w:r w:rsidR="00BE6469">
              <w:rPr>
                <w:noProof/>
                <w:webHidden/>
              </w:rPr>
            </w:r>
            <w:r w:rsidR="00BE6469">
              <w:rPr>
                <w:noProof/>
                <w:webHidden/>
              </w:rPr>
              <w:fldChar w:fldCharType="separate"/>
            </w:r>
            <w:r>
              <w:rPr>
                <w:noProof/>
                <w:webHidden/>
              </w:rPr>
              <w:t>64</w:t>
            </w:r>
            <w:r w:rsidR="00BE6469">
              <w:rPr>
                <w:noProof/>
                <w:webHidden/>
              </w:rPr>
              <w:fldChar w:fldCharType="end"/>
            </w:r>
          </w:hyperlink>
        </w:p>
        <w:p w:rsidR="00BE6469" w:rsidRDefault="00162B1D">
          <w:pPr>
            <w:pStyle w:val="TOC2"/>
            <w:tabs>
              <w:tab w:val="left" w:pos="613"/>
              <w:tab w:val="right" w:pos="9062"/>
            </w:tabs>
            <w:rPr>
              <w:rFonts w:eastAsiaTheme="minorEastAsia" w:cstheme="minorBidi"/>
              <w:b w:val="0"/>
              <w:bCs w:val="0"/>
              <w:smallCaps w:val="0"/>
              <w:noProof/>
              <w:lang w:eastAsia="hr-HR"/>
            </w:rPr>
          </w:pPr>
          <w:hyperlink w:anchor="_Toc525729775" w:history="1">
            <w:r w:rsidR="00BE6469" w:rsidRPr="00010168">
              <w:rPr>
                <w:rStyle w:val="Hyperlink"/>
                <w:noProof/>
              </w:rPr>
              <w:t>12.5</w:t>
            </w:r>
            <w:r w:rsidR="00BE6469">
              <w:rPr>
                <w:rFonts w:eastAsiaTheme="minorEastAsia" w:cstheme="minorBidi"/>
                <w:b w:val="0"/>
                <w:bCs w:val="0"/>
                <w:smallCaps w:val="0"/>
                <w:noProof/>
                <w:lang w:eastAsia="hr-HR"/>
              </w:rPr>
              <w:tab/>
            </w:r>
            <w:r w:rsidR="00BE6469" w:rsidRPr="00010168">
              <w:rPr>
                <w:rStyle w:val="Hyperlink"/>
                <w:noProof/>
              </w:rPr>
              <w:t>Privitak 5 – Odgovori na komentare</w:t>
            </w:r>
            <w:r w:rsidR="00BE6469">
              <w:rPr>
                <w:noProof/>
                <w:webHidden/>
              </w:rPr>
              <w:tab/>
            </w:r>
            <w:r w:rsidR="00BE6469">
              <w:rPr>
                <w:noProof/>
                <w:webHidden/>
              </w:rPr>
              <w:fldChar w:fldCharType="begin"/>
            </w:r>
            <w:r w:rsidR="00BE6469">
              <w:rPr>
                <w:noProof/>
                <w:webHidden/>
              </w:rPr>
              <w:instrText xml:space="preserve"> PAGEREF _Toc525729775 \h </w:instrText>
            </w:r>
            <w:r w:rsidR="00BE6469">
              <w:rPr>
                <w:noProof/>
                <w:webHidden/>
              </w:rPr>
            </w:r>
            <w:r w:rsidR="00BE6469">
              <w:rPr>
                <w:noProof/>
                <w:webHidden/>
              </w:rPr>
              <w:fldChar w:fldCharType="separate"/>
            </w:r>
            <w:r>
              <w:rPr>
                <w:noProof/>
                <w:webHidden/>
              </w:rPr>
              <w:t>65</w:t>
            </w:r>
            <w:r w:rsidR="00BE6469">
              <w:rPr>
                <w:noProof/>
                <w:webHidden/>
              </w:rPr>
              <w:fldChar w:fldCharType="end"/>
            </w:r>
          </w:hyperlink>
        </w:p>
        <w:p w:rsidR="00903DC2" w:rsidRDefault="0092128F" w:rsidP="00DF1047">
          <w:pPr>
            <w:spacing w:after="0"/>
          </w:pPr>
          <w:r>
            <w:rPr>
              <w:rFonts w:cstheme="minorHAnsi"/>
              <w:b/>
              <w:bCs/>
              <w:caps/>
              <w:u w:val="single"/>
            </w:rPr>
            <w:fldChar w:fldCharType="end"/>
          </w:r>
        </w:p>
      </w:sdtContent>
    </w:sdt>
    <w:p w:rsidR="00323239" w:rsidRDefault="00323239" w:rsidP="00C710C7">
      <w:pPr>
        <w:pStyle w:val="Heading1"/>
        <w:numPr>
          <w:ilvl w:val="0"/>
          <w:numId w:val="0"/>
        </w:numPr>
        <w:sectPr w:rsidR="00323239">
          <w:headerReference w:type="default" r:id="rId14"/>
          <w:footerReference w:type="default" r:id="rId15"/>
          <w:pgSz w:w="11906" w:h="16838"/>
          <w:pgMar w:top="1417" w:right="1417" w:bottom="1417" w:left="1417" w:header="708" w:footer="708" w:gutter="0"/>
          <w:cols w:space="708"/>
          <w:docGrid w:linePitch="360"/>
        </w:sectPr>
      </w:pPr>
    </w:p>
    <w:p w:rsidR="00F87C66" w:rsidRPr="00D80674" w:rsidRDefault="00F87C66" w:rsidP="00187E06">
      <w:pPr>
        <w:pStyle w:val="Heading1"/>
      </w:pPr>
      <w:bookmarkStart w:id="4" w:name="_Toc525729725"/>
      <w:r w:rsidRPr="00187E06">
        <w:lastRenderedPageBreak/>
        <w:t>Sažeti pregled dokumenta</w:t>
      </w:r>
      <w:bookmarkEnd w:id="4"/>
    </w:p>
    <w:p w:rsidR="00CB654D" w:rsidRPr="00952FB5" w:rsidRDefault="00CB654D" w:rsidP="00F32ADB">
      <w:pPr>
        <w:spacing w:after="0" w:line="240" w:lineRule="auto"/>
        <w:rPr>
          <w:lang w:eastAsia="hr-HR"/>
        </w:rPr>
      </w:pPr>
    </w:p>
    <w:p w:rsidR="006D39B9" w:rsidRDefault="002970B5" w:rsidP="006D39B9">
      <w:pPr>
        <w:spacing w:after="0" w:line="240" w:lineRule="auto"/>
        <w:jc w:val="both"/>
        <w:rPr>
          <w:sz w:val="24"/>
          <w:szCs w:val="24"/>
        </w:rPr>
      </w:pPr>
      <w:bookmarkStart w:id="5" w:name="_Toc393987036"/>
      <w:bookmarkStart w:id="6" w:name="_Toc393991062"/>
      <w:bookmarkStart w:id="7" w:name="_Toc394047158"/>
      <w:bookmarkEnd w:id="0"/>
      <w:bookmarkEnd w:id="1"/>
      <w:bookmarkEnd w:id="2"/>
      <w:r>
        <w:rPr>
          <w:sz w:val="24"/>
          <w:szCs w:val="24"/>
          <w:lang w:eastAsia="hr-HR"/>
        </w:rPr>
        <w:t>H</w:t>
      </w:r>
      <w:r w:rsidR="00B11040" w:rsidRPr="00316D76">
        <w:rPr>
          <w:sz w:val="24"/>
          <w:szCs w:val="24"/>
          <w:lang w:eastAsia="hr-HR"/>
        </w:rPr>
        <w:t>AKOM</w:t>
      </w:r>
      <w:r w:rsidR="00931766">
        <w:rPr>
          <w:rStyle w:val="FootnoteReference"/>
          <w:sz w:val="24"/>
          <w:szCs w:val="24"/>
          <w:lang w:eastAsia="hr-HR"/>
        </w:rPr>
        <w:footnoteReference w:id="1"/>
      </w:r>
      <w:r w:rsidRPr="00316D76">
        <w:rPr>
          <w:sz w:val="24"/>
          <w:szCs w:val="24"/>
          <w:lang w:eastAsia="hr-HR"/>
        </w:rPr>
        <w:t xml:space="preserve"> </w:t>
      </w:r>
      <w:r w:rsidR="00B11040" w:rsidRPr="00316D76">
        <w:rPr>
          <w:sz w:val="24"/>
          <w:szCs w:val="24"/>
          <w:lang w:eastAsia="hr-HR"/>
        </w:rPr>
        <w:t>je nacionalna regulatorna agencija za obavljanje regulatornih i drugih poslova u okviru djelokruga i nadležnosti određenih ZEK-om</w:t>
      </w:r>
      <w:r w:rsidR="00B11040" w:rsidRPr="00316D76">
        <w:rPr>
          <w:rStyle w:val="FootnoteReference"/>
          <w:rFonts w:eastAsia="Times New Roman" w:cs="Times New Roman"/>
          <w:bCs/>
          <w:kern w:val="32"/>
          <w:sz w:val="24"/>
          <w:szCs w:val="24"/>
          <w:lang w:eastAsia="hr-HR"/>
        </w:rPr>
        <w:footnoteReference w:id="2"/>
      </w:r>
      <w:r w:rsidR="00B11040" w:rsidRPr="00316D76">
        <w:rPr>
          <w:sz w:val="24"/>
          <w:szCs w:val="24"/>
          <w:lang w:eastAsia="hr-HR"/>
        </w:rPr>
        <w:t xml:space="preserve">. </w:t>
      </w:r>
      <w:bookmarkEnd w:id="5"/>
      <w:bookmarkEnd w:id="6"/>
      <w:bookmarkEnd w:id="7"/>
      <w:r w:rsidR="006D39B9" w:rsidRPr="00F91F43">
        <w:rPr>
          <w:sz w:val="24"/>
          <w:szCs w:val="24"/>
        </w:rPr>
        <w:t xml:space="preserve">U okviru svojih nadležnosti, HAKOM je zadužen za područje tržišnog natjecanja u elektroničkim komunikacijama te </w:t>
      </w:r>
      <w:r w:rsidR="006D39B9">
        <w:rPr>
          <w:sz w:val="24"/>
          <w:szCs w:val="24"/>
        </w:rPr>
        <w:t>sukladno članku 52. ZEK-a HAKOM provodi postupak analize tržišta.</w:t>
      </w:r>
    </w:p>
    <w:p w:rsidR="006D39B9" w:rsidRDefault="006D39B9" w:rsidP="006D39B9">
      <w:pPr>
        <w:spacing w:after="0" w:line="240" w:lineRule="auto"/>
        <w:jc w:val="both"/>
        <w:rPr>
          <w:sz w:val="24"/>
          <w:szCs w:val="24"/>
        </w:rPr>
      </w:pPr>
    </w:p>
    <w:p w:rsidR="006D39B9" w:rsidRDefault="006D39B9" w:rsidP="006D39B9">
      <w:pPr>
        <w:spacing w:after="0" w:line="240" w:lineRule="auto"/>
        <w:jc w:val="both"/>
        <w:rPr>
          <w:sz w:val="24"/>
          <w:szCs w:val="24"/>
        </w:rPr>
      </w:pPr>
      <w:r>
        <w:rPr>
          <w:sz w:val="24"/>
          <w:szCs w:val="24"/>
        </w:rPr>
        <w:t xml:space="preserve">U provedbi postupka analize tržišta, HAKOM najprije </w:t>
      </w:r>
      <w:r w:rsidRPr="001831C3">
        <w:rPr>
          <w:sz w:val="24"/>
          <w:szCs w:val="24"/>
        </w:rPr>
        <w:t xml:space="preserve">utvrđuje mjerodavna tržišta podložna prethodnoj (ex-ante) regulaciji u skladu sa člankom 53. </w:t>
      </w:r>
      <w:r>
        <w:rPr>
          <w:sz w:val="24"/>
          <w:szCs w:val="24"/>
        </w:rPr>
        <w:t>ZEK-a. Potom,</w:t>
      </w:r>
      <w:r w:rsidRPr="001831C3">
        <w:rPr>
          <w:sz w:val="24"/>
          <w:szCs w:val="24"/>
        </w:rPr>
        <w:t xml:space="preserve"> u skladu sa člankom 54. </w:t>
      </w:r>
      <w:r>
        <w:rPr>
          <w:sz w:val="24"/>
          <w:szCs w:val="24"/>
        </w:rPr>
        <w:t xml:space="preserve">ZEK-a, </w:t>
      </w:r>
      <w:r w:rsidRPr="001831C3">
        <w:rPr>
          <w:sz w:val="24"/>
          <w:szCs w:val="24"/>
        </w:rPr>
        <w:t>određ</w:t>
      </w:r>
      <w:r>
        <w:rPr>
          <w:sz w:val="24"/>
          <w:szCs w:val="24"/>
        </w:rPr>
        <w:t xml:space="preserve">uje mjerodavna </w:t>
      </w:r>
      <w:r w:rsidRPr="001831C3">
        <w:rPr>
          <w:sz w:val="24"/>
          <w:szCs w:val="24"/>
        </w:rPr>
        <w:t>tržišta</w:t>
      </w:r>
      <w:r>
        <w:rPr>
          <w:sz w:val="24"/>
          <w:szCs w:val="24"/>
        </w:rPr>
        <w:t xml:space="preserve"> i </w:t>
      </w:r>
      <w:r w:rsidRPr="001831C3">
        <w:rPr>
          <w:sz w:val="24"/>
          <w:szCs w:val="24"/>
        </w:rPr>
        <w:t>procjenjuje pos</w:t>
      </w:r>
      <w:r>
        <w:rPr>
          <w:sz w:val="24"/>
          <w:szCs w:val="24"/>
        </w:rPr>
        <w:t xml:space="preserve">tojanje jednog ili više operatora sa </w:t>
      </w:r>
      <w:r w:rsidRPr="001831C3">
        <w:rPr>
          <w:sz w:val="24"/>
          <w:szCs w:val="24"/>
        </w:rPr>
        <w:t xml:space="preserve">značajnom </w:t>
      </w:r>
      <w:r>
        <w:rPr>
          <w:sz w:val="24"/>
          <w:szCs w:val="24"/>
        </w:rPr>
        <w:t xml:space="preserve">tržišnom snagom na tom </w:t>
      </w:r>
      <w:r w:rsidRPr="001831C3">
        <w:rPr>
          <w:sz w:val="24"/>
          <w:szCs w:val="24"/>
        </w:rPr>
        <w:t xml:space="preserve">tržištu, </w:t>
      </w:r>
      <w:r>
        <w:rPr>
          <w:sz w:val="24"/>
          <w:szCs w:val="24"/>
        </w:rPr>
        <w:t xml:space="preserve">u </w:t>
      </w:r>
      <w:r w:rsidRPr="001831C3">
        <w:rPr>
          <w:sz w:val="24"/>
          <w:szCs w:val="24"/>
        </w:rPr>
        <w:t xml:space="preserve">svrhu </w:t>
      </w:r>
      <w:r>
        <w:rPr>
          <w:sz w:val="24"/>
          <w:szCs w:val="24"/>
        </w:rPr>
        <w:t xml:space="preserve">ocjene </w:t>
      </w:r>
      <w:r w:rsidRPr="001831C3">
        <w:rPr>
          <w:sz w:val="24"/>
          <w:szCs w:val="24"/>
        </w:rPr>
        <w:t>djelotvornosti</w:t>
      </w:r>
      <w:r>
        <w:rPr>
          <w:sz w:val="24"/>
          <w:szCs w:val="24"/>
        </w:rPr>
        <w:t xml:space="preserve"> tržišnog natjecanja na </w:t>
      </w:r>
      <w:r w:rsidRPr="001831C3">
        <w:rPr>
          <w:sz w:val="24"/>
          <w:szCs w:val="24"/>
        </w:rPr>
        <w:t>mjerodavnom tržištu</w:t>
      </w:r>
      <w:r>
        <w:rPr>
          <w:sz w:val="24"/>
          <w:szCs w:val="24"/>
        </w:rPr>
        <w:t xml:space="preserve">. </w:t>
      </w:r>
      <w:r w:rsidRPr="00760BEA">
        <w:rPr>
          <w:sz w:val="24"/>
          <w:szCs w:val="24"/>
        </w:rPr>
        <w:t>Na temelju rezultata provedene analize bit će određene, izmijenjene, zadržane ili ukinute regulatorne obveze navedene u člancima od 58. do 65. ZEK-a.</w:t>
      </w:r>
    </w:p>
    <w:p w:rsidR="006D39B9" w:rsidRDefault="006D39B9" w:rsidP="006D39B9">
      <w:pPr>
        <w:spacing w:after="0" w:line="240" w:lineRule="auto"/>
        <w:jc w:val="both"/>
        <w:rPr>
          <w:sz w:val="24"/>
          <w:szCs w:val="24"/>
        </w:rPr>
      </w:pPr>
    </w:p>
    <w:p w:rsidR="00117A30" w:rsidRDefault="006D39B9" w:rsidP="006D39B9">
      <w:pPr>
        <w:spacing w:after="0" w:line="240" w:lineRule="auto"/>
        <w:jc w:val="both"/>
        <w:rPr>
          <w:rFonts w:eastAsia="Times New Roman" w:cs="Times New Roman"/>
          <w:sz w:val="24"/>
          <w:szCs w:val="24"/>
          <w:lang w:eastAsia="hr-HR"/>
        </w:rPr>
      </w:pPr>
      <w:r w:rsidRPr="00CB22FE">
        <w:rPr>
          <w:sz w:val="24"/>
          <w:szCs w:val="24"/>
        </w:rPr>
        <w:t xml:space="preserve">HAKOM je u provedbi </w:t>
      </w:r>
      <w:r>
        <w:rPr>
          <w:sz w:val="24"/>
          <w:szCs w:val="24"/>
        </w:rPr>
        <w:t xml:space="preserve">predmetnog </w:t>
      </w:r>
      <w:r w:rsidRPr="00CB22FE">
        <w:rPr>
          <w:sz w:val="24"/>
          <w:szCs w:val="24"/>
        </w:rPr>
        <w:t>postupka analize tržišta, koji je propisan člankom 52. ZEK-a, osobito vodio računa o primjeni</w:t>
      </w:r>
      <w:r w:rsidRPr="00F91F43">
        <w:rPr>
          <w:sz w:val="24"/>
          <w:szCs w:val="24"/>
        </w:rPr>
        <w:t xml:space="preserve"> Preporuke (2014/710/EU) od 9. listopada 2014. o mjerodavnim tržištima proizvoda i usluga u sektoru elektroničkih komunikacija podložnima prethodnoj regulaciji</w:t>
      </w:r>
      <w:r w:rsidRPr="00F91F43">
        <w:rPr>
          <w:sz w:val="24"/>
          <w:szCs w:val="24"/>
          <w:vertAlign w:val="superscript"/>
        </w:rPr>
        <w:footnoteReference w:id="3"/>
      </w:r>
      <w:r w:rsidRPr="00F91F43">
        <w:rPr>
          <w:sz w:val="24"/>
          <w:szCs w:val="24"/>
        </w:rPr>
        <w:t xml:space="preserve"> (dalje: Preporuka)</w:t>
      </w:r>
      <w:r>
        <w:rPr>
          <w:sz w:val="24"/>
          <w:szCs w:val="24"/>
        </w:rPr>
        <w:t xml:space="preserve"> </w:t>
      </w:r>
      <w:r w:rsidRPr="00CB22FE">
        <w:rPr>
          <w:sz w:val="24"/>
          <w:szCs w:val="24"/>
        </w:rPr>
        <w:t xml:space="preserve">i o mjerodavnim </w:t>
      </w:r>
      <w:r w:rsidRPr="00167E1B">
        <w:rPr>
          <w:sz w:val="24"/>
          <w:szCs w:val="24"/>
        </w:rPr>
        <w:t>Smjernic</w:t>
      </w:r>
      <w:r>
        <w:rPr>
          <w:sz w:val="24"/>
          <w:szCs w:val="24"/>
        </w:rPr>
        <w:t>ama</w:t>
      </w:r>
      <w:r w:rsidRPr="00167E1B">
        <w:rPr>
          <w:sz w:val="24"/>
          <w:szCs w:val="24"/>
        </w:rPr>
        <w:t xml:space="preserve"> za analizu tržišta i ocjenu značajne tržišne snage</w:t>
      </w:r>
      <w:r w:rsidRPr="00CB22FE">
        <w:rPr>
          <w:sz w:val="24"/>
          <w:szCs w:val="24"/>
          <w:vertAlign w:val="superscript"/>
        </w:rPr>
        <w:footnoteReference w:id="4"/>
      </w:r>
      <w:r w:rsidRPr="00CB22FE">
        <w:rPr>
          <w:sz w:val="24"/>
          <w:szCs w:val="24"/>
        </w:rPr>
        <w:t>.</w:t>
      </w:r>
    </w:p>
    <w:p w:rsidR="00092ECE" w:rsidRDefault="00092ECE" w:rsidP="00117A30">
      <w:pPr>
        <w:spacing w:after="0" w:line="240" w:lineRule="auto"/>
        <w:jc w:val="both"/>
        <w:rPr>
          <w:rFonts w:eastAsia="Times New Roman" w:cs="Times New Roman"/>
          <w:sz w:val="24"/>
          <w:szCs w:val="24"/>
          <w:lang w:eastAsia="hr-HR"/>
        </w:rPr>
      </w:pPr>
    </w:p>
    <w:p w:rsidR="00092ECE" w:rsidRDefault="00092ECE" w:rsidP="00117A30">
      <w:pPr>
        <w:spacing w:after="0" w:line="240" w:lineRule="auto"/>
        <w:jc w:val="both"/>
        <w:rPr>
          <w:rFonts w:eastAsia="Times New Roman" w:cs="Times New Roman"/>
          <w:sz w:val="24"/>
          <w:szCs w:val="24"/>
          <w:lang w:eastAsia="hr-HR"/>
        </w:rPr>
      </w:pPr>
      <w:r w:rsidRPr="00092ECE">
        <w:rPr>
          <w:rFonts w:eastAsia="Times New Roman" w:cs="Times New Roman"/>
          <w:sz w:val="24"/>
          <w:szCs w:val="24"/>
          <w:lang w:eastAsia="hr-HR"/>
        </w:rPr>
        <w:t xml:space="preserve">S obzirom da se tržište započinjanja </w:t>
      </w:r>
      <w:r w:rsidR="00EC6220" w:rsidRPr="00EC6220">
        <w:rPr>
          <w:rFonts w:eastAsia="Times New Roman" w:cs="Times New Roman"/>
          <w:sz w:val="24"/>
          <w:szCs w:val="24"/>
          <w:lang w:eastAsia="hr-HR"/>
        </w:rPr>
        <w:t xml:space="preserve">(originacije) </w:t>
      </w:r>
      <w:r w:rsidRPr="00092ECE">
        <w:rPr>
          <w:rFonts w:eastAsia="Times New Roman" w:cs="Times New Roman"/>
          <w:sz w:val="24"/>
          <w:szCs w:val="24"/>
          <w:lang w:eastAsia="hr-HR"/>
        </w:rPr>
        <w:t>poziva iz javnih komunikacijskih mreža koje se pruža na fiksnoj lokaciji, prema Preporuci Europske komisije ne nalazi na popisu tržišta podložnih prethodnoj regulaciji, HAKOM je, uzevši u obzir stanje na domaćem tržištu elektroničkih komunikacija, proveo postupak Testa tri mjerila sukladno članku 53. stavku 2. ZEK-a radi utvrđivanja je li navedeno tržište podložno prethodnoj regulaciji.</w:t>
      </w:r>
    </w:p>
    <w:p w:rsidR="00117A30" w:rsidRDefault="00117A30" w:rsidP="00755E2E">
      <w:pPr>
        <w:spacing w:after="0" w:line="240" w:lineRule="auto"/>
        <w:jc w:val="both"/>
        <w:rPr>
          <w:rFonts w:cstheme="minorHAnsi"/>
          <w:sz w:val="24"/>
          <w:szCs w:val="24"/>
        </w:rPr>
      </w:pPr>
    </w:p>
    <w:p w:rsidR="00092ECE" w:rsidRDefault="00092ECE" w:rsidP="00755E2E">
      <w:pPr>
        <w:spacing w:after="0" w:line="240" w:lineRule="auto"/>
        <w:jc w:val="both"/>
        <w:rPr>
          <w:rFonts w:cstheme="minorHAnsi"/>
          <w:sz w:val="24"/>
          <w:szCs w:val="24"/>
        </w:rPr>
      </w:pPr>
      <w:r w:rsidRPr="00092ECE">
        <w:rPr>
          <w:rFonts w:cstheme="minorHAnsi"/>
          <w:sz w:val="24"/>
          <w:szCs w:val="24"/>
        </w:rPr>
        <w:t xml:space="preserve">U procesu određivanja mjerodavnog tržišta odnosno granica samog tržišta za potrebe provođenja Testa tri mjerila, HAKOM je odredio dimenziju usluga i zemljopisnu dimenziju te na temelju rezultata provedene analize odredio da se mjerodavno tržište započinjanja </w:t>
      </w:r>
      <w:r w:rsidR="00EC6220" w:rsidRPr="00EC6220">
        <w:rPr>
          <w:rFonts w:cstheme="minorHAnsi"/>
          <w:sz w:val="24"/>
          <w:szCs w:val="24"/>
        </w:rPr>
        <w:t xml:space="preserve">(originacije) </w:t>
      </w:r>
      <w:r w:rsidRPr="00092ECE">
        <w:rPr>
          <w:rFonts w:cstheme="minorHAnsi"/>
          <w:sz w:val="24"/>
          <w:szCs w:val="24"/>
        </w:rPr>
        <w:t>poziva iz javnih komunikacijskih mreža koje se pruža na fiksnoj lokaciji sastoji od sljedećih usluga</w:t>
      </w:r>
      <w:r>
        <w:rPr>
          <w:rFonts w:cstheme="minorHAnsi"/>
          <w:sz w:val="24"/>
          <w:szCs w:val="24"/>
        </w:rPr>
        <w:t>:</w:t>
      </w:r>
    </w:p>
    <w:p w:rsidR="00092ECE" w:rsidRDefault="00092ECE" w:rsidP="00755E2E">
      <w:pPr>
        <w:spacing w:after="0" w:line="240" w:lineRule="auto"/>
        <w:jc w:val="both"/>
        <w:rPr>
          <w:rFonts w:cstheme="minorHAnsi"/>
          <w:sz w:val="24"/>
          <w:szCs w:val="24"/>
        </w:rPr>
      </w:pPr>
    </w:p>
    <w:p w:rsidR="0063193E" w:rsidRPr="00CB654D" w:rsidRDefault="0063193E" w:rsidP="00E75E95">
      <w:pPr>
        <w:numPr>
          <w:ilvl w:val="0"/>
          <w:numId w:val="10"/>
        </w:numPr>
        <w:spacing w:after="0" w:line="240" w:lineRule="auto"/>
        <w:ind w:left="709" w:hanging="425"/>
        <w:jc w:val="both"/>
        <w:rPr>
          <w:rFonts w:eastAsia="Times New Roman" w:cs="Times New Roman"/>
          <w:sz w:val="24"/>
          <w:szCs w:val="24"/>
          <w:lang w:eastAsia="hr-HR"/>
        </w:rPr>
      </w:pPr>
      <w:r w:rsidRPr="00A946EC">
        <w:rPr>
          <w:rFonts w:eastAsia="Times New Roman" w:cs="Times New Roman"/>
          <w:sz w:val="24"/>
          <w:szCs w:val="24"/>
          <w:lang w:eastAsia="hr-HR"/>
        </w:rPr>
        <w:t>u</w:t>
      </w:r>
      <w:r w:rsidR="00025410">
        <w:rPr>
          <w:rFonts w:eastAsia="Times New Roman" w:cs="Times New Roman"/>
          <w:sz w:val="24"/>
          <w:szCs w:val="24"/>
          <w:lang w:eastAsia="hr-HR"/>
        </w:rPr>
        <w:t>sluga započinjanja</w:t>
      </w:r>
      <w:r w:rsidRPr="00A946EC">
        <w:rPr>
          <w:rFonts w:eastAsia="Times New Roman" w:cs="Times New Roman"/>
          <w:sz w:val="24"/>
          <w:szCs w:val="24"/>
          <w:lang w:eastAsia="hr-HR"/>
        </w:rPr>
        <w:t xml:space="preserve"> poziva iz mreže svakog operatora nepokretne mreže, koja se pruža za vlastite potrebe</w:t>
      </w:r>
      <w:r w:rsidR="00813C90">
        <w:rPr>
          <w:rFonts w:eastAsia="Times New Roman" w:cs="Times New Roman"/>
          <w:sz w:val="24"/>
          <w:szCs w:val="24"/>
          <w:lang w:eastAsia="hr-HR"/>
        </w:rPr>
        <w:t xml:space="preserve"> te</w:t>
      </w:r>
    </w:p>
    <w:p w:rsidR="00813C90" w:rsidRDefault="0063193E" w:rsidP="00E75E95">
      <w:pPr>
        <w:numPr>
          <w:ilvl w:val="0"/>
          <w:numId w:val="10"/>
        </w:numPr>
        <w:spacing w:after="0" w:line="240" w:lineRule="auto"/>
        <w:ind w:left="709" w:hanging="425"/>
        <w:jc w:val="both"/>
        <w:rPr>
          <w:rFonts w:eastAsia="Times New Roman" w:cs="Times New Roman"/>
          <w:sz w:val="24"/>
          <w:szCs w:val="24"/>
          <w:lang w:eastAsia="hr-HR"/>
        </w:rPr>
      </w:pPr>
      <w:r w:rsidRPr="00A946EC">
        <w:rPr>
          <w:rFonts w:eastAsia="Times New Roman" w:cs="Times New Roman"/>
          <w:sz w:val="24"/>
          <w:szCs w:val="24"/>
          <w:lang w:eastAsia="hr-HR"/>
        </w:rPr>
        <w:t>u</w:t>
      </w:r>
      <w:r w:rsidR="00025410">
        <w:rPr>
          <w:rFonts w:eastAsia="Times New Roman" w:cs="Times New Roman"/>
          <w:sz w:val="24"/>
          <w:szCs w:val="24"/>
          <w:lang w:eastAsia="hr-HR"/>
        </w:rPr>
        <w:t>sluga započinjanja</w:t>
      </w:r>
      <w:r w:rsidRPr="00A946EC">
        <w:rPr>
          <w:rFonts w:eastAsia="Times New Roman" w:cs="Times New Roman"/>
          <w:sz w:val="24"/>
          <w:szCs w:val="24"/>
          <w:lang w:eastAsia="hr-HR"/>
        </w:rPr>
        <w:t xml:space="preserve"> poziva za uslugu predodabira operatora</w:t>
      </w:r>
      <w:r w:rsidR="00813C90">
        <w:rPr>
          <w:rFonts w:eastAsia="Times New Roman" w:cs="Times New Roman"/>
          <w:sz w:val="24"/>
          <w:szCs w:val="24"/>
          <w:lang w:eastAsia="hr-HR"/>
        </w:rPr>
        <w:t xml:space="preserve"> </w:t>
      </w:r>
    </w:p>
    <w:p w:rsidR="00813C90" w:rsidRDefault="00813C90" w:rsidP="00813C90">
      <w:pPr>
        <w:spacing w:after="0" w:line="240" w:lineRule="auto"/>
        <w:jc w:val="both"/>
        <w:rPr>
          <w:rFonts w:eastAsia="Times New Roman" w:cs="Times New Roman"/>
          <w:sz w:val="24"/>
          <w:szCs w:val="24"/>
          <w:lang w:eastAsia="hr-HR"/>
        </w:rPr>
      </w:pPr>
    </w:p>
    <w:p w:rsidR="00813C90" w:rsidRDefault="006C02BB" w:rsidP="00813C90">
      <w:pPr>
        <w:spacing w:after="0" w:line="240" w:lineRule="auto"/>
        <w:jc w:val="both"/>
        <w:rPr>
          <w:rFonts w:eastAsia="Times New Roman" w:cs="Times New Roman"/>
          <w:sz w:val="24"/>
          <w:szCs w:val="24"/>
        </w:rPr>
      </w:pPr>
      <w:r>
        <w:rPr>
          <w:rFonts w:eastAsia="Times New Roman" w:cs="Times New Roman"/>
          <w:sz w:val="24"/>
          <w:szCs w:val="24"/>
          <w:lang w:eastAsia="hr-HR"/>
        </w:rPr>
        <w:t xml:space="preserve">i to </w:t>
      </w:r>
      <w:r>
        <w:rPr>
          <w:rFonts w:cs="Times New Roman"/>
          <w:bCs/>
          <w:sz w:val="24"/>
          <w:szCs w:val="24"/>
        </w:rPr>
        <w:t>VOIP poziva</w:t>
      </w:r>
      <w:r w:rsidRPr="00DF5A5E">
        <w:rPr>
          <w:rFonts w:cs="Times New Roman"/>
          <w:bCs/>
          <w:sz w:val="24"/>
          <w:szCs w:val="24"/>
        </w:rPr>
        <w:t xml:space="preserve"> koji osiguravaju poseban virtualni kanal za prijenos govora</w:t>
      </w:r>
      <w:r>
        <w:rPr>
          <w:rFonts w:cs="Times New Roman"/>
          <w:bCs/>
          <w:sz w:val="24"/>
          <w:szCs w:val="24"/>
        </w:rPr>
        <w:t xml:space="preserve"> i PSTN poziva, </w:t>
      </w:r>
      <w:r>
        <w:rPr>
          <w:rFonts w:eastAsia="Times New Roman" w:cs="Times New Roman"/>
          <w:sz w:val="24"/>
          <w:szCs w:val="24"/>
          <w:lang w:eastAsia="hr-HR"/>
        </w:rPr>
        <w:t xml:space="preserve">neovisno o pristupnoj infrastrukturi, </w:t>
      </w:r>
      <w:r>
        <w:rPr>
          <w:rFonts w:cs="Times New Roman"/>
          <w:bCs/>
          <w:sz w:val="24"/>
          <w:szCs w:val="24"/>
        </w:rPr>
        <w:t>što uključuje</w:t>
      </w:r>
      <w:r>
        <w:rPr>
          <w:rFonts w:eastAsia="Times New Roman" w:cs="Times New Roman"/>
          <w:sz w:val="24"/>
          <w:szCs w:val="24"/>
        </w:rPr>
        <w:t xml:space="preserve"> sve vrste poziva </w:t>
      </w:r>
      <w:r w:rsidR="00813C90" w:rsidRPr="00D15974">
        <w:rPr>
          <w:rFonts w:eastAsia="Times New Roman" w:cs="Times New Roman"/>
          <w:sz w:val="24"/>
          <w:szCs w:val="24"/>
        </w:rPr>
        <w:t>krajnjeg korisnika iz javne nepokretne mreže prema brojevima sukladno Planu numeriranja</w:t>
      </w:r>
      <w:r w:rsidR="00813C90">
        <w:rPr>
          <w:rFonts w:eastAsia="Times New Roman" w:cs="Times New Roman"/>
          <w:sz w:val="24"/>
          <w:szCs w:val="24"/>
        </w:rPr>
        <w:t xml:space="preserve">, </w:t>
      </w:r>
      <w:r w:rsidR="00813C90" w:rsidRPr="00D15974">
        <w:rPr>
          <w:rFonts w:eastAsia="Times New Roman" w:cs="Times New Roman"/>
          <w:sz w:val="24"/>
          <w:szCs w:val="24"/>
        </w:rPr>
        <w:lastRenderedPageBreak/>
        <w:t>a to su poziv</w:t>
      </w:r>
      <w:r>
        <w:rPr>
          <w:rFonts w:eastAsia="Times New Roman" w:cs="Times New Roman"/>
          <w:sz w:val="24"/>
          <w:szCs w:val="24"/>
        </w:rPr>
        <w:t xml:space="preserve">i prema zemljopisnim brojevima, </w:t>
      </w:r>
      <w:r w:rsidR="00813C90" w:rsidRPr="00D15974">
        <w:rPr>
          <w:rFonts w:eastAsia="Times New Roman" w:cs="Times New Roman"/>
          <w:sz w:val="24"/>
          <w:szCs w:val="24"/>
        </w:rPr>
        <w:t>nezem</w:t>
      </w:r>
      <w:r w:rsidR="00813C90">
        <w:rPr>
          <w:rFonts w:eastAsia="Times New Roman" w:cs="Times New Roman"/>
          <w:sz w:val="24"/>
          <w:szCs w:val="24"/>
        </w:rPr>
        <w:t xml:space="preserve">ljopisnim brojevima </w:t>
      </w:r>
      <w:r>
        <w:rPr>
          <w:rFonts w:eastAsia="Times New Roman" w:cs="Times New Roman"/>
          <w:sz w:val="24"/>
          <w:szCs w:val="24"/>
        </w:rPr>
        <w:t xml:space="preserve">ili kratkim kodovima </w:t>
      </w:r>
      <w:r w:rsidR="00813C90">
        <w:rPr>
          <w:rFonts w:eastAsia="Times New Roman" w:cs="Times New Roman"/>
          <w:sz w:val="24"/>
          <w:szCs w:val="24"/>
        </w:rPr>
        <w:t>kao što su:</w:t>
      </w:r>
    </w:p>
    <w:p w:rsidR="00813C90" w:rsidRPr="00D15974" w:rsidRDefault="00813C90" w:rsidP="00813C90">
      <w:pPr>
        <w:spacing w:after="0" w:line="240" w:lineRule="auto"/>
        <w:jc w:val="both"/>
        <w:rPr>
          <w:rFonts w:eastAsia="Times New Roman" w:cs="Times New Roman"/>
          <w:sz w:val="24"/>
          <w:szCs w:val="24"/>
        </w:rPr>
      </w:pPr>
    </w:p>
    <w:p w:rsidR="005F6C0B" w:rsidRPr="005F6C0B" w:rsidRDefault="005F6C0B" w:rsidP="00E75E95">
      <w:pPr>
        <w:numPr>
          <w:ilvl w:val="0"/>
          <w:numId w:val="10"/>
        </w:numPr>
        <w:spacing w:after="0" w:line="240" w:lineRule="auto"/>
        <w:ind w:left="709" w:hanging="425"/>
        <w:jc w:val="both"/>
        <w:rPr>
          <w:rFonts w:eastAsia="Times New Roman" w:cs="Times New Roman"/>
          <w:sz w:val="24"/>
          <w:szCs w:val="24"/>
          <w:lang w:eastAsia="hr-HR"/>
        </w:rPr>
      </w:pPr>
      <w:r w:rsidRPr="005F6C0B">
        <w:rPr>
          <w:rFonts w:eastAsia="Times New Roman" w:cs="Times New Roman"/>
          <w:sz w:val="24"/>
          <w:szCs w:val="24"/>
          <w:lang w:eastAsia="hr-HR"/>
        </w:rPr>
        <w:t>pozivi prema nacionalnim nepokretnim mrežama,</w:t>
      </w:r>
    </w:p>
    <w:p w:rsidR="005F6C0B" w:rsidRPr="005F6C0B" w:rsidRDefault="005F6C0B" w:rsidP="00E75E95">
      <w:pPr>
        <w:numPr>
          <w:ilvl w:val="0"/>
          <w:numId w:val="10"/>
        </w:numPr>
        <w:spacing w:after="0" w:line="240" w:lineRule="auto"/>
        <w:ind w:left="709" w:hanging="425"/>
        <w:jc w:val="both"/>
        <w:rPr>
          <w:rFonts w:eastAsia="Times New Roman" w:cs="Times New Roman"/>
          <w:sz w:val="24"/>
          <w:szCs w:val="24"/>
          <w:lang w:eastAsia="hr-HR"/>
        </w:rPr>
      </w:pPr>
      <w:r w:rsidRPr="005F6C0B">
        <w:rPr>
          <w:rFonts w:eastAsia="Times New Roman" w:cs="Times New Roman"/>
          <w:sz w:val="24"/>
          <w:szCs w:val="24"/>
          <w:lang w:eastAsia="hr-HR"/>
        </w:rPr>
        <w:t>pozivi prema nacionalnim pokretnim mrežama,</w:t>
      </w:r>
    </w:p>
    <w:p w:rsidR="005F6C0B" w:rsidRPr="005F6C0B" w:rsidRDefault="005F6C0B" w:rsidP="00E75E95">
      <w:pPr>
        <w:numPr>
          <w:ilvl w:val="0"/>
          <w:numId w:val="10"/>
        </w:numPr>
        <w:spacing w:after="0" w:line="240" w:lineRule="auto"/>
        <w:ind w:left="709" w:hanging="425"/>
        <w:jc w:val="both"/>
        <w:rPr>
          <w:rFonts w:eastAsia="Times New Roman" w:cs="Times New Roman"/>
          <w:sz w:val="24"/>
          <w:szCs w:val="24"/>
          <w:lang w:eastAsia="hr-HR"/>
        </w:rPr>
      </w:pPr>
      <w:r w:rsidRPr="005F6C0B">
        <w:rPr>
          <w:rFonts w:eastAsia="Times New Roman" w:cs="Times New Roman"/>
          <w:sz w:val="24"/>
          <w:szCs w:val="24"/>
          <w:lang w:eastAsia="hr-HR"/>
        </w:rPr>
        <w:t>pozivi prema međunarodnim brojevima,</w:t>
      </w:r>
    </w:p>
    <w:p w:rsidR="005F6C0B" w:rsidRPr="005F6C0B" w:rsidRDefault="005F6C0B" w:rsidP="00E75E95">
      <w:pPr>
        <w:numPr>
          <w:ilvl w:val="0"/>
          <w:numId w:val="10"/>
        </w:numPr>
        <w:spacing w:after="0" w:line="240" w:lineRule="auto"/>
        <w:ind w:left="709" w:hanging="425"/>
        <w:jc w:val="both"/>
        <w:rPr>
          <w:rFonts w:eastAsia="Times New Roman" w:cs="Times New Roman"/>
          <w:sz w:val="24"/>
          <w:szCs w:val="24"/>
          <w:lang w:eastAsia="hr-HR"/>
        </w:rPr>
      </w:pPr>
      <w:r w:rsidRPr="005F6C0B">
        <w:rPr>
          <w:rFonts w:eastAsia="Times New Roman" w:cs="Times New Roman"/>
          <w:sz w:val="24"/>
          <w:szCs w:val="24"/>
          <w:lang w:eastAsia="hr-HR"/>
        </w:rPr>
        <w:t>pozivi prema uslugama s posebnom tarifom i</w:t>
      </w:r>
    </w:p>
    <w:p w:rsidR="00813C90" w:rsidRPr="005F6C0B" w:rsidRDefault="005F6C0B" w:rsidP="00E75E95">
      <w:pPr>
        <w:numPr>
          <w:ilvl w:val="0"/>
          <w:numId w:val="10"/>
        </w:numPr>
        <w:spacing w:after="0" w:line="240" w:lineRule="auto"/>
        <w:ind w:left="709" w:hanging="425"/>
        <w:jc w:val="both"/>
        <w:rPr>
          <w:rFonts w:eastAsia="Times New Roman" w:cs="Times New Roman"/>
          <w:sz w:val="24"/>
          <w:szCs w:val="24"/>
          <w:lang w:eastAsia="hr-HR"/>
        </w:rPr>
      </w:pPr>
      <w:r w:rsidRPr="005F6C0B">
        <w:rPr>
          <w:rFonts w:eastAsia="Times New Roman" w:cs="Times New Roman"/>
          <w:sz w:val="24"/>
          <w:szCs w:val="24"/>
          <w:lang w:eastAsia="hr-HR"/>
        </w:rPr>
        <w:t>pozivi prema hitnim službama</w:t>
      </w:r>
      <w:r w:rsidR="00813C90" w:rsidRPr="005F6C0B">
        <w:rPr>
          <w:rFonts w:eastAsia="Times New Roman" w:cs="Times New Roman"/>
          <w:sz w:val="24"/>
          <w:szCs w:val="24"/>
          <w:lang w:eastAsia="hr-HR"/>
        </w:rPr>
        <w:t>.</w:t>
      </w:r>
    </w:p>
    <w:p w:rsidR="0063193E" w:rsidRPr="00CB654D" w:rsidRDefault="0063193E" w:rsidP="00803FD7">
      <w:pPr>
        <w:spacing w:after="0" w:line="240" w:lineRule="auto"/>
        <w:jc w:val="both"/>
        <w:rPr>
          <w:rFonts w:eastAsia="Times New Roman" w:cs="Times New Roman"/>
          <w:sz w:val="24"/>
          <w:szCs w:val="24"/>
          <w:lang w:eastAsia="hr-HR"/>
        </w:rPr>
      </w:pPr>
    </w:p>
    <w:p w:rsidR="00803FD7" w:rsidRDefault="0063193E" w:rsidP="0063193E">
      <w:pPr>
        <w:spacing w:after="0" w:line="240" w:lineRule="auto"/>
        <w:jc w:val="both"/>
        <w:rPr>
          <w:rFonts w:eastAsia="Times New Roman" w:cs="Times New Roman"/>
          <w:sz w:val="24"/>
          <w:szCs w:val="24"/>
          <w:lang w:eastAsia="hr-HR"/>
        </w:rPr>
      </w:pPr>
      <w:r w:rsidRPr="00A946EC">
        <w:rPr>
          <w:rFonts w:eastAsia="Times New Roman" w:cs="Times New Roman"/>
          <w:sz w:val="24"/>
          <w:szCs w:val="24"/>
          <w:lang w:eastAsia="hr-HR"/>
        </w:rPr>
        <w:t>Tako</w:t>
      </w:r>
      <w:r>
        <w:rPr>
          <w:rFonts w:eastAsia="Times New Roman" w:cs="Times New Roman"/>
          <w:sz w:val="24"/>
          <w:szCs w:val="24"/>
          <w:lang w:eastAsia="hr-HR"/>
        </w:rPr>
        <w:t>đer, HAKOM je</w:t>
      </w:r>
      <w:r w:rsidRPr="00A946EC">
        <w:rPr>
          <w:rFonts w:eastAsia="Times New Roman" w:cs="Times New Roman"/>
          <w:sz w:val="24"/>
          <w:szCs w:val="24"/>
          <w:lang w:eastAsia="hr-HR"/>
        </w:rPr>
        <w:t xml:space="preserve"> odredio da je mjerodavno tržište, u zemljopisnoj dimenziji, nacionalni teritorij Republike Hrvatske.</w:t>
      </w:r>
    </w:p>
    <w:p w:rsidR="005A65D8" w:rsidRPr="00CB654D" w:rsidRDefault="005A65D8" w:rsidP="0063193E">
      <w:pPr>
        <w:spacing w:after="0" w:line="240" w:lineRule="auto"/>
        <w:jc w:val="both"/>
        <w:rPr>
          <w:rFonts w:eastAsia="Times New Roman" w:cs="Times New Roman"/>
          <w:sz w:val="24"/>
          <w:szCs w:val="24"/>
          <w:lang w:eastAsia="hr-HR"/>
        </w:rPr>
      </w:pPr>
    </w:p>
    <w:p w:rsidR="00C1189B" w:rsidRPr="00CB654D" w:rsidRDefault="00C1189B" w:rsidP="00C1189B">
      <w:pPr>
        <w:spacing w:after="0" w:line="240" w:lineRule="auto"/>
        <w:jc w:val="both"/>
        <w:rPr>
          <w:rFonts w:eastAsia="Times New Roman" w:cs="Times New Roman"/>
          <w:sz w:val="24"/>
          <w:szCs w:val="24"/>
          <w:lang w:eastAsia="hr-HR"/>
        </w:rPr>
      </w:pPr>
      <w:r w:rsidRPr="00CB654D">
        <w:rPr>
          <w:rFonts w:eastAsia="Times New Roman" w:cs="Times New Roman"/>
          <w:sz w:val="24"/>
          <w:szCs w:val="24"/>
          <w:lang w:eastAsia="hr-HR"/>
        </w:rPr>
        <w:t>Na temelju provedene analize tri mjerila iz članka 53. stavka 2. ZEK-a, HAKOM je zaključio kako</w:t>
      </w:r>
      <w:r>
        <w:rPr>
          <w:rFonts w:eastAsia="Times New Roman" w:cs="Times New Roman"/>
          <w:sz w:val="24"/>
          <w:szCs w:val="24"/>
          <w:lang w:eastAsia="hr-HR"/>
        </w:rPr>
        <w:t xml:space="preserve"> je:</w:t>
      </w:r>
    </w:p>
    <w:p w:rsidR="00C1189B" w:rsidRDefault="00C1189B" w:rsidP="00E75E95">
      <w:pPr>
        <w:numPr>
          <w:ilvl w:val="0"/>
          <w:numId w:val="11"/>
        </w:numPr>
        <w:spacing w:after="0" w:line="240" w:lineRule="auto"/>
        <w:jc w:val="both"/>
        <w:rPr>
          <w:rFonts w:eastAsia="Times New Roman" w:cs="Times New Roman"/>
          <w:sz w:val="24"/>
          <w:szCs w:val="24"/>
          <w:lang w:eastAsia="hr-HR"/>
        </w:rPr>
      </w:pPr>
      <w:r w:rsidRPr="00CB654D">
        <w:rPr>
          <w:rFonts w:eastAsia="Times New Roman" w:cs="Times New Roman"/>
          <w:sz w:val="24"/>
          <w:szCs w:val="24"/>
          <w:lang w:eastAsia="hr-HR"/>
        </w:rPr>
        <w:t xml:space="preserve">tržište </w:t>
      </w:r>
      <w:r w:rsidR="00025410">
        <w:rPr>
          <w:rFonts w:eastAsia="Times New Roman" w:cs="Times New Roman"/>
          <w:i/>
          <w:sz w:val="24"/>
          <w:szCs w:val="24"/>
          <w:lang w:eastAsia="hr-HR"/>
        </w:rPr>
        <w:t>započinjanja</w:t>
      </w:r>
      <w:r w:rsidR="00C3669A">
        <w:rPr>
          <w:rFonts w:eastAsia="Times New Roman" w:cs="Times New Roman"/>
          <w:i/>
          <w:sz w:val="24"/>
          <w:szCs w:val="24"/>
          <w:lang w:eastAsia="hr-HR"/>
        </w:rPr>
        <w:t xml:space="preserve"> </w:t>
      </w:r>
      <w:r w:rsidR="00C3669A" w:rsidRPr="00C3669A">
        <w:rPr>
          <w:rFonts w:eastAsia="Times New Roman" w:cs="Times New Roman"/>
          <w:i/>
          <w:sz w:val="24"/>
          <w:szCs w:val="24"/>
          <w:lang w:eastAsia="hr-HR"/>
        </w:rPr>
        <w:t>(originacije)</w:t>
      </w:r>
      <w:r w:rsidR="00C3669A">
        <w:rPr>
          <w:rFonts w:eastAsia="Times New Roman" w:cs="Times New Roman"/>
          <w:sz w:val="24"/>
          <w:szCs w:val="24"/>
          <w:lang w:eastAsia="hr-HR"/>
        </w:rPr>
        <w:t xml:space="preserve"> </w:t>
      </w:r>
      <w:r>
        <w:rPr>
          <w:rFonts w:eastAsia="Times New Roman" w:cs="Times New Roman"/>
          <w:i/>
          <w:sz w:val="24"/>
          <w:szCs w:val="24"/>
          <w:lang w:eastAsia="hr-HR"/>
        </w:rPr>
        <w:t>iz javnih komunikacijskih mreža koje se pruža na fiksnoj lokaciji</w:t>
      </w:r>
      <w:r w:rsidRPr="00CB654D">
        <w:rPr>
          <w:rFonts w:eastAsia="Times New Roman" w:cs="Times New Roman"/>
          <w:sz w:val="24"/>
          <w:szCs w:val="24"/>
          <w:lang w:eastAsia="hr-HR"/>
        </w:rPr>
        <w:t xml:space="preserve"> podložno prethodnoj regulaciji jer su istovremeno zadovoljena sva tri mjerila</w:t>
      </w:r>
      <w:r>
        <w:rPr>
          <w:rFonts w:eastAsia="Times New Roman" w:cs="Times New Roman"/>
          <w:sz w:val="24"/>
          <w:szCs w:val="24"/>
          <w:lang w:eastAsia="hr-HR"/>
        </w:rPr>
        <w:t xml:space="preserve"> iz članka 53. stavka 2. ZEK-a.</w:t>
      </w:r>
    </w:p>
    <w:p w:rsidR="00117A30" w:rsidRPr="00CB654D" w:rsidRDefault="00117A30" w:rsidP="00117A30">
      <w:pPr>
        <w:spacing w:after="0" w:line="240" w:lineRule="auto"/>
        <w:ind w:left="720"/>
        <w:jc w:val="both"/>
        <w:rPr>
          <w:rFonts w:eastAsia="Times New Roman" w:cs="Times New Roman"/>
          <w:sz w:val="24"/>
          <w:szCs w:val="24"/>
          <w:lang w:eastAsia="hr-HR"/>
        </w:rPr>
      </w:pPr>
    </w:p>
    <w:p w:rsidR="00B11040" w:rsidRDefault="00C1189B" w:rsidP="00C1189B">
      <w:pPr>
        <w:spacing w:after="0" w:line="240" w:lineRule="auto"/>
        <w:jc w:val="both"/>
        <w:rPr>
          <w:rFonts w:eastAsia="Times New Roman" w:cs="Times New Roman"/>
          <w:sz w:val="24"/>
          <w:szCs w:val="24"/>
          <w:lang w:eastAsia="hr-HR"/>
        </w:rPr>
      </w:pPr>
      <w:r>
        <w:rPr>
          <w:rFonts w:eastAsia="Times New Roman" w:cs="Times New Roman"/>
          <w:sz w:val="24"/>
          <w:szCs w:val="24"/>
          <w:lang w:eastAsia="hr-HR"/>
        </w:rPr>
        <w:t>S obzirom da je u postupku Testa tri mjerila HAKOM utvrdio kako je predmetno tržište podložno prethodnoj regulaciji, u nastavku je, sukladno članku 53. stavku 4. ZEK-a, u odnosu na isto tržište proveo postupak procjene postojanja jednog ili više operatora sa značajnom tržišnom snagom te određivanja odgovarajućih regula</w:t>
      </w:r>
      <w:r w:rsidR="009A0D8C">
        <w:rPr>
          <w:rFonts w:eastAsia="Times New Roman" w:cs="Times New Roman"/>
          <w:sz w:val="24"/>
          <w:szCs w:val="24"/>
          <w:lang w:eastAsia="hr-HR"/>
        </w:rPr>
        <w:t>tornih obveza takvom operatoru.</w:t>
      </w:r>
    </w:p>
    <w:p w:rsidR="00C1189B" w:rsidRDefault="00C1189B" w:rsidP="00B11040">
      <w:pPr>
        <w:spacing w:after="0" w:line="240" w:lineRule="auto"/>
        <w:jc w:val="both"/>
        <w:rPr>
          <w:rFonts w:eastAsia="Times New Roman" w:cs="Times New Roman"/>
          <w:sz w:val="24"/>
          <w:szCs w:val="24"/>
          <w:lang w:eastAsia="hr-HR"/>
        </w:rPr>
      </w:pPr>
    </w:p>
    <w:p w:rsidR="00B11040" w:rsidRPr="00CB654D" w:rsidRDefault="00B11040" w:rsidP="00B11040">
      <w:pPr>
        <w:spacing w:after="0" w:line="240" w:lineRule="auto"/>
        <w:jc w:val="both"/>
        <w:rPr>
          <w:rFonts w:eastAsia="Times New Roman" w:cs="Times New Roman"/>
          <w:sz w:val="24"/>
          <w:szCs w:val="24"/>
        </w:rPr>
      </w:pPr>
      <w:r w:rsidRPr="00CB654D">
        <w:rPr>
          <w:rFonts w:eastAsia="Times New Roman" w:cs="Times New Roman"/>
          <w:sz w:val="24"/>
          <w:szCs w:val="24"/>
        </w:rPr>
        <w:t>Smisao procesa određivanja mjerodavnog tržišta je utvrditi ograničenja odnosno prepreke s kojima se na tržištu suočavaju operatori elektroničkih komunikacijskih mreža. U procesu određivanja mjerodavnog tržišta odnosno granica samog tržišta</w:t>
      </w:r>
      <w:r w:rsidR="0063193E">
        <w:rPr>
          <w:rFonts w:eastAsia="Times New Roman" w:cs="Times New Roman"/>
          <w:sz w:val="24"/>
          <w:szCs w:val="24"/>
        </w:rPr>
        <w:t xml:space="preserve"> u postupku analize tržišta</w:t>
      </w:r>
      <w:r w:rsidRPr="00CB654D">
        <w:rPr>
          <w:rFonts w:eastAsia="Times New Roman" w:cs="Times New Roman"/>
          <w:sz w:val="24"/>
          <w:szCs w:val="24"/>
        </w:rPr>
        <w:t>, HAKOM je odredio dimenziju usluga i zemljopisnu dimenziju mjerodavnog tržišta jednako kao i za potrebe određivanja tržišta u svrh</w:t>
      </w:r>
      <w:r>
        <w:rPr>
          <w:rFonts w:eastAsia="Times New Roman" w:cs="Times New Roman"/>
          <w:sz w:val="24"/>
          <w:szCs w:val="24"/>
        </w:rPr>
        <w:t>u provođenja Testa tri mjerila.</w:t>
      </w:r>
    </w:p>
    <w:p w:rsidR="00B11040" w:rsidRPr="00CB654D" w:rsidRDefault="00B11040" w:rsidP="00B11040">
      <w:pPr>
        <w:spacing w:after="0" w:line="240" w:lineRule="auto"/>
        <w:jc w:val="both"/>
        <w:rPr>
          <w:rFonts w:eastAsia="Times New Roman" w:cs="Times New Roman"/>
          <w:sz w:val="24"/>
          <w:szCs w:val="24"/>
          <w:lang w:eastAsia="hr-HR"/>
        </w:rPr>
      </w:pPr>
    </w:p>
    <w:p w:rsidR="00B11040" w:rsidRPr="00CB654D" w:rsidRDefault="00B11040" w:rsidP="00B11040">
      <w:pPr>
        <w:spacing w:after="0" w:line="240" w:lineRule="auto"/>
        <w:jc w:val="both"/>
        <w:rPr>
          <w:rFonts w:eastAsia="Times New Roman" w:cs="Times New Roman"/>
          <w:sz w:val="24"/>
          <w:szCs w:val="24"/>
          <w:lang w:eastAsia="hr-HR"/>
        </w:rPr>
      </w:pPr>
      <w:r w:rsidRPr="00CB654D">
        <w:rPr>
          <w:rFonts w:eastAsia="Times New Roman" w:cs="Times New Roman"/>
          <w:sz w:val="24"/>
          <w:szCs w:val="24"/>
          <w:lang w:eastAsia="hr-HR"/>
        </w:rPr>
        <w:t xml:space="preserve">Nakon što je odredio mjerodavno tržište, HAKOM je, na temelju mjerila potrebnih za procjenu operatora sa značajnom tržišnom snagom iz članka 55. stavka 3. ZEK-a, odnosno provedene analize tržišta, </w:t>
      </w:r>
      <w:r>
        <w:rPr>
          <w:rFonts w:eastAsia="Times New Roman" w:cs="Times New Roman"/>
          <w:sz w:val="24"/>
          <w:szCs w:val="24"/>
          <w:lang w:eastAsia="hr-HR"/>
        </w:rPr>
        <w:t>odredio HT operatorom sa značajnom tržišnom snagom.</w:t>
      </w:r>
    </w:p>
    <w:p w:rsidR="00B11040" w:rsidRPr="00CB654D" w:rsidRDefault="00B11040" w:rsidP="00B11040">
      <w:pPr>
        <w:spacing w:after="0" w:line="240" w:lineRule="auto"/>
        <w:jc w:val="both"/>
        <w:rPr>
          <w:rFonts w:eastAsia="Times New Roman" w:cs="Times New Roman"/>
          <w:sz w:val="24"/>
          <w:szCs w:val="24"/>
          <w:lang w:eastAsia="hr-HR"/>
        </w:rPr>
      </w:pPr>
    </w:p>
    <w:p w:rsidR="00B11040" w:rsidRPr="00CB654D" w:rsidRDefault="00B11040" w:rsidP="00B11040">
      <w:pPr>
        <w:spacing w:after="0" w:line="240" w:lineRule="auto"/>
        <w:jc w:val="both"/>
        <w:rPr>
          <w:rFonts w:eastAsia="Times New Roman" w:cs="Times New Roman"/>
          <w:sz w:val="24"/>
          <w:szCs w:val="24"/>
          <w:lang w:eastAsia="hr-HR"/>
        </w:rPr>
      </w:pPr>
      <w:r w:rsidRPr="00CB654D">
        <w:rPr>
          <w:rFonts w:eastAsia="Times New Roman" w:cs="Times New Roman"/>
          <w:sz w:val="24"/>
          <w:szCs w:val="24"/>
          <w:lang w:eastAsia="hr-HR"/>
        </w:rPr>
        <w:t xml:space="preserve">Na temelju prepreka koje se mogu pojaviti na tržištu </w:t>
      </w:r>
      <w:r w:rsidR="00025410">
        <w:rPr>
          <w:rFonts w:eastAsia="Times New Roman" w:cs="Times New Roman"/>
          <w:i/>
          <w:sz w:val="24"/>
          <w:szCs w:val="24"/>
          <w:lang w:eastAsia="hr-HR"/>
        </w:rPr>
        <w:t>započinjanja</w:t>
      </w:r>
      <w:r>
        <w:rPr>
          <w:rFonts w:eastAsia="Times New Roman" w:cs="Times New Roman"/>
          <w:i/>
          <w:sz w:val="24"/>
          <w:szCs w:val="24"/>
          <w:lang w:eastAsia="hr-HR"/>
        </w:rPr>
        <w:t xml:space="preserve"> </w:t>
      </w:r>
      <w:r w:rsidR="00272C51" w:rsidRPr="00C3669A">
        <w:rPr>
          <w:rFonts w:eastAsia="Times New Roman" w:cs="Times New Roman"/>
          <w:i/>
          <w:sz w:val="24"/>
          <w:szCs w:val="24"/>
          <w:lang w:eastAsia="hr-HR"/>
        </w:rPr>
        <w:t>(originacije)</w:t>
      </w:r>
      <w:r w:rsidR="00272C51">
        <w:rPr>
          <w:rFonts w:eastAsia="Times New Roman" w:cs="Times New Roman"/>
          <w:sz w:val="24"/>
          <w:szCs w:val="24"/>
          <w:lang w:eastAsia="hr-HR"/>
        </w:rPr>
        <w:t xml:space="preserve"> </w:t>
      </w:r>
      <w:r>
        <w:rPr>
          <w:rFonts w:eastAsia="Times New Roman" w:cs="Times New Roman"/>
          <w:i/>
          <w:sz w:val="24"/>
          <w:szCs w:val="24"/>
          <w:lang w:eastAsia="hr-HR"/>
        </w:rPr>
        <w:t>poziva iz javnih komunikacijskih mreža koje se pruža na fiksnoj lokaciji</w:t>
      </w:r>
      <w:r w:rsidRPr="00CB654D">
        <w:rPr>
          <w:rFonts w:eastAsia="Times New Roman" w:cs="Times New Roman"/>
          <w:sz w:val="24"/>
          <w:szCs w:val="24"/>
          <w:lang w:eastAsia="hr-HR"/>
        </w:rPr>
        <w:t xml:space="preserve"> i na pripadajućem maloprodajnom tržištu na koje operator sa značajnom tržišnom snagom može prenijeti svoj dominantni položaj s mjerodavnog veleprodajnog tržišta, </w:t>
      </w:r>
      <w:r w:rsidRPr="007E2CC9">
        <w:rPr>
          <w:rFonts w:eastAsia="Times New Roman" w:cs="Times New Roman"/>
          <w:sz w:val="24"/>
          <w:szCs w:val="24"/>
          <w:lang w:eastAsia="hr-HR"/>
        </w:rPr>
        <w:t>HAKOM je odredio HT-u</w:t>
      </w:r>
      <w:r>
        <w:rPr>
          <w:rFonts w:eastAsia="Times New Roman" w:cs="Times New Roman"/>
          <w:sz w:val="24"/>
          <w:szCs w:val="24"/>
          <w:lang w:eastAsia="hr-HR"/>
        </w:rPr>
        <w:t xml:space="preserve"> </w:t>
      </w:r>
      <w:r w:rsidR="00B50AFF">
        <w:rPr>
          <w:rFonts w:eastAsia="Times New Roman" w:cs="Times New Roman"/>
          <w:sz w:val="24"/>
          <w:szCs w:val="24"/>
          <w:lang w:eastAsia="hr-HR"/>
        </w:rPr>
        <w:t xml:space="preserve">sljedeće </w:t>
      </w:r>
      <w:r>
        <w:rPr>
          <w:rFonts w:eastAsia="Times New Roman" w:cs="Times New Roman"/>
          <w:sz w:val="24"/>
          <w:szCs w:val="24"/>
          <w:lang w:eastAsia="hr-HR"/>
        </w:rPr>
        <w:t>regulatorne obveze:</w:t>
      </w:r>
    </w:p>
    <w:p w:rsidR="00B11040" w:rsidRPr="00CB654D" w:rsidRDefault="00B11040" w:rsidP="00B11040">
      <w:pPr>
        <w:spacing w:after="0" w:line="240" w:lineRule="auto"/>
        <w:jc w:val="both"/>
        <w:rPr>
          <w:rFonts w:eastAsia="Times New Roman" w:cs="Times New Roman"/>
          <w:sz w:val="24"/>
          <w:szCs w:val="24"/>
          <w:lang w:eastAsia="hr-HR"/>
        </w:rPr>
      </w:pPr>
    </w:p>
    <w:p w:rsidR="00B11040" w:rsidRPr="00CB654D" w:rsidRDefault="00B11040" w:rsidP="00E75E95">
      <w:pPr>
        <w:numPr>
          <w:ilvl w:val="0"/>
          <w:numId w:val="9"/>
        </w:numPr>
        <w:spacing w:after="0" w:line="240" w:lineRule="auto"/>
        <w:jc w:val="both"/>
        <w:rPr>
          <w:rFonts w:eastAsia="Times New Roman" w:cs="Times New Roman"/>
          <w:sz w:val="24"/>
          <w:szCs w:val="24"/>
          <w:lang w:eastAsia="hr-HR"/>
        </w:rPr>
      </w:pPr>
      <w:r w:rsidRPr="00CB654D">
        <w:rPr>
          <w:rFonts w:eastAsia="Times New Roman" w:cs="Times New Roman"/>
          <w:sz w:val="24"/>
          <w:szCs w:val="24"/>
          <w:lang w:eastAsia="hr-HR"/>
        </w:rPr>
        <w:t>obveza pristupa i korištenja posebnih dijelova mreže;</w:t>
      </w:r>
    </w:p>
    <w:p w:rsidR="00B11040" w:rsidRPr="00CB654D" w:rsidRDefault="00B11040" w:rsidP="00E75E95">
      <w:pPr>
        <w:numPr>
          <w:ilvl w:val="0"/>
          <w:numId w:val="9"/>
        </w:numPr>
        <w:spacing w:after="0" w:line="240" w:lineRule="auto"/>
        <w:jc w:val="both"/>
        <w:rPr>
          <w:rFonts w:eastAsia="Times New Roman" w:cs="Times New Roman"/>
          <w:sz w:val="24"/>
          <w:szCs w:val="24"/>
          <w:lang w:eastAsia="hr-HR"/>
        </w:rPr>
      </w:pPr>
      <w:r w:rsidRPr="00CB654D">
        <w:rPr>
          <w:rFonts w:eastAsia="Times New Roman" w:cs="Times New Roman"/>
          <w:sz w:val="24"/>
          <w:szCs w:val="24"/>
          <w:lang w:eastAsia="hr-HR"/>
        </w:rPr>
        <w:t>obveza nediskriminacije;</w:t>
      </w:r>
    </w:p>
    <w:p w:rsidR="00B11040" w:rsidRPr="00CB654D" w:rsidRDefault="00B11040" w:rsidP="00E75E95">
      <w:pPr>
        <w:numPr>
          <w:ilvl w:val="0"/>
          <w:numId w:val="9"/>
        </w:numPr>
        <w:spacing w:after="0" w:line="240" w:lineRule="auto"/>
        <w:jc w:val="both"/>
        <w:rPr>
          <w:rFonts w:eastAsia="Times New Roman" w:cs="Times New Roman"/>
          <w:sz w:val="24"/>
          <w:szCs w:val="24"/>
          <w:lang w:eastAsia="hr-HR"/>
        </w:rPr>
      </w:pPr>
      <w:r>
        <w:rPr>
          <w:rFonts w:eastAsia="Times New Roman" w:cs="Times New Roman"/>
          <w:sz w:val="24"/>
          <w:szCs w:val="24"/>
          <w:lang w:eastAsia="hr-HR"/>
        </w:rPr>
        <w:t xml:space="preserve">obveza </w:t>
      </w:r>
      <w:r w:rsidRPr="00CB654D">
        <w:rPr>
          <w:rFonts w:eastAsia="Times New Roman" w:cs="Times New Roman"/>
          <w:sz w:val="24"/>
          <w:szCs w:val="24"/>
          <w:lang w:eastAsia="hr-HR"/>
        </w:rPr>
        <w:t>transparentnosti uz obvezu objave sta</w:t>
      </w:r>
      <w:r>
        <w:rPr>
          <w:rFonts w:eastAsia="Times New Roman" w:cs="Times New Roman"/>
          <w:sz w:val="24"/>
          <w:szCs w:val="24"/>
          <w:lang w:eastAsia="hr-HR"/>
        </w:rPr>
        <w:t>ndardne ponude za međupovezivanje</w:t>
      </w:r>
      <w:r w:rsidRPr="00CB654D">
        <w:rPr>
          <w:rFonts w:eastAsia="Times New Roman" w:cs="Times New Roman"/>
          <w:sz w:val="24"/>
          <w:szCs w:val="24"/>
          <w:lang w:eastAsia="hr-HR"/>
        </w:rPr>
        <w:t>;</w:t>
      </w:r>
    </w:p>
    <w:p w:rsidR="00B11040" w:rsidRPr="00CB654D" w:rsidRDefault="00B11040" w:rsidP="00E75E95">
      <w:pPr>
        <w:numPr>
          <w:ilvl w:val="0"/>
          <w:numId w:val="9"/>
        </w:numPr>
        <w:spacing w:after="0" w:line="240" w:lineRule="auto"/>
        <w:jc w:val="both"/>
        <w:rPr>
          <w:rFonts w:eastAsia="Times New Roman" w:cs="Times New Roman"/>
          <w:sz w:val="24"/>
          <w:szCs w:val="24"/>
          <w:lang w:eastAsia="hr-HR"/>
        </w:rPr>
      </w:pPr>
      <w:r w:rsidRPr="00CB654D">
        <w:rPr>
          <w:rFonts w:eastAsia="Times New Roman" w:cs="Times New Roman"/>
          <w:sz w:val="24"/>
          <w:szCs w:val="24"/>
          <w:lang w:eastAsia="hr-HR"/>
        </w:rPr>
        <w:t>obveza nadzora cijena i vođenja troškovnog računovodstva;</w:t>
      </w:r>
    </w:p>
    <w:p w:rsidR="00B11040" w:rsidRPr="00CB654D" w:rsidRDefault="00B11040" w:rsidP="00E75E95">
      <w:pPr>
        <w:numPr>
          <w:ilvl w:val="0"/>
          <w:numId w:val="9"/>
        </w:numPr>
        <w:spacing w:after="0" w:line="240" w:lineRule="auto"/>
        <w:jc w:val="both"/>
        <w:rPr>
          <w:rFonts w:eastAsia="Times New Roman" w:cs="Times New Roman"/>
          <w:sz w:val="24"/>
          <w:szCs w:val="24"/>
          <w:lang w:eastAsia="hr-HR"/>
        </w:rPr>
      </w:pPr>
      <w:r w:rsidRPr="00CB654D">
        <w:rPr>
          <w:rFonts w:eastAsia="Times New Roman" w:cs="Times New Roman"/>
          <w:sz w:val="24"/>
          <w:szCs w:val="24"/>
          <w:lang w:eastAsia="hr-HR"/>
        </w:rPr>
        <w:lastRenderedPageBreak/>
        <w:t>obveza računovodstvenog razdvajanja.</w:t>
      </w:r>
    </w:p>
    <w:p w:rsidR="00B11040" w:rsidRDefault="00B11040" w:rsidP="00B11040">
      <w:pPr>
        <w:spacing w:after="0" w:line="240" w:lineRule="auto"/>
        <w:jc w:val="both"/>
        <w:rPr>
          <w:rFonts w:eastAsia="Times New Roman" w:cs="Times New Roman"/>
          <w:sz w:val="24"/>
          <w:szCs w:val="24"/>
          <w:lang w:eastAsia="hr-HR"/>
        </w:rPr>
      </w:pPr>
    </w:p>
    <w:p w:rsidR="00B11040" w:rsidRDefault="00E75E95" w:rsidP="00B11040">
      <w:pPr>
        <w:spacing w:after="0" w:line="240" w:lineRule="auto"/>
        <w:jc w:val="both"/>
        <w:rPr>
          <w:rFonts w:eastAsia="Times New Roman" w:cs="Times New Roman"/>
          <w:sz w:val="24"/>
          <w:szCs w:val="24"/>
          <w:lang w:eastAsia="hr-HR"/>
        </w:rPr>
      </w:pPr>
      <w:r>
        <w:rPr>
          <w:rFonts w:eastAsia="Times New Roman" w:cs="Times New Roman"/>
          <w:sz w:val="24"/>
          <w:szCs w:val="24"/>
          <w:lang w:eastAsia="hr-HR"/>
        </w:rPr>
        <w:t>Tablični prikaz regulatornih obveza prikazan je u Privitku 3 ovog dokumenta.</w:t>
      </w:r>
      <w:r w:rsidR="00B11040">
        <w:rPr>
          <w:rFonts w:eastAsia="Times New Roman" w:cs="Times New Roman"/>
          <w:sz w:val="24"/>
          <w:szCs w:val="24"/>
          <w:lang w:eastAsia="hr-HR"/>
        </w:rPr>
        <w:br w:type="page"/>
      </w:r>
    </w:p>
    <w:p w:rsidR="00B11040" w:rsidRPr="00187E06" w:rsidRDefault="00B11040" w:rsidP="00D3617A">
      <w:pPr>
        <w:pStyle w:val="Heading1"/>
      </w:pPr>
      <w:bookmarkStart w:id="8" w:name="_Toc374970918"/>
      <w:bookmarkStart w:id="9" w:name="_Toc393987037"/>
      <w:bookmarkStart w:id="10" w:name="_Toc393991063"/>
      <w:bookmarkStart w:id="11" w:name="_Toc404000498"/>
      <w:bookmarkStart w:id="12" w:name="_Toc525729726"/>
      <w:bookmarkStart w:id="13" w:name="_Toc235954711"/>
      <w:bookmarkStart w:id="14" w:name="_Toc335820821"/>
      <w:r w:rsidRPr="00187E06">
        <w:lastRenderedPageBreak/>
        <w:t>Uvod</w:t>
      </w:r>
      <w:bookmarkEnd w:id="8"/>
      <w:bookmarkEnd w:id="9"/>
      <w:bookmarkEnd w:id="10"/>
      <w:bookmarkEnd w:id="11"/>
      <w:bookmarkEnd w:id="12"/>
    </w:p>
    <w:p w:rsidR="00B11040" w:rsidRPr="00D3617A" w:rsidRDefault="00B11040" w:rsidP="00D3617A">
      <w:pPr>
        <w:pStyle w:val="Heading2"/>
      </w:pPr>
      <w:bookmarkStart w:id="15" w:name="_Toc374970919"/>
      <w:bookmarkStart w:id="16" w:name="_Toc374971025"/>
      <w:bookmarkStart w:id="17" w:name="_Toc374971102"/>
      <w:bookmarkStart w:id="18" w:name="_Toc374971143"/>
      <w:bookmarkStart w:id="19" w:name="_Toc374971191"/>
      <w:bookmarkStart w:id="20" w:name="_Toc374956317"/>
      <w:bookmarkStart w:id="21" w:name="_Toc374970920"/>
      <w:bookmarkStart w:id="22" w:name="_Toc374971026"/>
      <w:bookmarkStart w:id="23" w:name="_Toc374971103"/>
      <w:bookmarkStart w:id="24" w:name="_Toc374971144"/>
      <w:bookmarkStart w:id="25" w:name="_Toc374971192"/>
      <w:bookmarkStart w:id="26" w:name="_Toc374956318"/>
      <w:bookmarkStart w:id="27" w:name="_Toc374970921"/>
      <w:bookmarkStart w:id="28" w:name="_Toc374971027"/>
      <w:bookmarkStart w:id="29" w:name="_Toc374971104"/>
      <w:bookmarkStart w:id="30" w:name="_Toc374971145"/>
      <w:bookmarkStart w:id="31" w:name="_Toc374971193"/>
      <w:bookmarkStart w:id="32" w:name="_Toc335820822"/>
      <w:bookmarkStart w:id="33" w:name="_Toc374970922"/>
      <w:bookmarkStart w:id="34" w:name="_Toc393987038"/>
      <w:bookmarkStart w:id="35" w:name="_Toc393991064"/>
      <w:bookmarkStart w:id="36" w:name="_Toc404000499"/>
      <w:bookmarkStart w:id="37" w:name="_Toc525729727"/>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sidRPr="00187E06">
        <w:t>Europski regulatorni okvir za elektroničke komunikacije</w:t>
      </w:r>
      <w:bookmarkEnd w:id="32"/>
      <w:bookmarkEnd w:id="33"/>
      <w:bookmarkEnd w:id="34"/>
      <w:bookmarkEnd w:id="35"/>
      <w:bookmarkEnd w:id="36"/>
      <w:bookmarkEnd w:id="37"/>
    </w:p>
    <w:p w:rsidR="00C51AB6" w:rsidRPr="004B65C1" w:rsidRDefault="00C51AB6" w:rsidP="00C51AB6">
      <w:pPr>
        <w:spacing w:after="240" w:line="240" w:lineRule="auto"/>
        <w:jc w:val="both"/>
        <w:rPr>
          <w:rFonts w:eastAsia="Times New Roman" w:cstheme="minorHAnsi"/>
          <w:sz w:val="24"/>
          <w:szCs w:val="24"/>
          <w:lang w:eastAsia="hr-HR"/>
        </w:rPr>
      </w:pPr>
      <w:r w:rsidRPr="004B65C1">
        <w:rPr>
          <w:rFonts w:eastAsia="Times New Roman" w:cstheme="minorHAnsi"/>
          <w:sz w:val="24"/>
          <w:szCs w:val="24"/>
          <w:lang w:eastAsia="hr-HR"/>
        </w:rPr>
        <w:t>Europska komisija je u ožujku 2002. usvojila četiri direktive koje predstavljaju Regulatorni okvir iz 2002. na području elektroničkih mreža i komunikacijskih usluga, a peta direktiva, koja također predstavlja Regulatorni okvir, usvojena je u listopadu 2002. Direktive su sljedeće:</w:t>
      </w:r>
    </w:p>
    <w:p w:rsidR="00C51AB6" w:rsidRPr="004B65C1" w:rsidRDefault="00C51AB6" w:rsidP="00E75E95">
      <w:pPr>
        <w:numPr>
          <w:ilvl w:val="0"/>
          <w:numId w:val="2"/>
        </w:numPr>
        <w:spacing w:after="0" w:line="240" w:lineRule="auto"/>
        <w:jc w:val="both"/>
        <w:rPr>
          <w:rFonts w:eastAsia="Times New Roman" w:cstheme="minorHAnsi"/>
          <w:sz w:val="24"/>
          <w:szCs w:val="24"/>
          <w:lang w:eastAsia="hr-HR"/>
        </w:rPr>
      </w:pPr>
      <w:r w:rsidRPr="004B65C1">
        <w:rPr>
          <w:rFonts w:eastAsia="Times New Roman" w:cstheme="minorHAnsi"/>
          <w:sz w:val="24"/>
          <w:szCs w:val="24"/>
          <w:lang w:eastAsia="hr-HR"/>
        </w:rPr>
        <w:t>Direktiva 2002/19/EC Europskog parlamenta i Vijeća od 7. ožujka 2002. o pristupu i međusobnom povezivanju elektroničkih komunikacijskih mreža i pripadajuće opreme (</w:t>
      </w:r>
      <w:r w:rsidRPr="004B65C1">
        <w:rPr>
          <w:rFonts w:eastAsia="Times New Roman" w:cstheme="minorHAnsi"/>
          <w:i/>
          <w:sz w:val="24"/>
          <w:szCs w:val="24"/>
          <w:lang w:eastAsia="hr-HR"/>
        </w:rPr>
        <w:t>„Direktiva o pristupu“</w:t>
      </w:r>
      <w:r w:rsidRPr="004B65C1">
        <w:rPr>
          <w:rFonts w:eastAsia="Times New Roman" w:cstheme="minorHAnsi"/>
          <w:sz w:val="24"/>
          <w:szCs w:val="24"/>
          <w:lang w:eastAsia="hr-HR"/>
        </w:rPr>
        <w:t>); izmijenjena i dopunjena Direktivom 2009/140/EC Europskog parlamenta i Vijeća od 25. studenog</w:t>
      </w:r>
      <w:r w:rsidR="00E05786">
        <w:rPr>
          <w:rFonts w:eastAsia="Times New Roman" w:cstheme="minorHAnsi"/>
          <w:sz w:val="24"/>
          <w:szCs w:val="24"/>
          <w:lang w:eastAsia="hr-HR"/>
        </w:rPr>
        <w:t>a</w:t>
      </w:r>
      <w:r w:rsidRPr="004B65C1">
        <w:rPr>
          <w:rFonts w:eastAsia="Times New Roman" w:cstheme="minorHAnsi"/>
          <w:sz w:val="24"/>
          <w:szCs w:val="24"/>
          <w:lang w:eastAsia="hr-HR"/>
        </w:rPr>
        <w:t xml:space="preserve"> 2009.</w:t>
      </w:r>
    </w:p>
    <w:p w:rsidR="00C51AB6" w:rsidRPr="004B65C1" w:rsidRDefault="00C51AB6" w:rsidP="00C51AB6">
      <w:pPr>
        <w:spacing w:after="0" w:line="240" w:lineRule="auto"/>
        <w:jc w:val="both"/>
        <w:rPr>
          <w:rFonts w:eastAsia="Times New Roman" w:cstheme="minorHAnsi"/>
          <w:sz w:val="24"/>
          <w:szCs w:val="24"/>
          <w:lang w:eastAsia="hr-HR"/>
        </w:rPr>
      </w:pPr>
    </w:p>
    <w:p w:rsidR="00C51AB6" w:rsidRPr="004B65C1" w:rsidRDefault="00C51AB6" w:rsidP="00E75E95">
      <w:pPr>
        <w:numPr>
          <w:ilvl w:val="0"/>
          <w:numId w:val="2"/>
        </w:numPr>
        <w:spacing w:after="0" w:line="240" w:lineRule="auto"/>
        <w:jc w:val="both"/>
        <w:rPr>
          <w:rFonts w:eastAsia="Times New Roman" w:cstheme="minorHAnsi"/>
          <w:sz w:val="24"/>
          <w:szCs w:val="24"/>
          <w:lang w:eastAsia="hr-HR"/>
        </w:rPr>
      </w:pPr>
      <w:r w:rsidRPr="004B65C1">
        <w:rPr>
          <w:rFonts w:eastAsia="Times New Roman" w:cstheme="minorHAnsi"/>
          <w:sz w:val="24"/>
          <w:szCs w:val="24"/>
          <w:lang w:eastAsia="hr-HR"/>
        </w:rPr>
        <w:t>Direktiva 2002/20/EC Europskog parlamenta i Vijeća od 7. ožujka 2002. o ovlaštenju na području elektroničkih komunikacijskih mreža i usluga (</w:t>
      </w:r>
      <w:r w:rsidRPr="004B65C1">
        <w:rPr>
          <w:rFonts w:eastAsia="Times New Roman" w:cstheme="minorHAnsi"/>
          <w:i/>
          <w:sz w:val="24"/>
          <w:szCs w:val="24"/>
          <w:lang w:eastAsia="hr-HR"/>
        </w:rPr>
        <w:t>„Direktiva o ovlaštenju“</w:t>
      </w:r>
      <w:r w:rsidRPr="004B65C1">
        <w:rPr>
          <w:rFonts w:eastAsia="Times New Roman" w:cstheme="minorHAnsi"/>
          <w:sz w:val="24"/>
          <w:szCs w:val="24"/>
          <w:lang w:eastAsia="hr-HR"/>
        </w:rPr>
        <w:t>); izmijenjena i dopunjena Direktivom 2009/140/EC Europskog parlamenta i Vijeća od 25. studenog</w:t>
      </w:r>
      <w:r w:rsidR="00E05786">
        <w:rPr>
          <w:rFonts w:eastAsia="Times New Roman" w:cstheme="minorHAnsi"/>
          <w:sz w:val="24"/>
          <w:szCs w:val="24"/>
          <w:lang w:eastAsia="hr-HR"/>
        </w:rPr>
        <w:t>a</w:t>
      </w:r>
      <w:r w:rsidRPr="004B65C1">
        <w:rPr>
          <w:rFonts w:eastAsia="Times New Roman" w:cstheme="minorHAnsi"/>
          <w:sz w:val="24"/>
          <w:szCs w:val="24"/>
          <w:lang w:eastAsia="hr-HR"/>
        </w:rPr>
        <w:t xml:space="preserve"> 2009.</w:t>
      </w:r>
    </w:p>
    <w:p w:rsidR="00C51AB6" w:rsidRPr="004B65C1" w:rsidRDefault="00C51AB6" w:rsidP="00C51AB6">
      <w:pPr>
        <w:spacing w:after="0" w:line="240" w:lineRule="auto"/>
        <w:jc w:val="both"/>
        <w:rPr>
          <w:rFonts w:eastAsia="Times New Roman" w:cstheme="minorHAnsi"/>
          <w:sz w:val="24"/>
          <w:szCs w:val="24"/>
          <w:lang w:eastAsia="hr-HR"/>
        </w:rPr>
      </w:pPr>
    </w:p>
    <w:p w:rsidR="00C51AB6" w:rsidRPr="004B65C1" w:rsidRDefault="00C51AB6" w:rsidP="00E75E95">
      <w:pPr>
        <w:numPr>
          <w:ilvl w:val="0"/>
          <w:numId w:val="2"/>
        </w:numPr>
        <w:spacing w:after="0" w:line="240" w:lineRule="auto"/>
        <w:jc w:val="both"/>
        <w:rPr>
          <w:rFonts w:eastAsia="Times New Roman" w:cstheme="minorHAnsi"/>
          <w:sz w:val="24"/>
          <w:szCs w:val="24"/>
          <w:lang w:eastAsia="hr-HR"/>
        </w:rPr>
      </w:pPr>
      <w:r w:rsidRPr="004B65C1">
        <w:rPr>
          <w:rFonts w:eastAsia="Times New Roman" w:cstheme="minorHAnsi"/>
          <w:sz w:val="24"/>
          <w:szCs w:val="24"/>
          <w:lang w:eastAsia="hr-HR"/>
        </w:rPr>
        <w:t>Direktiva 2002/21/EC Europskog parlamenta i Vijeća od 7. ožujka 2002. o zajedničkom regulatornom okviru za elektroničke komunikacijske mreže i usluge (</w:t>
      </w:r>
      <w:r w:rsidRPr="004B65C1">
        <w:rPr>
          <w:rFonts w:eastAsia="Times New Roman" w:cstheme="minorHAnsi"/>
          <w:i/>
          <w:sz w:val="24"/>
          <w:szCs w:val="24"/>
          <w:lang w:eastAsia="hr-HR"/>
        </w:rPr>
        <w:t>„Okvirna direktiva“</w:t>
      </w:r>
      <w:r w:rsidRPr="004B65C1">
        <w:rPr>
          <w:rFonts w:eastAsia="Times New Roman" w:cstheme="minorHAnsi"/>
          <w:sz w:val="24"/>
          <w:szCs w:val="24"/>
          <w:lang w:eastAsia="hr-HR"/>
        </w:rPr>
        <w:t>); izmijenjena i dopunjena Direktivom 2009/140/EC Europskog parlamenta i Vijeća od 25. studenog</w:t>
      </w:r>
      <w:r w:rsidR="00E05786">
        <w:rPr>
          <w:rFonts w:eastAsia="Times New Roman" w:cstheme="minorHAnsi"/>
          <w:sz w:val="24"/>
          <w:szCs w:val="24"/>
          <w:lang w:eastAsia="hr-HR"/>
        </w:rPr>
        <w:t>a</w:t>
      </w:r>
      <w:r w:rsidRPr="004B65C1">
        <w:rPr>
          <w:rFonts w:eastAsia="Times New Roman" w:cstheme="minorHAnsi"/>
          <w:sz w:val="24"/>
          <w:szCs w:val="24"/>
          <w:lang w:eastAsia="hr-HR"/>
        </w:rPr>
        <w:t xml:space="preserve"> 2009.</w:t>
      </w:r>
    </w:p>
    <w:p w:rsidR="00C51AB6" w:rsidRPr="004B65C1" w:rsidRDefault="00C51AB6" w:rsidP="00C51AB6">
      <w:pPr>
        <w:spacing w:after="0" w:line="240" w:lineRule="auto"/>
        <w:jc w:val="both"/>
        <w:rPr>
          <w:rFonts w:eastAsia="Times New Roman" w:cstheme="minorHAnsi"/>
          <w:sz w:val="24"/>
          <w:szCs w:val="24"/>
          <w:lang w:eastAsia="hr-HR"/>
        </w:rPr>
      </w:pPr>
    </w:p>
    <w:p w:rsidR="00C51AB6" w:rsidRPr="004B65C1" w:rsidRDefault="00C51AB6" w:rsidP="00E75E95">
      <w:pPr>
        <w:numPr>
          <w:ilvl w:val="0"/>
          <w:numId w:val="2"/>
        </w:numPr>
        <w:spacing w:after="0" w:line="240" w:lineRule="auto"/>
        <w:jc w:val="both"/>
        <w:rPr>
          <w:rFonts w:eastAsia="Times New Roman" w:cstheme="minorHAnsi"/>
          <w:b/>
          <w:bCs/>
          <w:sz w:val="24"/>
          <w:szCs w:val="24"/>
          <w:lang w:eastAsia="hr-HR"/>
        </w:rPr>
      </w:pPr>
      <w:r w:rsidRPr="004B65C1">
        <w:rPr>
          <w:rFonts w:eastAsia="Times New Roman" w:cstheme="minorHAnsi"/>
          <w:sz w:val="24"/>
          <w:szCs w:val="24"/>
          <w:lang w:eastAsia="hr-HR"/>
        </w:rPr>
        <w:t>Direktiva 2002/22/EC Europskog parlamenta i Vijeća od 7. ožujka 2002. o univerzalnoj usluzi i pravima korisnika vezanim uz elektroničke komunikacijske mreže i usluge (</w:t>
      </w:r>
      <w:r w:rsidRPr="004B65C1">
        <w:rPr>
          <w:rFonts w:eastAsia="Times New Roman" w:cstheme="minorHAnsi"/>
          <w:i/>
          <w:sz w:val="24"/>
          <w:szCs w:val="24"/>
          <w:lang w:eastAsia="hr-HR"/>
        </w:rPr>
        <w:t>„Direktiva o univerzalnoj usluzi“</w:t>
      </w:r>
      <w:r w:rsidRPr="004B65C1">
        <w:rPr>
          <w:rFonts w:eastAsia="Times New Roman" w:cstheme="minorHAnsi"/>
          <w:sz w:val="24"/>
          <w:szCs w:val="24"/>
          <w:lang w:eastAsia="hr-HR"/>
        </w:rPr>
        <w:t>); izmijenjena i dopunjena</w:t>
      </w:r>
      <w:r w:rsidRPr="004B65C1">
        <w:rPr>
          <w:rFonts w:eastAsia="Times New Roman" w:cstheme="minorHAnsi"/>
          <w:b/>
          <w:bCs/>
          <w:sz w:val="24"/>
          <w:szCs w:val="24"/>
          <w:lang w:eastAsia="hr-HR"/>
        </w:rPr>
        <w:t xml:space="preserve"> </w:t>
      </w:r>
      <w:r w:rsidRPr="004B65C1">
        <w:rPr>
          <w:rFonts w:eastAsia="Times New Roman" w:cstheme="minorHAnsi"/>
          <w:bCs/>
          <w:sz w:val="24"/>
          <w:szCs w:val="24"/>
          <w:lang w:eastAsia="hr-HR"/>
        </w:rPr>
        <w:t xml:space="preserve">Direktivom 2009/136/EZ Europskog parlamenta i Vijeća od 25. studenoga 2009. </w:t>
      </w:r>
    </w:p>
    <w:p w:rsidR="00C51AB6" w:rsidRPr="004B65C1" w:rsidRDefault="00C51AB6" w:rsidP="00C51AB6">
      <w:pPr>
        <w:spacing w:after="0" w:line="240" w:lineRule="auto"/>
        <w:jc w:val="both"/>
        <w:rPr>
          <w:rFonts w:eastAsia="Times New Roman" w:cstheme="minorHAnsi"/>
          <w:sz w:val="24"/>
          <w:szCs w:val="24"/>
          <w:lang w:eastAsia="hr-HR"/>
        </w:rPr>
      </w:pPr>
    </w:p>
    <w:p w:rsidR="00C51AB6" w:rsidRPr="004B65C1" w:rsidRDefault="00C51AB6" w:rsidP="00E75E95">
      <w:pPr>
        <w:numPr>
          <w:ilvl w:val="0"/>
          <w:numId w:val="2"/>
        </w:numPr>
        <w:spacing w:after="0" w:line="240" w:lineRule="auto"/>
        <w:jc w:val="both"/>
        <w:rPr>
          <w:rFonts w:eastAsia="Times New Roman" w:cstheme="minorHAnsi"/>
          <w:sz w:val="24"/>
          <w:szCs w:val="24"/>
          <w:lang w:eastAsia="hr-HR"/>
        </w:rPr>
      </w:pPr>
      <w:r w:rsidRPr="004B65C1">
        <w:rPr>
          <w:rFonts w:eastAsia="Times New Roman" w:cstheme="minorHAnsi"/>
          <w:sz w:val="24"/>
          <w:szCs w:val="24"/>
          <w:lang w:eastAsia="hr-HR"/>
        </w:rPr>
        <w:t>Direktiva 2002/58/EC Europskog parlamenta i Vijeća od 12. srpnja 2002. o obradi osobnih podataka i zaštiti privatnosti u elektroničkom komunikacijskom sektoru (</w:t>
      </w:r>
      <w:r w:rsidRPr="004B65C1">
        <w:rPr>
          <w:rFonts w:eastAsia="Times New Roman" w:cstheme="minorHAnsi"/>
          <w:i/>
          <w:sz w:val="24"/>
          <w:szCs w:val="24"/>
          <w:lang w:eastAsia="hr-HR"/>
        </w:rPr>
        <w:t>„Direktiva o privatnosti u elektroničkim komunikacijama“</w:t>
      </w:r>
      <w:r w:rsidRPr="004B65C1">
        <w:rPr>
          <w:rFonts w:eastAsia="Times New Roman" w:cstheme="minorHAnsi"/>
          <w:sz w:val="24"/>
          <w:szCs w:val="24"/>
          <w:lang w:eastAsia="hr-HR"/>
        </w:rPr>
        <w:t>), izmijenjena i dopunjena</w:t>
      </w:r>
      <w:r w:rsidRPr="004B65C1">
        <w:rPr>
          <w:rFonts w:eastAsia="Times New Roman" w:cstheme="minorHAnsi"/>
          <w:b/>
          <w:bCs/>
          <w:sz w:val="24"/>
          <w:szCs w:val="24"/>
          <w:lang w:eastAsia="hr-HR"/>
        </w:rPr>
        <w:t xml:space="preserve"> </w:t>
      </w:r>
      <w:r w:rsidRPr="004B65C1">
        <w:rPr>
          <w:rFonts w:eastAsia="Times New Roman" w:cstheme="minorHAnsi"/>
          <w:bCs/>
          <w:sz w:val="24"/>
          <w:szCs w:val="24"/>
          <w:lang w:eastAsia="hr-HR"/>
        </w:rPr>
        <w:t>Direktivom 2009/136/EZ Europskog parlamenta i Vijeća od 25. studenoga 2009.</w:t>
      </w:r>
    </w:p>
    <w:p w:rsidR="00C51AB6" w:rsidRPr="004B65C1" w:rsidRDefault="00C51AB6" w:rsidP="00C51AB6">
      <w:pPr>
        <w:spacing w:after="0" w:line="240" w:lineRule="auto"/>
        <w:jc w:val="both"/>
        <w:rPr>
          <w:rFonts w:eastAsia="Times New Roman" w:cstheme="minorHAnsi"/>
          <w:sz w:val="24"/>
          <w:szCs w:val="24"/>
          <w:lang w:eastAsia="hr-HR"/>
        </w:rPr>
      </w:pPr>
    </w:p>
    <w:p w:rsidR="00C51AB6" w:rsidRPr="004B65C1" w:rsidRDefault="00C51AB6" w:rsidP="00FD41F5">
      <w:pPr>
        <w:spacing w:after="0" w:line="240" w:lineRule="auto"/>
        <w:jc w:val="both"/>
        <w:rPr>
          <w:rFonts w:eastAsia="Times New Roman" w:cstheme="minorHAnsi"/>
          <w:sz w:val="24"/>
          <w:szCs w:val="24"/>
          <w:lang w:eastAsia="hr-HR"/>
        </w:rPr>
      </w:pPr>
      <w:r w:rsidRPr="004B65C1">
        <w:rPr>
          <w:rFonts w:eastAsia="Times New Roman" w:cstheme="minorHAnsi"/>
          <w:sz w:val="24"/>
          <w:szCs w:val="24"/>
          <w:lang w:eastAsia="hr-HR"/>
        </w:rPr>
        <w:t>Namjera direktiva Europske komisije jest promicanje harmonizacije u području elektroničkih komunikacija u svim članicama E</w:t>
      </w:r>
      <w:r>
        <w:rPr>
          <w:rFonts w:eastAsia="Times New Roman" w:cstheme="minorHAnsi"/>
          <w:sz w:val="24"/>
          <w:szCs w:val="24"/>
          <w:lang w:eastAsia="hr-HR"/>
        </w:rPr>
        <w:t>U</w:t>
      </w:r>
      <w:r w:rsidRPr="004B65C1">
        <w:rPr>
          <w:rFonts w:eastAsia="Times New Roman" w:cstheme="minorHAnsi"/>
          <w:sz w:val="24"/>
          <w:szCs w:val="24"/>
          <w:lang w:eastAsia="hr-HR"/>
        </w:rPr>
        <w:t xml:space="preserve">. Europska komisija je 2009. usvojila </w:t>
      </w:r>
      <w:r>
        <w:rPr>
          <w:rFonts w:eastAsia="Times New Roman" w:cstheme="minorHAnsi"/>
          <w:sz w:val="24"/>
          <w:szCs w:val="24"/>
          <w:lang w:eastAsia="hr-HR"/>
        </w:rPr>
        <w:t xml:space="preserve">i uredbu </w:t>
      </w:r>
      <w:r w:rsidRPr="004B65C1">
        <w:rPr>
          <w:rFonts w:eastAsia="Times New Roman" w:cstheme="minorHAnsi"/>
          <w:sz w:val="24"/>
          <w:szCs w:val="24"/>
          <w:lang w:eastAsia="hr-HR"/>
        </w:rPr>
        <w:t xml:space="preserve">1211/2009 o osnivanju posebnog tijela europskih regulatora za elektroničke komunikacije i njegovog Ureda (BEREC) koja </w:t>
      </w:r>
      <w:r w:rsidR="00CA016D">
        <w:rPr>
          <w:rFonts w:eastAsia="Times New Roman" w:cstheme="minorHAnsi"/>
          <w:sz w:val="24"/>
          <w:szCs w:val="24"/>
          <w:lang w:eastAsia="hr-HR"/>
        </w:rPr>
        <w:t xml:space="preserve">je neposredno </w:t>
      </w:r>
      <w:r w:rsidR="00882B69" w:rsidRPr="004B65C1">
        <w:rPr>
          <w:rFonts w:eastAsia="Times New Roman" w:cstheme="minorHAnsi"/>
          <w:sz w:val="24"/>
          <w:szCs w:val="24"/>
          <w:lang w:eastAsia="hr-HR"/>
        </w:rPr>
        <w:t xml:space="preserve">primjenjiva </w:t>
      </w:r>
      <w:r w:rsidRPr="004B65C1">
        <w:rPr>
          <w:rFonts w:eastAsia="Times New Roman" w:cstheme="minorHAnsi"/>
          <w:sz w:val="24"/>
          <w:szCs w:val="24"/>
          <w:lang w:eastAsia="hr-HR"/>
        </w:rPr>
        <w:t>u državama članicama</w:t>
      </w:r>
      <w:r w:rsidR="00882B69">
        <w:rPr>
          <w:rFonts w:eastAsia="Times New Roman" w:cstheme="minorHAnsi"/>
          <w:sz w:val="24"/>
          <w:szCs w:val="24"/>
          <w:lang w:eastAsia="hr-HR"/>
        </w:rPr>
        <w:t>.</w:t>
      </w:r>
      <w:r w:rsidRPr="004B65C1">
        <w:rPr>
          <w:rFonts w:eastAsia="Times New Roman" w:cstheme="minorHAnsi"/>
          <w:sz w:val="24"/>
          <w:szCs w:val="24"/>
          <w:lang w:eastAsia="hr-HR"/>
        </w:rPr>
        <w:t xml:space="preserve"> </w:t>
      </w:r>
    </w:p>
    <w:p w:rsidR="00C51AB6" w:rsidRPr="004B65C1" w:rsidRDefault="00C51AB6" w:rsidP="00C51AB6">
      <w:pPr>
        <w:spacing w:after="0" w:line="240" w:lineRule="auto"/>
        <w:jc w:val="both"/>
        <w:rPr>
          <w:rFonts w:eastAsia="Times New Roman" w:cstheme="minorHAnsi"/>
          <w:sz w:val="24"/>
          <w:szCs w:val="24"/>
          <w:lang w:eastAsia="hr-HR"/>
        </w:rPr>
      </w:pPr>
    </w:p>
    <w:p w:rsidR="006D39B9" w:rsidRDefault="006D39B9" w:rsidP="006D39B9">
      <w:pPr>
        <w:spacing w:after="0" w:line="240" w:lineRule="auto"/>
        <w:jc w:val="both"/>
        <w:rPr>
          <w:rFonts w:eastAsia="Times New Roman" w:cstheme="minorHAnsi"/>
          <w:sz w:val="24"/>
          <w:szCs w:val="24"/>
          <w:lang w:eastAsia="hr-HR"/>
        </w:rPr>
      </w:pPr>
      <w:r w:rsidRPr="004B65C1">
        <w:rPr>
          <w:rFonts w:eastAsia="Times New Roman" w:cstheme="minorHAnsi"/>
          <w:sz w:val="24"/>
          <w:szCs w:val="24"/>
          <w:lang w:eastAsia="hr-HR"/>
        </w:rPr>
        <w:t>Na temelju prvog odlomka članka 15. Okvirne direktive (Direktiva 2002/21/EC), Europska komisija je usvojila Preporuku (2014/710/EU) od 9. listopada 2014. o mjerodavnim tržištima proizvoda i usluga u sektoru elektroničkih komunikacija podložnima prethodnoj regulaciji</w:t>
      </w:r>
      <w:r w:rsidRPr="004B65C1">
        <w:rPr>
          <w:rFonts w:eastAsia="Times New Roman" w:cstheme="minorHAnsi"/>
          <w:sz w:val="24"/>
          <w:szCs w:val="24"/>
          <w:vertAlign w:val="superscript"/>
          <w:lang w:eastAsia="hr-HR"/>
        </w:rPr>
        <w:footnoteReference w:id="5"/>
      </w:r>
      <w:r w:rsidRPr="004B65C1">
        <w:rPr>
          <w:rFonts w:eastAsia="Times New Roman" w:cstheme="minorHAnsi"/>
          <w:sz w:val="24"/>
          <w:szCs w:val="24"/>
          <w:lang w:eastAsia="hr-HR"/>
        </w:rPr>
        <w:t xml:space="preserve"> (dalje: Preporuka) čime je zamijenjena Preporuka </w:t>
      </w:r>
      <w:r w:rsidRPr="004B65C1">
        <w:rPr>
          <w:rFonts w:eastAsia="Times New Roman" w:cstheme="minorHAnsi"/>
          <w:sz w:val="24"/>
          <w:szCs w:val="24"/>
          <w:lang w:eastAsia="hr-HR"/>
        </w:rPr>
        <w:lastRenderedPageBreak/>
        <w:t>(2007/879/EC) od 17. prosinca 2007. o mjerodavnim tržištima na području elektroničkih komunikacija podložnima prethodnoj regulaciji</w:t>
      </w:r>
      <w:r w:rsidRPr="004B65C1">
        <w:rPr>
          <w:rFonts w:eastAsia="Times New Roman" w:cstheme="minorHAnsi"/>
          <w:sz w:val="24"/>
          <w:szCs w:val="24"/>
          <w:vertAlign w:val="superscript"/>
          <w:lang w:eastAsia="hr-HR"/>
        </w:rPr>
        <w:footnoteReference w:id="6"/>
      </w:r>
      <w:r>
        <w:rPr>
          <w:rFonts w:eastAsia="Times New Roman" w:cstheme="minorHAnsi"/>
          <w:sz w:val="24"/>
          <w:szCs w:val="24"/>
          <w:lang w:eastAsia="hr-HR"/>
        </w:rPr>
        <w:t xml:space="preserve">. </w:t>
      </w:r>
    </w:p>
    <w:p w:rsidR="00D33ECD" w:rsidRDefault="00D33ECD" w:rsidP="00C51AB6">
      <w:pPr>
        <w:spacing w:after="0" w:line="240" w:lineRule="auto"/>
        <w:jc w:val="both"/>
        <w:rPr>
          <w:sz w:val="24"/>
          <w:szCs w:val="24"/>
        </w:rPr>
      </w:pPr>
    </w:p>
    <w:p w:rsidR="00B11040" w:rsidRDefault="00162B1D" w:rsidP="00D3617A">
      <w:pPr>
        <w:pStyle w:val="Heading2"/>
      </w:pPr>
      <w:hyperlink w:anchor="_Toc180396856" w:history="1">
        <w:bookmarkStart w:id="38" w:name="_Toc335820823"/>
        <w:bookmarkStart w:id="39" w:name="_Toc374970923"/>
        <w:bookmarkStart w:id="40" w:name="_Toc393987039"/>
        <w:bookmarkStart w:id="41" w:name="_Toc393991065"/>
        <w:bookmarkStart w:id="42" w:name="_Toc404000500"/>
        <w:bookmarkStart w:id="43" w:name="_Toc525729728"/>
        <w:r w:rsidR="00B11040" w:rsidRPr="002605C3">
          <w:t>Zakon</w:t>
        </w:r>
      </w:hyperlink>
      <w:r w:rsidR="00B11040" w:rsidRPr="002605C3">
        <w:t xml:space="preserve"> o elektroničkim </w:t>
      </w:r>
      <w:r w:rsidR="00B11040" w:rsidRPr="00E05786">
        <w:t>komunikacijama</w:t>
      </w:r>
      <w:bookmarkEnd w:id="38"/>
      <w:bookmarkEnd w:id="39"/>
      <w:bookmarkEnd w:id="40"/>
      <w:bookmarkEnd w:id="41"/>
      <w:bookmarkEnd w:id="42"/>
      <w:bookmarkEnd w:id="43"/>
    </w:p>
    <w:p w:rsidR="00B922AC" w:rsidRDefault="00B11040" w:rsidP="00B922AC">
      <w:pPr>
        <w:spacing w:after="0" w:line="240" w:lineRule="auto"/>
        <w:jc w:val="both"/>
        <w:rPr>
          <w:rFonts w:eastAsia="Times New Roman" w:cstheme="minorHAnsi"/>
          <w:sz w:val="24"/>
          <w:szCs w:val="24"/>
        </w:rPr>
      </w:pPr>
      <w:r w:rsidRPr="002605C3">
        <w:rPr>
          <w:rFonts w:eastAsia="Times New Roman" w:cs="Times New Roman"/>
          <w:sz w:val="24"/>
          <w:szCs w:val="24"/>
        </w:rPr>
        <w:t xml:space="preserve">Sve prethodno </w:t>
      </w:r>
      <w:r w:rsidR="00850727">
        <w:rPr>
          <w:rFonts w:eastAsia="Times New Roman" w:cs="Times New Roman"/>
          <w:sz w:val="24"/>
          <w:szCs w:val="24"/>
        </w:rPr>
        <w:t>navedene</w:t>
      </w:r>
      <w:r w:rsidRPr="002605C3">
        <w:rPr>
          <w:rFonts w:eastAsia="Times New Roman" w:cs="Times New Roman"/>
          <w:sz w:val="24"/>
          <w:szCs w:val="24"/>
        </w:rPr>
        <w:t xml:space="preserve"> direktive implementirane su u hrvatsko zakonodavstvo kroz </w:t>
      </w:r>
      <w:r>
        <w:rPr>
          <w:rFonts w:eastAsia="Times New Roman" w:cs="Times New Roman"/>
          <w:sz w:val="24"/>
          <w:szCs w:val="24"/>
        </w:rPr>
        <w:t>ZEK</w:t>
      </w:r>
      <w:r w:rsidRPr="002605C3">
        <w:rPr>
          <w:rFonts w:eastAsia="Times New Roman" w:cs="Times New Roman"/>
          <w:sz w:val="24"/>
          <w:szCs w:val="24"/>
        </w:rPr>
        <w:t xml:space="preserve"> kojim se, između ostalog, propisuju uvjeti obavljanja </w:t>
      </w:r>
      <w:r>
        <w:rPr>
          <w:rFonts w:eastAsia="Times New Roman" w:cs="Times New Roman"/>
          <w:sz w:val="24"/>
          <w:szCs w:val="24"/>
        </w:rPr>
        <w:t xml:space="preserve">djelatnosti </w:t>
      </w:r>
      <w:r w:rsidRPr="002605C3">
        <w:rPr>
          <w:rFonts w:eastAsia="Times New Roman" w:cs="Times New Roman"/>
          <w:sz w:val="24"/>
          <w:szCs w:val="24"/>
        </w:rPr>
        <w:t>elektroničkih komunikacijskih mreža i usluga. HAKOM, primjenom odredaba ZEK-a, osigurava uvjete za djelotvorno tržišno natjecanje, odnosno omogućava jednake uvjete za sve operatore koji djeluju na tržištima elektroničkih komunikacija.</w:t>
      </w:r>
      <w:r w:rsidR="00B922AC" w:rsidRPr="004B65C1">
        <w:rPr>
          <w:rFonts w:eastAsia="Times New Roman" w:cstheme="minorHAnsi"/>
          <w:sz w:val="24"/>
          <w:szCs w:val="24"/>
        </w:rPr>
        <w:t xml:space="preserve"> </w:t>
      </w:r>
      <w:r w:rsidR="00850727">
        <w:rPr>
          <w:rFonts w:eastAsia="Times New Roman" w:cstheme="minorHAnsi"/>
          <w:sz w:val="24"/>
          <w:szCs w:val="24"/>
        </w:rPr>
        <w:t xml:space="preserve">ZEK </w:t>
      </w:r>
      <w:r w:rsidR="00B922AC" w:rsidRPr="004B65C1">
        <w:rPr>
          <w:rFonts w:eastAsia="Times New Roman" w:cstheme="minorHAnsi"/>
          <w:sz w:val="24"/>
          <w:szCs w:val="24"/>
        </w:rPr>
        <w:t>propisuje postupak analiz</w:t>
      </w:r>
      <w:r w:rsidR="00FD41F5">
        <w:rPr>
          <w:rFonts w:eastAsia="Times New Roman" w:cstheme="minorHAnsi"/>
          <w:sz w:val="24"/>
          <w:szCs w:val="24"/>
        </w:rPr>
        <w:t>e tržišta na način kako slijedi</w:t>
      </w:r>
      <w:r w:rsidR="00850727">
        <w:rPr>
          <w:rFonts w:eastAsia="Times New Roman" w:cstheme="minorHAnsi"/>
          <w:sz w:val="24"/>
          <w:szCs w:val="24"/>
        </w:rPr>
        <w:t>.</w:t>
      </w:r>
    </w:p>
    <w:p w:rsidR="00B922AC" w:rsidRPr="004B65C1" w:rsidRDefault="00B922AC" w:rsidP="00B922AC">
      <w:pPr>
        <w:spacing w:after="0" w:line="240" w:lineRule="auto"/>
        <w:jc w:val="both"/>
        <w:rPr>
          <w:rFonts w:eastAsia="Times New Roman" w:cstheme="minorHAnsi"/>
          <w:sz w:val="24"/>
          <w:szCs w:val="24"/>
        </w:rPr>
      </w:pPr>
    </w:p>
    <w:p w:rsidR="009A2819" w:rsidRPr="009A2819" w:rsidRDefault="006D39B9" w:rsidP="00B922AC">
      <w:pPr>
        <w:spacing w:after="0" w:line="240" w:lineRule="auto"/>
        <w:jc w:val="both"/>
        <w:rPr>
          <w:rFonts w:eastAsia="Times New Roman" w:cstheme="minorHAnsi"/>
          <w:sz w:val="24"/>
          <w:szCs w:val="24"/>
        </w:rPr>
      </w:pPr>
      <w:r w:rsidRPr="00236D57">
        <w:rPr>
          <w:rFonts w:eastAsia="Times New Roman" w:cstheme="minorHAnsi"/>
          <w:sz w:val="24"/>
          <w:szCs w:val="24"/>
        </w:rPr>
        <w:t xml:space="preserve">Utvrđivanje mjerodavnih tržišta podložnih prethodnoj regulaciji u skladu je s člankom 53. ZEK-a uz primjenu </w:t>
      </w:r>
      <w:r>
        <w:rPr>
          <w:rFonts w:eastAsia="Times New Roman" w:cstheme="minorHAnsi"/>
          <w:sz w:val="24"/>
          <w:szCs w:val="24"/>
        </w:rPr>
        <w:t>važeće</w:t>
      </w:r>
      <w:r w:rsidRPr="00236D57">
        <w:rPr>
          <w:rFonts w:eastAsia="Times New Roman" w:cstheme="minorHAnsi"/>
          <w:sz w:val="24"/>
          <w:szCs w:val="24"/>
        </w:rPr>
        <w:t xml:space="preserve"> Preporuke o mjerodavnim tržištima. </w:t>
      </w:r>
      <w:r>
        <w:rPr>
          <w:rFonts w:eastAsia="Times New Roman" w:cstheme="minorHAnsi"/>
          <w:sz w:val="24"/>
          <w:szCs w:val="24"/>
        </w:rPr>
        <w:t>Važeća</w:t>
      </w:r>
      <w:r w:rsidRPr="00236D57">
        <w:rPr>
          <w:rFonts w:eastAsia="Times New Roman" w:cstheme="minorHAnsi"/>
          <w:sz w:val="24"/>
          <w:szCs w:val="24"/>
        </w:rPr>
        <w:t xml:space="preserve"> preporuka sadrži četiri tržišta podložnih prethodnoj regulaciji, pa je HAKOM u mogućnosti, bez dokazivanja da su istodobno zadovoljena tri mjerila (Test tri mjerila), prethodno regulirati samo ta </w:t>
      </w:r>
      <w:r>
        <w:rPr>
          <w:rFonts w:eastAsia="Times New Roman" w:cstheme="minorHAnsi"/>
          <w:sz w:val="24"/>
          <w:szCs w:val="24"/>
        </w:rPr>
        <w:t>četiri</w:t>
      </w:r>
      <w:r w:rsidRPr="00236D57">
        <w:rPr>
          <w:rFonts w:eastAsia="Times New Roman" w:cstheme="minorHAnsi"/>
          <w:sz w:val="24"/>
          <w:szCs w:val="24"/>
        </w:rPr>
        <w:t xml:space="preserve"> tržišta. </w:t>
      </w:r>
    </w:p>
    <w:p w:rsidR="009A2819" w:rsidRPr="009A2819" w:rsidRDefault="009A2819" w:rsidP="00B922AC">
      <w:pPr>
        <w:spacing w:after="0" w:line="240" w:lineRule="auto"/>
        <w:jc w:val="both"/>
        <w:rPr>
          <w:rFonts w:eastAsia="Times New Roman" w:cstheme="minorHAnsi"/>
          <w:sz w:val="24"/>
          <w:szCs w:val="24"/>
        </w:rPr>
      </w:pPr>
      <w:r w:rsidRPr="009A2819">
        <w:rPr>
          <w:rFonts w:eastAsia="Times New Roman" w:cstheme="minorHAnsi"/>
          <w:sz w:val="24"/>
          <w:szCs w:val="24"/>
        </w:rPr>
        <w:t>Međutim, u skladu s člankom 53. stavkom 2. ZEK-a, HAKOM može odlukom utvrditi da su i druga mjerodavna tržišta koja su specifična za područje elektroničkih komunikacijskih mreža i usluga u Republici Hrvatskoj podložna prethodnoj regulaciji ako su na tim tržištima istodobno zadovoljena sljedeća tri mjerila:</w:t>
      </w:r>
    </w:p>
    <w:p w:rsidR="00D33ECD" w:rsidRDefault="00D33ECD" w:rsidP="00B922AC">
      <w:pPr>
        <w:spacing w:after="0" w:line="240" w:lineRule="auto"/>
        <w:jc w:val="both"/>
        <w:rPr>
          <w:rFonts w:eastAsia="Times New Roman" w:cstheme="minorHAnsi"/>
          <w:i/>
          <w:sz w:val="24"/>
          <w:szCs w:val="24"/>
        </w:rPr>
      </w:pPr>
    </w:p>
    <w:p w:rsidR="00B922AC" w:rsidRPr="004B65C1" w:rsidRDefault="00B922AC" w:rsidP="00E75E95">
      <w:pPr>
        <w:numPr>
          <w:ilvl w:val="0"/>
          <w:numId w:val="3"/>
        </w:numPr>
        <w:tabs>
          <w:tab w:val="clear" w:pos="360"/>
          <w:tab w:val="num" w:pos="1080"/>
        </w:tabs>
        <w:spacing w:after="0" w:line="240" w:lineRule="auto"/>
        <w:ind w:left="1080"/>
        <w:jc w:val="both"/>
        <w:rPr>
          <w:rFonts w:eastAsia="Times New Roman" w:cstheme="minorHAnsi"/>
          <w:sz w:val="24"/>
          <w:szCs w:val="24"/>
        </w:rPr>
      </w:pPr>
      <w:r w:rsidRPr="004B65C1">
        <w:rPr>
          <w:rFonts w:eastAsia="Times New Roman" w:cstheme="minorHAnsi"/>
          <w:sz w:val="24"/>
          <w:szCs w:val="24"/>
        </w:rPr>
        <w:t>prisutnost visokih i trajnih zapreka za ulazak na tržište, strukturne, pravne ili regulatorne prirode;</w:t>
      </w:r>
    </w:p>
    <w:p w:rsidR="00B922AC" w:rsidRPr="004B65C1" w:rsidRDefault="00B922AC" w:rsidP="00E75E95">
      <w:pPr>
        <w:numPr>
          <w:ilvl w:val="0"/>
          <w:numId w:val="3"/>
        </w:numPr>
        <w:tabs>
          <w:tab w:val="clear" w:pos="360"/>
          <w:tab w:val="num" w:pos="1080"/>
        </w:tabs>
        <w:spacing w:after="0" w:line="240" w:lineRule="auto"/>
        <w:ind w:left="1080"/>
        <w:jc w:val="both"/>
        <w:rPr>
          <w:rFonts w:eastAsia="Times New Roman" w:cstheme="minorHAnsi"/>
          <w:sz w:val="24"/>
          <w:szCs w:val="24"/>
        </w:rPr>
      </w:pPr>
      <w:r w:rsidRPr="004B65C1">
        <w:rPr>
          <w:rFonts w:eastAsia="Times New Roman" w:cstheme="minorHAnsi"/>
          <w:sz w:val="24"/>
          <w:szCs w:val="24"/>
        </w:rPr>
        <w:t>struktura tržišta koja ne teži razvoju djelotvornog tržišnog natjecanja unutar odgovarajućeg vremenskog okvira;</w:t>
      </w:r>
    </w:p>
    <w:p w:rsidR="00B922AC" w:rsidRDefault="00B922AC" w:rsidP="00E75E95">
      <w:pPr>
        <w:numPr>
          <w:ilvl w:val="0"/>
          <w:numId w:val="3"/>
        </w:numPr>
        <w:tabs>
          <w:tab w:val="clear" w:pos="360"/>
          <w:tab w:val="num" w:pos="1080"/>
        </w:tabs>
        <w:spacing w:after="0" w:line="240" w:lineRule="auto"/>
        <w:ind w:left="1080"/>
        <w:jc w:val="both"/>
        <w:rPr>
          <w:rFonts w:eastAsia="Times New Roman" w:cstheme="minorHAnsi"/>
          <w:sz w:val="24"/>
          <w:szCs w:val="24"/>
        </w:rPr>
      </w:pPr>
      <w:r w:rsidRPr="004B65C1">
        <w:rPr>
          <w:rFonts w:eastAsia="Times New Roman" w:cstheme="minorHAnsi"/>
          <w:sz w:val="24"/>
          <w:szCs w:val="24"/>
        </w:rPr>
        <w:t>primjena mjerodavnih propisa o zaštiti tržišnog natjecanja sama po sebi ne omogućuje na odgovarajući način uklanjanja nedostataka na tržištu.</w:t>
      </w:r>
    </w:p>
    <w:p w:rsidR="00B922AC" w:rsidRPr="004B65C1" w:rsidRDefault="00B922AC" w:rsidP="00DF5A5E">
      <w:pPr>
        <w:spacing w:after="0" w:line="240" w:lineRule="auto"/>
        <w:ind w:left="360"/>
        <w:jc w:val="both"/>
        <w:rPr>
          <w:rFonts w:eastAsia="Times New Roman" w:cstheme="minorHAnsi"/>
          <w:sz w:val="24"/>
          <w:szCs w:val="24"/>
        </w:rPr>
      </w:pPr>
    </w:p>
    <w:p w:rsidR="00B11040" w:rsidRDefault="00B11040" w:rsidP="00DF5A5E">
      <w:pPr>
        <w:spacing w:after="0" w:line="240" w:lineRule="auto"/>
        <w:jc w:val="both"/>
        <w:rPr>
          <w:rFonts w:eastAsia="Times New Roman" w:cs="Times New Roman"/>
          <w:sz w:val="24"/>
          <w:szCs w:val="24"/>
        </w:rPr>
      </w:pPr>
      <w:r w:rsidRPr="002605C3">
        <w:rPr>
          <w:rFonts w:eastAsia="Times New Roman" w:cs="Times New Roman"/>
          <w:sz w:val="24"/>
          <w:szCs w:val="24"/>
        </w:rPr>
        <w:t xml:space="preserve">S obzirom da tržište </w:t>
      </w:r>
      <w:r w:rsidR="00025410">
        <w:rPr>
          <w:rFonts w:eastAsia="Times New Roman" w:cs="Times New Roman"/>
          <w:sz w:val="24"/>
          <w:szCs w:val="24"/>
        </w:rPr>
        <w:t>započinjanja</w:t>
      </w:r>
      <w:r w:rsidR="00C3669A">
        <w:rPr>
          <w:rFonts w:eastAsia="Times New Roman" w:cs="Times New Roman"/>
          <w:sz w:val="24"/>
          <w:szCs w:val="24"/>
        </w:rPr>
        <w:t xml:space="preserve"> </w:t>
      </w:r>
      <w:r w:rsidR="00C3669A">
        <w:rPr>
          <w:rFonts w:eastAsia="Times New Roman" w:cs="Times New Roman"/>
          <w:sz w:val="24"/>
          <w:szCs w:val="24"/>
          <w:lang w:eastAsia="hr-HR"/>
        </w:rPr>
        <w:t xml:space="preserve">(originacije) </w:t>
      </w:r>
      <w:r>
        <w:rPr>
          <w:rFonts w:eastAsia="Times New Roman" w:cs="Times New Roman"/>
          <w:sz w:val="24"/>
          <w:szCs w:val="24"/>
        </w:rPr>
        <w:t>poziva iz javnih komunikacijskih mreža koje se pruža na fiksnoj lokaciji</w:t>
      </w:r>
      <w:r w:rsidRPr="002605C3">
        <w:rPr>
          <w:rFonts w:eastAsia="Times New Roman" w:cs="Times New Roman"/>
          <w:sz w:val="24"/>
          <w:szCs w:val="24"/>
        </w:rPr>
        <w:t xml:space="preserve"> nije sastavni dio </w:t>
      </w:r>
      <w:r w:rsidR="00B922AC">
        <w:rPr>
          <w:rFonts w:eastAsia="Times New Roman" w:cs="Times New Roman"/>
          <w:sz w:val="24"/>
          <w:szCs w:val="24"/>
        </w:rPr>
        <w:t>mjerodavne</w:t>
      </w:r>
      <w:r w:rsidRPr="002605C3">
        <w:rPr>
          <w:rFonts w:eastAsia="Times New Roman" w:cs="Times New Roman"/>
          <w:sz w:val="24"/>
          <w:szCs w:val="24"/>
        </w:rPr>
        <w:t xml:space="preserve"> Preporuke </w:t>
      </w:r>
      <w:r w:rsidR="00B922AC">
        <w:rPr>
          <w:rFonts w:eastAsia="Times New Roman" w:cs="Times New Roman"/>
          <w:sz w:val="24"/>
          <w:szCs w:val="24"/>
        </w:rPr>
        <w:t>Europske komisije</w:t>
      </w:r>
      <w:r w:rsidRPr="002605C3">
        <w:rPr>
          <w:rFonts w:eastAsia="Times New Roman" w:cs="Times New Roman"/>
          <w:sz w:val="24"/>
          <w:szCs w:val="24"/>
        </w:rPr>
        <w:t xml:space="preserve">, HAKOM </w:t>
      </w:r>
      <w:r w:rsidR="00B922AC">
        <w:rPr>
          <w:rFonts w:eastAsia="Times New Roman" w:cs="Times New Roman"/>
          <w:sz w:val="24"/>
          <w:szCs w:val="24"/>
        </w:rPr>
        <w:t xml:space="preserve">isto </w:t>
      </w:r>
      <w:r w:rsidRPr="002605C3">
        <w:rPr>
          <w:rFonts w:eastAsia="Times New Roman" w:cs="Times New Roman"/>
          <w:sz w:val="24"/>
          <w:szCs w:val="24"/>
        </w:rPr>
        <w:t>može prethodno regulirati jedino u slučaju da su istodobno zadovoljena tri mjerila</w:t>
      </w:r>
      <w:r>
        <w:rPr>
          <w:rFonts w:eastAsia="Times New Roman" w:cs="Times New Roman"/>
          <w:sz w:val="24"/>
          <w:szCs w:val="24"/>
        </w:rPr>
        <w:t xml:space="preserve"> iz članka 53. stavka 2. ZEK-a. </w:t>
      </w:r>
    </w:p>
    <w:p w:rsidR="00DE2CA8" w:rsidRDefault="00DE2CA8" w:rsidP="00DF5A5E">
      <w:pPr>
        <w:spacing w:after="0" w:line="240" w:lineRule="auto"/>
        <w:jc w:val="both"/>
        <w:rPr>
          <w:rFonts w:eastAsia="Times New Roman" w:cs="Times New Roman"/>
          <w:sz w:val="24"/>
          <w:szCs w:val="24"/>
        </w:rPr>
      </w:pPr>
    </w:p>
    <w:p w:rsidR="00B11040" w:rsidRPr="002605C3" w:rsidRDefault="00B11040" w:rsidP="00D3617A">
      <w:pPr>
        <w:pStyle w:val="Heading2"/>
      </w:pPr>
      <w:bookmarkStart w:id="44" w:name="_Toc374970924"/>
      <w:bookmarkStart w:id="45" w:name="_Toc393987040"/>
      <w:bookmarkStart w:id="46" w:name="_Toc393991066"/>
      <w:bookmarkStart w:id="47" w:name="_Toc404000501"/>
      <w:bookmarkStart w:id="48" w:name="_Toc525729729"/>
      <w:bookmarkStart w:id="49" w:name="_Toc335820824"/>
      <w:r w:rsidRPr="002605C3">
        <w:t xml:space="preserve">Odnos </w:t>
      </w:r>
      <w:r w:rsidRPr="00E05786">
        <w:t>prema</w:t>
      </w:r>
      <w:r w:rsidRPr="002605C3">
        <w:t xml:space="preserve"> drugim zakonima</w:t>
      </w:r>
      <w:bookmarkEnd w:id="44"/>
      <w:bookmarkEnd w:id="45"/>
      <w:bookmarkEnd w:id="46"/>
      <w:bookmarkEnd w:id="47"/>
      <w:bookmarkEnd w:id="48"/>
    </w:p>
    <w:p w:rsidR="00B11040" w:rsidRPr="002605C3" w:rsidRDefault="00B11040" w:rsidP="00B11040">
      <w:pPr>
        <w:spacing w:after="0" w:line="240" w:lineRule="auto"/>
        <w:jc w:val="both"/>
        <w:rPr>
          <w:rFonts w:eastAsia="Times New Roman" w:cstheme="minorHAnsi"/>
          <w:sz w:val="24"/>
          <w:szCs w:val="24"/>
        </w:rPr>
      </w:pPr>
      <w:bookmarkStart w:id="50" w:name="_Toc374970925"/>
      <w:bookmarkStart w:id="51" w:name="_Toc374971031"/>
      <w:bookmarkStart w:id="52" w:name="_Toc374971108"/>
      <w:bookmarkStart w:id="53" w:name="_Toc374971149"/>
      <w:bookmarkStart w:id="54" w:name="_Toc374971197"/>
      <w:bookmarkStart w:id="55" w:name="_Toc374970926"/>
      <w:bookmarkEnd w:id="50"/>
      <w:bookmarkEnd w:id="51"/>
      <w:bookmarkEnd w:id="52"/>
      <w:bookmarkEnd w:id="53"/>
      <w:bookmarkEnd w:id="54"/>
      <w:r w:rsidRPr="002605C3">
        <w:rPr>
          <w:rFonts w:eastAsia="Times New Roman" w:cstheme="minorHAnsi"/>
          <w:sz w:val="24"/>
          <w:szCs w:val="24"/>
        </w:rPr>
        <w:t>Sukladno članku 6. stavku 4. ZEK-a, HAKOM</w:t>
      </w:r>
      <w:r w:rsidR="00E84444">
        <w:rPr>
          <w:rFonts w:eastAsia="Times New Roman" w:cstheme="minorHAnsi"/>
          <w:sz w:val="24"/>
          <w:szCs w:val="24"/>
        </w:rPr>
        <w:t>, između ostalih,</w:t>
      </w:r>
      <w:r w:rsidRPr="002605C3">
        <w:rPr>
          <w:rFonts w:eastAsia="Times New Roman" w:cstheme="minorHAnsi"/>
          <w:sz w:val="24"/>
          <w:szCs w:val="24"/>
        </w:rPr>
        <w:t xml:space="preserve"> osobito surađuje s AZTN-om. AZTN je pravna osoba s javnim ovlastima koja samostalno i neovisno obavlja poslove u okviru djelokruga i nadležnosti određenih Zakonom o zaštiti tržišnog natjecanja</w:t>
      </w:r>
      <w:r w:rsidRPr="002605C3">
        <w:rPr>
          <w:rFonts w:eastAsia="Times New Roman" w:cstheme="minorHAnsi"/>
          <w:sz w:val="24"/>
          <w:szCs w:val="24"/>
          <w:vertAlign w:val="superscript"/>
        </w:rPr>
        <w:footnoteReference w:id="7"/>
      </w:r>
      <w:r>
        <w:rPr>
          <w:rFonts w:eastAsia="Times New Roman" w:cstheme="minorHAnsi"/>
          <w:sz w:val="24"/>
          <w:szCs w:val="24"/>
        </w:rPr>
        <w:t xml:space="preserve"> </w:t>
      </w:r>
      <w:r w:rsidRPr="002605C3">
        <w:rPr>
          <w:rFonts w:eastAsia="Times New Roman" w:cstheme="minorHAnsi"/>
          <w:sz w:val="24"/>
          <w:szCs w:val="24"/>
        </w:rPr>
        <w:t>za što odgovara Hrvatskom saboru.</w:t>
      </w:r>
    </w:p>
    <w:p w:rsidR="00B11040" w:rsidRDefault="00B11040" w:rsidP="00B11040">
      <w:pPr>
        <w:spacing w:after="0" w:line="240" w:lineRule="auto"/>
        <w:jc w:val="both"/>
        <w:rPr>
          <w:rFonts w:eastAsia="Times New Roman" w:cstheme="minorHAnsi"/>
          <w:sz w:val="24"/>
          <w:szCs w:val="24"/>
        </w:rPr>
      </w:pPr>
    </w:p>
    <w:p w:rsidR="00B11040" w:rsidRDefault="006D39B9" w:rsidP="00B11040">
      <w:pPr>
        <w:spacing w:after="0" w:line="240" w:lineRule="auto"/>
        <w:jc w:val="both"/>
        <w:rPr>
          <w:rFonts w:eastAsia="Times New Roman" w:cstheme="minorHAnsi"/>
          <w:sz w:val="24"/>
          <w:szCs w:val="24"/>
        </w:rPr>
      </w:pPr>
      <w:r>
        <w:rPr>
          <w:rFonts w:eastAsia="Times New Roman" w:cstheme="minorHAnsi"/>
          <w:sz w:val="24"/>
          <w:szCs w:val="24"/>
        </w:rPr>
        <w:t>Zakonska je mogućnost</w:t>
      </w:r>
      <w:r w:rsidR="00B11040" w:rsidRPr="002605C3">
        <w:rPr>
          <w:rFonts w:eastAsia="Times New Roman" w:cstheme="minorHAnsi"/>
          <w:sz w:val="24"/>
          <w:szCs w:val="24"/>
        </w:rPr>
        <w:t xml:space="preserve"> HAKOM-a u postupku analize tržišta, a sukladno članku 54. stavku 5. ZEK-a, zatražiti mišljenje AZTN-a na prijedlog odluke o određivanju mjerodavnog tržišta i procjene postojanja jednog ili više operatora sa značajnom tržišnom </w:t>
      </w:r>
      <w:r w:rsidR="00B11040" w:rsidRPr="002605C3">
        <w:rPr>
          <w:rFonts w:eastAsia="Times New Roman" w:cstheme="minorHAnsi"/>
          <w:sz w:val="24"/>
          <w:szCs w:val="24"/>
        </w:rPr>
        <w:lastRenderedPageBreak/>
        <w:t xml:space="preserve">snagom. U okviru suradnje s AZTN-om, HAKOM od AZTN-a </w:t>
      </w:r>
      <w:r>
        <w:rPr>
          <w:rFonts w:eastAsia="Times New Roman" w:cstheme="minorHAnsi"/>
          <w:sz w:val="24"/>
          <w:szCs w:val="24"/>
        </w:rPr>
        <w:t xml:space="preserve">traži </w:t>
      </w:r>
      <w:r w:rsidR="00B11040" w:rsidRPr="002605C3">
        <w:rPr>
          <w:rFonts w:eastAsia="Times New Roman" w:cstheme="minorHAnsi"/>
          <w:sz w:val="24"/>
          <w:szCs w:val="24"/>
        </w:rPr>
        <w:t>mišljenje ili predlaže pokretanje postupka pred AZTN-om u svim slučajevima sprečavanja, ograničavanja ili narušavanja tržišnog natjecanja, u skladu s posebnim zakonom kojim je uređena zaštita tržišnog natjecanja.</w:t>
      </w:r>
    </w:p>
    <w:p w:rsidR="00965054" w:rsidRPr="002605C3" w:rsidRDefault="00965054" w:rsidP="00965054">
      <w:pPr>
        <w:pStyle w:val="Heading2"/>
      </w:pPr>
      <w:bookmarkStart w:id="56" w:name="_Toc525729730"/>
      <w:bookmarkStart w:id="57" w:name="_Toc393987041"/>
      <w:bookmarkStart w:id="58" w:name="_Toc393991067"/>
      <w:bookmarkStart w:id="59" w:name="_Toc404000502"/>
      <w:r w:rsidRPr="002605C3">
        <w:t xml:space="preserve">Osvrt na odluku o </w:t>
      </w:r>
      <w:r>
        <w:t>a</w:t>
      </w:r>
      <w:r w:rsidRPr="002605C3">
        <w:t xml:space="preserve">nalizi tržišta </w:t>
      </w:r>
      <w:r>
        <w:t xml:space="preserve">započinjanja </w:t>
      </w:r>
      <w:r w:rsidRPr="00272C51">
        <w:t xml:space="preserve">(originacije) </w:t>
      </w:r>
      <w:r>
        <w:t>poziva iz javnih komunikacijskih mreža koje se pruža na fiksnoj lokaciji i s njom povezane odluke</w:t>
      </w:r>
      <w:bookmarkEnd w:id="56"/>
    </w:p>
    <w:p w:rsidR="00965054" w:rsidRDefault="00965054" w:rsidP="00965054">
      <w:pPr>
        <w:spacing w:after="0" w:line="240" w:lineRule="auto"/>
        <w:jc w:val="both"/>
        <w:rPr>
          <w:sz w:val="24"/>
          <w:szCs w:val="24"/>
        </w:rPr>
      </w:pPr>
      <w:r w:rsidRPr="002A0D24">
        <w:rPr>
          <w:sz w:val="24"/>
          <w:szCs w:val="24"/>
        </w:rPr>
        <w:t xml:space="preserve">U </w:t>
      </w:r>
      <w:r>
        <w:rPr>
          <w:sz w:val="24"/>
          <w:szCs w:val="24"/>
        </w:rPr>
        <w:t>ožuku</w:t>
      </w:r>
      <w:r w:rsidRPr="002A0D24">
        <w:rPr>
          <w:sz w:val="24"/>
          <w:szCs w:val="24"/>
        </w:rPr>
        <w:t xml:space="preserve"> 201</w:t>
      </w:r>
      <w:r>
        <w:rPr>
          <w:sz w:val="24"/>
          <w:szCs w:val="24"/>
        </w:rPr>
        <w:t>5</w:t>
      </w:r>
      <w:r w:rsidRPr="002A0D24">
        <w:rPr>
          <w:sz w:val="24"/>
          <w:szCs w:val="24"/>
        </w:rPr>
        <w:t>. HAKOM je proveo postupak analize tržišta te u skladu s navedenim odredio dimenziju usluga i zemljopisnu dimenziju mjerodavnog tr</w:t>
      </w:r>
      <w:r>
        <w:rPr>
          <w:sz w:val="24"/>
          <w:szCs w:val="24"/>
        </w:rPr>
        <w:t>žišta započinjanja</w:t>
      </w:r>
      <w:r w:rsidRPr="002A0D24">
        <w:rPr>
          <w:sz w:val="24"/>
          <w:szCs w:val="24"/>
        </w:rPr>
        <w:t xml:space="preserve"> poziva iz javnih komunikacijskih mreža koje se pruža na fiksnoj </w:t>
      </w:r>
      <w:r>
        <w:rPr>
          <w:sz w:val="24"/>
          <w:szCs w:val="24"/>
        </w:rPr>
        <w:t>lokaciji</w:t>
      </w:r>
      <w:r w:rsidRPr="002A0D24">
        <w:rPr>
          <w:sz w:val="24"/>
          <w:szCs w:val="24"/>
        </w:rPr>
        <w:t>. Nakon što je odredio mjerodavno tržište, HAKOM je, na temelju mjerila potrebnih za procjenu operatora sa značajnom tržišnom snagom iz članka 55. stavka 3. ZEK-a, odredio HT</w:t>
      </w:r>
      <w:r>
        <w:rPr>
          <w:sz w:val="24"/>
          <w:szCs w:val="24"/>
        </w:rPr>
        <w:t xml:space="preserve"> operatorom sa značajnom tržišnom snagom</w:t>
      </w:r>
      <w:r w:rsidRPr="002A0D24">
        <w:rPr>
          <w:sz w:val="24"/>
          <w:szCs w:val="24"/>
        </w:rPr>
        <w:t xml:space="preserve"> te </w:t>
      </w:r>
      <w:r w:rsidR="00556A74">
        <w:rPr>
          <w:sz w:val="24"/>
          <w:szCs w:val="24"/>
        </w:rPr>
        <w:t>mu</w:t>
      </w:r>
      <w:r w:rsidRPr="002A0D24">
        <w:rPr>
          <w:sz w:val="24"/>
          <w:szCs w:val="24"/>
        </w:rPr>
        <w:t xml:space="preserve"> odredio regulatorne obveze na temelju utvrđenih nedostataka na tržištu. Prethodno spomenuto je detaljno obrazloženo u dokumentu</w:t>
      </w:r>
      <w:r>
        <w:rPr>
          <w:sz w:val="24"/>
          <w:szCs w:val="24"/>
        </w:rPr>
        <w:t xml:space="preserve"> </w:t>
      </w:r>
      <w:hyperlink r:id="rId16" w:history="1">
        <w:r w:rsidRPr="00545230">
          <w:rPr>
            <w:rStyle w:val="Hyperlink"/>
            <w:sz w:val="24"/>
            <w:szCs w:val="24"/>
          </w:rPr>
          <w:t>„Analiza tržišta započinjanja (originacije) poziva iz javnih komunikacijskih mreža koje se pruža na fiksnoj lokaciji“.</w:t>
        </w:r>
      </w:hyperlink>
    </w:p>
    <w:p w:rsidR="00965054" w:rsidRPr="002A0D24" w:rsidRDefault="00965054" w:rsidP="00965054">
      <w:pPr>
        <w:spacing w:after="0" w:line="240" w:lineRule="auto"/>
        <w:jc w:val="both"/>
        <w:rPr>
          <w:sz w:val="24"/>
          <w:szCs w:val="24"/>
        </w:rPr>
      </w:pPr>
    </w:p>
    <w:p w:rsidR="00965054" w:rsidRDefault="00965054" w:rsidP="00965054">
      <w:pPr>
        <w:spacing w:line="240" w:lineRule="auto"/>
        <w:jc w:val="both"/>
        <w:rPr>
          <w:sz w:val="24"/>
          <w:szCs w:val="24"/>
        </w:rPr>
      </w:pPr>
      <w:r w:rsidRPr="00ED0CEA">
        <w:rPr>
          <w:sz w:val="24"/>
          <w:szCs w:val="24"/>
        </w:rPr>
        <w:t xml:space="preserve">U rujnu 2016. HAKOM je donio </w:t>
      </w:r>
      <w:hyperlink r:id="rId17" w:history="1">
        <w:r w:rsidRPr="00545230">
          <w:rPr>
            <w:rStyle w:val="Hyperlink"/>
            <w:sz w:val="24"/>
            <w:szCs w:val="24"/>
          </w:rPr>
          <w:t>odluku</w:t>
        </w:r>
      </w:hyperlink>
      <w:r>
        <w:rPr>
          <w:rStyle w:val="FootnoteReference"/>
          <w:sz w:val="24"/>
          <w:szCs w:val="24"/>
        </w:rPr>
        <w:footnoteReference w:id="8"/>
      </w:r>
      <w:r w:rsidRPr="00ED0CEA">
        <w:rPr>
          <w:sz w:val="24"/>
          <w:szCs w:val="24"/>
        </w:rPr>
        <w:t xml:space="preserve"> kojom su propisane nove cijene </w:t>
      </w:r>
      <w:r>
        <w:rPr>
          <w:sz w:val="24"/>
          <w:szCs w:val="24"/>
        </w:rPr>
        <w:t>započinjanja</w:t>
      </w:r>
      <w:r w:rsidRPr="00ED0CEA">
        <w:rPr>
          <w:sz w:val="24"/>
          <w:szCs w:val="24"/>
        </w:rPr>
        <w:t xml:space="preserve"> poziva u javnoj komunikacijskoj mreži HT-a, a koje su izračunate na temelju </w:t>
      </w:r>
      <w:r>
        <w:rPr>
          <w:sz w:val="24"/>
          <w:szCs w:val="24"/>
        </w:rPr>
        <w:t xml:space="preserve">BU-LRAIC+ modela </w:t>
      </w:r>
      <w:r w:rsidRPr="00F33D44">
        <w:rPr>
          <w:sz w:val="24"/>
          <w:szCs w:val="24"/>
        </w:rPr>
        <w:t>u iznosu od 1,01 lipa/minuta u vrijeme jakog prometa i 0,50 lipa/minuta u vrijeme slabog prometa</w:t>
      </w:r>
      <w:r>
        <w:rPr>
          <w:sz w:val="24"/>
          <w:szCs w:val="24"/>
        </w:rPr>
        <w:t>.</w:t>
      </w:r>
      <w:r w:rsidRPr="00ED0CEA">
        <w:rPr>
          <w:sz w:val="24"/>
          <w:szCs w:val="24"/>
        </w:rPr>
        <w:t xml:space="preserve"> HAKOM je istom odlukom propisao da će se navedene cijene </w:t>
      </w:r>
      <w:r>
        <w:rPr>
          <w:sz w:val="24"/>
          <w:szCs w:val="24"/>
        </w:rPr>
        <w:t>započinjanja</w:t>
      </w:r>
      <w:r w:rsidRPr="00ED0CEA">
        <w:rPr>
          <w:sz w:val="24"/>
          <w:szCs w:val="24"/>
        </w:rPr>
        <w:t xml:space="preserve"> poziva početi primjenjivati od 1. srpnja 2017. </w:t>
      </w:r>
    </w:p>
    <w:p w:rsidR="00965054" w:rsidRDefault="00965054" w:rsidP="00965054">
      <w:pPr>
        <w:spacing w:line="240" w:lineRule="auto"/>
        <w:jc w:val="both"/>
        <w:rPr>
          <w:sz w:val="24"/>
          <w:szCs w:val="24"/>
        </w:rPr>
      </w:pPr>
      <w:r w:rsidRPr="00ED0CEA">
        <w:rPr>
          <w:sz w:val="24"/>
          <w:szCs w:val="24"/>
        </w:rPr>
        <w:t xml:space="preserve">U svibnju 2015 HAKOM je donio </w:t>
      </w:r>
      <w:hyperlink r:id="rId18" w:history="1">
        <w:r w:rsidRPr="00545230">
          <w:rPr>
            <w:rStyle w:val="Hyperlink"/>
            <w:sz w:val="24"/>
            <w:szCs w:val="24"/>
          </w:rPr>
          <w:t>odluku</w:t>
        </w:r>
      </w:hyperlink>
      <w:r>
        <w:rPr>
          <w:rStyle w:val="FootnoteReference"/>
          <w:sz w:val="24"/>
          <w:szCs w:val="24"/>
        </w:rPr>
        <w:footnoteReference w:id="9"/>
      </w:r>
      <w:r w:rsidRPr="00ED0CEA">
        <w:rPr>
          <w:sz w:val="24"/>
          <w:szCs w:val="24"/>
        </w:rPr>
        <w:t xml:space="preserve"> i </w:t>
      </w:r>
      <w:hyperlink r:id="rId19" w:history="1">
        <w:r w:rsidRPr="00545230">
          <w:rPr>
            <w:rStyle w:val="Hyperlink"/>
            <w:sz w:val="24"/>
            <w:szCs w:val="24"/>
          </w:rPr>
          <w:t>Dokument o uvjetima IP međupovezivanja</w:t>
        </w:r>
      </w:hyperlink>
      <w:r w:rsidRPr="00ED0CEA">
        <w:rPr>
          <w:sz w:val="24"/>
          <w:szCs w:val="24"/>
        </w:rPr>
        <w:t xml:space="preserve"> kojim su detaljnije propisani uvjeti IP međupovezivanja između nepokretnih mreža. Navedena odluka i Dokument o uvjetima IP međupovezivanja su ažurirani novom </w:t>
      </w:r>
      <w:hyperlink r:id="rId20" w:history="1">
        <w:r w:rsidRPr="00545230">
          <w:rPr>
            <w:rStyle w:val="Hyperlink"/>
            <w:sz w:val="24"/>
            <w:szCs w:val="24"/>
          </w:rPr>
          <w:t>odlukom</w:t>
        </w:r>
      </w:hyperlink>
      <w:r>
        <w:rPr>
          <w:rStyle w:val="FootnoteReference"/>
          <w:sz w:val="24"/>
          <w:szCs w:val="24"/>
        </w:rPr>
        <w:footnoteReference w:id="10"/>
      </w:r>
      <w:r>
        <w:rPr>
          <w:sz w:val="24"/>
          <w:szCs w:val="24"/>
        </w:rPr>
        <w:t xml:space="preserve"> </w:t>
      </w:r>
      <w:r w:rsidRPr="00ED0CEA">
        <w:rPr>
          <w:sz w:val="24"/>
          <w:szCs w:val="24"/>
        </w:rPr>
        <w:t xml:space="preserve">i </w:t>
      </w:r>
      <w:hyperlink r:id="rId21" w:history="1">
        <w:r w:rsidRPr="00545230">
          <w:rPr>
            <w:rStyle w:val="Hyperlink"/>
            <w:sz w:val="24"/>
            <w:szCs w:val="24"/>
          </w:rPr>
          <w:t>Dokumentom o uvjetima IP međupovezivanja</w:t>
        </w:r>
      </w:hyperlink>
      <w:r w:rsidRPr="00ED0CEA">
        <w:rPr>
          <w:sz w:val="24"/>
          <w:szCs w:val="24"/>
        </w:rPr>
        <w:t xml:space="preserve"> iz veljače 2017. na način da odražavaju trenutačnu situaciju na tržištu IP međupovezivanja između</w:t>
      </w:r>
      <w:r>
        <w:rPr>
          <w:sz w:val="24"/>
          <w:szCs w:val="24"/>
        </w:rPr>
        <w:t xml:space="preserve"> nepokretnih mreža te </w:t>
      </w:r>
      <w:hyperlink r:id="rId22" w:history="1">
        <w:r w:rsidRPr="00545230">
          <w:rPr>
            <w:rStyle w:val="Hyperlink"/>
            <w:sz w:val="24"/>
            <w:szCs w:val="24"/>
          </w:rPr>
          <w:t>odlukom</w:t>
        </w:r>
      </w:hyperlink>
      <w:r>
        <w:rPr>
          <w:rStyle w:val="FootnoteReference"/>
          <w:sz w:val="24"/>
          <w:szCs w:val="24"/>
        </w:rPr>
        <w:footnoteReference w:id="11"/>
      </w:r>
      <w:r>
        <w:rPr>
          <w:sz w:val="24"/>
          <w:szCs w:val="24"/>
        </w:rPr>
        <w:t xml:space="preserve"> i </w:t>
      </w:r>
      <w:r w:rsidRPr="00ED0CEA">
        <w:rPr>
          <w:sz w:val="24"/>
          <w:szCs w:val="24"/>
        </w:rPr>
        <w:t>Dokumentom o uvjetima IP međupovezivanja iz veljače 2018, na način da odražavaju specifičnosti IP međupovezivanja s pokretnim mrežama u Republici Hrvatskoj.</w:t>
      </w:r>
      <w:r w:rsidR="00C710C7">
        <w:rPr>
          <w:sz w:val="24"/>
          <w:szCs w:val="24"/>
        </w:rPr>
        <w:t xml:space="preserve"> </w:t>
      </w:r>
    </w:p>
    <w:p w:rsidR="00210997" w:rsidRDefault="00556A74" w:rsidP="00965054">
      <w:pPr>
        <w:spacing w:line="240" w:lineRule="auto"/>
        <w:jc w:val="both"/>
        <w:rPr>
          <w:sz w:val="24"/>
          <w:szCs w:val="24"/>
        </w:rPr>
      </w:pPr>
      <w:r>
        <w:rPr>
          <w:sz w:val="24"/>
          <w:szCs w:val="24"/>
        </w:rPr>
        <w:t>U razdoblju od donošenja prethodne odluke o analizi tržišta, na ovom mjerodavnom tržištu nije bilo sporova između operatora koji su se riješavali pred HAKOM-om.</w:t>
      </w:r>
    </w:p>
    <w:p w:rsidR="00B11040" w:rsidRDefault="00B11040" w:rsidP="00D3617A">
      <w:pPr>
        <w:pStyle w:val="Heading2"/>
      </w:pPr>
      <w:bookmarkStart w:id="60" w:name="_Toc524894246"/>
      <w:bookmarkStart w:id="61" w:name="_Toc524894247"/>
      <w:bookmarkStart w:id="62" w:name="_Toc525729731"/>
      <w:bookmarkEnd w:id="60"/>
      <w:bookmarkEnd w:id="61"/>
      <w:r w:rsidRPr="002605C3">
        <w:t>Kronološki slijed aktivnosti</w:t>
      </w:r>
      <w:bookmarkEnd w:id="49"/>
      <w:bookmarkEnd w:id="55"/>
      <w:bookmarkEnd w:id="57"/>
      <w:bookmarkEnd w:id="58"/>
      <w:bookmarkEnd w:id="59"/>
      <w:bookmarkEnd w:id="62"/>
    </w:p>
    <w:p w:rsidR="008B61F4" w:rsidRPr="008B61F4" w:rsidRDefault="008B61F4" w:rsidP="008B61F4">
      <w:pPr>
        <w:spacing w:after="0" w:line="240" w:lineRule="auto"/>
        <w:jc w:val="both"/>
        <w:rPr>
          <w:sz w:val="24"/>
          <w:szCs w:val="24"/>
          <w:lang w:eastAsia="hr-HR"/>
        </w:rPr>
      </w:pPr>
      <w:r w:rsidRPr="008B61F4">
        <w:rPr>
          <w:sz w:val="24"/>
          <w:szCs w:val="24"/>
          <w:lang w:eastAsia="hr-HR"/>
        </w:rPr>
        <w:t xml:space="preserve">Sukladno članku 52. stavku 2. ZEK-a, HAKOM najmanje svake tri godine od dovršetka prethodne provedbe postupka iz članka 52. stavka 1. ZEK-a započinje postupak analize predmetnog mjerodavnog tržišta. </w:t>
      </w:r>
      <w:r w:rsidR="00EA40CD" w:rsidRPr="00EA40CD">
        <w:rPr>
          <w:sz w:val="24"/>
          <w:szCs w:val="24"/>
          <w:lang w:eastAsia="hr-HR"/>
        </w:rPr>
        <w:t xml:space="preserve">Ovo je četvrti krug Analize tržišta započinjanja (originacije) poziva iz javnih komunikacijskih mreža koje se pruža na fiksnoj lokaciji. Prethodna tri kruga mjerodavne analize provedena su 2009., 2013. i 2015. </w:t>
      </w:r>
    </w:p>
    <w:p w:rsidR="008B61F4" w:rsidRPr="008B61F4" w:rsidRDefault="008B61F4" w:rsidP="008B61F4">
      <w:pPr>
        <w:spacing w:after="0" w:line="240" w:lineRule="auto"/>
        <w:jc w:val="both"/>
        <w:rPr>
          <w:sz w:val="24"/>
          <w:szCs w:val="24"/>
          <w:lang w:eastAsia="hr-HR"/>
        </w:rPr>
      </w:pPr>
    </w:p>
    <w:p w:rsidR="006D39B9" w:rsidRDefault="008B61F4" w:rsidP="00B11040">
      <w:pPr>
        <w:spacing w:after="0" w:line="240" w:lineRule="auto"/>
        <w:jc w:val="both"/>
        <w:rPr>
          <w:rFonts w:eastAsia="Times New Roman" w:cs="Times New Roman"/>
          <w:sz w:val="24"/>
          <w:szCs w:val="24"/>
          <w:lang w:eastAsia="hr-HR"/>
        </w:rPr>
      </w:pPr>
      <w:r w:rsidRPr="006C02BB">
        <w:rPr>
          <w:sz w:val="24"/>
          <w:szCs w:val="24"/>
          <w:lang w:eastAsia="hr-HR"/>
        </w:rPr>
        <w:lastRenderedPageBreak/>
        <w:t xml:space="preserve">S obzirom da je od trenutka donošenja odluke o završenom postupku analize tržišta započinjanja </w:t>
      </w:r>
      <w:r w:rsidR="00D179DA" w:rsidRPr="006C02BB">
        <w:rPr>
          <w:sz w:val="24"/>
          <w:szCs w:val="24"/>
          <w:lang w:eastAsia="hr-HR"/>
        </w:rPr>
        <w:t xml:space="preserve">(originacije) </w:t>
      </w:r>
      <w:r w:rsidRPr="006C02BB">
        <w:rPr>
          <w:sz w:val="24"/>
          <w:szCs w:val="24"/>
          <w:lang w:eastAsia="hr-HR"/>
        </w:rPr>
        <w:t>poziva iz javnih komunikacijskih mreža koje se pruža na fiksnoj lokaciji prošlo razdoblje od tri godine, H</w:t>
      </w:r>
      <w:r w:rsidRPr="00CA2759">
        <w:rPr>
          <w:sz w:val="24"/>
          <w:szCs w:val="24"/>
          <w:lang w:eastAsia="hr-HR"/>
        </w:rPr>
        <w:t xml:space="preserve">AKOM je započeo provođenje postupka iz članka 52. stavka ZEK‐a na mjerodavnom tržištu </w:t>
      </w:r>
      <w:r w:rsidR="007B5CAE" w:rsidRPr="00CA2759">
        <w:rPr>
          <w:sz w:val="24"/>
          <w:szCs w:val="24"/>
          <w:lang w:eastAsia="hr-HR"/>
        </w:rPr>
        <w:t xml:space="preserve">započinjanja </w:t>
      </w:r>
      <w:r w:rsidR="009969D8" w:rsidRPr="00CA2759">
        <w:rPr>
          <w:sz w:val="24"/>
          <w:szCs w:val="24"/>
          <w:lang w:eastAsia="hr-HR"/>
        </w:rPr>
        <w:t xml:space="preserve">(originacije) </w:t>
      </w:r>
      <w:r w:rsidR="007B5CAE" w:rsidRPr="00CA2759">
        <w:rPr>
          <w:sz w:val="24"/>
          <w:szCs w:val="24"/>
          <w:lang w:eastAsia="hr-HR"/>
        </w:rPr>
        <w:t>poziva iz javnih komunikacijskih mreža koje se pruža na fiksnoj lokaciji</w:t>
      </w:r>
      <w:r w:rsidR="006C02BB">
        <w:rPr>
          <w:rFonts w:eastAsia="Times New Roman" w:cs="Times New Roman"/>
          <w:sz w:val="24"/>
          <w:szCs w:val="24"/>
          <w:lang w:eastAsia="hr-HR"/>
        </w:rPr>
        <w:t xml:space="preserve">. </w:t>
      </w:r>
      <w:r w:rsidR="00CA2759">
        <w:rPr>
          <w:rFonts w:eastAsia="Times New Roman" w:cs="Times New Roman"/>
          <w:sz w:val="24"/>
          <w:szCs w:val="24"/>
          <w:lang w:eastAsia="hr-HR"/>
        </w:rPr>
        <w:t xml:space="preserve">Podatci korišteni u postupku analize tržišta proizlaze iz tromjesečnih upitnika te se odnose </w:t>
      </w:r>
      <w:r w:rsidR="00CA2759" w:rsidRPr="00CA2759">
        <w:rPr>
          <w:rFonts w:eastAsia="Times New Roman" w:cs="Times New Roman"/>
          <w:sz w:val="24"/>
          <w:szCs w:val="24"/>
          <w:lang w:eastAsia="hr-HR"/>
        </w:rPr>
        <w:t xml:space="preserve">na razdoblje od drugog polugodišta 2014. do drugog polugodišta 2017. </w:t>
      </w:r>
    </w:p>
    <w:p w:rsidR="006D39B9" w:rsidRDefault="006D39B9" w:rsidP="00B11040">
      <w:pPr>
        <w:spacing w:after="0" w:line="240" w:lineRule="auto"/>
        <w:jc w:val="both"/>
        <w:rPr>
          <w:rFonts w:eastAsia="Times New Roman" w:cs="Times New Roman"/>
          <w:sz w:val="24"/>
          <w:szCs w:val="24"/>
          <w:lang w:eastAsia="hr-HR"/>
        </w:rPr>
      </w:pPr>
    </w:p>
    <w:p w:rsidR="006D39B9" w:rsidRPr="00194CDE" w:rsidRDefault="006D39B9" w:rsidP="006D39B9">
      <w:pPr>
        <w:spacing w:after="0" w:line="240" w:lineRule="auto"/>
        <w:jc w:val="both"/>
        <w:rPr>
          <w:sz w:val="24"/>
          <w:szCs w:val="24"/>
        </w:rPr>
      </w:pPr>
      <w:r w:rsidRPr="00236D57">
        <w:rPr>
          <w:sz w:val="24"/>
          <w:szCs w:val="24"/>
        </w:rPr>
        <w:t xml:space="preserve">HAKOM je 27. rujna 2018. donio prijedlog odluke </w:t>
      </w:r>
      <w:r>
        <w:rPr>
          <w:sz w:val="24"/>
          <w:szCs w:val="24"/>
        </w:rPr>
        <w:t xml:space="preserve">za javnu raspravu </w:t>
      </w:r>
      <w:r w:rsidRPr="00236D57">
        <w:rPr>
          <w:sz w:val="24"/>
          <w:szCs w:val="24"/>
        </w:rPr>
        <w:t xml:space="preserve">čiji je sastavni dio </w:t>
      </w:r>
      <w:r>
        <w:rPr>
          <w:sz w:val="24"/>
          <w:szCs w:val="24"/>
        </w:rPr>
        <w:t>ovaj dokument, k</w:t>
      </w:r>
      <w:r w:rsidRPr="00236D57">
        <w:rPr>
          <w:sz w:val="24"/>
          <w:szCs w:val="24"/>
        </w:rPr>
        <w:t>ako bi se svim zainteresiranim strana</w:t>
      </w:r>
      <w:r w:rsidRPr="00194CDE">
        <w:rPr>
          <w:sz w:val="24"/>
          <w:szCs w:val="24"/>
        </w:rPr>
        <w:t>ma omogućilo davanje mišljenja, primjedaba i prijedloga u vezi s predloženim mjerama.</w:t>
      </w:r>
      <w:r>
        <w:rPr>
          <w:sz w:val="24"/>
          <w:szCs w:val="24"/>
        </w:rPr>
        <w:t xml:space="preserve"> Odgovori na komentare operatora bit će sastavni dio ovog dokumenta nakon provedene javne rasprave.</w:t>
      </w:r>
    </w:p>
    <w:p w:rsidR="006D39B9" w:rsidRPr="00194CDE" w:rsidRDefault="006D39B9" w:rsidP="006D39B9">
      <w:pPr>
        <w:spacing w:after="0" w:line="240" w:lineRule="auto"/>
        <w:jc w:val="both"/>
        <w:rPr>
          <w:sz w:val="24"/>
          <w:szCs w:val="24"/>
        </w:rPr>
      </w:pPr>
    </w:p>
    <w:p w:rsidR="006D39B9" w:rsidRDefault="006D39B9" w:rsidP="006D39B9">
      <w:pPr>
        <w:spacing w:after="0" w:line="240" w:lineRule="auto"/>
        <w:jc w:val="both"/>
        <w:rPr>
          <w:sz w:val="24"/>
          <w:szCs w:val="24"/>
        </w:rPr>
      </w:pPr>
      <w:r>
        <w:rPr>
          <w:sz w:val="24"/>
          <w:szCs w:val="24"/>
        </w:rPr>
        <w:t>Isto tako, s</w:t>
      </w:r>
      <w:r w:rsidRPr="00194CDE">
        <w:rPr>
          <w:sz w:val="24"/>
          <w:szCs w:val="24"/>
        </w:rPr>
        <w:t>ukladno članku 54. stavku 5. ZEK‐a</w:t>
      </w:r>
      <w:r>
        <w:rPr>
          <w:sz w:val="24"/>
          <w:szCs w:val="24"/>
        </w:rPr>
        <w:t>,</w:t>
      </w:r>
      <w:r w:rsidRPr="00194CDE">
        <w:rPr>
          <w:sz w:val="24"/>
          <w:szCs w:val="24"/>
        </w:rPr>
        <w:t xml:space="preserve"> HAKOM je zatražio mišljenje Agencije za zaštitu tržišnog natjecanja o načinu na koji je HAKOM odredio mjerodavno tržište i utvrdio operatora sa značajnom tržišnom snagom na tržištu</w:t>
      </w:r>
      <w:r>
        <w:rPr>
          <w:sz w:val="24"/>
          <w:szCs w:val="24"/>
        </w:rPr>
        <w:t xml:space="preserve">, a koje će biti </w:t>
      </w:r>
      <w:r w:rsidRPr="00194CDE">
        <w:rPr>
          <w:sz w:val="24"/>
          <w:szCs w:val="24"/>
        </w:rPr>
        <w:t>dostupno nakon provedene javne rasprave.</w:t>
      </w:r>
    </w:p>
    <w:p w:rsidR="00E75E95" w:rsidRPr="00413399" w:rsidRDefault="00E75E95" w:rsidP="006D39B9">
      <w:pPr>
        <w:spacing w:after="0" w:line="240" w:lineRule="auto"/>
        <w:jc w:val="both"/>
        <w:rPr>
          <w:sz w:val="24"/>
          <w:szCs w:val="24"/>
        </w:rPr>
      </w:pPr>
    </w:p>
    <w:p w:rsidR="00B11040" w:rsidRPr="00CA2759" w:rsidRDefault="00B11040" w:rsidP="00B11040">
      <w:pPr>
        <w:spacing w:after="0" w:line="240" w:lineRule="auto"/>
        <w:jc w:val="both"/>
        <w:rPr>
          <w:sz w:val="24"/>
          <w:szCs w:val="24"/>
          <w:lang w:eastAsia="hr-HR"/>
        </w:rPr>
      </w:pPr>
      <w:r>
        <w:rPr>
          <w:rFonts w:eastAsia="Times New Roman" w:cs="Times New Roman"/>
          <w:sz w:val="24"/>
          <w:szCs w:val="24"/>
          <w:lang w:eastAsia="hr-HR"/>
        </w:rPr>
        <w:br w:type="page"/>
      </w:r>
    </w:p>
    <w:p w:rsidR="006C5E1D" w:rsidRPr="00376C08" w:rsidRDefault="00246AF6" w:rsidP="00246AF6">
      <w:pPr>
        <w:pStyle w:val="Heading1"/>
        <w:spacing w:after="120"/>
        <w:ind w:left="431" w:hanging="431"/>
        <w:rPr>
          <w:rFonts w:asciiTheme="minorHAnsi" w:hAnsiTheme="minorHAnsi" w:cstheme="minorHAnsi"/>
        </w:rPr>
      </w:pPr>
      <w:bookmarkStart w:id="63" w:name="_Toc437520982"/>
      <w:bookmarkStart w:id="64" w:name="_Toc525729732"/>
      <w:bookmarkStart w:id="65" w:name="_Toc374970927"/>
      <w:r w:rsidRPr="00246AF6">
        <w:lastRenderedPageBreak/>
        <w:t>Karakteristike n</w:t>
      </w:r>
      <w:r w:rsidR="006C5E1D" w:rsidRPr="00246AF6">
        <w:t>epokretn</w:t>
      </w:r>
      <w:r w:rsidRPr="00246AF6">
        <w:t>ih</w:t>
      </w:r>
      <w:r w:rsidR="006C5E1D" w:rsidRPr="00246AF6">
        <w:t xml:space="preserve"> mrež</w:t>
      </w:r>
      <w:r w:rsidRPr="00246AF6">
        <w:t>a</w:t>
      </w:r>
      <w:r w:rsidR="006C5E1D" w:rsidRPr="00246AF6">
        <w:rPr>
          <w:vertAlign w:val="superscript"/>
        </w:rPr>
        <w:footnoteReference w:id="12"/>
      </w:r>
      <w:r w:rsidR="006C5E1D" w:rsidRPr="00246AF6">
        <w:t xml:space="preserve"> i međupovezivanje u Republici</w:t>
      </w:r>
      <w:r w:rsidR="006C5E1D" w:rsidRPr="00376C08">
        <w:rPr>
          <w:rFonts w:asciiTheme="minorHAnsi" w:hAnsiTheme="minorHAnsi" w:cstheme="minorHAnsi"/>
        </w:rPr>
        <w:t xml:space="preserve"> </w:t>
      </w:r>
      <w:r w:rsidR="006C5E1D" w:rsidRPr="00246AF6">
        <w:t>Hrvatskoj</w:t>
      </w:r>
      <w:bookmarkStart w:id="66" w:name="_Toc409066971"/>
      <w:bookmarkStart w:id="67" w:name="_Toc409068428"/>
      <w:bookmarkStart w:id="68" w:name="_Toc409652023"/>
      <w:bookmarkStart w:id="69" w:name="_Toc409066972"/>
      <w:bookmarkStart w:id="70" w:name="_Toc409068429"/>
      <w:bookmarkStart w:id="71" w:name="_Toc409652024"/>
      <w:bookmarkStart w:id="72" w:name="_Toc222023900"/>
      <w:bookmarkStart w:id="73" w:name="_Toc236635249"/>
      <w:bookmarkStart w:id="74" w:name="_Toc357581374"/>
      <w:bookmarkEnd w:id="63"/>
      <w:bookmarkEnd w:id="64"/>
      <w:bookmarkEnd w:id="66"/>
      <w:bookmarkEnd w:id="67"/>
      <w:bookmarkEnd w:id="68"/>
      <w:bookmarkEnd w:id="69"/>
      <w:bookmarkEnd w:id="70"/>
      <w:bookmarkEnd w:id="71"/>
    </w:p>
    <w:p w:rsidR="007254BD" w:rsidRDefault="007254BD" w:rsidP="00EB7C79">
      <w:pPr>
        <w:spacing w:after="0" w:line="240" w:lineRule="auto"/>
        <w:jc w:val="both"/>
        <w:rPr>
          <w:sz w:val="24"/>
          <w:szCs w:val="24"/>
          <w:lang w:eastAsia="hr-HR"/>
        </w:rPr>
      </w:pPr>
      <w:bookmarkStart w:id="75" w:name="_Toc409066973"/>
      <w:bookmarkStart w:id="76" w:name="_Toc409068430"/>
      <w:bookmarkStart w:id="77" w:name="_Toc409652025"/>
      <w:bookmarkEnd w:id="72"/>
      <w:bookmarkEnd w:id="73"/>
      <w:bookmarkEnd w:id="74"/>
      <w:bookmarkEnd w:id="75"/>
      <w:bookmarkEnd w:id="76"/>
      <w:bookmarkEnd w:id="77"/>
    </w:p>
    <w:p w:rsidR="00052B37" w:rsidRDefault="00246AF6" w:rsidP="00EB7C79">
      <w:pPr>
        <w:spacing w:after="0" w:line="240" w:lineRule="auto"/>
        <w:jc w:val="both"/>
        <w:rPr>
          <w:rFonts w:cs="Calibri"/>
          <w:sz w:val="24"/>
          <w:szCs w:val="24"/>
        </w:rPr>
      </w:pPr>
      <w:r w:rsidRPr="00DB250E">
        <w:rPr>
          <w:sz w:val="24"/>
          <w:szCs w:val="24"/>
          <w:lang w:eastAsia="hr-HR"/>
        </w:rPr>
        <w:t>M</w:t>
      </w:r>
      <w:r w:rsidR="006C5E1D" w:rsidRPr="00DB250E">
        <w:rPr>
          <w:sz w:val="24"/>
          <w:szCs w:val="24"/>
          <w:lang w:eastAsia="hr-HR"/>
        </w:rPr>
        <w:t>aloprodajnu usl</w:t>
      </w:r>
      <w:r w:rsidRPr="00DB250E">
        <w:rPr>
          <w:sz w:val="24"/>
          <w:szCs w:val="24"/>
          <w:lang w:eastAsia="hr-HR"/>
        </w:rPr>
        <w:t>ugu poziva iz nepokretnih mreža</w:t>
      </w:r>
      <w:r w:rsidR="006C5E1D" w:rsidRPr="00DB250E">
        <w:rPr>
          <w:sz w:val="24"/>
          <w:szCs w:val="24"/>
          <w:lang w:eastAsia="hr-HR"/>
        </w:rPr>
        <w:t xml:space="preserve"> krajnjim korisnicima na tržištu elektroničkih komunikacija u </w:t>
      </w:r>
      <w:r w:rsidR="00C72037">
        <w:rPr>
          <w:sz w:val="24"/>
          <w:szCs w:val="24"/>
          <w:lang w:eastAsia="hr-HR"/>
        </w:rPr>
        <w:t>Republici Hrvatskoj</w:t>
      </w:r>
      <w:r w:rsidR="006C5E1D" w:rsidRPr="00DB250E">
        <w:rPr>
          <w:sz w:val="24"/>
          <w:szCs w:val="24"/>
          <w:lang w:eastAsia="hr-HR"/>
        </w:rPr>
        <w:t xml:space="preserve">, pružali su operatori </w:t>
      </w:r>
      <w:r w:rsidR="006C5E1D" w:rsidRPr="00E42A77">
        <w:rPr>
          <w:sz w:val="24"/>
          <w:szCs w:val="24"/>
          <w:lang w:eastAsia="hr-HR"/>
        </w:rPr>
        <w:t xml:space="preserve">navedeni u tablici </w:t>
      </w:r>
      <w:r w:rsidR="00751A14">
        <w:rPr>
          <w:sz w:val="24"/>
          <w:szCs w:val="24"/>
          <w:lang w:eastAsia="hr-HR"/>
        </w:rPr>
        <w:t>3</w:t>
      </w:r>
      <w:r w:rsidR="006C5E1D" w:rsidRPr="00E42A77">
        <w:rPr>
          <w:sz w:val="24"/>
          <w:szCs w:val="24"/>
          <w:lang w:eastAsia="hr-HR"/>
        </w:rPr>
        <w:t xml:space="preserve"> u Privitku 1 ovog</w:t>
      </w:r>
      <w:r w:rsidR="006C5E1D" w:rsidRPr="00DB250E">
        <w:rPr>
          <w:sz w:val="24"/>
          <w:szCs w:val="24"/>
          <w:lang w:eastAsia="hr-HR"/>
        </w:rPr>
        <w:t xml:space="preserve"> dokumenta.</w:t>
      </w:r>
      <w:r w:rsidR="00EB7C79">
        <w:rPr>
          <w:sz w:val="24"/>
          <w:szCs w:val="24"/>
          <w:lang w:eastAsia="hr-HR"/>
        </w:rPr>
        <w:t xml:space="preserve"> </w:t>
      </w:r>
      <w:r w:rsidR="00EB7C79" w:rsidRPr="001B5CED">
        <w:rPr>
          <w:rFonts w:cs="Calibri"/>
          <w:sz w:val="24"/>
          <w:szCs w:val="24"/>
        </w:rPr>
        <w:t>HT je najveći operator koji pruža javno dostupnu telefonsku uslugu u nepokretnoj javnoj komunikacijskoj mreži. HT navedenu uslugu pruža putem IMS tehnol</w:t>
      </w:r>
      <w:r w:rsidR="00EB7C79">
        <w:rPr>
          <w:rFonts w:cs="Calibri"/>
          <w:sz w:val="24"/>
          <w:szCs w:val="24"/>
        </w:rPr>
        <w:t>ogije t</w:t>
      </w:r>
      <w:r w:rsidR="00EB7C79" w:rsidRPr="001B5CED">
        <w:rPr>
          <w:rFonts w:cs="Calibri"/>
          <w:sz w:val="24"/>
          <w:szCs w:val="24"/>
        </w:rPr>
        <w:t>j. ista</w:t>
      </w:r>
      <w:r w:rsidR="00EB7C79">
        <w:rPr>
          <w:rFonts w:cs="Calibri"/>
          <w:sz w:val="24"/>
          <w:szCs w:val="24"/>
        </w:rPr>
        <w:t xml:space="preserve"> je temeljena na IP protokolu. Naime, </w:t>
      </w:r>
      <w:r w:rsidR="00EB7C79" w:rsidRPr="001B5CED">
        <w:rPr>
          <w:rFonts w:cs="Calibri"/>
          <w:sz w:val="24"/>
          <w:szCs w:val="24"/>
        </w:rPr>
        <w:t>HT je završio s postupkom modernizacije svoje elektroničke komunikacijsk</w:t>
      </w:r>
      <w:r w:rsidR="00EB7C79">
        <w:rPr>
          <w:rFonts w:cs="Calibri"/>
          <w:sz w:val="24"/>
          <w:szCs w:val="24"/>
        </w:rPr>
        <w:t>e infrastrukture na način da je</w:t>
      </w:r>
      <w:r w:rsidR="00EB7C79" w:rsidRPr="001B5CED">
        <w:rPr>
          <w:rFonts w:cs="Calibri"/>
          <w:sz w:val="24"/>
          <w:szCs w:val="24"/>
        </w:rPr>
        <w:t xml:space="preserve"> prešao s PSTN hijerarhije na hijerarhiju mreža nove generacije (NGN). </w:t>
      </w:r>
    </w:p>
    <w:p w:rsidR="00052B37" w:rsidRDefault="00052B37" w:rsidP="00EB7C79">
      <w:pPr>
        <w:spacing w:after="0" w:line="240" w:lineRule="auto"/>
        <w:jc w:val="both"/>
        <w:rPr>
          <w:rFonts w:cs="Calibri"/>
          <w:sz w:val="24"/>
          <w:szCs w:val="24"/>
        </w:rPr>
      </w:pPr>
    </w:p>
    <w:p w:rsidR="00EB7C79" w:rsidRDefault="00EB7C79" w:rsidP="00430277">
      <w:pPr>
        <w:spacing w:after="0" w:line="240" w:lineRule="auto"/>
        <w:jc w:val="both"/>
        <w:rPr>
          <w:rFonts w:cs="Calibri"/>
          <w:sz w:val="24"/>
          <w:szCs w:val="24"/>
        </w:rPr>
      </w:pPr>
      <w:r w:rsidRPr="00246AF6">
        <w:rPr>
          <w:sz w:val="24"/>
          <w:szCs w:val="24"/>
          <w:lang w:eastAsia="hr-HR"/>
        </w:rPr>
        <w:t>Kroz godine u kojima je bio monopolist, HT je razvio TDM/PSTN mrežu koja je u početku bila pretežno fokusirana na pružanje javno dostupne telefonske usluge u nepokretnoj mreži na koju je kasnije nadograđivao druge tipove elektroničkih komunikacijskih usluga kao što su podatkovne komunikacije (</w:t>
      </w:r>
      <w:r w:rsidR="00FA144D">
        <w:rPr>
          <w:sz w:val="24"/>
          <w:szCs w:val="24"/>
          <w:lang w:eastAsia="hr-HR"/>
        </w:rPr>
        <w:t>i</w:t>
      </w:r>
      <w:r w:rsidRPr="00246AF6">
        <w:rPr>
          <w:sz w:val="24"/>
          <w:szCs w:val="24"/>
          <w:lang w:eastAsia="hr-HR"/>
        </w:rPr>
        <w:t>nternet, VoIP, IPTV).</w:t>
      </w:r>
      <w:r>
        <w:rPr>
          <w:sz w:val="24"/>
          <w:szCs w:val="24"/>
          <w:lang w:eastAsia="hr-HR"/>
        </w:rPr>
        <w:t xml:space="preserve"> </w:t>
      </w:r>
      <w:r w:rsidRPr="001B5CED">
        <w:rPr>
          <w:rFonts w:cs="Calibri"/>
          <w:sz w:val="24"/>
          <w:szCs w:val="24"/>
        </w:rPr>
        <w:t xml:space="preserve">Migracija s TDM/PSTN na IP/IMS započela je u HT-u </w:t>
      </w:r>
      <w:r w:rsidRPr="004166B5">
        <w:rPr>
          <w:rFonts w:cs="Calibri"/>
          <w:sz w:val="24"/>
          <w:szCs w:val="24"/>
        </w:rPr>
        <w:t xml:space="preserve">2010., </w:t>
      </w:r>
      <w:r w:rsidRPr="00DB250E">
        <w:rPr>
          <w:rFonts w:cstheme="minorHAnsi"/>
          <w:sz w:val="24"/>
          <w:szCs w:val="24"/>
        </w:rPr>
        <w:t>te su PSTN</w:t>
      </w:r>
      <w:r w:rsidRPr="004166B5">
        <w:rPr>
          <w:rFonts w:cstheme="minorHAnsi"/>
          <w:sz w:val="24"/>
          <w:szCs w:val="24"/>
        </w:rPr>
        <w:t xml:space="preserve"> i IMS mreže radile paralelno sve do 1. siječnja 2016. kada je HT u potpunosti prešao na IMS. </w:t>
      </w:r>
      <w:r w:rsidRPr="001B5CED">
        <w:rPr>
          <w:rFonts w:cs="Calibri"/>
          <w:sz w:val="24"/>
          <w:szCs w:val="24"/>
        </w:rPr>
        <w:t>Navedena migracija je podrazumijevala postupno gašenje lokalnih pristupnih centrala, odnosno gašenje lokalnih pristupnih točaka. Rješenjem od 17. lipnja 2013</w:t>
      </w:r>
      <w:r w:rsidRPr="001B5CED">
        <w:rPr>
          <w:rStyle w:val="FootnoteReference"/>
          <w:rFonts w:cs="Calibri"/>
          <w:sz w:val="24"/>
          <w:szCs w:val="24"/>
        </w:rPr>
        <w:footnoteReference w:id="13"/>
      </w:r>
      <w:r w:rsidRPr="001B5CED">
        <w:rPr>
          <w:rFonts w:cs="Calibri"/>
          <w:sz w:val="24"/>
          <w:szCs w:val="24"/>
        </w:rPr>
        <w:t xml:space="preserve">. HAKOM je odobrio plan gašenja lokalnih centrala te utvrdio veleprodajne i druge uvjete za gašenje lokalnih centrala. </w:t>
      </w:r>
    </w:p>
    <w:p w:rsidR="00FA144D" w:rsidRDefault="00FA144D" w:rsidP="00430277">
      <w:pPr>
        <w:spacing w:after="0" w:line="240" w:lineRule="auto"/>
        <w:jc w:val="both"/>
        <w:rPr>
          <w:rFonts w:cs="Calibri"/>
          <w:sz w:val="24"/>
          <w:szCs w:val="24"/>
        </w:rPr>
      </w:pPr>
    </w:p>
    <w:p w:rsidR="004166B5" w:rsidRDefault="00FA144D" w:rsidP="00EB7C79">
      <w:pPr>
        <w:spacing w:after="0" w:line="240" w:lineRule="auto"/>
        <w:jc w:val="both"/>
        <w:rPr>
          <w:rFonts w:eastAsia="Times New Roman" w:cs="Times New Roman"/>
          <w:sz w:val="24"/>
          <w:szCs w:val="24"/>
        </w:rPr>
      </w:pPr>
      <w:r w:rsidRPr="00246AF6">
        <w:rPr>
          <w:rFonts w:eastAsia="Times New Roman" w:cs="Times New Roman"/>
          <w:sz w:val="24"/>
          <w:szCs w:val="24"/>
        </w:rPr>
        <w:t xml:space="preserve">Ostali operatori na tržištu imaju mrežu većinom zvjezdaste arhitekture, s glavnim čvorovima u Zagrebu, Osijeku, Rijeci i Splitu. Njihove se mreže uglavnom sastoje od PSTN pristupnika (eng. </w:t>
      </w:r>
      <w:r w:rsidRPr="001C4856">
        <w:rPr>
          <w:rFonts w:eastAsia="Times New Roman" w:cs="Times New Roman"/>
          <w:i/>
          <w:sz w:val="24"/>
          <w:szCs w:val="24"/>
        </w:rPr>
        <w:t>gateway</w:t>
      </w:r>
      <w:r w:rsidRPr="00246AF6">
        <w:rPr>
          <w:rFonts w:eastAsia="Times New Roman" w:cs="Times New Roman"/>
          <w:sz w:val="24"/>
          <w:szCs w:val="24"/>
        </w:rPr>
        <w:t xml:space="preserve">), softverskog/programskog preklopnika/komutatora (eng. </w:t>
      </w:r>
      <w:r w:rsidRPr="001C4856">
        <w:rPr>
          <w:rFonts w:eastAsia="Times New Roman" w:cs="Times New Roman"/>
          <w:i/>
          <w:sz w:val="24"/>
          <w:szCs w:val="24"/>
        </w:rPr>
        <w:t>softswitch</w:t>
      </w:r>
      <w:r w:rsidRPr="00246AF6">
        <w:rPr>
          <w:rFonts w:eastAsia="Times New Roman" w:cs="Times New Roman"/>
          <w:sz w:val="24"/>
          <w:szCs w:val="24"/>
        </w:rPr>
        <w:t xml:space="preserve">) i dr. te se temelje na MPLS/IP tehnologiji. Dakle, u </w:t>
      </w:r>
      <w:r w:rsidR="00C72037">
        <w:rPr>
          <w:rFonts w:eastAsia="Times New Roman" w:cs="Times New Roman"/>
          <w:sz w:val="24"/>
          <w:szCs w:val="24"/>
        </w:rPr>
        <w:t>Republici Hrvatskoj</w:t>
      </w:r>
      <w:r w:rsidRPr="00246AF6">
        <w:rPr>
          <w:rFonts w:eastAsia="Times New Roman" w:cs="Times New Roman"/>
          <w:sz w:val="24"/>
          <w:szCs w:val="24"/>
        </w:rPr>
        <w:t xml:space="preserve"> alternativni operatori od početka imaju elektroničku komunikacijsku mrežu temeljenu na IP tehnologiji.</w:t>
      </w:r>
      <w:r w:rsidR="004166B5">
        <w:rPr>
          <w:rFonts w:eastAsia="Times New Roman" w:cs="Times New Roman"/>
          <w:sz w:val="24"/>
          <w:szCs w:val="24"/>
        </w:rPr>
        <w:t xml:space="preserve"> </w:t>
      </w:r>
      <w:r w:rsidR="007254BD" w:rsidRPr="007254BD">
        <w:rPr>
          <w:rFonts w:eastAsia="Times New Roman" w:cs="Times New Roman"/>
          <w:sz w:val="24"/>
          <w:szCs w:val="24"/>
        </w:rPr>
        <w:t>Sve do trenutka do kada HT nije počeo omogućavati IP međupovezivanje sa svojom mrežom, alternativni operatori su bili povezani s HT-ovom mrežom putem TDM međupovezivanja, iako se mreža alternativnih operatora temeljila na IP tehnologiji. Drugim riječima, na strani alternativnih operatora radila se pretvorba s IP na PSTN prijenos samo u svrhu međupovezivanja.</w:t>
      </w:r>
    </w:p>
    <w:p w:rsidR="007254BD" w:rsidRDefault="007254BD" w:rsidP="00EB7C79">
      <w:pPr>
        <w:spacing w:after="0" w:line="240" w:lineRule="auto"/>
        <w:jc w:val="both"/>
        <w:rPr>
          <w:sz w:val="24"/>
          <w:szCs w:val="24"/>
          <w:lang w:eastAsia="hr-HR"/>
        </w:rPr>
      </w:pPr>
    </w:p>
    <w:p w:rsidR="007254BD" w:rsidRDefault="00EB7C79" w:rsidP="00246AF6">
      <w:pPr>
        <w:spacing w:after="0" w:line="240" w:lineRule="auto"/>
        <w:jc w:val="both"/>
        <w:rPr>
          <w:rFonts w:eastAsia="Times New Roman" w:cs="Times New Roman"/>
          <w:sz w:val="24"/>
          <w:szCs w:val="24"/>
        </w:rPr>
      </w:pPr>
      <w:r w:rsidRPr="00246AF6">
        <w:rPr>
          <w:rFonts w:eastAsia="Times New Roman" w:cs="Times New Roman"/>
          <w:sz w:val="24"/>
          <w:szCs w:val="24"/>
        </w:rPr>
        <w:t xml:space="preserve">Iako </w:t>
      </w:r>
      <w:r w:rsidR="004166B5">
        <w:rPr>
          <w:rFonts w:eastAsia="Times New Roman" w:cs="Times New Roman"/>
          <w:sz w:val="24"/>
          <w:szCs w:val="24"/>
        </w:rPr>
        <w:t>je</w:t>
      </w:r>
      <w:r w:rsidRPr="00246AF6">
        <w:rPr>
          <w:rFonts w:eastAsia="Times New Roman" w:cs="Times New Roman"/>
          <w:sz w:val="24"/>
          <w:szCs w:val="24"/>
        </w:rPr>
        <w:t xml:space="preserve"> od 1. siječnja 2016. mreža HT-a temeljen</w:t>
      </w:r>
      <w:r w:rsidR="004166B5">
        <w:rPr>
          <w:rFonts w:eastAsia="Times New Roman" w:cs="Times New Roman"/>
          <w:sz w:val="24"/>
          <w:szCs w:val="24"/>
        </w:rPr>
        <w:t xml:space="preserve">a na IP tehnologiji kao </w:t>
      </w:r>
      <w:r w:rsidR="004166B5" w:rsidRPr="00246AF6">
        <w:rPr>
          <w:rFonts w:eastAsia="Times New Roman" w:cs="Times New Roman"/>
          <w:sz w:val="24"/>
          <w:szCs w:val="24"/>
        </w:rPr>
        <w:t>i</w:t>
      </w:r>
      <w:r w:rsidR="004166B5">
        <w:rPr>
          <w:rFonts w:eastAsia="Times New Roman" w:cs="Times New Roman"/>
          <w:sz w:val="24"/>
          <w:szCs w:val="24"/>
        </w:rPr>
        <w:t xml:space="preserve"> mreže alternativnih operatora,</w:t>
      </w:r>
      <w:r w:rsidRPr="00246AF6">
        <w:rPr>
          <w:rFonts w:eastAsia="Times New Roman" w:cs="Times New Roman"/>
          <w:sz w:val="24"/>
          <w:szCs w:val="24"/>
        </w:rPr>
        <w:t xml:space="preserve"> HT je</w:t>
      </w:r>
      <w:r>
        <w:rPr>
          <w:rFonts w:eastAsia="Times New Roman" w:cs="Times New Roman"/>
          <w:sz w:val="24"/>
          <w:szCs w:val="24"/>
        </w:rPr>
        <w:t xml:space="preserve"> </w:t>
      </w:r>
      <w:r>
        <w:rPr>
          <w:rFonts w:cstheme="minorHAnsi"/>
          <w:sz w:val="24"/>
          <w:szCs w:val="24"/>
        </w:rPr>
        <w:t>prethodnom analizom ovog mjerodavnog tržišta</w:t>
      </w:r>
      <w:r w:rsidRPr="00246AF6">
        <w:rPr>
          <w:rFonts w:eastAsia="Times New Roman" w:cs="Times New Roman"/>
          <w:sz w:val="24"/>
          <w:szCs w:val="24"/>
        </w:rPr>
        <w:t xml:space="preserve"> bio obvezan osigurati paralelno TDM i IP </w:t>
      </w:r>
      <w:r w:rsidRPr="00220A2F">
        <w:rPr>
          <w:rFonts w:eastAsia="Times New Roman" w:cs="Times New Roman"/>
          <w:sz w:val="24"/>
          <w:szCs w:val="24"/>
        </w:rPr>
        <w:t>međupovezivanje s nepokretnim mrežama do</w:t>
      </w:r>
      <w:r w:rsidRPr="00246AF6">
        <w:rPr>
          <w:rFonts w:eastAsia="Times New Roman" w:cs="Times New Roman"/>
          <w:sz w:val="24"/>
          <w:szCs w:val="24"/>
        </w:rPr>
        <w:t xml:space="preserve"> kraja 2017. </w:t>
      </w:r>
      <w:r w:rsidR="00052B37">
        <w:rPr>
          <w:rFonts w:eastAsia="Times New Roman" w:cs="Times New Roman"/>
          <w:sz w:val="24"/>
          <w:szCs w:val="24"/>
        </w:rPr>
        <w:t xml:space="preserve">Trenutno </w:t>
      </w:r>
      <w:r w:rsidR="00052B37" w:rsidRPr="00246AF6">
        <w:rPr>
          <w:rFonts w:cstheme="minorHAnsi"/>
          <w:sz w:val="24"/>
          <w:szCs w:val="24"/>
        </w:rPr>
        <w:t xml:space="preserve">postoji još nekoliko operatora nepokretnih mreža s kojima HT ostvaruje TDM </w:t>
      </w:r>
      <w:r w:rsidR="00052B37" w:rsidRPr="00246AF6">
        <w:rPr>
          <w:sz w:val="24"/>
          <w:szCs w:val="24"/>
          <w:lang w:eastAsia="hr-HR"/>
        </w:rPr>
        <w:t>međupovezivanje</w:t>
      </w:r>
      <w:r w:rsidR="00052B37">
        <w:rPr>
          <w:sz w:val="24"/>
          <w:szCs w:val="24"/>
          <w:lang w:eastAsia="hr-HR"/>
        </w:rPr>
        <w:t xml:space="preserve">, međutim </w:t>
      </w:r>
      <w:r w:rsidR="00052B37">
        <w:rPr>
          <w:rFonts w:eastAsia="Times New Roman" w:cs="Times New Roman"/>
          <w:sz w:val="24"/>
          <w:szCs w:val="24"/>
        </w:rPr>
        <w:t>HT je</w:t>
      </w:r>
      <w:r>
        <w:rPr>
          <w:rFonts w:eastAsia="Times New Roman" w:cs="Times New Roman"/>
          <w:sz w:val="24"/>
          <w:szCs w:val="24"/>
        </w:rPr>
        <w:t xml:space="preserve"> </w:t>
      </w:r>
      <w:r w:rsidRPr="00246AF6">
        <w:rPr>
          <w:rFonts w:eastAsia="Times New Roman" w:cs="Times New Roman"/>
          <w:sz w:val="24"/>
          <w:szCs w:val="24"/>
        </w:rPr>
        <w:t>u postupku prelaska na potpuno IP međupovezivanje. U tom smislu, u slučaju zaprimanja novih zahtjeva za međupovezivanje s nepokretnom mrežom HT-a u razdoblju dok još nije dovršen postupak gašenja TDM kapaciteta, opravdano je takvo novo međupovezivanje omogućavati isključivo temeljem IP međupovezivanja, a sve kako bi se potaknula implementacija IP međupovezivanja, s obzirom da će IP međupovezivanje ubrzo postati i jedino dostupno.</w:t>
      </w:r>
      <w:r w:rsidR="00052B37">
        <w:rPr>
          <w:rFonts w:eastAsia="Times New Roman" w:cs="Times New Roman"/>
          <w:sz w:val="24"/>
          <w:szCs w:val="24"/>
        </w:rPr>
        <w:t xml:space="preserve"> </w:t>
      </w:r>
    </w:p>
    <w:p w:rsidR="007254BD" w:rsidRDefault="007254BD" w:rsidP="00246AF6">
      <w:pPr>
        <w:spacing w:after="0" w:line="240" w:lineRule="auto"/>
        <w:jc w:val="both"/>
        <w:rPr>
          <w:rFonts w:eastAsia="Times New Roman" w:cs="Times New Roman"/>
          <w:sz w:val="24"/>
          <w:szCs w:val="24"/>
        </w:rPr>
      </w:pPr>
    </w:p>
    <w:p w:rsidR="007254BD" w:rsidRDefault="007254BD">
      <w:pPr>
        <w:rPr>
          <w:rStyle w:val="SubtitleChar"/>
        </w:rPr>
      </w:pPr>
      <w:r>
        <w:rPr>
          <w:rStyle w:val="SubtitleChar"/>
        </w:rPr>
        <w:br w:type="page"/>
      </w:r>
    </w:p>
    <w:p w:rsidR="006C5E1D" w:rsidRDefault="00052B37" w:rsidP="00246AF6">
      <w:pPr>
        <w:spacing w:after="0" w:line="240" w:lineRule="auto"/>
        <w:jc w:val="both"/>
        <w:rPr>
          <w:rFonts w:cstheme="minorHAnsi"/>
          <w:sz w:val="24"/>
          <w:szCs w:val="24"/>
        </w:rPr>
      </w:pPr>
      <w:r w:rsidRPr="004166B5">
        <w:rPr>
          <w:rStyle w:val="SubtitleChar"/>
        </w:rPr>
        <w:lastRenderedPageBreak/>
        <w:t xml:space="preserve">Arhitektura </w:t>
      </w:r>
      <w:r w:rsidR="006C5E1D" w:rsidRPr="004166B5">
        <w:rPr>
          <w:rStyle w:val="SubtitleChar"/>
        </w:rPr>
        <w:t>mreže HT-a za potrebe TDM međupovezivanja</w:t>
      </w:r>
      <w:r w:rsidR="006C5E1D" w:rsidRPr="00246AF6">
        <w:rPr>
          <w:rFonts w:cstheme="minorHAnsi"/>
          <w:sz w:val="24"/>
          <w:szCs w:val="24"/>
        </w:rPr>
        <w:t xml:space="preserve"> </w:t>
      </w:r>
    </w:p>
    <w:p w:rsidR="007254BD" w:rsidRPr="004166B5" w:rsidRDefault="007254BD" w:rsidP="00246AF6">
      <w:pPr>
        <w:spacing w:after="0" w:line="240" w:lineRule="auto"/>
        <w:jc w:val="both"/>
        <w:rPr>
          <w:rFonts w:cstheme="minorHAnsi"/>
          <w:sz w:val="24"/>
          <w:szCs w:val="24"/>
        </w:rPr>
      </w:pPr>
    </w:p>
    <w:p w:rsidR="006C5E1D" w:rsidRDefault="00146482" w:rsidP="00246AF6">
      <w:pPr>
        <w:spacing w:after="0" w:line="240" w:lineRule="auto"/>
        <w:jc w:val="both"/>
        <w:rPr>
          <w:sz w:val="24"/>
          <w:szCs w:val="24"/>
          <w:lang w:eastAsia="hr-HR"/>
        </w:rPr>
      </w:pPr>
      <w:r w:rsidRPr="00DB250E">
        <w:rPr>
          <w:rFonts w:eastAsia="Times New Roman" w:cstheme="minorHAnsi"/>
          <w:sz w:val="24"/>
          <w:szCs w:val="24"/>
        </w:rPr>
        <w:t>U</w:t>
      </w:r>
      <w:r w:rsidR="006C5E1D" w:rsidRPr="00DB250E">
        <w:rPr>
          <w:rFonts w:eastAsia="Times New Roman" w:cstheme="minorHAnsi"/>
          <w:sz w:val="24"/>
          <w:szCs w:val="24"/>
        </w:rPr>
        <w:t xml:space="preserve">sluga </w:t>
      </w:r>
      <w:r w:rsidRPr="00DB250E">
        <w:rPr>
          <w:rFonts w:eastAsia="Times New Roman" w:cstheme="minorHAnsi"/>
          <w:sz w:val="24"/>
          <w:szCs w:val="24"/>
        </w:rPr>
        <w:t xml:space="preserve">veleprodajnog </w:t>
      </w:r>
      <w:r w:rsidR="006C5E1D" w:rsidRPr="00DB250E">
        <w:rPr>
          <w:rFonts w:eastAsia="Times New Roman" w:cstheme="minorHAnsi"/>
          <w:sz w:val="24"/>
          <w:szCs w:val="24"/>
        </w:rPr>
        <w:t>započinjanja poziva sastoji se od prenošenja poziva od krajnjeg korisnika do prve pristupne točke mreže na koju je spojen drugi operator.</w:t>
      </w:r>
      <w:r w:rsidR="00052B37" w:rsidRPr="00DB250E">
        <w:rPr>
          <w:rFonts w:eastAsia="Times New Roman" w:cstheme="minorHAnsi"/>
          <w:sz w:val="24"/>
          <w:szCs w:val="24"/>
        </w:rPr>
        <w:t xml:space="preserve"> </w:t>
      </w:r>
      <w:r w:rsidR="00430277" w:rsidRPr="00DB250E">
        <w:rPr>
          <w:sz w:val="24"/>
          <w:szCs w:val="24"/>
          <w:lang w:eastAsia="hr-HR"/>
        </w:rPr>
        <w:t xml:space="preserve">Od 1. siječnja 2016. </w:t>
      </w:r>
      <w:r w:rsidR="006C5E1D" w:rsidRPr="00DB250E">
        <w:rPr>
          <w:sz w:val="24"/>
          <w:szCs w:val="24"/>
          <w:lang w:eastAsia="hr-HR"/>
        </w:rPr>
        <w:t xml:space="preserve">HT ima samo jednu pristupnu razinu </w:t>
      </w:r>
      <w:r w:rsidR="00430277" w:rsidRPr="00DB250E">
        <w:rPr>
          <w:sz w:val="24"/>
          <w:szCs w:val="24"/>
          <w:lang w:eastAsia="hr-HR"/>
        </w:rPr>
        <w:t>za potrebe TDM međupovezivanja</w:t>
      </w:r>
      <w:r w:rsidR="006C5E1D" w:rsidRPr="00DB250E">
        <w:rPr>
          <w:sz w:val="24"/>
          <w:szCs w:val="24"/>
          <w:lang w:eastAsia="hr-HR"/>
        </w:rPr>
        <w:t>, i to regionalnu. Navedeno je prikazano na sljedećoj slici:</w:t>
      </w:r>
      <w:r w:rsidR="006C5E1D" w:rsidRPr="00246AF6">
        <w:rPr>
          <w:sz w:val="24"/>
          <w:szCs w:val="24"/>
          <w:lang w:eastAsia="hr-HR"/>
        </w:rPr>
        <w:t xml:space="preserve"> </w:t>
      </w:r>
    </w:p>
    <w:p w:rsidR="00E42A77" w:rsidRDefault="00E42A77" w:rsidP="00E42A77">
      <w:pPr>
        <w:pStyle w:val="Caption"/>
        <w:keepNext/>
        <w:jc w:val="both"/>
      </w:pPr>
    </w:p>
    <w:p w:rsidR="00E42A77" w:rsidRDefault="00E42A77" w:rsidP="00E42A77">
      <w:pPr>
        <w:pStyle w:val="Caption"/>
        <w:keepNext/>
        <w:jc w:val="both"/>
      </w:pPr>
      <w:bookmarkStart w:id="78" w:name="_Toc525030044"/>
      <w:r>
        <w:t xml:space="preserve">Slika </w:t>
      </w:r>
      <w:r w:rsidR="00461F79">
        <w:rPr>
          <w:noProof/>
        </w:rPr>
        <w:fldChar w:fldCharType="begin"/>
      </w:r>
      <w:r w:rsidR="00461F79">
        <w:rPr>
          <w:noProof/>
        </w:rPr>
        <w:instrText xml:space="preserve"> SEQ Slika \* ARABIC </w:instrText>
      </w:r>
      <w:r w:rsidR="00461F79">
        <w:rPr>
          <w:noProof/>
        </w:rPr>
        <w:fldChar w:fldCharType="separate"/>
      </w:r>
      <w:r w:rsidR="00850727">
        <w:rPr>
          <w:noProof/>
        </w:rPr>
        <w:t>1</w:t>
      </w:r>
      <w:r w:rsidR="00461F79">
        <w:rPr>
          <w:noProof/>
        </w:rPr>
        <w:fldChar w:fldCharType="end"/>
      </w:r>
      <w:r>
        <w:t xml:space="preserve"> </w:t>
      </w:r>
      <w:r w:rsidRPr="00E42A77">
        <w:t>Usluga započinjanja poziva iz HT-ove mreže od 1.siječnja 2016.</w:t>
      </w:r>
      <w:bookmarkEnd w:id="78"/>
    </w:p>
    <w:p w:rsidR="006C5E1D" w:rsidRPr="00376C08" w:rsidRDefault="00F06A0F" w:rsidP="006C5E1D">
      <w:pPr>
        <w:jc w:val="both"/>
        <w:rPr>
          <w:rFonts w:eastAsia="Times New Roman" w:cstheme="minorHAnsi"/>
          <w:sz w:val="24"/>
          <w:szCs w:val="24"/>
        </w:rPr>
      </w:pPr>
      <w:r w:rsidRPr="00376C08">
        <w:rPr>
          <w:rFonts w:cstheme="minorHAnsi"/>
          <w:noProof/>
          <w:sz w:val="24"/>
          <w:szCs w:val="24"/>
          <w:lang w:eastAsia="hr-HR"/>
        </w:rPr>
        <w:drawing>
          <wp:inline distT="0" distB="0" distL="0" distR="0" wp14:anchorId="3776912D" wp14:editId="5C39A0BE">
            <wp:extent cx="4551820" cy="4156364"/>
            <wp:effectExtent l="0" t="0" r="127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551820" cy="4156364"/>
                    </a:xfrm>
                    <a:prstGeom prst="rect">
                      <a:avLst/>
                    </a:prstGeom>
                  </pic:spPr>
                </pic:pic>
              </a:graphicData>
            </a:graphic>
          </wp:inline>
        </w:drawing>
      </w:r>
    </w:p>
    <w:p w:rsidR="006C5E1D" w:rsidRDefault="00246AF6" w:rsidP="00246AF6">
      <w:pPr>
        <w:spacing w:after="0" w:line="240" w:lineRule="auto"/>
        <w:jc w:val="both"/>
        <w:rPr>
          <w:sz w:val="24"/>
          <w:szCs w:val="24"/>
          <w:lang w:eastAsia="hr-HR"/>
        </w:rPr>
      </w:pPr>
      <w:r w:rsidRPr="00246AF6">
        <w:rPr>
          <w:sz w:val="24"/>
          <w:szCs w:val="24"/>
          <w:lang w:eastAsia="hr-HR"/>
        </w:rPr>
        <w:t xml:space="preserve">Dakle, </w:t>
      </w:r>
      <w:r w:rsidR="006C5E1D" w:rsidRPr="00246AF6">
        <w:rPr>
          <w:sz w:val="24"/>
          <w:szCs w:val="24"/>
          <w:lang w:eastAsia="hr-HR"/>
        </w:rPr>
        <w:t xml:space="preserve">arhitektura mreže HT-a </w:t>
      </w:r>
      <w:r w:rsidRPr="00246AF6">
        <w:rPr>
          <w:sz w:val="24"/>
          <w:szCs w:val="24"/>
          <w:lang w:eastAsia="hr-HR"/>
        </w:rPr>
        <w:t xml:space="preserve">za potrebe TDM međupovezivanja </w:t>
      </w:r>
      <w:r w:rsidR="006C5E1D" w:rsidRPr="00246AF6">
        <w:rPr>
          <w:sz w:val="24"/>
          <w:szCs w:val="24"/>
          <w:lang w:eastAsia="hr-HR"/>
        </w:rPr>
        <w:t xml:space="preserve">sastoji </w:t>
      </w:r>
      <w:r w:rsidR="004166B5">
        <w:rPr>
          <w:sz w:val="24"/>
          <w:szCs w:val="24"/>
          <w:lang w:eastAsia="hr-HR"/>
        </w:rPr>
        <w:t xml:space="preserve">se </w:t>
      </w:r>
      <w:r w:rsidR="007254BD" w:rsidRPr="00246AF6">
        <w:rPr>
          <w:sz w:val="24"/>
          <w:szCs w:val="24"/>
          <w:lang w:eastAsia="hr-HR"/>
        </w:rPr>
        <w:t xml:space="preserve">samo </w:t>
      </w:r>
      <w:r w:rsidR="006C5E1D" w:rsidRPr="00246AF6">
        <w:rPr>
          <w:sz w:val="24"/>
          <w:szCs w:val="24"/>
          <w:lang w:eastAsia="hr-HR"/>
        </w:rPr>
        <w:t xml:space="preserve">od nekoliko regionalnih centrala (eng. </w:t>
      </w:r>
      <w:r w:rsidR="006C5E1D" w:rsidRPr="00146482">
        <w:rPr>
          <w:i/>
          <w:sz w:val="24"/>
          <w:szCs w:val="24"/>
          <w:lang w:eastAsia="hr-HR"/>
        </w:rPr>
        <w:t>single tandem</w:t>
      </w:r>
      <w:r w:rsidR="006C5E1D" w:rsidRPr="00246AF6">
        <w:rPr>
          <w:sz w:val="24"/>
          <w:szCs w:val="24"/>
          <w:lang w:eastAsia="hr-HR"/>
        </w:rPr>
        <w:t>)</w:t>
      </w:r>
      <w:r w:rsidR="006C5E1D" w:rsidRPr="00246AF6">
        <w:rPr>
          <w:vertAlign w:val="superscript"/>
          <w:lang w:eastAsia="hr-HR"/>
        </w:rPr>
        <w:footnoteReference w:id="14"/>
      </w:r>
      <w:r w:rsidR="006C5E1D" w:rsidRPr="00246AF6">
        <w:rPr>
          <w:sz w:val="24"/>
          <w:szCs w:val="24"/>
          <w:lang w:eastAsia="hr-HR"/>
        </w:rPr>
        <w:t>. HT preko svojih regionalnih centrala prihvaća međunarodne pozive. Također, na HT-ove regionalne centrale HT spaja i dalje operatore nepokretnih mreža kao i operatore pokretnih mreža. U svrhu međupovezivanja, mreža HT-a je podijeljena na 2 regionalna pristupna područja: Zagreb i</w:t>
      </w:r>
      <w:r w:rsidR="002F08A5" w:rsidRPr="00246AF6">
        <w:rPr>
          <w:sz w:val="24"/>
          <w:szCs w:val="24"/>
          <w:lang w:eastAsia="hr-HR"/>
        </w:rPr>
        <w:t xml:space="preserve"> Osijek, s</w:t>
      </w:r>
      <w:r w:rsidR="006C5E1D" w:rsidRPr="00246AF6">
        <w:rPr>
          <w:sz w:val="24"/>
          <w:szCs w:val="24"/>
          <w:lang w:eastAsia="hr-HR"/>
        </w:rPr>
        <w:t xml:space="preserve"> mogućnošću povezivanja na </w:t>
      </w:r>
      <w:r w:rsidR="006C5E1D" w:rsidRPr="007254BD">
        <w:rPr>
          <w:sz w:val="24"/>
          <w:szCs w:val="24"/>
          <w:lang w:eastAsia="hr-HR"/>
        </w:rPr>
        <w:t>MGW</w:t>
      </w:r>
      <w:r w:rsidR="007254BD">
        <w:rPr>
          <w:sz w:val="24"/>
          <w:szCs w:val="24"/>
          <w:lang w:eastAsia="hr-HR"/>
        </w:rPr>
        <w:t xml:space="preserve"> (eng. </w:t>
      </w:r>
      <w:r w:rsidR="007254BD" w:rsidRPr="007254BD">
        <w:rPr>
          <w:i/>
          <w:sz w:val="24"/>
          <w:szCs w:val="24"/>
          <w:lang w:eastAsia="hr-HR"/>
        </w:rPr>
        <w:t>Media Gateway</w:t>
      </w:r>
      <w:r w:rsidR="007254BD">
        <w:rPr>
          <w:sz w:val="24"/>
          <w:szCs w:val="24"/>
          <w:lang w:eastAsia="hr-HR"/>
        </w:rPr>
        <w:t>)</w:t>
      </w:r>
      <w:r w:rsidR="006C5E1D" w:rsidRPr="00246AF6">
        <w:rPr>
          <w:sz w:val="24"/>
          <w:szCs w:val="24"/>
          <w:lang w:eastAsia="hr-HR"/>
        </w:rPr>
        <w:t xml:space="preserve"> i u regionalnim točkama Rijeka i Split. Unutar svakog regionalnog pristupnog područja HT i dalje ima uspostavljenih više pristupnih regionalnih točaka preko kojih operatori ostvaruju međupovezivanje, </w:t>
      </w:r>
      <w:r w:rsidR="004166B5">
        <w:rPr>
          <w:sz w:val="24"/>
          <w:szCs w:val="24"/>
          <w:lang w:eastAsia="hr-HR"/>
        </w:rPr>
        <w:t xml:space="preserve">a </w:t>
      </w:r>
      <w:r w:rsidR="006C5E1D" w:rsidRPr="00246AF6">
        <w:rPr>
          <w:sz w:val="24"/>
          <w:szCs w:val="24"/>
          <w:lang w:eastAsia="hr-HR"/>
        </w:rPr>
        <w:t>kako je prikazano sljedećom tablicom:</w:t>
      </w:r>
    </w:p>
    <w:p w:rsidR="007254BD" w:rsidRDefault="007254BD" w:rsidP="00246AF6">
      <w:pPr>
        <w:spacing w:after="0" w:line="240" w:lineRule="auto"/>
        <w:jc w:val="both"/>
        <w:rPr>
          <w:sz w:val="24"/>
          <w:szCs w:val="24"/>
          <w:lang w:eastAsia="hr-HR"/>
        </w:rPr>
      </w:pPr>
    </w:p>
    <w:p w:rsidR="007254BD" w:rsidRDefault="007254BD">
      <w:pPr>
        <w:rPr>
          <w:rFonts w:cstheme="minorHAnsi"/>
          <w:b/>
          <w:bCs/>
          <w:color w:val="4F81BD" w:themeColor="accent1"/>
          <w:sz w:val="24"/>
          <w:szCs w:val="24"/>
        </w:rPr>
      </w:pPr>
      <w:bookmarkStart w:id="79" w:name="_Toc410205629"/>
      <w:r>
        <w:rPr>
          <w:rFonts w:cstheme="minorHAnsi"/>
          <w:sz w:val="24"/>
          <w:szCs w:val="24"/>
        </w:rPr>
        <w:br w:type="page"/>
      </w:r>
    </w:p>
    <w:p w:rsidR="00E42A77" w:rsidRDefault="00E42A77" w:rsidP="00E42A77">
      <w:pPr>
        <w:pStyle w:val="Caption"/>
        <w:keepNext/>
      </w:pPr>
      <w:bookmarkStart w:id="80" w:name="_Toc525029695"/>
      <w:bookmarkEnd w:id="79"/>
      <w:r>
        <w:lastRenderedPageBreak/>
        <w:t xml:space="preserve">Tablica </w:t>
      </w:r>
      <w:r w:rsidR="00461F79">
        <w:rPr>
          <w:noProof/>
        </w:rPr>
        <w:fldChar w:fldCharType="begin"/>
      </w:r>
      <w:r w:rsidR="00461F79">
        <w:rPr>
          <w:noProof/>
        </w:rPr>
        <w:instrText xml:space="preserve"> SEQ Tablica \* ARABIC </w:instrText>
      </w:r>
      <w:r w:rsidR="00461F79">
        <w:rPr>
          <w:noProof/>
        </w:rPr>
        <w:fldChar w:fldCharType="separate"/>
      </w:r>
      <w:r w:rsidR="00850727">
        <w:rPr>
          <w:noProof/>
        </w:rPr>
        <w:t>1</w:t>
      </w:r>
      <w:r w:rsidR="00461F79">
        <w:rPr>
          <w:noProof/>
        </w:rPr>
        <w:fldChar w:fldCharType="end"/>
      </w:r>
      <w:r>
        <w:t xml:space="preserve"> </w:t>
      </w:r>
      <w:r w:rsidRPr="00E42A77">
        <w:t>Prikaz regionalnih pristupnih točaka HT-a</w:t>
      </w:r>
      <w:bookmarkEnd w:id="80"/>
    </w:p>
    <w:tbl>
      <w:tblPr>
        <w:tblW w:w="8779" w:type="dxa"/>
        <w:jc w:val="center"/>
        <w:tblLook w:val="04A0" w:firstRow="1" w:lastRow="0" w:firstColumn="1" w:lastColumn="0" w:noHBand="0" w:noVBand="1"/>
      </w:tblPr>
      <w:tblGrid>
        <w:gridCol w:w="2815"/>
        <w:gridCol w:w="3554"/>
        <w:gridCol w:w="2410"/>
      </w:tblGrid>
      <w:tr w:rsidR="006C5E1D" w:rsidRPr="00376C08" w:rsidTr="00DB250E">
        <w:trPr>
          <w:trHeight w:val="479"/>
          <w:jc w:val="center"/>
        </w:trPr>
        <w:tc>
          <w:tcPr>
            <w:tcW w:w="2815" w:type="dxa"/>
            <w:tcBorders>
              <w:top w:val="single" w:sz="8" w:space="0" w:color="538DD5"/>
              <w:left w:val="single" w:sz="8" w:space="0" w:color="538DD5"/>
              <w:bottom w:val="single" w:sz="8" w:space="0" w:color="538DD5"/>
              <w:right w:val="single" w:sz="8" w:space="0" w:color="538DD5"/>
            </w:tcBorders>
            <w:shd w:val="clear" w:color="auto" w:fill="auto"/>
            <w:noWrap/>
            <w:vAlign w:val="center"/>
            <w:hideMark/>
          </w:tcPr>
          <w:p w:rsidR="006C5E1D" w:rsidRPr="00376C08" w:rsidRDefault="006C5E1D" w:rsidP="00DB250E">
            <w:pPr>
              <w:jc w:val="center"/>
              <w:rPr>
                <w:rFonts w:eastAsia="Times New Roman" w:cstheme="minorHAnsi"/>
                <w:color w:val="000000"/>
                <w:sz w:val="24"/>
                <w:szCs w:val="24"/>
              </w:rPr>
            </w:pPr>
            <w:r w:rsidRPr="00376C08">
              <w:rPr>
                <w:rFonts w:eastAsia="Times New Roman" w:cstheme="minorHAnsi"/>
                <w:color w:val="000000"/>
                <w:sz w:val="24"/>
                <w:szCs w:val="24"/>
              </w:rPr>
              <w:t>Regionalno pristupno područje</w:t>
            </w:r>
          </w:p>
        </w:tc>
        <w:tc>
          <w:tcPr>
            <w:tcW w:w="3554" w:type="dxa"/>
            <w:tcBorders>
              <w:top w:val="single" w:sz="8" w:space="0" w:color="538DD5"/>
              <w:left w:val="nil"/>
              <w:bottom w:val="single" w:sz="8" w:space="0" w:color="538DD5"/>
              <w:right w:val="single" w:sz="8" w:space="0" w:color="538DD5"/>
            </w:tcBorders>
            <w:shd w:val="clear" w:color="auto" w:fill="auto"/>
            <w:vAlign w:val="center"/>
            <w:hideMark/>
          </w:tcPr>
          <w:p w:rsidR="006C5E1D" w:rsidRPr="00376C08" w:rsidRDefault="006C5E1D" w:rsidP="004E02B4">
            <w:pPr>
              <w:jc w:val="center"/>
              <w:rPr>
                <w:rFonts w:eastAsia="Times New Roman" w:cstheme="minorHAnsi"/>
                <w:color w:val="000000"/>
                <w:sz w:val="24"/>
                <w:szCs w:val="24"/>
              </w:rPr>
            </w:pPr>
            <w:r w:rsidRPr="00376C08">
              <w:rPr>
                <w:rFonts w:eastAsia="Times New Roman" w:cstheme="minorHAnsi"/>
                <w:color w:val="000000"/>
                <w:sz w:val="24"/>
                <w:szCs w:val="24"/>
              </w:rPr>
              <w:t>Regionalna pristupna točka</w:t>
            </w:r>
            <w:r w:rsidRPr="00376C08">
              <w:rPr>
                <w:rFonts w:eastAsia="Times New Roman" w:cstheme="minorHAnsi"/>
                <w:color w:val="000000"/>
                <w:sz w:val="24"/>
                <w:szCs w:val="24"/>
              </w:rPr>
              <w:br/>
              <w:t xml:space="preserve"> (</w:t>
            </w:r>
            <w:r w:rsidR="004E02B4">
              <w:rPr>
                <w:rFonts w:eastAsia="Times New Roman" w:cstheme="minorHAnsi"/>
                <w:color w:val="000000"/>
                <w:sz w:val="24"/>
                <w:szCs w:val="24"/>
              </w:rPr>
              <w:t>o</w:t>
            </w:r>
            <w:r w:rsidRPr="00376C08">
              <w:rPr>
                <w:rFonts w:eastAsia="Times New Roman" w:cstheme="minorHAnsi"/>
                <w:color w:val="000000"/>
                <w:sz w:val="24"/>
                <w:szCs w:val="24"/>
              </w:rPr>
              <w:t>znaka centrale)</w:t>
            </w:r>
          </w:p>
        </w:tc>
        <w:tc>
          <w:tcPr>
            <w:tcW w:w="2410" w:type="dxa"/>
            <w:tcBorders>
              <w:top w:val="single" w:sz="8" w:space="0" w:color="538DD5"/>
              <w:left w:val="nil"/>
              <w:bottom w:val="single" w:sz="8" w:space="0" w:color="538DD5"/>
              <w:right w:val="single" w:sz="8" w:space="0" w:color="538DD5"/>
            </w:tcBorders>
            <w:shd w:val="clear" w:color="auto" w:fill="auto"/>
            <w:noWrap/>
            <w:vAlign w:val="center"/>
            <w:hideMark/>
          </w:tcPr>
          <w:p w:rsidR="006C5E1D" w:rsidRPr="00376C08" w:rsidRDefault="006C5E1D" w:rsidP="00DB250E">
            <w:pPr>
              <w:jc w:val="center"/>
              <w:rPr>
                <w:rFonts w:eastAsia="Times New Roman" w:cstheme="minorHAnsi"/>
                <w:color w:val="000000"/>
                <w:sz w:val="24"/>
                <w:szCs w:val="24"/>
              </w:rPr>
            </w:pPr>
            <w:r w:rsidRPr="00376C08">
              <w:rPr>
                <w:rFonts w:eastAsia="Times New Roman" w:cstheme="minorHAnsi"/>
                <w:color w:val="000000"/>
                <w:sz w:val="24"/>
                <w:szCs w:val="24"/>
              </w:rPr>
              <w:t>Grad</w:t>
            </w:r>
          </w:p>
        </w:tc>
      </w:tr>
      <w:tr w:rsidR="006C5E1D" w:rsidRPr="00376C08" w:rsidTr="00DB250E">
        <w:trPr>
          <w:trHeight w:val="287"/>
          <w:jc w:val="center"/>
        </w:trPr>
        <w:tc>
          <w:tcPr>
            <w:tcW w:w="2815" w:type="dxa"/>
            <w:tcBorders>
              <w:top w:val="nil"/>
              <w:left w:val="single" w:sz="8" w:space="0" w:color="538DD5"/>
              <w:bottom w:val="single" w:sz="8" w:space="0" w:color="538DD5"/>
              <w:right w:val="single" w:sz="8" w:space="0" w:color="538DD5"/>
            </w:tcBorders>
            <w:shd w:val="clear" w:color="auto" w:fill="auto"/>
            <w:noWrap/>
            <w:vAlign w:val="center"/>
            <w:hideMark/>
          </w:tcPr>
          <w:p w:rsidR="006C5E1D" w:rsidRPr="00376C08" w:rsidRDefault="006C5E1D" w:rsidP="00DB250E">
            <w:pPr>
              <w:jc w:val="center"/>
              <w:rPr>
                <w:rFonts w:eastAsia="Times New Roman" w:cstheme="minorHAnsi"/>
                <w:color w:val="000000"/>
                <w:sz w:val="24"/>
                <w:szCs w:val="24"/>
              </w:rPr>
            </w:pPr>
            <w:r w:rsidRPr="00376C08">
              <w:rPr>
                <w:rFonts w:eastAsia="Times New Roman" w:cstheme="minorHAnsi"/>
                <w:color w:val="000000"/>
                <w:sz w:val="24"/>
                <w:szCs w:val="24"/>
              </w:rPr>
              <w:t>Zagreb</w:t>
            </w:r>
          </w:p>
        </w:tc>
        <w:tc>
          <w:tcPr>
            <w:tcW w:w="3554" w:type="dxa"/>
            <w:tcBorders>
              <w:top w:val="nil"/>
              <w:left w:val="nil"/>
              <w:bottom w:val="single" w:sz="8" w:space="0" w:color="538DD5"/>
              <w:right w:val="single" w:sz="8" w:space="0" w:color="538DD5"/>
            </w:tcBorders>
            <w:shd w:val="clear" w:color="auto" w:fill="auto"/>
            <w:noWrap/>
            <w:vAlign w:val="center"/>
            <w:hideMark/>
          </w:tcPr>
          <w:p w:rsidR="006C5E1D" w:rsidRPr="00376C08" w:rsidRDefault="006C5E1D" w:rsidP="00DB250E">
            <w:pPr>
              <w:jc w:val="center"/>
              <w:rPr>
                <w:rFonts w:eastAsia="Times New Roman" w:cstheme="minorHAnsi"/>
                <w:color w:val="000000"/>
                <w:sz w:val="24"/>
                <w:szCs w:val="24"/>
              </w:rPr>
            </w:pPr>
            <w:r w:rsidRPr="00376C08">
              <w:rPr>
                <w:rFonts w:eastAsia="Times New Roman" w:cstheme="minorHAnsi"/>
                <w:color w:val="000000"/>
                <w:sz w:val="24"/>
                <w:szCs w:val="24"/>
              </w:rPr>
              <w:t>TC1</w:t>
            </w:r>
          </w:p>
        </w:tc>
        <w:tc>
          <w:tcPr>
            <w:tcW w:w="2410" w:type="dxa"/>
            <w:tcBorders>
              <w:top w:val="nil"/>
              <w:left w:val="nil"/>
              <w:bottom w:val="single" w:sz="8" w:space="0" w:color="538DD5"/>
              <w:right w:val="single" w:sz="8" w:space="0" w:color="538DD5"/>
            </w:tcBorders>
            <w:shd w:val="clear" w:color="auto" w:fill="auto"/>
            <w:noWrap/>
            <w:vAlign w:val="center"/>
            <w:hideMark/>
          </w:tcPr>
          <w:p w:rsidR="006C5E1D" w:rsidRPr="00376C08" w:rsidRDefault="006C5E1D" w:rsidP="00DB250E">
            <w:pPr>
              <w:jc w:val="center"/>
              <w:rPr>
                <w:rFonts w:eastAsia="Times New Roman" w:cstheme="minorHAnsi"/>
                <w:color w:val="000000"/>
                <w:sz w:val="24"/>
                <w:szCs w:val="24"/>
              </w:rPr>
            </w:pPr>
            <w:r w:rsidRPr="00376C08">
              <w:rPr>
                <w:rFonts w:eastAsia="Times New Roman" w:cstheme="minorHAnsi"/>
                <w:color w:val="000000"/>
                <w:sz w:val="24"/>
                <w:szCs w:val="24"/>
              </w:rPr>
              <w:t>Zagreb</w:t>
            </w:r>
          </w:p>
        </w:tc>
      </w:tr>
      <w:tr w:rsidR="006C5E1D" w:rsidRPr="00376C08" w:rsidTr="00DB250E">
        <w:trPr>
          <w:trHeight w:val="287"/>
          <w:jc w:val="center"/>
        </w:trPr>
        <w:tc>
          <w:tcPr>
            <w:tcW w:w="2815" w:type="dxa"/>
            <w:tcBorders>
              <w:top w:val="nil"/>
              <w:left w:val="single" w:sz="8" w:space="0" w:color="538DD5"/>
              <w:bottom w:val="single" w:sz="8" w:space="0" w:color="538DD5"/>
              <w:right w:val="single" w:sz="8" w:space="0" w:color="538DD5"/>
            </w:tcBorders>
            <w:shd w:val="clear" w:color="auto" w:fill="auto"/>
            <w:noWrap/>
            <w:vAlign w:val="center"/>
            <w:hideMark/>
          </w:tcPr>
          <w:p w:rsidR="006C5E1D" w:rsidRPr="00376C08" w:rsidRDefault="006C5E1D" w:rsidP="00DB250E">
            <w:pPr>
              <w:jc w:val="center"/>
              <w:rPr>
                <w:rFonts w:eastAsia="Times New Roman" w:cstheme="minorHAnsi"/>
                <w:color w:val="000000"/>
                <w:sz w:val="24"/>
                <w:szCs w:val="24"/>
                <w:highlight w:val="yellow"/>
              </w:rPr>
            </w:pPr>
            <w:r w:rsidRPr="00376C08">
              <w:rPr>
                <w:rFonts w:eastAsia="Times New Roman" w:cstheme="minorHAnsi"/>
                <w:color w:val="000000"/>
                <w:sz w:val="24"/>
                <w:szCs w:val="24"/>
              </w:rPr>
              <w:t>Zagreb</w:t>
            </w:r>
          </w:p>
        </w:tc>
        <w:tc>
          <w:tcPr>
            <w:tcW w:w="3554" w:type="dxa"/>
            <w:tcBorders>
              <w:top w:val="nil"/>
              <w:left w:val="nil"/>
              <w:bottom w:val="single" w:sz="8" w:space="0" w:color="538DD5"/>
              <w:right w:val="single" w:sz="8" w:space="0" w:color="538DD5"/>
            </w:tcBorders>
            <w:shd w:val="clear" w:color="auto" w:fill="auto"/>
            <w:noWrap/>
            <w:vAlign w:val="center"/>
            <w:hideMark/>
          </w:tcPr>
          <w:p w:rsidR="006C5E1D" w:rsidRPr="00376C08" w:rsidRDefault="006C5E1D" w:rsidP="00DB250E">
            <w:pPr>
              <w:jc w:val="center"/>
              <w:rPr>
                <w:rFonts w:eastAsia="Times New Roman" w:cstheme="minorHAnsi"/>
                <w:color w:val="000000"/>
                <w:sz w:val="24"/>
                <w:szCs w:val="24"/>
                <w:highlight w:val="yellow"/>
              </w:rPr>
            </w:pPr>
            <w:r w:rsidRPr="00376C08">
              <w:rPr>
                <w:rFonts w:eastAsia="Times New Roman" w:cstheme="minorHAnsi"/>
                <w:color w:val="000000"/>
                <w:sz w:val="24"/>
                <w:szCs w:val="24"/>
              </w:rPr>
              <w:t>MGW RI</w:t>
            </w:r>
          </w:p>
        </w:tc>
        <w:tc>
          <w:tcPr>
            <w:tcW w:w="2410" w:type="dxa"/>
            <w:tcBorders>
              <w:top w:val="nil"/>
              <w:left w:val="nil"/>
              <w:bottom w:val="single" w:sz="8" w:space="0" w:color="538DD5"/>
              <w:right w:val="single" w:sz="8" w:space="0" w:color="538DD5"/>
            </w:tcBorders>
            <w:shd w:val="clear" w:color="auto" w:fill="auto"/>
            <w:noWrap/>
            <w:vAlign w:val="center"/>
            <w:hideMark/>
          </w:tcPr>
          <w:p w:rsidR="006C5E1D" w:rsidRPr="00376C08" w:rsidRDefault="006C5E1D" w:rsidP="00DB250E">
            <w:pPr>
              <w:jc w:val="center"/>
              <w:rPr>
                <w:rFonts w:eastAsia="Times New Roman" w:cstheme="minorHAnsi"/>
                <w:color w:val="000000"/>
                <w:sz w:val="24"/>
                <w:szCs w:val="24"/>
                <w:highlight w:val="yellow"/>
              </w:rPr>
            </w:pPr>
            <w:r w:rsidRPr="00376C08">
              <w:rPr>
                <w:rFonts w:eastAsia="Times New Roman" w:cstheme="minorHAnsi"/>
                <w:color w:val="000000"/>
                <w:sz w:val="24"/>
                <w:szCs w:val="24"/>
              </w:rPr>
              <w:t>Rijeka</w:t>
            </w:r>
          </w:p>
        </w:tc>
      </w:tr>
      <w:tr w:rsidR="006C5E1D" w:rsidRPr="00376C08" w:rsidTr="00DB250E">
        <w:trPr>
          <w:trHeight w:val="287"/>
          <w:jc w:val="center"/>
        </w:trPr>
        <w:tc>
          <w:tcPr>
            <w:tcW w:w="2815" w:type="dxa"/>
            <w:tcBorders>
              <w:top w:val="nil"/>
              <w:left w:val="single" w:sz="8" w:space="0" w:color="538DD5"/>
              <w:bottom w:val="single" w:sz="8" w:space="0" w:color="538DD5"/>
              <w:right w:val="single" w:sz="8" w:space="0" w:color="538DD5"/>
            </w:tcBorders>
            <w:shd w:val="clear" w:color="auto" w:fill="auto"/>
            <w:noWrap/>
            <w:vAlign w:val="center"/>
            <w:hideMark/>
          </w:tcPr>
          <w:p w:rsidR="006C5E1D" w:rsidRPr="00376C08" w:rsidRDefault="006C5E1D" w:rsidP="00DB250E">
            <w:pPr>
              <w:jc w:val="center"/>
              <w:rPr>
                <w:rFonts w:eastAsia="Times New Roman" w:cstheme="minorHAnsi"/>
                <w:color w:val="000000"/>
                <w:sz w:val="24"/>
                <w:szCs w:val="24"/>
              </w:rPr>
            </w:pPr>
            <w:r w:rsidRPr="00376C08">
              <w:rPr>
                <w:rFonts w:eastAsia="Times New Roman" w:cstheme="minorHAnsi"/>
                <w:color w:val="000000"/>
                <w:sz w:val="24"/>
                <w:szCs w:val="24"/>
              </w:rPr>
              <w:t>Osijek</w:t>
            </w:r>
          </w:p>
        </w:tc>
        <w:tc>
          <w:tcPr>
            <w:tcW w:w="3554" w:type="dxa"/>
            <w:tcBorders>
              <w:top w:val="nil"/>
              <w:left w:val="nil"/>
              <w:bottom w:val="single" w:sz="8" w:space="0" w:color="538DD5"/>
              <w:right w:val="single" w:sz="8" w:space="0" w:color="538DD5"/>
            </w:tcBorders>
            <w:shd w:val="clear" w:color="auto" w:fill="auto"/>
            <w:noWrap/>
            <w:vAlign w:val="center"/>
            <w:hideMark/>
          </w:tcPr>
          <w:p w:rsidR="006C5E1D" w:rsidRPr="00376C08" w:rsidRDefault="006C5E1D" w:rsidP="00DB250E">
            <w:pPr>
              <w:jc w:val="center"/>
              <w:rPr>
                <w:rFonts w:eastAsia="Times New Roman" w:cstheme="minorHAnsi"/>
                <w:color w:val="000000"/>
                <w:sz w:val="24"/>
                <w:szCs w:val="24"/>
              </w:rPr>
            </w:pPr>
            <w:r w:rsidRPr="00376C08">
              <w:rPr>
                <w:rFonts w:eastAsia="Times New Roman" w:cstheme="minorHAnsi"/>
                <w:color w:val="000000"/>
                <w:sz w:val="24"/>
                <w:szCs w:val="24"/>
              </w:rPr>
              <w:t>TC Đakovo</w:t>
            </w:r>
          </w:p>
        </w:tc>
        <w:tc>
          <w:tcPr>
            <w:tcW w:w="2410" w:type="dxa"/>
            <w:tcBorders>
              <w:top w:val="nil"/>
              <w:left w:val="nil"/>
              <w:bottom w:val="single" w:sz="8" w:space="0" w:color="538DD5"/>
              <w:right w:val="single" w:sz="8" w:space="0" w:color="538DD5"/>
            </w:tcBorders>
            <w:shd w:val="clear" w:color="auto" w:fill="auto"/>
            <w:noWrap/>
            <w:vAlign w:val="center"/>
            <w:hideMark/>
          </w:tcPr>
          <w:p w:rsidR="006C5E1D" w:rsidRPr="00376C08" w:rsidRDefault="006C5E1D" w:rsidP="00DB250E">
            <w:pPr>
              <w:jc w:val="center"/>
              <w:rPr>
                <w:rFonts w:eastAsia="Times New Roman" w:cstheme="minorHAnsi"/>
                <w:color w:val="000000"/>
                <w:sz w:val="24"/>
                <w:szCs w:val="24"/>
              </w:rPr>
            </w:pPr>
            <w:r w:rsidRPr="00376C08">
              <w:rPr>
                <w:rFonts w:eastAsia="Times New Roman" w:cstheme="minorHAnsi"/>
                <w:color w:val="000000"/>
                <w:sz w:val="24"/>
                <w:szCs w:val="24"/>
              </w:rPr>
              <w:t>Đakovo</w:t>
            </w:r>
          </w:p>
        </w:tc>
      </w:tr>
      <w:tr w:rsidR="006C5E1D" w:rsidRPr="00376C08" w:rsidTr="00DB250E">
        <w:trPr>
          <w:trHeight w:val="287"/>
          <w:jc w:val="center"/>
        </w:trPr>
        <w:tc>
          <w:tcPr>
            <w:tcW w:w="2815" w:type="dxa"/>
            <w:tcBorders>
              <w:top w:val="nil"/>
              <w:left w:val="single" w:sz="8" w:space="0" w:color="538DD5"/>
              <w:bottom w:val="single" w:sz="8" w:space="0" w:color="538DD5"/>
              <w:right w:val="single" w:sz="8" w:space="0" w:color="538DD5"/>
            </w:tcBorders>
            <w:shd w:val="clear" w:color="auto" w:fill="auto"/>
            <w:noWrap/>
            <w:vAlign w:val="center"/>
            <w:hideMark/>
          </w:tcPr>
          <w:p w:rsidR="006C5E1D" w:rsidRPr="00376C08" w:rsidRDefault="006C5E1D" w:rsidP="00DB250E">
            <w:pPr>
              <w:jc w:val="center"/>
              <w:rPr>
                <w:rFonts w:eastAsia="Times New Roman" w:cstheme="minorHAnsi"/>
                <w:color w:val="000000"/>
                <w:sz w:val="24"/>
                <w:szCs w:val="24"/>
                <w:highlight w:val="yellow"/>
              </w:rPr>
            </w:pPr>
            <w:r w:rsidRPr="00376C08">
              <w:rPr>
                <w:rFonts w:eastAsia="Times New Roman" w:cstheme="minorHAnsi"/>
                <w:color w:val="000000"/>
                <w:sz w:val="24"/>
                <w:szCs w:val="24"/>
              </w:rPr>
              <w:t>Osijek</w:t>
            </w:r>
          </w:p>
        </w:tc>
        <w:tc>
          <w:tcPr>
            <w:tcW w:w="3554" w:type="dxa"/>
            <w:tcBorders>
              <w:top w:val="nil"/>
              <w:left w:val="nil"/>
              <w:bottom w:val="single" w:sz="8" w:space="0" w:color="538DD5"/>
              <w:right w:val="single" w:sz="8" w:space="0" w:color="538DD5"/>
            </w:tcBorders>
            <w:shd w:val="clear" w:color="auto" w:fill="auto"/>
            <w:noWrap/>
            <w:vAlign w:val="center"/>
            <w:hideMark/>
          </w:tcPr>
          <w:p w:rsidR="006C5E1D" w:rsidRPr="00376C08" w:rsidRDefault="006C5E1D" w:rsidP="00DB250E">
            <w:pPr>
              <w:jc w:val="center"/>
              <w:rPr>
                <w:rFonts w:eastAsia="Times New Roman" w:cstheme="minorHAnsi"/>
                <w:color w:val="000000"/>
                <w:sz w:val="24"/>
                <w:szCs w:val="24"/>
                <w:highlight w:val="yellow"/>
              </w:rPr>
            </w:pPr>
            <w:r w:rsidRPr="00376C08">
              <w:rPr>
                <w:rFonts w:eastAsia="Times New Roman" w:cstheme="minorHAnsi"/>
                <w:color w:val="000000"/>
                <w:sz w:val="24"/>
                <w:szCs w:val="24"/>
              </w:rPr>
              <w:t>MGW ST</w:t>
            </w:r>
          </w:p>
        </w:tc>
        <w:tc>
          <w:tcPr>
            <w:tcW w:w="2410" w:type="dxa"/>
            <w:tcBorders>
              <w:top w:val="nil"/>
              <w:left w:val="nil"/>
              <w:bottom w:val="single" w:sz="8" w:space="0" w:color="538DD5"/>
              <w:right w:val="single" w:sz="8" w:space="0" w:color="538DD5"/>
            </w:tcBorders>
            <w:shd w:val="clear" w:color="auto" w:fill="auto"/>
            <w:noWrap/>
            <w:vAlign w:val="center"/>
            <w:hideMark/>
          </w:tcPr>
          <w:p w:rsidR="006C5E1D" w:rsidRPr="00376C08" w:rsidRDefault="006C5E1D" w:rsidP="00DB250E">
            <w:pPr>
              <w:jc w:val="center"/>
              <w:rPr>
                <w:rFonts w:eastAsia="Times New Roman" w:cstheme="minorHAnsi"/>
                <w:color w:val="000000"/>
                <w:sz w:val="24"/>
                <w:szCs w:val="24"/>
                <w:highlight w:val="yellow"/>
              </w:rPr>
            </w:pPr>
            <w:r w:rsidRPr="00376C08">
              <w:rPr>
                <w:rFonts w:eastAsia="Times New Roman" w:cstheme="minorHAnsi"/>
                <w:color w:val="000000"/>
                <w:sz w:val="24"/>
                <w:szCs w:val="24"/>
              </w:rPr>
              <w:t>Split</w:t>
            </w:r>
          </w:p>
        </w:tc>
      </w:tr>
      <w:tr w:rsidR="006C5E1D" w:rsidRPr="00376C08" w:rsidTr="00DB250E">
        <w:trPr>
          <w:trHeight w:val="287"/>
          <w:jc w:val="center"/>
        </w:trPr>
        <w:tc>
          <w:tcPr>
            <w:tcW w:w="2815" w:type="dxa"/>
            <w:tcBorders>
              <w:top w:val="nil"/>
              <w:left w:val="single" w:sz="8" w:space="0" w:color="538DD5"/>
              <w:bottom w:val="single" w:sz="8" w:space="0" w:color="538DD5"/>
              <w:right w:val="single" w:sz="8" w:space="0" w:color="538DD5"/>
            </w:tcBorders>
            <w:shd w:val="clear" w:color="auto" w:fill="auto"/>
            <w:noWrap/>
            <w:vAlign w:val="center"/>
            <w:hideMark/>
          </w:tcPr>
          <w:p w:rsidR="006C5E1D" w:rsidRPr="00376C08" w:rsidRDefault="006C5E1D" w:rsidP="00DB250E">
            <w:pPr>
              <w:jc w:val="center"/>
              <w:rPr>
                <w:rFonts w:eastAsia="Times New Roman" w:cstheme="minorHAnsi"/>
                <w:color w:val="000000"/>
                <w:sz w:val="24"/>
                <w:szCs w:val="24"/>
              </w:rPr>
            </w:pPr>
            <w:r w:rsidRPr="00376C08">
              <w:rPr>
                <w:rFonts w:eastAsia="Times New Roman" w:cstheme="minorHAnsi"/>
                <w:color w:val="000000"/>
                <w:sz w:val="24"/>
                <w:szCs w:val="24"/>
              </w:rPr>
              <w:t>Osijek</w:t>
            </w:r>
          </w:p>
        </w:tc>
        <w:tc>
          <w:tcPr>
            <w:tcW w:w="3554" w:type="dxa"/>
            <w:tcBorders>
              <w:top w:val="nil"/>
              <w:left w:val="nil"/>
              <w:bottom w:val="single" w:sz="8" w:space="0" w:color="538DD5"/>
              <w:right w:val="single" w:sz="8" w:space="0" w:color="538DD5"/>
            </w:tcBorders>
            <w:shd w:val="clear" w:color="auto" w:fill="auto"/>
            <w:noWrap/>
            <w:vAlign w:val="center"/>
            <w:hideMark/>
          </w:tcPr>
          <w:p w:rsidR="006C5E1D" w:rsidRPr="00376C08" w:rsidRDefault="006C5E1D" w:rsidP="00DB250E">
            <w:pPr>
              <w:jc w:val="center"/>
              <w:rPr>
                <w:rFonts w:eastAsia="Times New Roman" w:cstheme="minorHAnsi"/>
                <w:color w:val="000000"/>
                <w:sz w:val="24"/>
                <w:szCs w:val="24"/>
              </w:rPr>
            </w:pPr>
            <w:r w:rsidRPr="00376C08">
              <w:rPr>
                <w:rFonts w:eastAsia="Times New Roman" w:cstheme="minorHAnsi"/>
                <w:color w:val="000000"/>
                <w:sz w:val="24"/>
                <w:szCs w:val="24"/>
              </w:rPr>
              <w:t>TC Osijek</w:t>
            </w:r>
          </w:p>
        </w:tc>
        <w:tc>
          <w:tcPr>
            <w:tcW w:w="2410" w:type="dxa"/>
            <w:tcBorders>
              <w:top w:val="nil"/>
              <w:left w:val="nil"/>
              <w:bottom w:val="single" w:sz="8" w:space="0" w:color="538DD5"/>
              <w:right w:val="single" w:sz="8" w:space="0" w:color="538DD5"/>
            </w:tcBorders>
            <w:shd w:val="clear" w:color="auto" w:fill="auto"/>
            <w:noWrap/>
            <w:vAlign w:val="center"/>
            <w:hideMark/>
          </w:tcPr>
          <w:p w:rsidR="006C5E1D" w:rsidRPr="00376C08" w:rsidRDefault="006C5E1D" w:rsidP="00DB250E">
            <w:pPr>
              <w:keepNext/>
              <w:jc w:val="center"/>
              <w:rPr>
                <w:rFonts w:eastAsia="Times New Roman" w:cstheme="minorHAnsi"/>
                <w:color w:val="000000"/>
                <w:sz w:val="24"/>
                <w:szCs w:val="24"/>
              </w:rPr>
            </w:pPr>
            <w:r w:rsidRPr="00376C08">
              <w:rPr>
                <w:rFonts w:eastAsia="Times New Roman" w:cstheme="minorHAnsi"/>
                <w:color w:val="000000"/>
                <w:sz w:val="24"/>
                <w:szCs w:val="24"/>
              </w:rPr>
              <w:t>Osijek</w:t>
            </w:r>
          </w:p>
        </w:tc>
      </w:tr>
    </w:tbl>
    <w:p w:rsidR="007254BD" w:rsidRDefault="007254BD" w:rsidP="00DB250E">
      <w:pPr>
        <w:spacing w:after="0" w:line="240" w:lineRule="auto"/>
        <w:jc w:val="both"/>
        <w:rPr>
          <w:rStyle w:val="SubtitleChar"/>
        </w:rPr>
      </w:pPr>
    </w:p>
    <w:p w:rsidR="007254BD" w:rsidRDefault="007254BD" w:rsidP="00DB250E">
      <w:pPr>
        <w:spacing w:after="0" w:line="240" w:lineRule="auto"/>
        <w:jc w:val="both"/>
        <w:rPr>
          <w:rStyle w:val="SubtitleChar"/>
        </w:rPr>
      </w:pPr>
    </w:p>
    <w:p w:rsidR="006C5E1D" w:rsidRPr="004166B5" w:rsidRDefault="004166B5" w:rsidP="00DB250E">
      <w:pPr>
        <w:spacing w:after="0" w:line="240" w:lineRule="auto"/>
        <w:jc w:val="both"/>
        <w:rPr>
          <w:rStyle w:val="SubtitleChar"/>
        </w:rPr>
      </w:pPr>
      <w:r w:rsidRPr="00220A2F">
        <w:rPr>
          <w:rStyle w:val="SubtitleChar"/>
        </w:rPr>
        <w:t>A</w:t>
      </w:r>
      <w:r w:rsidR="006C5E1D" w:rsidRPr="00220A2F">
        <w:rPr>
          <w:rStyle w:val="SubtitleChar"/>
        </w:rPr>
        <w:t>rhitektura HT-ove mreže za potrebe IP međupovezivanja</w:t>
      </w:r>
    </w:p>
    <w:p w:rsidR="00246AF6" w:rsidRDefault="00246AF6" w:rsidP="00246AF6">
      <w:pPr>
        <w:spacing w:after="0" w:line="240" w:lineRule="auto"/>
        <w:jc w:val="both"/>
        <w:rPr>
          <w:rFonts w:eastAsia="Times New Roman" w:cs="Times New Roman"/>
          <w:sz w:val="24"/>
          <w:szCs w:val="24"/>
        </w:rPr>
      </w:pPr>
    </w:p>
    <w:p w:rsidR="00246AF6" w:rsidRPr="004166B5" w:rsidRDefault="004166B5" w:rsidP="00246AF6">
      <w:pPr>
        <w:spacing w:after="0" w:line="240" w:lineRule="auto"/>
        <w:jc w:val="both"/>
        <w:rPr>
          <w:rFonts w:eastAsia="Times New Roman" w:cs="Times New Roman"/>
          <w:sz w:val="24"/>
          <w:szCs w:val="24"/>
        </w:rPr>
      </w:pPr>
      <w:r w:rsidRPr="004166B5">
        <w:rPr>
          <w:rFonts w:eastAsia="Times New Roman" w:cs="Times New Roman"/>
          <w:sz w:val="24"/>
          <w:szCs w:val="24"/>
        </w:rPr>
        <w:t>Kao što je već navedeno,</w:t>
      </w:r>
      <w:r w:rsidR="006C5E1D" w:rsidRPr="004166B5">
        <w:rPr>
          <w:rFonts w:eastAsia="Times New Roman" w:cs="Times New Roman"/>
          <w:sz w:val="24"/>
          <w:szCs w:val="24"/>
        </w:rPr>
        <w:t xml:space="preserve"> </w:t>
      </w:r>
      <w:r w:rsidR="00503300" w:rsidRPr="004166B5">
        <w:rPr>
          <w:rFonts w:eastAsia="Times New Roman" w:cs="Times New Roman"/>
          <w:sz w:val="24"/>
          <w:szCs w:val="24"/>
        </w:rPr>
        <w:t xml:space="preserve">HT je </w:t>
      </w:r>
      <w:r w:rsidR="00146482" w:rsidRPr="004166B5">
        <w:rPr>
          <w:rFonts w:eastAsia="Times New Roman" w:cs="Times New Roman"/>
          <w:sz w:val="24"/>
          <w:szCs w:val="24"/>
        </w:rPr>
        <w:t xml:space="preserve">trenutno </w:t>
      </w:r>
      <w:r w:rsidR="00503300" w:rsidRPr="004166B5">
        <w:rPr>
          <w:rFonts w:eastAsia="Times New Roman" w:cs="Times New Roman"/>
          <w:sz w:val="24"/>
          <w:szCs w:val="24"/>
        </w:rPr>
        <w:t xml:space="preserve">u postupku prelaska na potpuno IP međupovezivanje. </w:t>
      </w:r>
    </w:p>
    <w:p w:rsidR="006C5E1D" w:rsidRDefault="006C5E1D" w:rsidP="00246AF6">
      <w:pPr>
        <w:spacing w:after="0" w:line="240" w:lineRule="auto"/>
        <w:jc w:val="both"/>
        <w:rPr>
          <w:rFonts w:eastAsia="Times New Roman" w:cs="Times New Roman"/>
          <w:sz w:val="24"/>
          <w:szCs w:val="24"/>
        </w:rPr>
      </w:pPr>
      <w:r w:rsidRPr="00DB250E">
        <w:rPr>
          <w:rFonts w:eastAsia="Times New Roman" w:cs="Times New Roman"/>
          <w:sz w:val="24"/>
          <w:szCs w:val="24"/>
        </w:rPr>
        <w:t>U svi</w:t>
      </w:r>
      <w:r w:rsidR="00246AF6" w:rsidRPr="00DB250E">
        <w:rPr>
          <w:rFonts w:eastAsia="Times New Roman" w:cs="Times New Roman"/>
          <w:sz w:val="24"/>
          <w:szCs w:val="24"/>
        </w:rPr>
        <w:t>bnju 2015</w:t>
      </w:r>
      <w:r w:rsidR="00430277" w:rsidRPr="00DB250E">
        <w:rPr>
          <w:rFonts w:eastAsia="Times New Roman" w:cs="Times New Roman"/>
          <w:sz w:val="24"/>
          <w:szCs w:val="24"/>
        </w:rPr>
        <w:t>.</w:t>
      </w:r>
      <w:r w:rsidR="00246AF6" w:rsidRPr="00DB250E">
        <w:rPr>
          <w:rFonts w:eastAsia="Times New Roman" w:cs="Times New Roman"/>
          <w:sz w:val="24"/>
          <w:szCs w:val="24"/>
        </w:rPr>
        <w:t xml:space="preserve"> HAKOM je donio odluku</w:t>
      </w:r>
      <w:r w:rsidRPr="00DB250E">
        <w:rPr>
          <w:rFonts w:eastAsia="Times New Roman" w:cs="Times New Roman"/>
          <w:sz w:val="24"/>
          <w:szCs w:val="24"/>
        </w:rPr>
        <w:t xml:space="preserve"> i Dokument o uvjetima IP međupovezivanja kojim su detaljnije propisani uvjeti IP međupovezi</w:t>
      </w:r>
      <w:r w:rsidR="004166B5" w:rsidRPr="004166B5">
        <w:rPr>
          <w:rFonts w:eastAsia="Times New Roman" w:cs="Times New Roman"/>
          <w:sz w:val="24"/>
          <w:szCs w:val="24"/>
        </w:rPr>
        <w:t>vanja između nepokretnih mreža, a koji je izmijenjen u veljači</w:t>
      </w:r>
      <w:r w:rsidRPr="00DB250E">
        <w:rPr>
          <w:rFonts w:eastAsia="Times New Roman" w:cs="Times New Roman"/>
          <w:sz w:val="24"/>
          <w:szCs w:val="24"/>
        </w:rPr>
        <w:t xml:space="preserve"> 2017. </w:t>
      </w:r>
      <w:r w:rsidR="004166B5" w:rsidRPr="004166B5">
        <w:rPr>
          <w:rFonts w:eastAsia="Times New Roman" w:cs="Times New Roman"/>
          <w:sz w:val="24"/>
          <w:szCs w:val="24"/>
        </w:rPr>
        <w:t>i u veljači</w:t>
      </w:r>
      <w:r w:rsidRPr="00DB250E">
        <w:rPr>
          <w:rFonts w:eastAsia="Times New Roman" w:cs="Times New Roman"/>
          <w:sz w:val="24"/>
          <w:szCs w:val="24"/>
        </w:rPr>
        <w:t xml:space="preserve"> 2018.</w:t>
      </w:r>
      <w:r w:rsidR="00C710C7">
        <w:rPr>
          <w:rFonts w:eastAsia="Times New Roman" w:cs="Times New Roman"/>
          <w:sz w:val="24"/>
          <w:szCs w:val="24"/>
        </w:rPr>
        <w:t xml:space="preserve"> </w:t>
      </w:r>
    </w:p>
    <w:p w:rsidR="00146482" w:rsidRDefault="00146482" w:rsidP="00146482">
      <w:pPr>
        <w:spacing w:after="0" w:line="240" w:lineRule="auto"/>
        <w:jc w:val="both"/>
        <w:rPr>
          <w:rFonts w:eastAsia="Times New Roman" w:cs="Times New Roman"/>
          <w:sz w:val="24"/>
          <w:szCs w:val="24"/>
        </w:rPr>
      </w:pPr>
    </w:p>
    <w:p w:rsidR="006C5E1D" w:rsidRDefault="006C5E1D" w:rsidP="00146482">
      <w:pPr>
        <w:spacing w:after="0" w:line="240" w:lineRule="auto"/>
        <w:jc w:val="both"/>
        <w:rPr>
          <w:rFonts w:eastAsiaTheme="minorEastAsia" w:cstheme="minorHAnsi"/>
          <w:sz w:val="24"/>
          <w:szCs w:val="24"/>
        </w:rPr>
      </w:pPr>
      <w:r w:rsidRPr="00246AF6">
        <w:rPr>
          <w:rFonts w:eastAsia="Times New Roman" w:cs="Times New Roman"/>
          <w:sz w:val="24"/>
          <w:szCs w:val="24"/>
        </w:rPr>
        <w:t xml:space="preserve">Zbog ostvarenja visoke raspoloživosti, operatori su dužni povezati se putem minimalno dvije IP veze u dvije različite točke, neovisno povezuju </w:t>
      </w:r>
      <w:r w:rsidR="009C56D8">
        <w:rPr>
          <w:rFonts w:eastAsia="Times New Roman" w:cs="Times New Roman"/>
          <w:sz w:val="24"/>
          <w:szCs w:val="24"/>
        </w:rPr>
        <w:t xml:space="preserve">li se </w:t>
      </w:r>
      <w:r w:rsidRPr="00246AF6">
        <w:rPr>
          <w:rFonts w:eastAsia="Times New Roman" w:cs="Times New Roman"/>
          <w:sz w:val="24"/>
          <w:szCs w:val="24"/>
        </w:rPr>
        <w:t>unutar istog grada ili u različitim gradovima</w:t>
      </w:r>
      <w:r w:rsidRPr="00376C08">
        <w:rPr>
          <w:rFonts w:eastAsiaTheme="minorEastAsia" w:cstheme="minorHAnsi"/>
          <w:sz w:val="24"/>
          <w:szCs w:val="24"/>
          <w:vertAlign w:val="superscript"/>
        </w:rPr>
        <w:footnoteReference w:id="15"/>
      </w:r>
      <w:r w:rsidRPr="00376C08">
        <w:rPr>
          <w:rFonts w:eastAsiaTheme="minorEastAsia" w:cstheme="minorHAnsi"/>
          <w:sz w:val="24"/>
          <w:szCs w:val="24"/>
        </w:rPr>
        <w:t>.</w:t>
      </w:r>
      <w:r w:rsidR="00DB250E">
        <w:rPr>
          <w:rFonts w:eastAsiaTheme="minorEastAsia" w:cstheme="minorHAnsi"/>
          <w:sz w:val="24"/>
          <w:szCs w:val="24"/>
        </w:rPr>
        <w:t xml:space="preserve"> </w:t>
      </w:r>
      <w:r w:rsidRPr="00376C08">
        <w:rPr>
          <w:rFonts w:eastAsiaTheme="minorEastAsia" w:cstheme="minorHAnsi"/>
          <w:sz w:val="24"/>
          <w:szCs w:val="24"/>
        </w:rPr>
        <w:t xml:space="preserve">Također, dužni su uspostaviti minimalno dva </w:t>
      </w:r>
      <w:r w:rsidRPr="007254BD">
        <w:rPr>
          <w:rFonts w:eastAsiaTheme="minorEastAsia" w:cstheme="minorHAnsi"/>
          <w:sz w:val="24"/>
          <w:szCs w:val="24"/>
        </w:rPr>
        <w:t>SIP</w:t>
      </w:r>
      <w:r w:rsidR="007254BD">
        <w:rPr>
          <w:rFonts w:eastAsiaTheme="minorEastAsia" w:cstheme="minorHAnsi"/>
          <w:sz w:val="24"/>
          <w:szCs w:val="24"/>
        </w:rPr>
        <w:t xml:space="preserve"> </w:t>
      </w:r>
      <w:r w:rsidR="007254BD">
        <w:rPr>
          <w:sz w:val="24"/>
          <w:szCs w:val="24"/>
          <w:lang w:eastAsia="hr-HR"/>
        </w:rPr>
        <w:t xml:space="preserve">(eng. </w:t>
      </w:r>
      <w:r w:rsidR="007254BD" w:rsidRPr="007254BD">
        <w:rPr>
          <w:i/>
          <w:sz w:val="24"/>
          <w:szCs w:val="24"/>
          <w:lang w:eastAsia="hr-HR"/>
        </w:rPr>
        <w:t>Session Initation Protocol</w:t>
      </w:r>
      <w:r w:rsidR="007254BD">
        <w:rPr>
          <w:sz w:val="24"/>
          <w:szCs w:val="24"/>
          <w:lang w:eastAsia="hr-HR"/>
        </w:rPr>
        <w:t>)</w:t>
      </w:r>
      <w:r w:rsidRPr="00376C08">
        <w:rPr>
          <w:rFonts w:eastAsiaTheme="minorEastAsia" w:cstheme="minorHAnsi"/>
          <w:sz w:val="24"/>
          <w:szCs w:val="24"/>
        </w:rPr>
        <w:t xml:space="preserve"> linka, neovisno radi</w:t>
      </w:r>
      <w:r w:rsidR="0074708C">
        <w:rPr>
          <w:rFonts w:eastAsiaTheme="minorEastAsia" w:cstheme="minorHAnsi"/>
          <w:sz w:val="24"/>
          <w:szCs w:val="24"/>
        </w:rPr>
        <w:t xml:space="preserve"> li se</w:t>
      </w:r>
      <w:r w:rsidRPr="00376C08">
        <w:rPr>
          <w:rFonts w:eastAsiaTheme="minorEastAsia" w:cstheme="minorHAnsi"/>
          <w:sz w:val="24"/>
          <w:szCs w:val="24"/>
        </w:rPr>
        <w:t xml:space="preserve"> o dva aktivna SIP linka ili jedan aktivan SIP link i jedan </w:t>
      </w:r>
      <w:r w:rsidRPr="00376C08">
        <w:rPr>
          <w:rFonts w:eastAsiaTheme="minorEastAsia" w:cstheme="minorHAnsi"/>
          <w:i/>
          <w:sz w:val="24"/>
          <w:szCs w:val="24"/>
        </w:rPr>
        <w:t xml:space="preserve">standby </w:t>
      </w:r>
      <w:r w:rsidRPr="00376C08">
        <w:rPr>
          <w:rFonts w:eastAsiaTheme="minorEastAsia" w:cstheme="minorHAnsi"/>
          <w:sz w:val="24"/>
          <w:szCs w:val="24"/>
        </w:rPr>
        <w:t>SIP link.</w:t>
      </w:r>
    </w:p>
    <w:p w:rsidR="00146482" w:rsidRPr="00376C08" w:rsidRDefault="00146482" w:rsidP="00146482">
      <w:pPr>
        <w:spacing w:after="0" w:line="240" w:lineRule="auto"/>
        <w:jc w:val="both"/>
        <w:rPr>
          <w:rFonts w:eastAsiaTheme="minorEastAsia" w:cstheme="minorHAnsi"/>
          <w:sz w:val="24"/>
          <w:szCs w:val="24"/>
        </w:rPr>
      </w:pPr>
    </w:p>
    <w:p w:rsidR="00E42CB9" w:rsidRPr="00376C08" w:rsidRDefault="006C5E1D" w:rsidP="00146482">
      <w:pPr>
        <w:spacing w:after="0" w:line="240" w:lineRule="auto"/>
        <w:jc w:val="both"/>
        <w:rPr>
          <w:rFonts w:eastAsia="Times New Roman" w:cstheme="minorHAnsi"/>
        </w:rPr>
      </w:pPr>
      <w:r w:rsidRPr="00376C08">
        <w:rPr>
          <w:rFonts w:eastAsiaTheme="minorEastAsia" w:cstheme="minorHAnsi"/>
          <w:sz w:val="24"/>
          <w:szCs w:val="24"/>
        </w:rPr>
        <w:t xml:space="preserve">U </w:t>
      </w:r>
      <w:r w:rsidR="00246AF6">
        <w:rPr>
          <w:rFonts w:eastAsiaTheme="minorEastAsia" w:cstheme="minorHAnsi"/>
          <w:sz w:val="24"/>
          <w:szCs w:val="24"/>
        </w:rPr>
        <w:t xml:space="preserve">Privitku </w:t>
      </w:r>
      <w:r w:rsidR="00FC0808">
        <w:rPr>
          <w:rFonts w:eastAsiaTheme="minorEastAsia" w:cstheme="minorHAnsi"/>
          <w:sz w:val="24"/>
          <w:szCs w:val="24"/>
        </w:rPr>
        <w:t>2</w:t>
      </w:r>
      <w:r w:rsidR="00850727">
        <w:rPr>
          <w:rFonts w:eastAsiaTheme="minorEastAsia" w:cstheme="minorHAnsi"/>
          <w:sz w:val="24"/>
          <w:szCs w:val="24"/>
        </w:rPr>
        <w:t xml:space="preserve"> </w:t>
      </w:r>
      <w:r w:rsidRPr="00376C08">
        <w:rPr>
          <w:rFonts w:eastAsiaTheme="minorEastAsia" w:cstheme="minorHAnsi"/>
          <w:sz w:val="24"/>
          <w:szCs w:val="24"/>
        </w:rPr>
        <w:t xml:space="preserve">su navedeni prijedlozi mogućih arhitektura </w:t>
      </w:r>
      <w:r w:rsidR="00DB250E">
        <w:rPr>
          <w:rFonts w:eastAsiaTheme="minorEastAsia" w:cstheme="minorHAnsi"/>
          <w:sz w:val="24"/>
          <w:szCs w:val="24"/>
        </w:rPr>
        <w:t xml:space="preserve">IP </w:t>
      </w:r>
      <w:r w:rsidRPr="00376C08">
        <w:rPr>
          <w:rFonts w:eastAsiaTheme="minorEastAsia" w:cstheme="minorHAnsi"/>
          <w:sz w:val="24"/>
          <w:szCs w:val="24"/>
        </w:rPr>
        <w:t>međupovezivanja.</w:t>
      </w:r>
    </w:p>
    <w:p w:rsidR="00246AF6" w:rsidRDefault="00246AF6">
      <w:pPr>
        <w:rPr>
          <w:rFonts w:asciiTheme="majorHAnsi" w:eastAsia="Times New Roman" w:hAnsiTheme="majorHAnsi" w:cstheme="majorBidi"/>
          <w:b/>
          <w:bCs/>
          <w:color w:val="365F91" w:themeColor="accent1" w:themeShade="BF"/>
          <w:sz w:val="28"/>
          <w:szCs w:val="28"/>
          <w:lang w:eastAsia="hr-HR"/>
        </w:rPr>
      </w:pPr>
      <w:bookmarkStart w:id="81" w:name="_Toc393987045"/>
      <w:bookmarkStart w:id="82" w:name="_Toc393991071"/>
      <w:bookmarkStart w:id="83" w:name="_Toc404000506"/>
      <w:r>
        <w:br w:type="page"/>
      </w:r>
    </w:p>
    <w:p w:rsidR="00B11040" w:rsidRPr="002605C3" w:rsidRDefault="00B11040" w:rsidP="00187E06">
      <w:pPr>
        <w:pStyle w:val="Heading1"/>
      </w:pPr>
      <w:bookmarkStart w:id="84" w:name="_Toc525729733"/>
      <w:r w:rsidRPr="002605C3">
        <w:lastRenderedPageBreak/>
        <w:t xml:space="preserve">Utvrđivanje mjerodavnog </w:t>
      </w:r>
      <w:r w:rsidRPr="00443D1B">
        <w:t>tržišta</w:t>
      </w:r>
      <w:bookmarkEnd w:id="65"/>
      <w:bookmarkEnd w:id="81"/>
      <w:bookmarkEnd w:id="82"/>
      <w:bookmarkEnd w:id="83"/>
      <w:bookmarkEnd w:id="84"/>
    </w:p>
    <w:p w:rsidR="00B11040" w:rsidRPr="002605C3" w:rsidRDefault="00B11040" w:rsidP="00B11040">
      <w:pPr>
        <w:spacing w:after="0" w:line="240" w:lineRule="auto"/>
        <w:rPr>
          <w:rFonts w:cs="Times New Roman"/>
          <w:sz w:val="24"/>
          <w:szCs w:val="24"/>
        </w:rPr>
      </w:pPr>
    </w:p>
    <w:p w:rsidR="00B11040" w:rsidRPr="002605C3" w:rsidRDefault="00B11040" w:rsidP="00B11040">
      <w:pPr>
        <w:spacing w:after="0" w:line="240" w:lineRule="auto"/>
        <w:jc w:val="both"/>
        <w:rPr>
          <w:rFonts w:eastAsia="Times New Roman" w:cs="Times New Roman"/>
          <w:sz w:val="24"/>
          <w:szCs w:val="24"/>
        </w:rPr>
      </w:pPr>
      <w:r w:rsidRPr="002605C3">
        <w:rPr>
          <w:rFonts w:eastAsia="Times New Roman" w:cs="Times New Roman"/>
          <w:sz w:val="24"/>
          <w:szCs w:val="24"/>
        </w:rPr>
        <w:t>Na temelju članka 53. stavka 1. ZEK-a, HAKOM utvrđuje mjerodavna tržišta podložna prethodnoj regulaciji, vodeći pritom osobito računa o mjerodavnoj Preporuci Europske komisije</w:t>
      </w:r>
      <w:r w:rsidR="00645F59">
        <w:rPr>
          <w:rFonts w:eastAsia="Times New Roman" w:cs="Times New Roman"/>
          <w:sz w:val="24"/>
          <w:szCs w:val="24"/>
        </w:rPr>
        <w:t xml:space="preserve"> iz članka 52. stavka 6. ZEK-a.</w:t>
      </w:r>
    </w:p>
    <w:p w:rsidR="00B11040" w:rsidRDefault="00B11040" w:rsidP="00B11040">
      <w:pPr>
        <w:spacing w:after="0" w:line="240" w:lineRule="auto"/>
        <w:jc w:val="both"/>
        <w:rPr>
          <w:rFonts w:eastAsia="Times New Roman" w:cs="Times New Roman"/>
          <w:sz w:val="24"/>
          <w:szCs w:val="24"/>
        </w:rPr>
      </w:pPr>
    </w:p>
    <w:p w:rsidR="00B11040" w:rsidRPr="002605C3" w:rsidRDefault="00B11040" w:rsidP="00B11040">
      <w:pPr>
        <w:spacing w:after="0" w:line="240" w:lineRule="auto"/>
        <w:jc w:val="both"/>
        <w:rPr>
          <w:rFonts w:eastAsia="Times New Roman" w:cs="Times New Roman"/>
          <w:sz w:val="24"/>
          <w:szCs w:val="24"/>
        </w:rPr>
      </w:pPr>
      <w:r w:rsidRPr="002605C3">
        <w:rPr>
          <w:rFonts w:eastAsia="Times New Roman" w:cs="Times New Roman"/>
          <w:sz w:val="24"/>
          <w:szCs w:val="24"/>
        </w:rPr>
        <w:t xml:space="preserve">Isto tako, u skladu s člankom 53. stavkom 2. ZEK-a, HAKOM može odlukom utvrditi da su i druga mjerodavna tržišta, osim mjerodavnih tržišta iz </w:t>
      </w:r>
      <w:r w:rsidR="000877FE">
        <w:rPr>
          <w:rFonts w:eastAsia="Times New Roman" w:cs="Times New Roman"/>
          <w:sz w:val="24"/>
          <w:szCs w:val="24"/>
        </w:rPr>
        <w:t xml:space="preserve">važeće </w:t>
      </w:r>
      <w:r w:rsidR="00A32600">
        <w:rPr>
          <w:rFonts w:eastAsia="Times New Roman" w:cs="Times New Roman"/>
          <w:sz w:val="24"/>
          <w:szCs w:val="24"/>
        </w:rPr>
        <w:t>Preporuke</w:t>
      </w:r>
      <w:r w:rsidRPr="002605C3">
        <w:rPr>
          <w:rFonts w:eastAsia="Times New Roman" w:cs="Times New Roman"/>
          <w:sz w:val="24"/>
          <w:szCs w:val="24"/>
        </w:rPr>
        <w:t>, podložna prethodnoj regulaciji ako su na tim tržištima istodobno zadovoljena tri mjerila</w:t>
      </w:r>
      <w:r w:rsidR="006B0313">
        <w:rPr>
          <w:rFonts w:eastAsia="Times New Roman" w:cs="Times New Roman"/>
          <w:sz w:val="24"/>
          <w:szCs w:val="24"/>
        </w:rPr>
        <w:t xml:space="preserve"> (Test tri mjerila)</w:t>
      </w:r>
      <w:r w:rsidRPr="002605C3">
        <w:rPr>
          <w:rFonts w:eastAsia="Times New Roman" w:cs="Times New Roman"/>
          <w:sz w:val="24"/>
          <w:szCs w:val="24"/>
        </w:rPr>
        <w:t>.</w:t>
      </w:r>
    </w:p>
    <w:p w:rsidR="006038F2" w:rsidRDefault="006038F2" w:rsidP="00B11040">
      <w:pPr>
        <w:spacing w:after="0" w:line="240" w:lineRule="auto"/>
        <w:jc w:val="both"/>
        <w:rPr>
          <w:rFonts w:eastAsia="Times New Roman" w:cs="Times New Roman"/>
          <w:sz w:val="24"/>
          <w:szCs w:val="24"/>
        </w:rPr>
      </w:pPr>
    </w:p>
    <w:p w:rsidR="00B11040" w:rsidRPr="00A60701" w:rsidRDefault="00B11040" w:rsidP="00B11040">
      <w:pPr>
        <w:spacing w:after="0" w:line="240" w:lineRule="auto"/>
        <w:jc w:val="both"/>
        <w:rPr>
          <w:rFonts w:eastAsia="Times New Roman" w:cs="Times New Roman"/>
          <w:sz w:val="24"/>
          <w:szCs w:val="24"/>
        </w:rPr>
      </w:pPr>
      <w:r w:rsidRPr="002605C3">
        <w:rPr>
          <w:rFonts w:eastAsia="Times New Roman" w:cs="Times New Roman"/>
          <w:sz w:val="24"/>
          <w:szCs w:val="24"/>
        </w:rPr>
        <w:t xml:space="preserve">S obzirom da tržište </w:t>
      </w:r>
      <w:r w:rsidR="006038F2">
        <w:rPr>
          <w:rFonts w:eastAsia="Times New Roman" w:cs="Times New Roman"/>
          <w:sz w:val="24"/>
          <w:szCs w:val="24"/>
        </w:rPr>
        <w:t xml:space="preserve">započinjanja </w:t>
      </w:r>
      <w:r w:rsidR="009969D8">
        <w:rPr>
          <w:rFonts w:eastAsia="Times New Roman" w:cs="Times New Roman"/>
          <w:sz w:val="24"/>
          <w:szCs w:val="24"/>
        </w:rPr>
        <w:t xml:space="preserve">(originacije) </w:t>
      </w:r>
      <w:r w:rsidR="006038F2" w:rsidRPr="006038F2">
        <w:rPr>
          <w:rFonts w:eastAsia="Times New Roman" w:cs="Times New Roman"/>
          <w:sz w:val="24"/>
          <w:szCs w:val="24"/>
        </w:rPr>
        <w:t>poziva</w:t>
      </w:r>
      <w:r w:rsidR="006038F2">
        <w:rPr>
          <w:rFonts w:eastAsia="Times New Roman" w:cs="Times New Roman"/>
          <w:sz w:val="24"/>
          <w:szCs w:val="24"/>
        </w:rPr>
        <w:t xml:space="preserve"> iz javnih komunikacijskih mreža</w:t>
      </w:r>
      <w:r w:rsidR="006038F2" w:rsidRPr="006038F2">
        <w:rPr>
          <w:rFonts w:eastAsia="Times New Roman" w:cs="Times New Roman"/>
          <w:sz w:val="24"/>
          <w:szCs w:val="24"/>
        </w:rPr>
        <w:t xml:space="preserve"> koje se pruža na fiksnoj lokaciji </w:t>
      </w:r>
      <w:r w:rsidR="006038F2">
        <w:rPr>
          <w:rFonts w:eastAsia="Times New Roman" w:cs="Times New Roman"/>
          <w:sz w:val="24"/>
          <w:szCs w:val="24"/>
        </w:rPr>
        <w:t>više nije</w:t>
      </w:r>
      <w:r w:rsidRPr="002605C3">
        <w:rPr>
          <w:rFonts w:eastAsia="Times New Roman" w:cs="Times New Roman"/>
          <w:sz w:val="24"/>
          <w:szCs w:val="24"/>
        </w:rPr>
        <w:t xml:space="preserve"> dio </w:t>
      </w:r>
      <w:r w:rsidR="00B1138D">
        <w:rPr>
          <w:rFonts w:eastAsia="Times New Roman" w:cs="Times New Roman"/>
          <w:sz w:val="24"/>
          <w:szCs w:val="24"/>
        </w:rPr>
        <w:t>važeće</w:t>
      </w:r>
      <w:r w:rsidR="00F55A1E" w:rsidRPr="002605C3">
        <w:rPr>
          <w:rFonts w:eastAsia="Times New Roman" w:cs="Times New Roman"/>
          <w:sz w:val="24"/>
          <w:szCs w:val="24"/>
        </w:rPr>
        <w:t xml:space="preserve"> </w:t>
      </w:r>
      <w:r w:rsidR="006038F2">
        <w:rPr>
          <w:rFonts w:eastAsia="Times New Roman" w:cs="Times New Roman"/>
          <w:sz w:val="24"/>
          <w:szCs w:val="24"/>
        </w:rPr>
        <w:t>Preporuke o mjerodavnim tržištima podložnima prethodnoj regulaciji, HAKOM je odlučio</w:t>
      </w:r>
      <w:r w:rsidRPr="002605C3">
        <w:rPr>
          <w:rFonts w:eastAsia="Times New Roman" w:cs="Times New Roman"/>
          <w:sz w:val="24"/>
          <w:szCs w:val="24"/>
        </w:rPr>
        <w:t xml:space="preserve"> provesti Test tri mjerila radi ocjene </w:t>
      </w:r>
      <w:r w:rsidRPr="00A60701">
        <w:rPr>
          <w:rFonts w:eastAsia="Times New Roman" w:cs="Times New Roman"/>
          <w:sz w:val="24"/>
          <w:szCs w:val="24"/>
        </w:rPr>
        <w:t>djelotvornosti tržišnog natjecanja na navedenom tržištu.</w:t>
      </w:r>
      <w:bookmarkStart w:id="85" w:name="_Toc335820828"/>
      <w:bookmarkStart w:id="86" w:name="_Toc374970929"/>
      <w:bookmarkStart w:id="87" w:name="_Toc393987046"/>
      <w:r w:rsidR="006038F2">
        <w:rPr>
          <w:rFonts w:eastAsia="Times New Roman" w:cs="Times New Roman"/>
          <w:sz w:val="24"/>
          <w:szCs w:val="24"/>
        </w:rPr>
        <w:t xml:space="preserve"> </w:t>
      </w:r>
      <w:r>
        <w:rPr>
          <w:rFonts w:eastAsia="Times New Roman" w:cs="Times New Roman"/>
          <w:sz w:val="24"/>
          <w:szCs w:val="24"/>
        </w:rPr>
        <w:br w:type="page"/>
      </w:r>
    </w:p>
    <w:p w:rsidR="006B0313" w:rsidRDefault="00B11040" w:rsidP="006B0313">
      <w:pPr>
        <w:pStyle w:val="Heading1"/>
      </w:pPr>
      <w:bookmarkStart w:id="88" w:name="_Toc393991072"/>
      <w:bookmarkStart w:id="89" w:name="_Toc404000507"/>
      <w:bookmarkStart w:id="90" w:name="_Toc525729734"/>
      <w:r w:rsidRPr="00A60701">
        <w:lastRenderedPageBreak/>
        <w:t xml:space="preserve">Određivanje granica mjerodavnog tržišta </w:t>
      </w:r>
      <w:bookmarkEnd w:id="85"/>
      <w:bookmarkEnd w:id="86"/>
      <w:r w:rsidRPr="00A60701">
        <w:t>za potrebe provođenja Testa tri mjerila</w:t>
      </w:r>
      <w:bookmarkEnd w:id="87"/>
      <w:bookmarkEnd w:id="88"/>
      <w:bookmarkEnd w:id="89"/>
      <w:bookmarkEnd w:id="90"/>
    </w:p>
    <w:p w:rsidR="00B11040" w:rsidRDefault="00B11040" w:rsidP="00B11040">
      <w:pPr>
        <w:spacing w:after="0" w:line="240" w:lineRule="auto"/>
        <w:jc w:val="both"/>
        <w:rPr>
          <w:rFonts w:eastAsia="Times New Roman" w:cs="Times New Roman"/>
          <w:sz w:val="24"/>
          <w:szCs w:val="24"/>
        </w:rPr>
      </w:pPr>
    </w:p>
    <w:p w:rsidR="00B11040" w:rsidRPr="002605C3" w:rsidRDefault="00850727" w:rsidP="00B11040">
      <w:pPr>
        <w:spacing w:after="0" w:line="240" w:lineRule="auto"/>
        <w:jc w:val="both"/>
        <w:rPr>
          <w:rFonts w:eastAsia="Times New Roman" w:cs="Times New Roman"/>
          <w:sz w:val="24"/>
          <w:szCs w:val="24"/>
        </w:rPr>
      </w:pPr>
      <w:r w:rsidRPr="001C5ACE">
        <w:rPr>
          <w:sz w:val="24"/>
          <w:szCs w:val="24"/>
        </w:rPr>
        <w:t xml:space="preserve">Pri određivanju mjerodavnog tržišta odnosno, dimenzije usluga i zemljopisne dimenzije, </w:t>
      </w:r>
      <w:r w:rsidR="00B11040" w:rsidRPr="002605C3">
        <w:rPr>
          <w:rFonts w:eastAsia="Times New Roman" w:cs="Times New Roman"/>
          <w:sz w:val="24"/>
          <w:szCs w:val="24"/>
        </w:rPr>
        <w:t xml:space="preserve">polazi se od utvrđivanja zamjenjivosti </w:t>
      </w:r>
      <w:r w:rsidR="003A3199">
        <w:rPr>
          <w:rFonts w:eastAsia="Times New Roman" w:cs="Times New Roman"/>
          <w:sz w:val="24"/>
          <w:szCs w:val="24"/>
        </w:rPr>
        <w:t xml:space="preserve">na strani </w:t>
      </w:r>
      <w:r w:rsidR="00B11040" w:rsidRPr="002605C3">
        <w:rPr>
          <w:rFonts w:eastAsia="Times New Roman" w:cs="Times New Roman"/>
          <w:sz w:val="24"/>
          <w:szCs w:val="24"/>
        </w:rPr>
        <w:t xml:space="preserve">ponude i zamjenjivosti </w:t>
      </w:r>
      <w:r w:rsidR="003A3199">
        <w:rPr>
          <w:rFonts w:eastAsia="Times New Roman" w:cs="Times New Roman"/>
          <w:sz w:val="24"/>
          <w:szCs w:val="24"/>
        </w:rPr>
        <w:t xml:space="preserve">na strani </w:t>
      </w:r>
      <w:r w:rsidR="00B11040" w:rsidRPr="002605C3">
        <w:rPr>
          <w:rFonts w:eastAsia="Times New Roman" w:cs="Times New Roman"/>
          <w:sz w:val="24"/>
          <w:szCs w:val="24"/>
        </w:rPr>
        <w:t xml:space="preserve">potražnje. Pomoću zamjenjivosti na strani potražnje utvrđuju se usluge koje korisnici smatraju zamjenskim uslugama. Zamjenska usluga je svaka usluga koja s obzirom na svoja svojstva, cijenu, namjenu i navike korisnika može zamijeniti drugu uslugu i na taj način zadovoljiti istorodnu potrebu korisnika. S druge strane, zamjenjivost na strani ponude ukazuje na spremnost operatora da u kratkom, odnosno srednjem roku, ponudi istovjetnu uslugu bez izlaganja </w:t>
      </w:r>
      <w:r w:rsidR="00590DCD">
        <w:rPr>
          <w:rFonts w:eastAsia="Times New Roman" w:cs="Times New Roman"/>
          <w:sz w:val="24"/>
          <w:szCs w:val="24"/>
        </w:rPr>
        <w:t xml:space="preserve">značajnim </w:t>
      </w:r>
      <w:r w:rsidR="00B11040" w:rsidRPr="002605C3">
        <w:rPr>
          <w:rFonts w:eastAsia="Times New Roman" w:cs="Times New Roman"/>
          <w:sz w:val="24"/>
          <w:szCs w:val="24"/>
        </w:rPr>
        <w:t>dodatnim troškovima.</w:t>
      </w:r>
    </w:p>
    <w:p w:rsidR="00B11040" w:rsidRDefault="00B11040" w:rsidP="00B11040">
      <w:pPr>
        <w:spacing w:after="0" w:line="240" w:lineRule="auto"/>
        <w:jc w:val="both"/>
        <w:rPr>
          <w:rFonts w:eastAsia="Times New Roman" w:cs="Times New Roman"/>
          <w:sz w:val="24"/>
          <w:szCs w:val="24"/>
        </w:rPr>
      </w:pPr>
    </w:p>
    <w:p w:rsidR="00B11040" w:rsidRPr="002605C3" w:rsidRDefault="00B11040" w:rsidP="00B11040">
      <w:pPr>
        <w:spacing w:after="0" w:line="240" w:lineRule="auto"/>
        <w:jc w:val="both"/>
        <w:rPr>
          <w:rFonts w:eastAsia="Times New Roman" w:cs="Times New Roman"/>
          <w:sz w:val="24"/>
          <w:szCs w:val="24"/>
        </w:rPr>
      </w:pPr>
      <w:r w:rsidRPr="002605C3">
        <w:rPr>
          <w:rFonts w:eastAsia="Times New Roman" w:cs="Times New Roman"/>
          <w:sz w:val="24"/>
          <w:szCs w:val="24"/>
        </w:rPr>
        <w:t xml:space="preserve">Za razliku od potencijalne konkurencije, kod zamjenjivosti na strani ponude aktivni operator odmah reagira na povećanje cijene. Naime, potencijalni konkurenti trebaju više vremena kako bi počeli nuditi istovjetnu uslugu na tržištu. Nadalje, u slučaju postojanja zamjenjivosti na strani ponude već aktivni operatori se ne izlažu </w:t>
      </w:r>
      <w:r w:rsidR="00590DCD">
        <w:rPr>
          <w:rFonts w:eastAsia="Times New Roman" w:cs="Times New Roman"/>
          <w:sz w:val="24"/>
          <w:szCs w:val="24"/>
        </w:rPr>
        <w:t xml:space="preserve">značajnim </w:t>
      </w:r>
      <w:r w:rsidRPr="002605C3">
        <w:rPr>
          <w:rFonts w:eastAsia="Times New Roman" w:cs="Times New Roman"/>
          <w:sz w:val="24"/>
          <w:szCs w:val="24"/>
        </w:rPr>
        <w:t xml:space="preserve">dodatnim troškovima, a ulazak potencijalnih konkurenata podrazumijeva značajne nenadoknadive troškove (eng. </w:t>
      </w:r>
      <w:r w:rsidRPr="002605C3">
        <w:rPr>
          <w:rFonts w:eastAsia="Times New Roman" w:cs="Times New Roman"/>
          <w:i/>
          <w:sz w:val="24"/>
          <w:szCs w:val="24"/>
        </w:rPr>
        <w:t>sunk cost</w:t>
      </w:r>
      <w:r w:rsidRPr="002605C3">
        <w:rPr>
          <w:rFonts w:eastAsia="Times New Roman" w:cs="Times New Roman"/>
          <w:sz w:val="24"/>
          <w:szCs w:val="24"/>
        </w:rPr>
        <w:t>).</w:t>
      </w:r>
    </w:p>
    <w:p w:rsidR="00B11040" w:rsidRDefault="00B11040" w:rsidP="00B11040">
      <w:pPr>
        <w:spacing w:after="0" w:line="240" w:lineRule="auto"/>
        <w:jc w:val="both"/>
        <w:rPr>
          <w:rFonts w:eastAsia="Times New Roman" w:cs="Times New Roman"/>
          <w:sz w:val="24"/>
          <w:szCs w:val="24"/>
        </w:rPr>
      </w:pPr>
    </w:p>
    <w:p w:rsidR="00B11040" w:rsidRDefault="00B11040" w:rsidP="00B11040">
      <w:pPr>
        <w:spacing w:after="0" w:line="240" w:lineRule="auto"/>
        <w:jc w:val="both"/>
        <w:rPr>
          <w:rFonts w:eastAsia="Times New Roman" w:cs="Times New Roman"/>
          <w:sz w:val="24"/>
          <w:szCs w:val="24"/>
        </w:rPr>
      </w:pPr>
      <w:r>
        <w:rPr>
          <w:rFonts w:eastAsia="Times New Roman" w:cs="Times New Roman"/>
          <w:sz w:val="24"/>
          <w:szCs w:val="24"/>
        </w:rPr>
        <w:t xml:space="preserve">Nadalje, isto mjerodavno tržište čine sve usluge koje su međusobno zamjenjive, bilo na strani </w:t>
      </w:r>
      <w:r w:rsidR="00A32600">
        <w:rPr>
          <w:rFonts w:eastAsia="Times New Roman" w:cs="Times New Roman"/>
          <w:sz w:val="24"/>
          <w:szCs w:val="24"/>
        </w:rPr>
        <w:t>potražnje ili na strani ponude.</w:t>
      </w:r>
    </w:p>
    <w:p w:rsidR="00A32600" w:rsidRPr="002605C3" w:rsidRDefault="00A32600" w:rsidP="00B11040">
      <w:pPr>
        <w:spacing w:after="0" w:line="240" w:lineRule="auto"/>
        <w:jc w:val="both"/>
        <w:rPr>
          <w:rFonts w:eastAsia="Times New Roman" w:cs="Times New Roman"/>
          <w:sz w:val="24"/>
          <w:szCs w:val="24"/>
        </w:rPr>
      </w:pPr>
    </w:p>
    <w:p w:rsidR="00B11040" w:rsidRDefault="00B11040" w:rsidP="006B5AC9">
      <w:pPr>
        <w:pStyle w:val="Heading2"/>
      </w:pPr>
      <w:bookmarkStart w:id="91" w:name="_Toc393987047"/>
      <w:bookmarkStart w:id="92" w:name="_Toc393991073"/>
      <w:bookmarkStart w:id="93" w:name="_Toc404000508"/>
      <w:bookmarkStart w:id="94" w:name="_Toc525729735"/>
      <w:r w:rsidRPr="002605C3">
        <w:t xml:space="preserve">Mjerodavno tržište u </w:t>
      </w:r>
      <w:r w:rsidRPr="00583D76">
        <w:t>dimenziji</w:t>
      </w:r>
      <w:r w:rsidRPr="002605C3">
        <w:t xml:space="preserve"> usluga</w:t>
      </w:r>
      <w:bookmarkEnd w:id="91"/>
      <w:bookmarkEnd w:id="92"/>
      <w:bookmarkEnd w:id="93"/>
      <w:bookmarkEnd w:id="94"/>
    </w:p>
    <w:p w:rsidR="00235D8C" w:rsidRDefault="00235D8C" w:rsidP="00DA1451">
      <w:pPr>
        <w:spacing w:after="0" w:line="240" w:lineRule="auto"/>
        <w:jc w:val="both"/>
        <w:rPr>
          <w:rFonts w:eastAsia="Times New Roman" w:cs="Times New Roman"/>
          <w:sz w:val="24"/>
          <w:szCs w:val="24"/>
        </w:rPr>
      </w:pPr>
      <w:r w:rsidRPr="00235D8C">
        <w:rPr>
          <w:rFonts w:eastAsia="Times New Roman" w:cs="Times New Roman"/>
          <w:sz w:val="24"/>
          <w:szCs w:val="24"/>
        </w:rPr>
        <w:t>Potražnja za uslugom započinjanja poziva koja se pruža na fiksnoj lokaciji na veleprodajnoj razini proizlazi iz potražnje za javno dostupnom telefonskom uslugom na maloprodajnoj razini. Stoga je HAKOM pri određivanju dimenzije usluga mjerodavnog tržišta započinjanja poziva koje se pruža na fiksnoj lokaciji, smatrao prikladnim, utvrditi zamjenske usluge na veleprodajnom tržištu razmatrajući načine putem kojih operatori na maloprodajnom tržištu pružaju krajnjem korisniku javno dostupnu telefonsku uslugu (pozive) uvažavajući pritom budući razvoj tržišta.</w:t>
      </w:r>
      <w:r w:rsidRPr="00235D8C" w:rsidDel="00235D8C">
        <w:rPr>
          <w:rFonts w:eastAsia="Times New Roman" w:cs="Times New Roman"/>
          <w:sz w:val="24"/>
          <w:szCs w:val="24"/>
        </w:rPr>
        <w:t xml:space="preserve"> </w:t>
      </w:r>
    </w:p>
    <w:p w:rsidR="00235D8C" w:rsidRPr="002605C3" w:rsidRDefault="00235D8C" w:rsidP="00DA1451">
      <w:pPr>
        <w:spacing w:after="0" w:line="240" w:lineRule="auto"/>
        <w:jc w:val="both"/>
        <w:rPr>
          <w:rFonts w:eastAsia="Times New Roman" w:cs="Times New Roman"/>
          <w:sz w:val="24"/>
          <w:szCs w:val="24"/>
        </w:rPr>
      </w:pPr>
    </w:p>
    <w:p w:rsidR="00B11040" w:rsidRPr="00BF1018" w:rsidRDefault="00B11040" w:rsidP="00BF1018">
      <w:pPr>
        <w:pStyle w:val="Heading3"/>
      </w:pPr>
      <w:bookmarkStart w:id="95" w:name="_Toc335820830"/>
      <w:bookmarkStart w:id="96" w:name="_Toc374970931"/>
      <w:bookmarkStart w:id="97" w:name="_Toc389730686"/>
      <w:bookmarkStart w:id="98" w:name="_Toc393987048"/>
      <w:bookmarkStart w:id="99" w:name="_Toc393991074"/>
      <w:bookmarkStart w:id="100" w:name="_Toc404000509"/>
      <w:bookmarkStart w:id="101" w:name="_Toc525729736"/>
      <w:r w:rsidRPr="00BF1018">
        <w:t>Zamjenjivost na strani potražnje</w:t>
      </w:r>
      <w:bookmarkEnd w:id="95"/>
      <w:bookmarkEnd w:id="96"/>
      <w:bookmarkEnd w:id="97"/>
      <w:r w:rsidRPr="00BF1018">
        <w:t xml:space="preserve"> – maloprodajna razina</w:t>
      </w:r>
      <w:bookmarkEnd w:id="98"/>
      <w:bookmarkEnd w:id="99"/>
      <w:bookmarkEnd w:id="100"/>
      <w:bookmarkEnd w:id="101"/>
    </w:p>
    <w:p w:rsidR="00B11040" w:rsidRPr="002605C3" w:rsidRDefault="00B11040" w:rsidP="00B11040">
      <w:pPr>
        <w:spacing w:after="0" w:line="240" w:lineRule="auto"/>
        <w:rPr>
          <w:sz w:val="24"/>
          <w:szCs w:val="24"/>
          <w:lang w:eastAsia="hr-HR"/>
        </w:rPr>
      </w:pPr>
    </w:p>
    <w:p w:rsidR="00116949" w:rsidRDefault="009E25AC" w:rsidP="00102F4D">
      <w:pPr>
        <w:spacing w:after="0" w:line="240" w:lineRule="auto"/>
        <w:jc w:val="both"/>
        <w:rPr>
          <w:rFonts w:eastAsia="Times New Roman" w:cs="Times New Roman"/>
          <w:sz w:val="24"/>
          <w:szCs w:val="24"/>
        </w:rPr>
      </w:pPr>
      <w:r>
        <w:rPr>
          <w:rFonts w:eastAsia="Times New Roman" w:cs="Times New Roman"/>
          <w:sz w:val="24"/>
          <w:szCs w:val="24"/>
        </w:rPr>
        <w:t>Kao što je opisano u prethodnom poglavlju, v</w:t>
      </w:r>
      <w:r w:rsidR="00116949" w:rsidRPr="00102F4D">
        <w:rPr>
          <w:rFonts w:eastAsia="Times New Roman" w:cs="Times New Roman"/>
          <w:sz w:val="24"/>
          <w:szCs w:val="24"/>
        </w:rPr>
        <w:t xml:space="preserve">eleprodajnoj usluzi </w:t>
      </w:r>
      <w:r w:rsidR="001D6C47">
        <w:rPr>
          <w:rFonts w:eastAsia="Times New Roman" w:cs="Times New Roman"/>
          <w:sz w:val="24"/>
          <w:szCs w:val="24"/>
        </w:rPr>
        <w:t>započinjanja poziva</w:t>
      </w:r>
      <w:r w:rsidR="00116949" w:rsidRPr="00102F4D">
        <w:rPr>
          <w:rFonts w:eastAsia="Times New Roman" w:cs="Times New Roman"/>
          <w:sz w:val="24"/>
          <w:szCs w:val="24"/>
        </w:rPr>
        <w:t xml:space="preserve"> odgovara usluga odlaznog poziva na maloprodajnoj razini.</w:t>
      </w:r>
    </w:p>
    <w:p w:rsidR="00997DE5" w:rsidRPr="00102F4D" w:rsidRDefault="00997DE5" w:rsidP="00102F4D">
      <w:pPr>
        <w:spacing w:after="0" w:line="240" w:lineRule="auto"/>
        <w:jc w:val="both"/>
        <w:rPr>
          <w:rFonts w:eastAsia="Times New Roman" w:cs="Times New Roman"/>
          <w:sz w:val="24"/>
          <w:szCs w:val="24"/>
        </w:rPr>
      </w:pPr>
    </w:p>
    <w:p w:rsidR="00116949" w:rsidRDefault="00116949" w:rsidP="00102F4D">
      <w:pPr>
        <w:spacing w:after="0" w:line="240" w:lineRule="auto"/>
        <w:jc w:val="both"/>
        <w:rPr>
          <w:rFonts w:eastAsia="Times New Roman" w:cs="Times New Roman"/>
          <w:sz w:val="24"/>
          <w:szCs w:val="24"/>
        </w:rPr>
      </w:pPr>
      <w:r w:rsidRPr="00102F4D">
        <w:rPr>
          <w:rFonts w:eastAsia="Times New Roman" w:cs="Times New Roman"/>
          <w:sz w:val="24"/>
          <w:szCs w:val="24"/>
        </w:rPr>
        <w:t xml:space="preserve">Naime, usluga </w:t>
      </w:r>
      <w:r w:rsidR="00D866A4">
        <w:rPr>
          <w:rFonts w:eastAsia="Times New Roman" w:cs="Times New Roman"/>
          <w:sz w:val="24"/>
          <w:szCs w:val="24"/>
        </w:rPr>
        <w:t>započinjanja</w:t>
      </w:r>
      <w:r w:rsidR="001D6C47">
        <w:rPr>
          <w:rFonts w:eastAsia="Times New Roman" w:cs="Times New Roman"/>
          <w:sz w:val="24"/>
          <w:szCs w:val="24"/>
        </w:rPr>
        <w:t xml:space="preserve"> poziva</w:t>
      </w:r>
      <w:r w:rsidRPr="00102F4D">
        <w:rPr>
          <w:rFonts w:eastAsia="Times New Roman" w:cs="Times New Roman"/>
          <w:sz w:val="24"/>
          <w:szCs w:val="24"/>
        </w:rPr>
        <w:t xml:space="preserve"> je veleprodajna usluga putem koje operatori pružaju krajnjim korisnicima</w:t>
      </w:r>
      <w:r w:rsidR="005F2B43">
        <w:rPr>
          <w:rFonts w:eastAsia="Times New Roman" w:cs="Times New Roman"/>
          <w:sz w:val="24"/>
          <w:szCs w:val="24"/>
        </w:rPr>
        <w:t>,</w:t>
      </w:r>
      <w:r w:rsidRPr="00102F4D">
        <w:rPr>
          <w:rFonts w:eastAsia="Times New Roman" w:cs="Times New Roman"/>
          <w:sz w:val="24"/>
          <w:szCs w:val="24"/>
        </w:rPr>
        <w:t xml:space="preserve"> do kojih nemaju ostvaren direktni pristup, uslugu odlaznog poziva (javno dostupne telefonske usluge) na maloprodajnoj razini.</w:t>
      </w:r>
    </w:p>
    <w:p w:rsidR="006E7C1D" w:rsidRPr="00102F4D" w:rsidRDefault="006E7C1D" w:rsidP="00102F4D">
      <w:pPr>
        <w:spacing w:after="0" w:line="240" w:lineRule="auto"/>
        <w:jc w:val="both"/>
        <w:rPr>
          <w:rFonts w:eastAsia="Times New Roman" w:cs="Times New Roman"/>
          <w:sz w:val="24"/>
          <w:szCs w:val="24"/>
        </w:rPr>
      </w:pPr>
    </w:p>
    <w:p w:rsidR="00116949" w:rsidRDefault="00116949" w:rsidP="00102F4D">
      <w:pPr>
        <w:spacing w:after="0" w:line="240" w:lineRule="auto"/>
        <w:jc w:val="both"/>
        <w:rPr>
          <w:rFonts w:eastAsia="Times New Roman" w:cs="Times New Roman"/>
          <w:sz w:val="24"/>
          <w:szCs w:val="24"/>
        </w:rPr>
      </w:pPr>
      <w:r w:rsidRPr="00102F4D">
        <w:rPr>
          <w:rFonts w:eastAsia="Times New Roman" w:cs="Times New Roman"/>
          <w:sz w:val="24"/>
          <w:szCs w:val="24"/>
        </w:rPr>
        <w:t>Sukladno Pravilniku o načinu i uvjetima obavljanja djelatnosti elektroničkih komunikacijskih mreža i usluga</w:t>
      </w:r>
      <w:r w:rsidR="00F12194">
        <w:rPr>
          <w:rStyle w:val="FootnoteReference"/>
          <w:rFonts w:eastAsia="Times New Roman" w:cs="Times New Roman"/>
          <w:sz w:val="24"/>
          <w:szCs w:val="24"/>
        </w:rPr>
        <w:footnoteReference w:id="16"/>
      </w:r>
      <w:r w:rsidRPr="00102F4D">
        <w:rPr>
          <w:rFonts w:eastAsia="Times New Roman" w:cs="Times New Roman"/>
          <w:sz w:val="24"/>
          <w:szCs w:val="24"/>
        </w:rPr>
        <w:t xml:space="preserve">, javno dostupnom telefonskom uslugom u nepokretnoj </w:t>
      </w:r>
      <w:r w:rsidRPr="00102F4D">
        <w:rPr>
          <w:rFonts w:eastAsia="Times New Roman" w:cs="Times New Roman"/>
          <w:sz w:val="24"/>
          <w:szCs w:val="24"/>
        </w:rPr>
        <w:lastRenderedPageBreak/>
        <w:t>mreži smatra se usluga koju operator pruža prema i od završnih točaka javne komunikacijske mreže, pri čemu je govorna komunikacija uspostavljena između dviju krajnjih točaka</w:t>
      </w:r>
      <w:r w:rsidR="00D15974">
        <w:rPr>
          <w:rStyle w:val="FootnoteReference"/>
          <w:rFonts w:eastAsia="Times New Roman" w:cs="Times New Roman"/>
          <w:sz w:val="24"/>
          <w:szCs w:val="24"/>
        </w:rPr>
        <w:footnoteReference w:id="17"/>
      </w:r>
      <w:r w:rsidRPr="00102F4D">
        <w:rPr>
          <w:rFonts w:eastAsia="Times New Roman" w:cs="Times New Roman"/>
          <w:sz w:val="24"/>
          <w:szCs w:val="24"/>
        </w:rPr>
        <w:t xml:space="preserve"> javne</w:t>
      </w:r>
      <w:bookmarkStart w:id="102" w:name="24"/>
      <w:bookmarkEnd w:id="102"/>
      <w:r w:rsidRPr="00102F4D">
        <w:rPr>
          <w:rFonts w:eastAsia="Times New Roman" w:cs="Times New Roman"/>
          <w:sz w:val="24"/>
          <w:szCs w:val="24"/>
        </w:rPr>
        <w:t xml:space="preserve"> komunikacijske mreže u isto vrijeme. Osim toga, da bi se usluga smatrala javno dostupnom telefonskom uslugom, ista mora uključivati izravan prijenos i komutaciju govora u stvarnom vremenu, uključujući i korištenjem internetskog protokola unutar mreže nad kojom postoji kontrola cijelim putem poziva (tzv. managed VOIP), odnosno mora osigurati ograničena i zajam</w:t>
      </w:r>
      <w:r w:rsidR="00355101">
        <w:rPr>
          <w:rFonts w:eastAsia="Times New Roman" w:cs="Times New Roman"/>
          <w:sz w:val="24"/>
          <w:szCs w:val="24"/>
        </w:rPr>
        <w:t>čena vremena kašnjenja signala.</w:t>
      </w:r>
    </w:p>
    <w:p w:rsidR="00D15974" w:rsidRDefault="00D15974" w:rsidP="00102F4D">
      <w:pPr>
        <w:spacing w:after="0" w:line="240" w:lineRule="auto"/>
        <w:jc w:val="both"/>
        <w:rPr>
          <w:rFonts w:eastAsia="Times New Roman" w:cs="Times New Roman"/>
          <w:sz w:val="24"/>
          <w:szCs w:val="24"/>
        </w:rPr>
      </w:pPr>
    </w:p>
    <w:p w:rsidR="00D15974" w:rsidRDefault="00D15974" w:rsidP="00D15974">
      <w:pPr>
        <w:spacing w:after="0" w:line="240" w:lineRule="auto"/>
        <w:jc w:val="both"/>
        <w:rPr>
          <w:rFonts w:eastAsia="Times New Roman" w:cs="Times New Roman"/>
          <w:sz w:val="24"/>
          <w:szCs w:val="24"/>
        </w:rPr>
      </w:pPr>
      <w:r w:rsidRPr="00D15974">
        <w:rPr>
          <w:rFonts w:eastAsia="Times New Roman" w:cs="Times New Roman"/>
          <w:sz w:val="24"/>
          <w:szCs w:val="24"/>
        </w:rPr>
        <w:t>Maloprodajna usluga poziva iz nepokretnih mreža (javno dostupna telefonska usluga koja se pruža na fiksnoj lokaciji) odnosi se na sve vrste poziva krajnjeg korisnika iz javne nepokretne mreže prema brojevima sukladno Planu numeriranja</w:t>
      </w:r>
      <w:r w:rsidR="001D6C47" w:rsidRPr="001D6C47">
        <w:rPr>
          <w:rFonts w:eastAsia="Times New Roman" w:cs="Times New Roman"/>
          <w:sz w:val="24"/>
          <w:szCs w:val="24"/>
          <w:vertAlign w:val="superscript"/>
        </w:rPr>
        <w:footnoteReference w:id="18"/>
      </w:r>
      <w:r w:rsidRPr="00D15974">
        <w:rPr>
          <w:rFonts w:eastAsia="Times New Roman" w:cs="Times New Roman"/>
          <w:sz w:val="24"/>
          <w:szCs w:val="24"/>
        </w:rPr>
        <w:t>, a t</w:t>
      </w:r>
      <w:r w:rsidR="00DB4E19">
        <w:rPr>
          <w:rFonts w:eastAsia="Times New Roman" w:cs="Times New Roman"/>
          <w:sz w:val="24"/>
          <w:szCs w:val="24"/>
        </w:rPr>
        <w:t>o su pozivi prema zemljopisnim i</w:t>
      </w:r>
      <w:r w:rsidRPr="00D15974">
        <w:rPr>
          <w:rFonts w:eastAsia="Times New Roman" w:cs="Times New Roman"/>
          <w:sz w:val="24"/>
          <w:szCs w:val="24"/>
        </w:rPr>
        <w:t xml:space="preserve"> nezem</w:t>
      </w:r>
      <w:r>
        <w:rPr>
          <w:rFonts w:eastAsia="Times New Roman" w:cs="Times New Roman"/>
          <w:sz w:val="24"/>
          <w:szCs w:val="24"/>
        </w:rPr>
        <w:t>ljopisnim brojevima</w:t>
      </w:r>
      <w:r w:rsidR="00DB4E19">
        <w:rPr>
          <w:rFonts w:eastAsia="Times New Roman" w:cs="Times New Roman"/>
          <w:sz w:val="24"/>
          <w:szCs w:val="24"/>
        </w:rPr>
        <w:t xml:space="preserve"> te kratkim kodovima,</w:t>
      </w:r>
      <w:r>
        <w:rPr>
          <w:rFonts w:eastAsia="Times New Roman" w:cs="Times New Roman"/>
          <w:sz w:val="24"/>
          <w:szCs w:val="24"/>
        </w:rPr>
        <w:t xml:space="preserve"> kao što su:</w:t>
      </w:r>
    </w:p>
    <w:p w:rsidR="00D15974" w:rsidRPr="00D15974" w:rsidRDefault="00D15974" w:rsidP="00D15974">
      <w:pPr>
        <w:spacing w:after="0" w:line="240" w:lineRule="auto"/>
        <w:jc w:val="both"/>
        <w:rPr>
          <w:rFonts w:eastAsia="Times New Roman" w:cs="Times New Roman"/>
          <w:sz w:val="24"/>
          <w:szCs w:val="24"/>
        </w:rPr>
      </w:pPr>
    </w:p>
    <w:p w:rsidR="005F6C0B" w:rsidRPr="005F6C0B" w:rsidRDefault="005F6C0B" w:rsidP="00E75E95">
      <w:pPr>
        <w:numPr>
          <w:ilvl w:val="0"/>
          <w:numId w:val="10"/>
        </w:numPr>
        <w:spacing w:after="0" w:line="240" w:lineRule="auto"/>
        <w:ind w:left="709" w:hanging="425"/>
        <w:jc w:val="both"/>
        <w:rPr>
          <w:rFonts w:eastAsia="Times New Roman" w:cs="Times New Roman"/>
          <w:sz w:val="24"/>
          <w:szCs w:val="24"/>
          <w:lang w:eastAsia="hr-HR"/>
        </w:rPr>
      </w:pPr>
      <w:r w:rsidRPr="005F6C0B">
        <w:rPr>
          <w:rFonts w:eastAsia="Times New Roman" w:cs="Times New Roman"/>
          <w:sz w:val="24"/>
          <w:szCs w:val="24"/>
          <w:lang w:eastAsia="hr-HR"/>
        </w:rPr>
        <w:t>pozivi prema nacionalnim nepokretnim mrežama,</w:t>
      </w:r>
    </w:p>
    <w:p w:rsidR="005F6C0B" w:rsidRPr="005F6C0B" w:rsidRDefault="005F6C0B" w:rsidP="00E75E95">
      <w:pPr>
        <w:numPr>
          <w:ilvl w:val="0"/>
          <w:numId w:val="10"/>
        </w:numPr>
        <w:spacing w:after="0" w:line="240" w:lineRule="auto"/>
        <w:ind w:left="709" w:hanging="425"/>
        <w:jc w:val="both"/>
        <w:rPr>
          <w:rFonts w:eastAsia="Times New Roman" w:cs="Times New Roman"/>
          <w:sz w:val="24"/>
          <w:szCs w:val="24"/>
          <w:lang w:eastAsia="hr-HR"/>
        </w:rPr>
      </w:pPr>
      <w:r w:rsidRPr="005F6C0B">
        <w:rPr>
          <w:rFonts w:eastAsia="Times New Roman" w:cs="Times New Roman"/>
          <w:sz w:val="24"/>
          <w:szCs w:val="24"/>
          <w:lang w:eastAsia="hr-HR"/>
        </w:rPr>
        <w:t>pozivi prema nacionalnim pokretnim mrežama,</w:t>
      </w:r>
    </w:p>
    <w:p w:rsidR="005F6C0B" w:rsidRPr="005F6C0B" w:rsidRDefault="005F6C0B" w:rsidP="00E75E95">
      <w:pPr>
        <w:numPr>
          <w:ilvl w:val="0"/>
          <w:numId w:val="10"/>
        </w:numPr>
        <w:spacing w:after="0" w:line="240" w:lineRule="auto"/>
        <w:ind w:left="709" w:hanging="425"/>
        <w:jc w:val="both"/>
        <w:rPr>
          <w:rFonts w:eastAsia="Times New Roman" w:cs="Times New Roman"/>
          <w:sz w:val="24"/>
          <w:szCs w:val="24"/>
          <w:lang w:eastAsia="hr-HR"/>
        </w:rPr>
      </w:pPr>
      <w:r w:rsidRPr="005F6C0B">
        <w:rPr>
          <w:rFonts w:eastAsia="Times New Roman" w:cs="Times New Roman"/>
          <w:sz w:val="24"/>
          <w:szCs w:val="24"/>
          <w:lang w:eastAsia="hr-HR"/>
        </w:rPr>
        <w:t>pozivi prema međunarodnim brojevima,</w:t>
      </w:r>
    </w:p>
    <w:p w:rsidR="005F6C0B" w:rsidRPr="005F6C0B" w:rsidRDefault="005F6C0B" w:rsidP="00E75E95">
      <w:pPr>
        <w:numPr>
          <w:ilvl w:val="0"/>
          <w:numId w:val="10"/>
        </w:numPr>
        <w:spacing w:after="0" w:line="240" w:lineRule="auto"/>
        <w:ind w:left="709" w:hanging="425"/>
        <w:jc w:val="both"/>
        <w:rPr>
          <w:rFonts w:eastAsia="Times New Roman" w:cs="Times New Roman"/>
          <w:sz w:val="24"/>
          <w:szCs w:val="24"/>
          <w:lang w:eastAsia="hr-HR"/>
        </w:rPr>
      </w:pPr>
      <w:r w:rsidRPr="005F6C0B">
        <w:rPr>
          <w:rFonts w:eastAsia="Times New Roman" w:cs="Times New Roman"/>
          <w:sz w:val="24"/>
          <w:szCs w:val="24"/>
          <w:lang w:eastAsia="hr-HR"/>
        </w:rPr>
        <w:t>pozivi prema uslugama s posebnom tarifom i</w:t>
      </w:r>
    </w:p>
    <w:p w:rsidR="005F6C0B" w:rsidRPr="005F6C0B" w:rsidRDefault="005F6C0B" w:rsidP="00E75E95">
      <w:pPr>
        <w:numPr>
          <w:ilvl w:val="0"/>
          <w:numId w:val="10"/>
        </w:numPr>
        <w:spacing w:after="0" w:line="240" w:lineRule="auto"/>
        <w:ind w:left="709" w:hanging="425"/>
        <w:jc w:val="both"/>
        <w:rPr>
          <w:rFonts w:eastAsia="Times New Roman" w:cs="Times New Roman"/>
          <w:sz w:val="24"/>
          <w:szCs w:val="24"/>
          <w:lang w:eastAsia="hr-HR"/>
        </w:rPr>
      </w:pPr>
      <w:r w:rsidRPr="005F6C0B">
        <w:rPr>
          <w:rFonts w:eastAsia="Times New Roman" w:cs="Times New Roman"/>
          <w:sz w:val="24"/>
          <w:szCs w:val="24"/>
          <w:lang w:eastAsia="hr-HR"/>
        </w:rPr>
        <w:t>pozivi prema hitnim službama.</w:t>
      </w:r>
    </w:p>
    <w:p w:rsidR="00D15974" w:rsidRPr="00102F4D" w:rsidRDefault="00D15974" w:rsidP="00102F4D">
      <w:pPr>
        <w:spacing w:after="0" w:line="240" w:lineRule="auto"/>
        <w:jc w:val="both"/>
        <w:rPr>
          <w:rFonts w:eastAsia="Times New Roman" w:cs="Times New Roman"/>
          <w:sz w:val="24"/>
          <w:szCs w:val="24"/>
        </w:rPr>
      </w:pPr>
    </w:p>
    <w:p w:rsidR="00116949" w:rsidRPr="00102F4D" w:rsidRDefault="00430277" w:rsidP="00102F4D">
      <w:pPr>
        <w:spacing w:after="0" w:line="240" w:lineRule="auto"/>
        <w:jc w:val="both"/>
        <w:rPr>
          <w:rFonts w:eastAsia="Times New Roman" w:cs="Times New Roman"/>
          <w:sz w:val="24"/>
          <w:szCs w:val="24"/>
        </w:rPr>
      </w:pPr>
      <w:r>
        <w:rPr>
          <w:rFonts w:eastAsia="Times New Roman" w:cs="Times New Roman"/>
          <w:sz w:val="24"/>
          <w:szCs w:val="24"/>
        </w:rPr>
        <w:t>J</w:t>
      </w:r>
      <w:r w:rsidR="00116949" w:rsidRPr="00102F4D">
        <w:rPr>
          <w:rFonts w:eastAsia="Times New Roman" w:cs="Times New Roman"/>
          <w:sz w:val="24"/>
          <w:szCs w:val="24"/>
        </w:rPr>
        <w:t xml:space="preserve">avno dostupnu telefonsku uslugu u nepokretnoj mreži krajnjim korisnicima operatori u </w:t>
      </w:r>
      <w:r w:rsidR="00C72037">
        <w:rPr>
          <w:rFonts w:eastAsia="Times New Roman" w:cs="Times New Roman"/>
          <w:sz w:val="24"/>
          <w:szCs w:val="24"/>
        </w:rPr>
        <w:t>Republici Hrvatskoj</w:t>
      </w:r>
      <w:r w:rsidR="00116949" w:rsidRPr="00102F4D">
        <w:rPr>
          <w:rFonts w:eastAsia="Times New Roman" w:cs="Times New Roman"/>
          <w:sz w:val="24"/>
          <w:szCs w:val="24"/>
        </w:rPr>
        <w:t xml:space="preserve"> mogu ponuditi putem vlastite infrastrukture</w:t>
      </w:r>
      <w:r w:rsidR="008D1CE9">
        <w:rPr>
          <w:rFonts w:eastAsia="Times New Roman" w:cs="Times New Roman"/>
          <w:sz w:val="24"/>
          <w:szCs w:val="24"/>
        </w:rPr>
        <w:t xml:space="preserve"> (</w:t>
      </w:r>
      <w:r w:rsidR="008D1CE9" w:rsidRPr="008D1CE9">
        <w:rPr>
          <w:rFonts w:eastAsia="Times New Roman" w:cs="Times New Roman"/>
          <w:sz w:val="24"/>
          <w:szCs w:val="24"/>
        </w:rPr>
        <w:t>bakrena infrastruktura, infrastruktura temeljena na svjetlovodnoj niti, kabelska</w:t>
      </w:r>
      <w:r w:rsidR="008D1CE9">
        <w:rPr>
          <w:rFonts w:eastAsia="Times New Roman" w:cs="Times New Roman"/>
          <w:sz w:val="24"/>
          <w:szCs w:val="24"/>
        </w:rPr>
        <w:t xml:space="preserve"> infrastruktura</w:t>
      </w:r>
      <w:r w:rsidR="008D1CE9" w:rsidRPr="008D1CE9">
        <w:rPr>
          <w:rFonts w:eastAsia="Times New Roman" w:cs="Times New Roman"/>
          <w:sz w:val="24"/>
          <w:szCs w:val="24"/>
        </w:rPr>
        <w:t xml:space="preserve"> ili </w:t>
      </w:r>
      <w:r w:rsidR="008D1CE9">
        <w:rPr>
          <w:rFonts w:eastAsia="Times New Roman" w:cs="Times New Roman"/>
          <w:sz w:val="24"/>
          <w:szCs w:val="24"/>
        </w:rPr>
        <w:t>nepokre</w:t>
      </w:r>
      <w:r w:rsidR="008D1CE9" w:rsidRPr="008D1CE9">
        <w:rPr>
          <w:rFonts w:eastAsia="Times New Roman" w:cs="Times New Roman"/>
          <w:sz w:val="24"/>
          <w:szCs w:val="24"/>
        </w:rPr>
        <w:t>t</w:t>
      </w:r>
      <w:r w:rsidR="008D1CE9">
        <w:rPr>
          <w:rFonts w:eastAsia="Times New Roman" w:cs="Times New Roman"/>
          <w:sz w:val="24"/>
          <w:szCs w:val="24"/>
        </w:rPr>
        <w:t>n</w:t>
      </w:r>
      <w:r w:rsidR="008D1CE9" w:rsidRPr="008D1CE9">
        <w:rPr>
          <w:rFonts w:eastAsia="Times New Roman" w:cs="Times New Roman"/>
          <w:sz w:val="24"/>
          <w:szCs w:val="24"/>
        </w:rPr>
        <w:t>i bežični pristup)</w:t>
      </w:r>
      <w:r>
        <w:rPr>
          <w:rFonts w:eastAsia="Times New Roman" w:cs="Times New Roman"/>
          <w:sz w:val="24"/>
          <w:szCs w:val="24"/>
        </w:rPr>
        <w:t xml:space="preserve"> ili</w:t>
      </w:r>
      <w:r w:rsidR="00116949" w:rsidRPr="00102F4D">
        <w:rPr>
          <w:rFonts w:eastAsia="Times New Roman" w:cs="Times New Roman"/>
          <w:sz w:val="24"/>
          <w:szCs w:val="24"/>
        </w:rPr>
        <w:t xml:space="preserve"> korištenjem veleprodajnih usluga</w:t>
      </w:r>
      <w:r>
        <w:rPr>
          <w:rFonts w:eastAsia="Times New Roman" w:cs="Times New Roman"/>
          <w:sz w:val="24"/>
          <w:szCs w:val="24"/>
        </w:rPr>
        <w:t>, pri čemu</w:t>
      </w:r>
      <w:r w:rsidR="00850727">
        <w:rPr>
          <w:rFonts w:eastAsia="Times New Roman" w:cs="Times New Roman"/>
          <w:sz w:val="24"/>
          <w:szCs w:val="24"/>
        </w:rPr>
        <w:t xml:space="preserve"> mogu</w:t>
      </w:r>
      <w:r>
        <w:rPr>
          <w:rFonts w:eastAsia="Times New Roman" w:cs="Times New Roman"/>
          <w:sz w:val="24"/>
          <w:szCs w:val="24"/>
        </w:rPr>
        <w:t xml:space="preserve"> koristiti veleprodajne usluge</w:t>
      </w:r>
      <w:r w:rsidR="00116949" w:rsidRPr="00102F4D">
        <w:rPr>
          <w:rFonts w:eastAsia="Times New Roman" w:cs="Times New Roman"/>
          <w:sz w:val="24"/>
          <w:szCs w:val="24"/>
        </w:rPr>
        <w:t xml:space="preserve"> direktnog pristupa (usluga izdvojenog pristupa lokalnoj petlji ili usluga velepro</w:t>
      </w:r>
      <w:r w:rsidR="008D1CE9">
        <w:rPr>
          <w:rFonts w:eastAsia="Times New Roman" w:cs="Times New Roman"/>
          <w:sz w:val="24"/>
          <w:szCs w:val="24"/>
        </w:rPr>
        <w:t>dajnog širokopojasnog pristupa) ili</w:t>
      </w:r>
      <w:r w:rsidR="00116949" w:rsidRPr="00102F4D">
        <w:rPr>
          <w:rFonts w:eastAsia="Times New Roman" w:cs="Times New Roman"/>
          <w:sz w:val="24"/>
          <w:szCs w:val="24"/>
        </w:rPr>
        <w:t xml:space="preserve"> putem </w:t>
      </w:r>
      <w:r w:rsidR="00116949" w:rsidRPr="004B752D">
        <w:rPr>
          <w:rFonts w:eastAsia="Times New Roman" w:cs="Times New Roman"/>
          <w:sz w:val="24"/>
          <w:szCs w:val="24"/>
        </w:rPr>
        <w:t>usluge</w:t>
      </w:r>
      <w:r w:rsidR="00116949" w:rsidRPr="00102F4D">
        <w:rPr>
          <w:rFonts w:eastAsia="Times New Roman" w:cs="Times New Roman"/>
          <w:sz w:val="24"/>
          <w:szCs w:val="24"/>
        </w:rPr>
        <w:t xml:space="preserve"> predodabira operatora</w:t>
      </w:r>
      <w:r w:rsidR="00074D26">
        <w:rPr>
          <w:rFonts w:eastAsia="Times New Roman" w:cs="Times New Roman"/>
          <w:sz w:val="24"/>
          <w:szCs w:val="24"/>
        </w:rPr>
        <w:t>. Zajedno s uslugom predodabira operatora</w:t>
      </w:r>
      <w:r w:rsidR="00116949" w:rsidRPr="00102F4D">
        <w:rPr>
          <w:rFonts w:eastAsia="Times New Roman" w:cs="Times New Roman"/>
          <w:sz w:val="24"/>
          <w:szCs w:val="24"/>
        </w:rPr>
        <w:t xml:space="preserve"> </w:t>
      </w:r>
      <w:r w:rsidR="00074D26">
        <w:rPr>
          <w:rFonts w:eastAsia="Times New Roman" w:cs="Times New Roman"/>
          <w:sz w:val="24"/>
          <w:szCs w:val="24"/>
        </w:rPr>
        <w:t>operatori imaju mogućnost koristiti i</w:t>
      </w:r>
      <w:r w:rsidR="00116949" w:rsidRPr="00102F4D">
        <w:rPr>
          <w:rFonts w:eastAsia="Times New Roman" w:cs="Times New Roman"/>
          <w:sz w:val="24"/>
          <w:szCs w:val="24"/>
        </w:rPr>
        <w:t xml:space="preserve"> </w:t>
      </w:r>
      <w:r>
        <w:rPr>
          <w:rFonts w:eastAsia="Times New Roman" w:cs="Times New Roman"/>
          <w:sz w:val="24"/>
          <w:szCs w:val="24"/>
        </w:rPr>
        <w:t xml:space="preserve">veleprodajnu </w:t>
      </w:r>
      <w:r w:rsidR="00116949" w:rsidRPr="00102F4D">
        <w:rPr>
          <w:rFonts w:eastAsia="Times New Roman" w:cs="Times New Roman"/>
          <w:sz w:val="24"/>
          <w:szCs w:val="24"/>
        </w:rPr>
        <w:t>uslug</w:t>
      </w:r>
      <w:r w:rsidR="00074D26">
        <w:rPr>
          <w:rFonts w:eastAsia="Times New Roman" w:cs="Times New Roman"/>
          <w:sz w:val="24"/>
          <w:szCs w:val="24"/>
        </w:rPr>
        <w:t>u</w:t>
      </w:r>
      <w:r w:rsidR="00116949" w:rsidRPr="00102F4D">
        <w:rPr>
          <w:rFonts w:eastAsia="Times New Roman" w:cs="Times New Roman"/>
          <w:sz w:val="24"/>
          <w:szCs w:val="24"/>
        </w:rPr>
        <w:t xml:space="preserve"> najma korisničke </w:t>
      </w:r>
      <w:r w:rsidR="003819F3" w:rsidRPr="00102F4D">
        <w:rPr>
          <w:rFonts w:eastAsia="Times New Roman" w:cs="Times New Roman"/>
          <w:sz w:val="24"/>
          <w:szCs w:val="24"/>
        </w:rPr>
        <w:t>linije (usluga indirektnog pristupa krajnjem korisniku).</w:t>
      </w:r>
    </w:p>
    <w:p w:rsidR="00FB0BC5" w:rsidRPr="00102F4D" w:rsidRDefault="00FB0BC5" w:rsidP="00102F4D">
      <w:pPr>
        <w:spacing w:after="0" w:line="240" w:lineRule="auto"/>
        <w:jc w:val="both"/>
        <w:rPr>
          <w:rFonts w:eastAsia="Times New Roman" w:cs="Times New Roman"/>
          <w:sz w:val="24"/>
          <w:szCs w:val="24"/>
        </w:rPr>
      </w:pPr>
    </w:p>
    <w:p w:rsidR="00116949" w:rsidRDefault="00116949" w:rsidP="00102F4D">
      <w:pPr>
        <w:spacing w:after="0" w:line="240" w:lineRule="auto"/>
        <w:jc w:val="both"/>
        <w:rPr>
          <w:rFonts w:eastAsia="Times New Roman" w:cs="Times New Roman"/>
          <w:sz w:val="24"/>
          <w:szCs w:val="24"/>
        </w:rPr>
      </w:pPr>
      <w:r w:rsidRPr="00102F4D">
        <w:rPr>
          <w:rFonts w:eastAsia="Times New Roman" w:cs="Times New Roman"/>
          <w:sz w:val="24"/>
          <w:szCs w:val="24"/>
        </w:rPr>
        <w:t>Funkcionalno i cjenovno, javno dostupna telefonska usluga na maloprodajn</w:t>
      </w:r>
      <w:r w:rsidR="00430277">
        <w:rPr>
          <w:rFonts w:eastAsia="Times New Roman" w:cs="Times New Roman"/>
          <w:sz w:val="24"/>
          <w:szCs w:val="24"/>
        </w:rPr>
        <w:t xml:space="preserve">oj razini jednaka je neovisno </w:t>
      </w:r>
      <w:r w:rsidR="000C13EC">
        <w:rPr>
          <w:rFonts w:eastAsia="Times New Roman" w:cs="Times New Roman"/>
          <w:sz w:val="24"/>
          <w:szCs w:val="24"/>
        </w:rPr>
        <w:t>pružaju li je operatori putem vlastite infrastrukture ili putem neke od prethodno navedenih veleprodajnih usluga.</w:t>
      </w:r>
    </w:p>
    <w:p w:rsidR="00BF1018" w:rsidRDefault="00BF1018" w:rsidP="00102F4D">
      <w:pPr>
        <w:spacing w:after="0" w:line="240" w:lineRule="auto"/>
        <w:jc w:val="both"/>
        <w:rPr>
          <w:rFonts w:eastAsia="Times New Roman" w:cs="Times New Roman"/>
          <w:sz w:val="24"/>
          <w:szCs w:val="24"/>
        </w:rPr>
      </w:pPr>
    </w:p>
    <w:p w:rsidR="00BF1018" w:rsidRPr="00102F4D" w:rsidRDefault="00BF1018" w:rsidP="00BF1018">
      <w:pPr>
        <w:spacing w:after="0" w:line="240" w:lineRule="auto"/>
        <w:jc w:val="both"/>
        <w:rPr>
          <w:rFonts w:eastAsia="Times New Roman" w:cs="Times New Roman"/>
          <w:sz w:val="24"/>
          <w:szCs w:val="24"/>
        </w:rPr>
      </w:pPr>
      <w:r w:rsidRPr="00102F4D">
        <w:rPr>
          <w:rFonts w:eastAsia="Times New Roman" w:cs="Times New Roman"/>
          <w:sz w:val="24"/>
          <w:szCs w:val="24"/>
        </w:rPr>
        <w:t xml:space="preserve">HAKOM je u </w:t>
      </w:r>
      <w:r>
        <w:rPr>
          <w:rFonts w:eastAsia="Times New Roman" w:cs="Times New Roman"/>
          <w:sz w:val="24"/>
          <w:szCs w:val="24"/>
        </w:rPr>
        <w:t xml:space="preserve">nastavku razmatrao </w:t>
      </w:r>
      <w:r w:rsidRPr="006A7C00">
        <w:rPr>
          <w:rFonts w:cs="Calibri"/>
          <w:sz w:val="24"/>
          <w:szCs w:val="24"/>
        </w:rPr>
        <w:t>tehnologij</w:t>
      </w:r>
      <w:r>
        <w:rPr>
          <w:rFonts w:cs="Calibri"/>
          <w:sz w:val="24"/>
          <w:szCs w:val="24"/>
        </w:rPr>
        <w:t xml:space="preserve">e putem kojih operatori pružaju uslugu poziva, a kako bi utvrdio na temelju kojih </w:t>
      </w:r>
      <w:r w:rsidRPr="00102F4D">
        <w:rPr>
          <w:rFonts w:eastAsia="Times New Roman" w:cs="Times New Roman"/>
          <w:sz w:val="24"/>
          <w:szCs w:val="24"/>
        </w:rPr>
        <w:t>poziva na maloprodajnoj razini</w:t>
      </w:r>
      <w:r>
        <w:rPr>
          <w:rFonts w:eastAsia="Times New Roman" w:cs="Times New Roman"/>
          <w:sz w:val="24"/>
          <w:szCs w:val="24"/>
        </w:rPr>
        <w:t xml:space="preserve"> proizlazi </w:t>
      </w:r>
      <w:r>
        <w:rPr>
          <w:rFonts w:cs="Calibri"/>
          <w:sz w:val="24"/>
          <w:szCs w:val="24"/>
        </w:rPr>
        <w:t xml:space="preserve">potražnja za </w:t>
      </w:r>
      <w:r>
        <w:rPr>
          <w:rFonts w:eastAsia="Times New Roman" w:cs="Times New Roman"/>
          <w:sz w:val="24"/>
          <w:szCs w:val="24"/>
        </w:rPr>
        <w:t>v</w:t>
      </w:r>
      <w:r w:rsidRPr="00102F4D">
        <w:rPr>
          <w:rFonts w:eastAsia="Times New Roman" w:cs="Times New Roman"/>
          <w:sz w:val="24"/>
          <w:szCs w:val="24"/>
        </w:rPr>
        <w:t>eleprodajno</w:t>
      </w:r>
      <w:r>
        <w:rPr>
          <w:rFonts w:eastAsia="Times New Roman" w:cs="Times New Roman"/>
          <w:sz w:val="24"/>
          <w:szCs w:val="24"/>
        </w:rPr>
        <w:t xml:space="preserve">m </w:t>
      </w:r>
      <w:r w:rsidRPr="00102F4D">
        <w:rPr>
          <w:rFonts w:eastAsia="Times New Roman" w:cs="Times New Roman"/>
          <w:sz w:val="24"/>
          <w:szCs w:val="24"/>
        </w:rPr>
        <w:t>uslu</w:t>
      </w:r>
      <w:r>
        <w:rPr>
          <w:rFonts w:eastAsia="Times New Roman" w:cs="Times New Roman"/>
          <w:sz w:val="24"/>
          <w:szCs w:val="24"/>
        </w:rPr>
        <w:t>gom</w:t>
      </w:r>
      <w:r w:rsidRPr="00102F4D">
        <w:rPr>
          <w:rFonts w:eastAsia="Times New Roman" w:cs="Times New Roman"/>
          <w:sz w:val="24"/>
          <w:szCs w:val="24"/>
        </w:rPr>
        <w:t xml:space="preserve"> </w:t>
      </w:r>
      <w:r>
        <w:rPr>
          <w:rFonts w:eastAsia="Times New Roman" w:cs="Times New Roman"/>
          <w:sz w:val="24"/>
          <w:szCs w:val="24"/>
        </w:rPr>
        <w:t>započinjanja poziva. Također</w:t>
      </w:r>
      <w:r w:rsidRPr="00102F4D">
        <w:rPr>
          <w:rFonts w:eastAsia="Times New Roman" w:cs="Times New Roman"/>
          <w:sz w:val="24"/>
          <w:szCs w:val="24"/>
        </w:rPr>
        <w:t>, HAKOM je razmatrao jesu li pozivi započeti iz pokretnih mreža zamjenska usluga pozivima započetim iz nepokretnih mreža.</w:t>
      </w:r>
    </w:p>
    <w:p w:rsidR="00D41619" w:rsidRDefault="00D41619" w:rsidP="00102F4D">
      <w:pPr>
        <w:spacing w:after="0" w:line="240" w:lineRule="auto"/>
        <w:jc w:val="both"/>
        <w:rPr>
          <w:rFonts w:eastAsia="Times New Roman" w:cs="Times New Roman"/>
          <w:sz w:val="24"/>
          <w:szCs w:val="24"/>
        </w:rPr>
      </w:pPr>
    </w:p>
    <w:p w:rsidR="00C73328" w:rsidRPr="00084923" w:rsidRDefault="00C73328" w:rsidP="00C73328">
      <w:pPr>
        <w:spacing w:after="0" w:line="240" w:lineRule="auto"/>
        <w:jc w:val="both"/>
        <w:rPr>
          <w:rStyle w:val="SubtitleChar"/>
        </w:rPr>
      </w:pPr>
      <w:r w:rsidRPr="00084923">
        <w:rPr>
          <w:rStyle w:val="SubtitleChar"/>
        </w:rPr>
        <w:t xml:space="preserve">Zamjenjivost </w:t>
      </w:r>
      <w:r>
        <w:rPr>
          <w:rStyle w:val="SubtitleChar"/>
        </w:rPr>
        <w:t>Vo</w:t>
      </w:r>
      <w:r w:rsidRPr="00084923">
        <w:rPr>
          <w:rStyle w:val="SubtitleChar"/>
        </w:rPr>
        <w:t xml:space="preserve">IP </w:t>
      </w:r>
      <w:r>
        <w:rPr>
          <w:rStyle w:val="SubtitleChar"/>
        </w:rPr>
        <w:t xml:space="preserve">i </w:t>
      </w:r>
      <w:r w:rsidRPr="00084923">
        <w:rPr>
          <w:rStyle w:val="SubtitleChar"/>
        </w:rPr>
        <w:t>PSTN poziva</w:t>
      </w:r>
    </w:p>
    <w:p w:rsidR="00C73328" w:rsidRDefault="00C73328" w:rsidP="006A7C00">
      <w:pPr>
        <w:spacing w:after="0" w:line="240" w:lineRule="auto"/>
        <w:jc w:val="both"/>
        <w:rPr>
          <w:rFonts w:cs="Calibri"/>
          <w:sz w:val="24"/>
          <w:szCs w:val="24"/>
        </w:rPr>
      </w:pPr>
    </w:p>
    <w:p w:rsidR="006A7C00" w:rsidRDefault="006A7C00" w:rsidP="006A7C00">
      <w:pPr>
        <w:spacing w:after="0" w:line="240" w:lineRule="auto"/>
        <w:jc w:val="both"/>
        <w:rPr>
          <w:rFonts w:cs="Calibri"/>
          <w:sz w:val="24"/>
          <w:szCs w:val="24"/>
        </w:rPr>
      </w:pPr>
      <w:r w:rsidRPr="006A7C00">
        <w:rPr>
          <w:rFonts w:cs="Calibri"/>
          <w:sz w:val="24"/>
          <w:szCs w:val="24"/>
        </w:rPr>
        <w:lastRenderedPageBreak/>
        <w:t>Usluga poziva u nepokretnoj mreži pruža se uglavnom putem IP/IMS tehnologije, pri čemu se garantira kvaliteta usluge koja u potpunosti odgovara kvaliteti javno dostupne telefonske usluge. IMS tehnologija koju koristi HT i IP tehnologija koju koriste alternativni operatori osiguravaju garantiranu kvalitetu govorne usluge jer koriste poseban virt</w:t>
      </w:r>
      <w:r>
        <w:rPr>
          <w:rFonts w:cs="Calibri"/>
          <w:sz w:val="24"/>
          <w:szCs w:val="24"/>
        </w:rPr>
        <w:t>ualni kanal za prijenos govora (</w:t>
      </w:r>
      <w:r w:rsidR="00C73328">
        <w:rPr>
          <w:rFonts w:cs="Calibri"/>
          <w:sz w:val="24"/>
          <w:szCs w:val="24"/>
        </w:rPr>
        <w:t>Vo</w:t>
      </w:r>
      <w:r>
        <w:rPr>
          <w:rFonts w:cs="Calibri"/>
          <w:sz w:val="24"/>
          <w:szCs w:val="24"/>
        </w:rPr>
        <w:t>IP</w:t>
      </w:r>
      <w:r w:rsidRPr="006A7C00">
        <w:rPr>
          <w:rFonts w:cs="Calibri"/>
          <w:sz w:val="24"/>
          <w:szCs w:val="24"/>
        </w:rPr>
        <w:t xml:space="preserve"> poziv</w:t>
      </w:r>
      <w:r>
        <w:rPr>
          <w:rFonts w:cs="Calibri"/>
          <w:sz w:val="24"/>
          <w:szCs w:val="24"/>
        </w:rPr>
        <w:t>i</w:t>
      </w:r>
      <w:r w:rsidR="00C73328">
        <w:rPr>
          <w:rFonts w:cs="Calibri"/>
          <w:sz w:val="24"/>
          <w:szCs w:val="24"/>
        </w:rPr>
        <w:t xml:space="preserve"> koji </w:t>
      </w:r>
      <w:r w:rsidR="00C73328" w:rsidRPr="00DF5A5E">
        <w:rPr>
          <w:rFonts w:cs="Times New Roman"/>
          <w:bCs/>
          <w:sz w:val="24"/>
          <w:szCs w:val="24"/>
        </w:rPr>
        <w:t>osiguravaju poseban virtualni kanal za prijenos govora</w:t>
      </w:r>
      <w:r>
        <w:rPr>
          <w:rFonts w:cs="Calibri"/>
          <w:sz w:val="24"/>
          <w:szCs w:val="24"/>
        </w:rPr>
        <w:t>)</w:t>
      </w:r>
      <w:r w:rsidRPr="006A7C00">
        <w:rPr>
          <w:rFonts w:cs="Calibri"/>
          <w:sz w:val="24"/>
          <w:szCs w:val="24"/>
        </w:rPr>
        <w:t>.</w:t>
      </w:r>
      <w:r>
        <w:rPr>
          <w:rFonts w:cs="Calibri"/>
          <w:sz w:val="24"/>
          <w:szCs w:val="24"/>
        </w:rPr>
        <w:t xml:space="preserve"> </w:t>
      </w:r>
    </w:p>
    <w:p w:rsidR="00BF1018" w:rsidRDefault="00BF1018" w:rsidP="006A7C00">
      <w:pPr>
        <w:spacing w:after="0" w:line="240" w:lineRule="auto"/>
        <w:jc w:val="both"/>
        <w:rPr>
          <w:rFonts w:cs="Calibri"/>
          <w:sz w:val="24"/>
          <w:szCs w:val="24"/>
        </w:rPr>
      </w:pPr>
    </w:p>
    <w:p w:rsidR="00BF1018" w:rsidRPr="00D41619" w:rsidRDefault="00BF1018" w:rsidP="00BF1018">
      <w:pPr>
        <w:spacing w:after="0" w:line="240" w:lineRule="auto"/>
        <w:jc w:val="both"/>
        <w:rPr>
          <w:rFonts w:cs="Calibri"/>
          <w:sz w:val="24"/>
          <w:szCs w:val="24"/>
          <w:highlight w:val="yellow"/>
        </w:rPr>
      </w:pPr>
      <w:r>
        <w:rPr>
          <w:rFonts w:eastAsia="Times New Roman" w:cs="Times New Roman"/>
          <w:sz w:val="24"/>
          <w:szCs w:val="24"/>
        </w:rPr>
        <w:t>Međutim, još se dio poziva ostvaruje putem PSTN tehnologije, s o</w:t>
      </w:r>
      <w:r w:rsidR="007B27A0">
        <w:rPr>
          <w:rFonts w:eastAsia="Times New Roman" w:cs="Times New Roman"/>
          <w:sz w:val="24"/>
          <w:szCs w:val="24"/>
        </w:rPr>
        <w:t>bzirom da je u 2017. bilo oko 8 posto</w:t>
      </w:r>
      <w:r>
        <w:rPr>
          <w:rFonts w:eastAsia="Times New Roman" w:cs="Times New Roman"/>
          <w:sz w:val="24"/>
          <w:szCs w:val="24"/>
        </w:rPr>
        <w:t xml:space="preserve"> POTS priključaka. </w:t>
      </w:r>
      <w:r w:rsidRPr="00102F4D">
        <w:rPr>
          <w:rFonts w:eastAsia="Times New Roman" w:cs="Times New Roman"/>
          <w:sz w:val="24"/>
          <w:szCs w:val="24"/>
        </w:rPr>
        <w:t>PSTN poziv karakterizira izravan prijenos i komutacija govora u stvarnom vremenu</w:t>
      </w:r>
      <w:r>
        <w:rPr>
          <w:rFonts w:eastAsia="Times New Roman" w:cs="Times New Roman"/>
          <w:sz w:val="24"/>
          <w:szCs w:val="24"/>
        </w:rPr>
        <w:t xml:space="preserve"> i kao takav, s obzirom da osigurava dostanu kakvoću usluge predstavlja zamjensku uslugu IP usluzi. </w:t>
      </w:r>
    </w:p>
    <w:p w:rsidR="000725BE" w:rsidRDefault="000725BE" w:rsidP="006A7C00">
      <w:pPr>
        <w:spacing w:after="0" w:line="240" w:lineRule="auto"/>
        <w:jc w:val="both"/>
        <w:rPr>
          <w:rFonts w:cs="Calibri"/>
          <w:sz w:val="24"/>
          <w:szCs w:val="24"/>
        </w:rPr>
      </w:pPr>
    </w:p>
    <w:p w:rsidR="00084923" w:rsidRDefault="00C73328" w:rsidP="00084923">
      <w:pPr>
        <w:spacing w:after="0" w:line="240" w:lineRule="auto"/>
        <w:jc w:val="both"/>
        <w:rPr>
          <w:rFonts w:eastAsia="Times New Roman" w:cs="Times New Roman"/>
          <w:sz w:val="24"/>
          <w:szCs w:val="24"/>
        </w:rPr>
      </w:pPr>
      <w:r>
        <w:rPr>
          <w:rFonts w:eastAsia="Times New Roman" w:cs="Times New Roman"/>
          <w:sz w:val="24"/>
          <w:szCs w:val="24"/>
        </w:rPr>
        <w:t xml:space="preserve">Pored VoIP poziva </w:t>
      </w:r>
      <w:r>
        <w:rPr>
          <w:rFonts w:cs="Calibri"/>
          <w:sz w:val="24"/>
          <w:szCs w:val="24"/>
        </w:rPr>
        <w:t xml:space="preserve">koji </w:t>
      </w:r>
      <w:r w:rsidRPr="00DF5A5E">
        <w:rPr>
          <w:rFonts w:cs="Times New Roman"/>
          <w:bCs/>
          <w:sz w:val="24"/>
          <w:szCs w:val="24"/>
        </w:rPr>
        <w:t>osiguravaju poseban virtualni kanal za prijenos govora</w:t>
      </w:r>
      <w:r>
        <w:rPr>
          <w:rFonts w:cs="Times New Roman"/>
          <w:bCs/>
          <w:sz w:val="24"/>
          <w:szCs w:val="24"/>
        </w:rPr>
        <w:t>, postoje</w:t>
      </w:r>
      <w:r>
        <w:rPr>
          <w:rFonts w:eastAsia="Times New Roman" w:cs="Times New Roman"/>
          <w:sz w:val="24"/>
          <w:szCs w:val="24"/>
        </w:rPr>
        <w:t xml:space="preserve"> i tzv. „neupravljani</w:t>
      </w:r>
      <w:r w:rsidR="00084923" w:rsidRPr="00102F4D">
        <w:rPr>
          <w:rFonts w:eastAsia="Times New Roman" w:cs="Times New Roman"/>
          <w:sz w:val="24"/>
          <w:szCs w:val="24"/>
        </w:rPr>
        <w:t>“ (eng. non-managed) poziv</w:t>
      </w:r>
      <w:r>
        <w:rPr>
          <w:rFonts w:eastAsia="Times New Roman" w:cs="Times New Roman"/>
          <w:sz w:val="24"/>
          <w:szCs w:val="24"/>
        </w:rPr>
        <w:t>i</w:t>
      </w:r>
      <w:r w:rsidR="00084923" w:rsidRPr="00102F4D">
        <w:rPr>
          <w:rFonts w:eastAsia="Times New Roman" w:cs="Times New Roman"/>
          <w:sz w:val="24"/>
          <w:szCs w:val="24"/>
        </w:rPr>
        <w:t xml:space="preserve"> </w:t>
      </w:r>
      <w:r>
        <w:rPr>
          <w:rFonts w:eastAsia="Times New Roman" w:cs="Times New Roman"/>
          <w:sz w:val="24"/>
          <w:szCs w:val="24"/>
        </w:rPr>
        <w:t>koji se</w:t>
      </w:r>
      <w:r w:rsidR="00084923" w:rsidRPr="00102F4D">
        <w:rPr>
          <w:rFonts w:eastAsia="Times New Roman" w:cs="Times New Roman"/>
          <w:sz w:val="24"/>
          <w:szCs w:val="24"/>
        </w:rPr>
        <w:t xml:space="preserve"> pruža</w:t>
      </w:r>
      <w:r>
        <w:rPr>
          <w:rFonts w:eastAsia="Times New Roman" w:cs="Times New Roman"/>
          <w:sz w:val="24"/>
          <w:szCs w:val="24"/>
        </w:rPr>
        <w:t>ju</w:t>
      </w:r>
      <w:r w:rsidR="00084923" w:rsidRPr="00102F4D">
        <w:rPr>
          <w:rFonts w:eastAsia="Times New Roman" w:cs="Times New Roman"/>
          <w:sz w:val="24"/>
          <w:szCs w:val="24"/>
        </w:rPr>
        <w:t xml:space="preserve"> putem internetskog protokola, ali koj</w:t>
      </w:r>
      <w:r>
        <w:rPr>
          <w:rFonts w:eastAsia="Times New Roman" w:cs="Times New Roman"/>
          <w:sz w:val="24"/>
          <w:szCs w:val="24"/>
        </w:rPr>
        <w:t>i</w:t>
      </w:r>
      <w:r w:rsidR="00084923" w:rsidRPr="00102F4D">
        <w:rPr>
          <w:rFonts w:eastAsia="Times New Roman" w:cs="Times New Roman"/>
          <w:sz w:val="24"/>
          <w:szCs w:val="24"/>
        </w:rPr>
        <w:t xml:space="preserve"> u isto vrijeme u jednom svom dijelu prolaz</w:t>
      </w:r>
      <w:r>
        <w:rPr>
          <w:rFonts w:eastAsia="Times New Roman" w:cs="Times New Roman"/>
          <w:sz w:val="24"/>
          <w:szCs w:val="24"/>
        </w:rPr>
        <w:t>e</w:t>
      </w:r>
      <w:r w:rsidR="00084923" w:rsidRPr="00102F4D">
        <w:rPr>
          <w:rFonts w:eastAsia="Times New Roman" w:cs="Times New Roman"/>
          <w:sz w:val="24"/>
          <w:szCs w:val="24"/>
        </w:rPr>
        <w:t xml:space="preserve"> kroz javni internet i kao takv</w:t>
      </w:r>
      <w:r>
        <w:rPr>
          <w:rFonts w:eastAsia="Times New Roman" w:cs="Times New Roman"/>
          <w:sz w:val="24"/>
          <w:szCs w:val="24"/>
        </w:rPr>
        <w:t>i</w:t>
      </w:r>
      <w:r w:rsidR="00084923" w:rsidRPr="00102F4D">
        <w:rPr>
          <w:rFonts w:eastAsia="Times New Roman" w:cs="Times New Roman"/>
          <w:sz w:val="24"/>
          <w:szCs w:val="24"/>
        </w:rPr>
        <w:t xml:space="preserve"> nema</w:t>
      </w:r>
      <w:r>
        <w:rPr>
          <w:rFonts w:eastAsia="Times New Roman" w:cs="Times New Roman"/>
          <w:sz w:val="24"/>
          <w:szCs w:val="24"/>
        </w:rPr>
        <w:t>ju</w:t>
      </w:r>
      <w:r w:rsidR="00084923" w:rsidRPr="00102F4D">
        <w:rPr>
          <w:rFonts w:eastAsia="Times New Roman" w:cs="Times New Roman"/>
          <w:sz w:val="24"/>
          <w:szCs w:val="24"/>
        </w:rPr>
        <w:t xml:space="preserve"> garantiranu kvalitetu. </w:t>
      </w:r>
      <w:r>
        <w:rPr>
          <w:rFonts w:eastAsia="Times New Roman" w:cs="Times New Roman"/>
          <w:sz w:val="24"/>
          <w:szCs w:val="24"/>
        </w:rPr>
        <w:t>Primjer neupravljanog VoIP poziva su O</w:t>
      </w:r>
      <w:r w:rsidR="006D39B9">
        <w:rPr>
          <w:rFonts w:eastAsia="Times New Roman" w:cs="Times New Roman"/>
          <w:sz w:val="24"/>
          <w:szCs w:val="24"/>
        </w:rPr>
        <w:t>TT</w:t>
      </w:r>
      <w:r w:rsidR="00320929">
        <w:rPr>
          <w:rStyle w:val="FootnoteReference"/>
          <w:rFonts w:eastAsia="Times New Roman" w:cs="Times New Roman"/>
          <w:sz w:val="24"/>
          <w:szCs w:val="24"/>
        </w:rPr>
        <w:footnoteReference w:id="19"/>
      </w:r>
      <w:r>
        <w:rPr>
          <w:rFonts w:eastAsia="Times New Roman" w:cs="Times New Roman"/>
          <w:sz w:val="24"/>
          <w:szCs w:val="24"/>
        </w:rPr>
        <w:t xml:space="preserve">usluge. </w:t>
      </w:r>
      <w:r w:rsidR="00084923" w:rsidRPr="00102F4D">
        <w:rPr>
          <w:rFonts w:eastAsia="Times New Roman" w:cs="Times New Roman"/>
          <w:sz w:val="24"/>
          <w:szCs w:val="24"/>
        </w:rPr>
        <w:t xml:space="preserve">S obzirom da kvaliteta govora ostvarena ovom vrstom poziva ne odgovara kvaliteti poziva ostvarenog </w:t>
      </w:r>
      <w:r w:rsidR="00084923">
        <w:rPr>
          <w:rFonts w:eastAsia="Times New Roman" w:cs="Times New Roman"/>
          <w:sz w:val="24"/>
          <w:szCs w:val="24"/>
        </w:rPr>
        <w:t>I</w:t>
      </w:r>
      <w:r w:rsidR="00084923" w:rsidRPr="00102F4D">
        <w:rPr>
          <w:rFonts w:eastAsia="Times New Roman" w:cs="Times New Roman"/>
          <w:sz w:val="24"/>
          <w:szCs w:val="24"/>
        </w:rPr>
        <w:t>P tehnologijom</w:t>
      </w:r>
      <w:r w:rsidR="00BF1018">
        <w:rPr>
          <w:rFonts w:eastAsia="Times New Roman" w:cs="Times New Roman"/>
          <w:sz w:val="24"/>
          <w:szCs w:val="24"/>
        </w:rPr>
        <w:t>,</w:t>
      </w:r>
      <w:r w:rsidR="00084923" w:rsidRPr="00102F4D">
        <w:rPr>
          <w:rFonts w:eastAsia="Times New Roman" w:cs="Times New Roman"/>
          <w:sz w:val="24"/>
          <w:szCs w:val="24"/>
        </w:rPr>
        <w:t xml:space="preserve"> HAKOM smatra da neupravljani VoI</w:t>
      </w:r>
      <w:r w:rsidR="00084923">
        <w:rPr>
          <w:rFonts w:eastAsia="Times New Roman" w:cs="Times New Roman"/>
          <w:sz w:val="24"/>
          <w:szCs w:val="24"/>
        </w:rPr>
        <w:t>P</w:t>
      </w:r>
      <w:r w:rsidR="00084923" w:rsidRPr="00102F4D">
        <w:rPr>
          <w:rFonts w:eastAsia="Times New Roman" w:cs="Times New Roman"/>
          <w:sz w:val="24"/>
          <w:szCs w:val="24"/>
        </w:rPr>
        <w:t xml:space="preserve"> </w:t>
      </w:r>
      <w:r w:rsidR="00084923">
        <w:rPr>
          <w:rFonts w:eastAsia="Times New Roman" w:cs="Times New Roman"/>
          <w:sz w:val="24"/>
          <w:szCs w:val="24"/>
        </w:rPr>
        <w:t>pozivi</w:t>
      </w:r>
      <w:r w:rsidR="00084923" w:rsidRPr="00102F4D">
        <w:rPr>
          <w:rFonts w:eastAsia="Times New Roman" w:cs="Times New Roman"/>
          <w:sz w:val="24"/>
          <w:szCs w:val="24"/>
        </w:rPr>
        <w:t xml:space="preserve"> ne predstavljaju odgovarajuću </w:t>
      </w:r>
      <w:r w:rsidR="00084923">
        <w:rPr>
          <w:rFonts w:eastAsia="Times New Roman" w:cs="Times New Roman"/>
          <w:sz w:val="24"/>
          <w:szCs w:val="24"/>
        </w:rPr>
        <w:t xml:space="preserve">zamjensku uslugu IP pozivima. </w:t>
      </w:r>
    </w:p>
    <w:p w:rsidR="000725BE" w:rsidRDefault="000725BE" w:rsidP="00D41619">
      <w:pPr>
        <w:spacing w:after="0" w:line="240" w:lineRule="auto"/>
        <w:jc w:val="both"/>
        <w:rPr>
          <w:rFonts w:cs="Calibri"/>
          <w:sz w:val="24"/>
          <w:szCs w:val="24"/>
          <w:highlight w:val="yellow"/>
        </w:rPr>
      </w:pPr>
    </w:p>
    <w:p w:rsidR="00B36C73" w:rsidRPr="00084923" w:rsidRDefault="00B36C73" w:rsidP="00084923">
      <w:pPr>
        <w:spacing w:after="0" w:line="240" w:lineRule="auto"/>
        <w:jc w:val="both"/>
        <w:rPr>
          <w:rStyle w:val="SubtitleChar"/>
        </w:rPr>
      </w:pPr>
      <w:r w:rsidRPr="00084923">
        <w:rPr>
          <w:rStyle w:val="SubtitleChar"/>
        </w:rPr>
        <w:t>Zamjenjivost poziva iz nepokretne i poziva iz pokretne mreže</w:t>
      </w:r>
    </w:p>
    <w:p w:rsidR="00B36C73" w:rsidRDefault="00B36C73" w:rsidP="00102F4D">
      <w:pPr>
        <w:spacing w:after="0" w:line="240" w:lineRule="auto"/>
        <w:jc w:val="both"/>
        <w:rPr>
          <w:rFonts w:eastAsia="Times New Roman" w:cs="Times New Roman"/>
          <w:sz w:val="24"/>
          <w:szCs w:val="24"/>
        </w:rPr>
      </w:pPr>
    </w:p>
    <w:p w:rsidR="00D65A71" w:rsidRPr="00D65A71" w:rsidRDefault="00D65A71" w:rsidP="00D65A71">
      <w:pPr>
        <w:autoSpaceDE w:val="0"/>
        <w:autoSpaceDN w:val="0"/>
        <w:adjustRightInd w:val="0"/>
        <w:spacing w:after="0" w:line="240" w:lineRule="auto"/>
        <w:jc w:val="both"/>
        <w:rPr>
          <w:rFonts w:cs="Times New Roman"/>
          <w:bCs/>
          <w:sz w:val="24"/>
          <w:szCs w:val="24"/>
        </w:rPr>
      </w:pPr>
      <w:r w:rsidRPr="00D65A71">
        <w:rPr>
          <w:rFonts w:cs="Times New Roman"/>
          <w:bCs/>
          <w:sz w:val="24"/>
          <w:szCs w:val="24"/>
        </w:rPr>
        <w:t xml:space="preserve">Napredak tehnologije sve više dovodi do toga da se slične usluge mogu pružati i putem nepokretnih i pokretnih mreža. Pokretnost je jedan od najvažnijih čimbenika zbog kojeg korisnici sve više koriste usluge poziva iz pokretne mreže. </w:t>
      </w:r>
    </w:p>
    <w:p w:rsidR="00D65A71" w:rsidRPr="00D65A71" w:rsidRDefault="00D65A71" w:rsidP="00D65A71">
      <w:pPr>
        <w:autoSpaceDE w:val="0"/>
        <w:autoSpaceDN w:val="0"/>
        <w:adjustRightInd w:val="0"/>
        <w:spacing w:after="0" w:line="240" w:lineRule="auto"/>
        <w:jc w:val="both"/>
        <w:rPr>
          <w:rFonts w:cs="Times New Roman"/>
          <w:bCs/>
          <w:sz w:val="24"/>
          <w:szCs w:val="24"/>
        </w:rPr>
      </w:pPr>
    </w:p>
    <w:p w:rsidR="00D65A71" w:rsidRPr="00D65A71" w:rsidRDefault="00D65A71" w:rsidP="00D65A71">
      <w:pPr>
        <w:autoSpaceDE w:val="0"/>
        <w:autoSpaceDN w:val="0"/>
        <w:adjustRightInd w:val="0"/>
        <w:spacing w:after="0" w:line="240" w:lineRule="auto"/>
        <w:jc w:val="both"/>
        <w:rPr>
          <w:rFonts w:cs="Times New Roman"/>
          <w:bCs/>
          <w:sz w:val="24"/>
          <w:szCs w:val="24"/>
        </w:rPr>
      </w:pPr>
      <w:r w:rsidRPr="00D65A71">
        <w:rPr>
          <w:rFonts w:cs="Times New Roman"/>
          <w:bCs/>
          <w:sz w:val="24"/>
          <w:szCs w:val="24"/>
        </w:rPr>
        <w:t xml:space="preserve">Međutim, situacija u </w:t>
      </w:r>
      <w:r w:rsidR="00C72037">
        <w:rPr>
          <w:rFonts w:cs="Times New Roman"/>
          <w:bCs/>
          <w:sz w:val="24"/>
          <w:szCs w:val="24"/>
        </w:rPr>
        <w:t>Republici Hrvatskoj</w:t>
      </w:r>
      <w:r w:rsidRPr="00D65A71">
        <w:rPr>
          <w:rFonts w:cs="Times New Roman"/>
          <w:bCs/>
          <w:sz w:val="24"/>
          <w:szCs w:val="24"/>
        </w:rPr>
        <w:t xml:space="preserve"> je takva da se još uvijek ne može reći da postoji zamjenjivost između nepokretnih i pokretnih mreža. </w:t>
      </w:r>
    </w:p>
    <w:p w:rsidR="00D65A71" w:rsidRPr="00D65A71" w:rsidRDefault="00D65A71" w:rsidP="00D65A71">
      <w:pPr>
        <w:autoSpaceDE w:val="0"/>
        <w:autoSpaceDN w:val="0"/>
        <w:adjustRightInd w:val="0"/>
        <w:spacing w:after="0" w:line="240" w:lineRule="auto"/>
        <w:jc w:val="both"/>
        <w:rPr>
          <w:rFonts w:cs="Times New Roman"/>
          <w:bCs/>
          <w:sz w:val="24"/>
          <w:szCs w:val="24"/>
        </w:rPr>
      </w:pPr>
    </w:p>
    <w:p w:rsidR="00A45907" w:rsidRPr="00D02579" w:rsidRDefault="00D65A71" w:rsidP="00D65A71">
      <w:pPr>
        <w:autoSpaceDE w:val="0"/>
        <w:autoSpaceDN w:val="0"/>
        <w:adjustRightInd w:val="0"/>
        <w:spacing w:after="0" w:line="240" w:lineRule="auto"/>
        <w:jc w:val="both"/>
        <w:rPr>
          <w:rFonts w:cs="Times New Roman"/>
          <w:bCs/>
          <w:sz w:val="24"/>
          <w:szCs w:val="24"/>
        </w:rPr>
      </w:pPr>
      <w:r w:rsidRPr="00D65A71">
        <w:rPr>
          <w:rFonts w:cs="Times New Roman"/>
          <w:bCs/>
          <w:sz w:val="24"/>
          <w:szCs w:val="24"/>
        </w:rPr>
        <w:t>Iako je gustoća usluga korisnika pokretnih javnih komunikacijskih mreža na kraju četvrtog t</w:t>
      </w:r>
      <w:r w:rsidR="007B27A0">
        <w:rPr>
          <w:rFonts w:cs="Times New Roman"/>
          <w:bCs/>
          <w:sz w:val="24"/>
          <w:szCs w:val="24"/>
        </w:rPr>
        <w:t>romjesečja 2017. iznosila 100,7 posto</w:t>
      </w:r>
      <w:r w:rsidRPr="00D65A71">
        <w:rPr>
          <w:rFonts w:cs="Times New Roman"/>
          <w:bCs/>
          <w:sz w:val="24"/>
          <w:szCs w:val="24"/>
        </w:rPr>
        <w:t xml:space="preserve">, s obzirom da određeni dio korisnika posjeduje više od jednog mobilnog uređaja, još uvijek se ne može govoriti o zamjenjivosti između nepokretnih i pokretnih mreža. Naime, u isto vrijeme, na kraju </w:t>
      </w:r>
      <w:r w:rsidR="007B27A0">
        <w:rPr>
          <w:rFonts w:cs="Times New Roman"/>
          <w:bCs/>
          <w:sz w:val="24"/>
          <w:szCs w:val="24"/>
        </w:rPr>
        <w:t>četvrtog tromjesečja 2017. 83,3</w:t>
      </w:r>
      <w:r w:rsidR="007B27A0" w:rsidRPr="007B27A0">
        <w:t xml:space="preserve"> </w:t>
      </w:r>
      <w:r w:rsidR="007B27A0" w:rsidRPr="007B27A0">
        <w:rPr>
          <w:rFonts w:cs="Times New Roman"/>
          <w:bCs/>
          <w:sz w:val="24"/>
          <w:szCs w:val="24"/>
        </w:rPr>
        <w:t>posto</w:t>
      </w:r>
      <w:r w:rsidR="007B27A0">
        <w:rPr>
          <w:rFonts w:cs="Times New Roman"/>
          <w:bCs/>
          <w:sz w:val="24"/>
          <w:szCs w:val="24"/>
        </w:rPr>
        <w:t xml:space="preserve"> </w:t>
      </w:r>
      <w:r w:rsidRPr="00D65A71">
        <w:rPr>
          <w:rFonts w:cs="Times New Roman"/>
          <w:bCs/>
          <w:sz w:val="24"/>
          <w:szCs w:val="24"/>
        </w:rPr>
        <w:t xml:space="preserve">svih kućanstava u </w:t>
      </w:r>
      <w:r w:rsidR="00C72037">
        <w:rPr>
          <w:rFonts w:cs="Times New Roman"/>
          <w:bCs/>
          <w:sz w:val="24"/>
          <w:szCs w:val="24"/>
        </w:rPr>
        <w:t>Republici Hrvatskoj</w:t>
      </w:r>
      <w:r w:rsidR="00C72037" w:rsidRPr="00D65A71">
        <w:rPr>
          <w:rFonts w:cs="Times New Roman"/>
          <w:bCs/>
          <w:sz w:val="24"/>
          <w:szCs w:val="24"/>
        </w:rPr>
        <w:t xml:space="preserve"> </w:t>
      </w:r>
      <w:r w:rsidRPr="00D65A71">
        <w:rPr>
          <w:rFonts w:cs="Times New Roman"/>
          <w:bCs/>
          <w:sz w:val="24"/>
          <w:szCs w:val="24"/>
        </w:rPr>
        <w:t>je imalo pristup javnoj telefonskoj mreži koja se pruža na fiksnoj lokaciji, iz čega se može zaključiti da korisnici</w:t>
      </w:r>
      <w:r>
        <w:rPr>
          <w:rFonts w:cs="Times New Roman"/>
          <w:bCs/>
          <w:sz w:val="24"/>
          <w:szCs w:val="24"/>
        </w:rPr>
        <w:t xml:space="preserve"> u </w:t>
      </w:r>
      <w:r w:rsidR="00C72037">
        <w:rPr>
          <w:rFonts w:cs="Times New Roman"/>
          <w:bCs/>
          <w:sz w:val="24"/>
          <w:szCs w:val="24"/>
        </w:rPr>
        <w:t>Republici Hrvatskoj</w:t>
      </w:r>
      <w:r w:rsidR="00C72037" w:rsidRPr="00D65A71">
        <w:rPr>
          <w:rFonts w:cs="Times New Roman"/>
          <w:bCs/>
          <w:sz w:val="24"/>
          <w:szCs w:val="24"/>
        </w:rPr>
        <w:t xml:space="preserve"> </w:t>
      </w:r>
      <w:r>
        <w:rPr>
          <w:rFonts w:cs="Times New Roman"/>
          <w:bCs/>
          <w:sz w:val="24"/>
          <w:szCs w:val="24"/>
        </w:rPr>
        <w:t xml:space="preserve">još uvijek ne zamjenjuju </w:t>
      </w:r>
      <w:r w:rsidRPr="00D65A71">
        <w:rPr>
          <w:rFonts w:cs="Times New Roman"/>
          <w:bCs/>
          <w:sz w:val="24"/>
          <w:szCs w:val="24"/>
        </w:rPr>
        <w:t>usluge u nepokretnoj mreži uslugama u pokretnoj mreži.</w:t>
      </w:r>
    </w:p>
    <w:p w:rsidR="00355101" w:rsidRPr="00DF5A5E" w:rsidRDefault="00355101" w:rsidP="00DF5A5E">
      <w:pPr>
        <w:autoSpaceDE w:val="0"/>
        <w:autoSpaceDN w:val="0"/>
        <w:adjustRightInd w:val="0"/>
        <w:spacing w:after="0" w:line="240" w:lineRule="auto"/>
        <w:jc w:val="both"/>
        <w:rPr>
          <w:rFonts w:cs="Times New Roman"/>
          <w:bCs/>
          <w:sz w:val="24"/>
          <w:szCs w:val="24"/>
        </w:rPr>
      </w:pPr>
    </w:p>
    <w:p w:rsidR="00116949" w:rsidRDefault="00116949" w:rsidP="00DF5A5E">
      <w:pPr>
        <w:autoSpaceDE w:val="0"/>
        <w:autoSpaceDN w:val="0"/>
        <w:adjustRightInd w:val="0"/>
        <w:spacing w:after="0" w:line="240" w:lineRule="auto"/>
        <w:jc w:val="both"/>
        <w:rPr>
          <w:rFonts w:cs="Times New Roman"/>
          <w:bCs/>
          <w:sz w:val="24"/>
          <w:szCs w:val="24"/>
        </w:rPr>
      </w:pPr>
      <w:r w:rsidRPr="00DF5A5E">
        <w:rPr>
          <w:rFonts w:cs="Times New Roman"/>
          <w:bCs/>
          <w:sz w:val="24"/>
          <w:szCs w:val="24"/>
        </w:rPr>
        <w:t xml:space="preserve">Slijedom </w:t>
      </w:r>
      <w:r w:rsidR="00084923">
        <w:rPr>
          <w:rFonts w:cs="Times New Roman"/>
          <w:bCs/>
          <w:sz w:val="24"/>
          <w:szCs w:val="24"/>
        </w:rPr>
        <w:t>navedenog</w:t>
      </w:r>
      <w:r w:rsidRPr="00DF5A5E">
        <w:rPr>
          <w:rFonts w:cs="Times New Roman"/>
          <w:bCs/>
          <w:sz w:val="24"/>
          <w:szCs w:val="24"/>
        </w:rPr>
        <w:t xml:space="preserve">, HAKOM zaključuje da </w:t>
      </w:r>
      <w:r w:rsidRPr="007E7A2D">
        <w:rPr>
          <w:rStyle w:val="SubtitleChar"/>
        </w:rPr>
        <w:t>potražnja za us</w:t>
      </w:r>
      <w:r w:rsidR="003A6EBB" w:rsidRPr="007E7A2D">
        <w:rPr>
          <w:rStyle w:val="SubtitleChar"/>
        </w:rPr>
        <w:t>lugom započinjanja</w:t>
      </w:r>
      <w:r w:rsidRPr="007E7A2D">
        <w:rPr>
          <w:rStyle w:val="SubtitleChar"/>
        </w:rPr>
        <w:t xml:space="preserve"> poziva na veleprodajnoj razini proizlazi iz</w:t>
      </w:r>
      <w:r w:rsidR="007E7A2D" w:rsidRPr="007E7A2D">
        <w:rPr>
          <w:rStyle w:val="SubtitleChar"/>
        </w:rPr>
        <w:t xml:space="preserve"> potražnje za sljedećim uslugama na maloprodajnoj razini</w:t>
      </w:r>
      <w:r w:rsidRPr="00DF5A5E">
        <w:rPr>
          <w:rFonts w:cs="Times New Roman"/>
          <w:bCs/>
          <w:sz w:val="24"/>
          <w:szCs w:val="24"/>
        </w:rPr>
        <w:t>:</w:t>
      </w:r>
    </w:p>
    <w:p w:rsidR="000A4A60" w:rsidRPr="00DF5A5E" w:rsidRDefault="000A4A60" w:rsidP="00DF5A5E">
      <w:pPr>
        <w:autoSpaceDE w:val="0"/>
        <w:autoSpaceDN w:val="0"/>
        <w:adjustRightInd w:val="0"/>
        <w:spacing w:after="0" w:line="240" w:lineRule="auto"/>
        <w:jc w:val="both"/>
        <w:rPr>
          <w:rFonts w:cs="Times New Roman"/>
          <w:bCs/>
          <w:sz w:val="24"/>
          <w:szCs w:val="24"/>
        </w:rPr>
      </w:pPr>
    </w:p>
    <w:p w:rsidR="00116949" w:rsidRPr="00DF5A5E" w:rsidRDefault="007E7A2D" w:rsidP="00E75E95">
      <w:pPr>
        <w:pStyle w:val="ListParagraph"/>
        <w:numPr>
          <w:ilvl w:val="0"/>
          <w:numId w:val="16"/>
        </w:numPr>
        <w:autoSpaceDE w:val="0"/>
        <w:autoSpaceDN w:val="0"/>
        <w:adjustRightInd w:val="0"/>
        <w:spacing w:after="0" w:line="240" w:lineRule="auto"/>
        <w:jc w:val="both"/>
        <w:rPr>
          <w:rFonts w:cs="Times New Roman"/>
          <w:bCs/>
          <w:sz w:val="24"/>
          <w:szCs w:val="24"/>
        </w:rPr>
      </w:pPr>
      <w:r>
        <w:rPr>
          <w:rFonts w:cs="Times New Roman"/>
          <w:bCs/>
          <w:sz w:val="24"/>
          <w:szCs w:val="24"/>
        </w:rPr>
        <w:t>VOIP pozivi</w:t>
      </w:r>
      <w:r w:rsidR="00116949" w:rsidRPr="00DF5A5E">
        <w:rPr>
          <w:rFonts w:cs="Times New Roman"/>
          <w:bCs/>
          <w:sz w:val="24"/>
          <w:szCs w:val="24"/>
        </w:rPr>
        <w:t xml:space="preserve"> koji osiguravaju poseban virtualni kanal za prijenos govora i</w:t>
      </w:r>
    </w:p>
    <w:p w:rsidR="00116949" w:rsidRPr="00DF5A5E" w:rsidRDefault="007E7A2D" w:rsidP="00E75E95">
      <w:pPr>
        <w:pStyle w:val="ListParagraph"/>
        <w:numPr>
          <w:ilvl w:val="0"/>
          <w:numId w:val="16"/>
        </w:numPr>
        <w:autoSpaceDE w:val="0"/>
        <w:autoSpaceDN w:val="0"/>
        <w:adjustRightInd w:val="0"/>
        <w:spacing w:after="0" w:line="240" w:lineRule="auto"/>
        <w:jc w:val="both"/>
        <w:rPr>
          <w:rFonts w:cs="Times New Roman"/>
          <w:bCs/>
          <w:sz w:val="24"/>
          <w:szCs w:val="24"/>
        </w:rPr>
      </w:pPr>
      <w:r>
        <w:rPr>
          <w:rFonts w:cs="Times New Roman"/>
          <w:bCs/>
          <w:sz w:val="24"/>
          <w:szCs w:val="24"/>
        </w:rPr>
        <w:t>PSTN pozivi</w:t>
      </w:r>
      <w:r w:rsidR="00116949" w:rsidRPr="00DF5A5E">
        <w:rPr>
          <w:rFonts w:cs="Times New Roman"/>
          <w:bCs/>
          <w:sz w:val="24"/>
          <w:szCs w:val="24"/>
        </w:rPr>
        <w:t>,</w:t>
      </w:r>
    </w:p>
    <w:p w:rsidR="00833B9B" w:rsidRPr="00D15974" w:rsidRDefault="00116949" w:rsidP="00266DC3">
      <w:pPr>
        <w:spacing w:after="0" w:line="240" w:lineRule="auto"/>
        <w:jc w:val="both"/>
        <w:rPr>
          <w:rFonts w:eastAsia="Times New Roman" w:cs="Times New Roman"/>
          <w:sz w:val="24"/>
          <w:szCs w:val="24"/>
        </w:rPr>
      </w:pPr>
      <w:r w:rsidRPr="00DF5A5E">
        <w:rPr>
          <w:rFonts w:cs="Times New Roman"/>
          <w:bCs/>
          <w:sz w:val="24"/>
          <w:szCs w:val="24"/>
        </w:rPr>
        <w:t xml:space="preserve">neovisno o tome pružaju li se ti pozivi putem vlastite infrastrukture, putem veleprodajnih usluga direktnog pristupa ili na temelju usluge predodabira operatora (uz ili </w:t>
      </w:r>
      <w:r w:rsidRPr="00DF5A5E">
        <w:rPr>
          <w:rFonts w:cs="Times New Roman"/>
          <w:bCs/>
          <w:sz w:val="24"/>
          <w:szCs w:val="24"/>
        </w:rPr>
        <w:lastRenderedPageBreak/>
        <w:t xml:space="preserve">bez </w:t>
      </w:r>
      <w:r w:rsidR="00833B9B">
        <w:rPr>
          <w:rFonts w:cs="Times New Roman"/>
          <w:bCs/>
          <w:sz w:val="24"/>
          <w:szCs w:val="24"/>
        </w:rPr>
        <w:t xml:space="preserve">usluge najma korisničke linije) te neovisno o tome </w:t>
      </w:r>
      <w:r w:rsidR="00833B9B">
        <w:rPr>
          <w:rFonts w:eastAsia="Times New Roman" w:cs="Times New Roman"/>
          <w:sz w:val="24"/>
          <w:szCs w:val="24"/>
        </w:rPr>
        <w:t>jesu li upućeni</w:t>
      </w:r>
      <w:r w:rsidR="00833B9B" w:rsidRPr="00D15974">
        <w:rPr>
          <w:rFonts w:eastAsia="Times New Roman" w:cs="Times New Roman"/>
          <w:sz w:val="24"/>
          <w:szCs w:val="24"/>
        </w:rPr>
        <w:t xml:space="preserve"> </w:t>
      </w:r>
      <w:r w:rsidR="00833B9B">
        <w:rPr>
          <w:rFonts w:eastAsia="Times New Roman" w:cs="Times New Roman"/>
          <w:sz w:val="24"/>
          <w:szCs w:val="24"/>
        </w:rPr>
        <w:t xml:space="preserve">prema </w:t>
      </w:r>
      <w:r w:rsidR="00BB24AE">
        <w:rPr>
          <w:rFonts w:eastAsia="Times New Roman" w:cs="Times New Roman"/>
          <w:sz w:val="24"/>
          <w:szCs w:val="24"/>
        </w:rPr>
        <w:t xml:space="preserve">zemljopisnim, </w:t>
      </w:r>
      <w:r w:rsidR="00833B9B" w:rsidRPr="00D15974">
        <w:rPr>
          <w:rFonts w:eastAsia="Times New Roman" w:cs="Times New Roman"/>
          <w:sz w:val="24"/>
          <w:szCs w:val="24"/>
        </w:rPr>
        <w:t>nezem</w:t>
      </w:r>
      <w:r w:rsidR="00833B9B">
        <w:rPr>
          <w:rFonts w:eastAsia="Times New Roman" w:cs="Times New Roman"/>
          <w:sz w:val="24"/>
          <w:szCs w:val="24"/>
        </w:rPr>
        <w:t>ljopisnim brojevima</w:t>
      </w:r>
      <w:r w:rsidR="00BB24AE">
        <w:rPr>
          <w:rFonts w:eastAsia="Times New Roman" w:cs="Times New Roman"/>
          <w:sz w:val="24"/>
          <w:szCs w:val="24"/>
        </w:rPr>
        <w:t xml:space="preserve"> ili kratkim kodovima</w:t>
      </w:r>
      <w:r w:rsidR="00266DC3">
        <w:rPr>
          <w:rFonts w:eastAsia="Times New Roman" w:cs="Times New Roman"/>
          <w:sz w:val="24"/>
          <w:szCs w:val="24"/>
        </w:rPr>
        <w:t xml:space="preserve"> (</w:t>
      </w:r>
      <w:r w:rsidR="00BB24AE" w:rsidRPr="00D15974">
        <w:rPr>
          <w:rFonts w:eastAsia="Times New Roman" w:cs="Times New Roman"/>
          <w:sz w:val="24"/>
          <w:szCs w:val="24"/>
        </w:rPr>
        <w:t>pozivi prema nacionalnim nepokretnim mrežama</w:t>
      </w:r>
      <w:r w:rsidR="00BB24AE">
        <w:rPr>
          <w:rFonts w:eastAsia="Times New Roman" w:cs="Times New Roman"/>
          <w:sz w:val="24"/>
          <w:szCs w:val="24"/>
        </w:rPr>
        <w:t xml:space="preserve">, </w:t>
      </w:r>
      <w:r w:rsidR="00BB24AE" w:rsidRPr="00D15974">
        <w:rPr>
          <w:rFonts w:eastAsia="Times New Roman" w:cs="Times New Roman"/>
          <w:sz w:val="24"/>
          <w:szCs w:val="24"/>
        </w:rPr>
        <w:t>pozivi prema nacionalnim pokretnim mrežama</w:t>
      </w:r>
      <w:r w:rsidR="00BB24AE">
        <w:rPr>
          <w:rFonts w:eastAsia="Times New Roman" w:cs="Times New Roman"/>
          <w:sz w:val="24"/>
          <w:szCs w:val="24"/>
        </w:rPr>
        <w:t xml:space="preserve">, </w:t>
      </w:r>
      <w:r w:rsidR="00BB24AE" w:rsidRPr="00D15974">
        <w:rPr>
          <w:rFonts w:eastAsia="Times New Roman" w:cs="Times New Roman"/>
          <w:sz w:val="24"/>
          <w:szCs w:val="24"/>
        </w:rPr>
        <w:t>pozivi prema međunarodnim brojevima</w:t>
      </w:r>
      <w:r w:rsidR="00BB24AE">
        <w:rPr>
          <w:rFonts w:eastAsia="Times New Roman" w:cs="Times New Roman"/>
          <w:sz w:val="24"/>
          <w:szCs w:val="24"/>
        </w:rPr>
        <w:t>,</w:t>
      </w:r>
      <w:r w:rsidR="00BB24AE" w:rsidRPr="00D15974">
        <w:rPr>
          <w:rFonts w:eastAsia="Times New Roman" w:cs="Times New Roman"/>
          <w:sz w:val="24"/>
          <w:szCs w:val="24"/>
        </w:rPr>
        <w:t xml:space="preserve"> </w:t>
      </w:r>
      <w:r w:rsidR="00833B9B" w:rsidRPr="00D15974">
        <w:rPr>
          <w:rFonts w:eastAsia="Times New Roman" w:cs="Times New Roman"/>
          <w:sz w:val="24"/>
          <w:szCs w:val="24"/>
        </w:rPr>
        <w:t>pozivi prema hitnim službama</w:t>
      </w:r>
      <w:r w:rsidR="00266DC3">
        <w:rPr>
          <w:rFonts w:eastAsia="Times New Roman" w:cs="Times New Roman"/>
          <w:sz w:val="24"/>
          <w:szCs w:val="24"/>
        </w:rPr>
        <w:t xml:space="preserve">, </w:t>
      </w:r>
      <w:r w:rsidR="00833B9B" w:rsidRPr="00D15974">
        <w:rPr>
          <w:rFonts w:eastAsia="Times New Roman" w:cs="Times New Roman"/>
          <w:sz w:val="24"/>
          <w:szCs w:val="24"/>
        </w:rPr>
        <w:t>pozivi prema uslugama s posebnom tarifom</w:t>
      </w:r>
      <w:r w:rsidR="00266DC3">
        <w:rPr>
          <w:rFonts w:eastAsia="Times New Roman" w:cs="Times New Roman"/>
          <w:sz w:val="24"/>
          <w:szCs w:val="24"/>
        </w:rPr>
        <w:t>)</w:t>
      </w:r>
      <w:r w:rsidR="00833B9B" w:rsidRPr="00D15974">
        <w:rPr>
          <w:rFonts w:eastAsia="Times New Roman" w:cs="Times New Roman"/>
          <w:sz w:val="24"/>
          <w:szCs w:val="24"/>
        </w:rPr>
        <w:t>.</w:t>
      </w:r>
    </w:p>
    <w:p w:rsidR="00116949" w:rsidRDefault="00116949" w:rsidP="00DF5A5E">
      <w:pPr>
        <w:autoSpaceDE w:val="0"/>
        <w:autoSpaceDN w:val="0"/>
        <w:adjustRightInd w:val="0"/>
        <w:spacing w:after="0" w:line="240" w:lineRule="auto"/>
        <w:jc w:val="both"/>
        <w:rPr>
          <w:rFonts w:cs="Times New Roman"/>
          <w:bCs/>
          <w:sz w:val="24"/>
          <w:szCs w:val="24"/>
        </w:rPr>
      </w:pPr>
    </w:p>
    <w:p w:rsidR="006D39B9" w:rsidRDefault="006D39B9">
      <w:pPr>
        <w:rPr>
          <w:rFonts w:asciiTheme="majorHAnsi" w:eastAsia="Times New Roman" w:hAnsiTheme="majorHAnsi" w:cstheme="majorBidi"/>
          <w:b/>
          <w:bCs/>
          <w:color w:val="4F81BD" w:themeColor="accent1"/>
          <w:sz w:val="24"/>
          <w:szCs w:val="24"/>
          <w:lang w:eastAsia="hr-HR"/>
        </w:rPr>
      </w:pPr>
      <w:bookmarkStart w:id="103" w:name="_Toc312324888"/>
      <w:bookmarkStart w:id="104" w:name="_Toc393987051"/>
      <w:bookmarkStart w:id="105" w:name="_Toc393991076"/>
      <w:bookmarkStart w:id="106" w:name="_Toc404000511"/>
      <w:r>
        <w:br w:type="page"/>
      </w:r>
    </w:p>
    <w:p w:rsidR="00B11040" w:rsidRPr="002605C3" w:rsidRDefault="00B11040" w:rsidP="00BF1018">
      <w:pPr>
        <w:pStyle w:val="Heading3"/>
      </w:pPr>
      <w:bookmarkStart w:id="107" w:name="_Toc525729737"/>
      <w:r w:rsidRPr="002605C3">
        <w:lastRenderedPageBreak/>
        <w:t>Zamjenjivost na strani potražnje - veleprodajna razina</w:t>
      </w:r>
      <w:bookmarkEnd w:id="103"/>
      <w:bookmarkEnd w:id="104"/>
      <w:bookmarkEnd w:id="105"/>
      <w:bookmarkEnd w:id="106"/>
      <w:bookmarkEnd w:id="107"/>
    </w:p>
    <w:p w:rsidR="00B11040" w:rsidRPr="002605C3" w:rsidRDefault="00B11040" w:rsidP="00B11040">
      <w:pPr>
        <w:spacing w:after="0" w:line="240" w:lineRule="auto"/>
        <w:rPr>
          <w:rFonts w:cs="Times New Roman"/>
          <w:sz w:val="24"/>
          <w:szCs w:val="24"/>
          <w:lang w:eastAsia="x-none"/>
        </w:rPr>
      </w:pPr>
    </w:p>
    <w:p w:rsidR="00020AB7" w:rsidRDefault="00DC57C6" w:rsidP="00B11040">
      <w:pPr>
        <w:autoSpaceDE w:val="0"/>
        <w:autoSpaceDN w:val="0"/>
        <w:adjustRightInd w:val="0"/>
        <w:spacing w:after="0" w:line="240" w:lineRule="auto"/>
        <w:jc w:val="both"/>
        <w:rPr>
          <w:rFonts w:cs="Times New Roman"/>
          <w:bCs/>
          <w:sz w:val="24"/>
          <w:szCs w:val="24"/>
        </w:rPr>
      </w:pPr>
      <w:r>
        <w:rPr>
          <w:rFonts w:cs="Times New Roman"/>
          <w:bCs/>
          <w:sz w:val="24"/>
          <w:szCs w:val="24"/>
        </w:rPr>
        <w:t>Uzevši u obzir opisano u prethodnom poglavlju</w:t>
      </w:r>
      <w:r w:rsidR="00020AB7">
        <w:rPr>
          <w:rFonts w:cs="Times New Roman"/>
          <w:bCs/>
          <w:sz w:val="24"/>
          <w:szCs w:val="24"/>
        </w:rPr>
        <w:t xml:space="preserve">, u </w:t>
      </w:r>
      <w:r w:rsidR="00C72037">
        <w:rPr>
          <w:rFonts w:cs="Times New Roman"/>
          <w:bCs/>
          <w:sz w:val="24"/>
          <w:szCs w:val="24"/>
        </w:rPr>
        <w:t>Republici Hrvatskoj</w:t>
      </w:r>
      <w:r w:rsidR="00C72037" w:rsidRPr="00D65A71">
        <w:rPr>
          <w:rFonts w:cs="Times New Roman"/>
          <w:bCs/>
          <w:sz w:val="24"/>
          <w:szCs w:val="24"/>
        </w:rPr>
        <w:t xml:space="preserve"> </w:t>
      </w:r>
      <w:r w:rsidR="00B11040" w:rsidRPr="00E67792">
        <w:rPr>
          <w:rFonts w:cs="Times New Roman"/>
          <w:bCs/>
          <w:sz w:val="24"/>
          <w:szCs w:val="24"/>
        </w:rPr>
        <w:t>operator koji želi pružati maloprodajnu uslugu poziva krajnjem korisniku, a nema pristup istom (vlastitu pristupnu infrastrukturu),</w:t>
      </w:r>
      <w:r w:rsidR="00020AB7">
        <w:rPr>
          <w:rFonts w:cs="Times New Roman"/>
          <w:bCs/>
          <w:sz w:val="24"/>
          <w:szCs w:val="24"/>
        </w:rPr>
        <w:t xml:space="preserve"> može to učiniti korištenjem sljedećih veleprodajnih usluga:</w:t>
      </w:r>
    </w:p>
    <w:p w:rsidR="004D50F3" w:rsidRDefault="004D50F3" w:rsidP="00B11040">
      <w:pPr>
        <w:autoSpaceDE w:val="0"/>
        <w:autoSpaceDN w:val="0"/>
        <w:adjustRightInd w:val="0"/>
        <w:spacing w:after="0" w:line="240" w:lineRule="auto"/>
        <w:jc w:val="both"/>
        <w:rPr>
          <w:rFonts w:cs="Times New Roman"/>
          <w:bCs/>
          <w:sz w:val="24"/>
          <w:szCs w:val="24"/>
        </w:rPr>
      </w:pPr>
    </w:p>
    <w:p w:rsidR="004D50F3" w:rsidRDefault="004D50F3" w:rsidP="00E75E95">
      <w:pPr>
        <w:pStyle w:val="ListParagraph"/>
        <w:numPr>
          <w:ilvl w:val="0"/>
          <w:numId w:val="14"/>
        </w:numPr>
        <w:autoSpaceDE w:val="0"/>
        <w:autoSpaceDN w:val="0"/>
        <w:adjustRightInd w:val="0"/>
        <w:spacing w:after="0" w:line="240" w:lineRule="auto"/>
        <w:jc w:val="both"/>
        <w:rPr>
          <w:rFonts w:cs="Times New Roman"/>
          <w:bCs/>
          <w:sz w:val="24"/>
          <w:szCs w:val="24"/>
        </w:rPr>
      </w:pPr>
      <w:r>
        <w:rPr>
          <w:rFonts w:cs="Times New Roman"/>
          <w:bCs/>
          <w:sz w:val="24"/>
          <w:szCs w:val="24"/>
        </w:rPr>
        <w:t xml:space="preserve">usluge predodabira operatora </w:t>
      </w:r>
      <w:r w:rsidR="00C206BC">
        <w:rPr>
          <w:rFonts w:cs="Times New Roman"/>
          <w:bCs/>
          <w:sz w:val="24"/>
          <w:szCs w:val="24"/>
        </w:rPr>
        <w:t>CPS</w:t>
      </w:r>
      <w:r w:rsidR="007F44F1">
        <w:rPr>
          <w:rStyle w:val="FootnoteReference"/>
          <w:rFonts w:cs="Times New Roman"/>
          <w:bCs/>
          <w:sz w:val="24"/>
          <w:szCs w:val="24"/>
        </w:rPr>
        <w:footnoteReference w:id="20"/>
      </w:r>
      <w:r>
        <w:rPr>
          <w:rFonts w:cs="Times New Roman"/>
          <w:bCs/>
          <w:sz w:val="24"/>
          <w:szCs w:val="24"/>
        </w:rPr>
        <w:t>,</w:t>
      </w:r>
    </w:p>
    <w:p w:rsidR="004D50F3" w:rsidRDefault="004D50F3" w:rsidP="00E75E95">
      <w:pPr>
        <w:pStyle w:val="ListParagraph"/>
        <w:numPr>
          <w:ilvl w:val="0"/>
          <w:numId w:val="14"/>
        </w:numPr>
        <w:autoSpaceDE w:val="0"/>
        <w:autoSpaceDN w:val="0"/>
        <w:adjustRightInd w:val="0"/>
        <w:spacing w:after="0" w:line="240" w:lineRule="auto"/>
        <w:jc w:val="both"/>
        <w:rPr>
          <w:rFonts w:cs="Times New Roman"/>
          <w:bCs/>
          <w:sz w:val="24"/>
          <w:szCs w:val="24"/>
        </w:rPr>
      </w:pPr>
      <w:r>
        <w:rPr>
          <w:rFonts w:cs="Times New Roman"/>
          <w:bCs/>
          <w:sz w:val="24"/>
          <w:szCs w:val="24"/>
        </w:rPr>
        <w:t>usluge</w:t>
      </w:r>
      <w:r w:rsidRPr="00E67792">
        <w:rPr>
          <w:rFonts w:cs="Times New Roman"/>
          <w:bCs/>
          <w:sz w:val="24"/>
          <w:szCs w:val="24"/>
        </w:rPr>
        <w:t xml:space="preserve"> pos</w:t>
      </w:r>
      <w:r>
        <w:rPr>
          <w:rFonts w:cs="Times New Roman"/>
          <w:bCs/>
          <w:sz w:val="24"/>
          <w:szCs w:val="24"/>
        </w:rPr>
        <w:t>ebnog virtualnog kanala za VoIP,</w:t>
      </w:r>
    </w:p>
    <w:p w:rsidR="004D50F3" w:rsidRDefault="004D50F3" w:rsidP="00E75E95">
      <w:pPr>
        <w:pStyle w:val="ListParagraph"/>
        <w:numPr>
          <w:ilvl w:val="0"/>
          <w:numId w:val="14"/>
        </w:numPr>
        <w:autoSpaceDE w:val="0"/>
        <w:autoSpaceDN w:val="0"/>
        <w:adjustRightInd w:val="0"/>
        <w:spacing w:after="0" w:line="240" w:lineRule="auto"/>
        <w:jc w:val="both"/>
        <w:rPr>
          <w:rFonts w:cs="Times New Roman"/>
          <w:bCs/>
          <w:sz w:val="24"/>
          <w:szCs w:val="24"/>
        </w:rPr>
      </w:pPr>
      <w:r>
        <w:rPr>
          <w:rFonts w:cs="Times New Roman"/>
          <w:bCs/>
          <w:sz w:val="24"/>
          <w:szCs w:val="24"/>
        </w:rPr>
        <w:t>usluge izdvojene lokalne petlje ili</w:t>
      </w:r>
    </w:p>
    <w:p w:rsidR="004D50F3" w:rsidRPr="00DF5A5E" w:rsidRDefault="004D50F3" w:rsidP="00E75E95">
      <w:pPr>
        <w:pStyle w:val="ListParagraph"/>
        <w:numPr>
          <w:ilvl w:val="0"/>
          <w:numId w:val="14"/>
        </w:numPr>
        <w:autoSpaceDE w:val="0"/>
        <w:autoSpaceDN w:val="0"/>
        <w:adjustRightInd w:val="0"/>
        <w:spacing w:after="0" w:line="240" w:lineRule="auto"/>
        <w:jc w:val="both"/>
        <w:rPr>
          <w:rFonts w:cs="Times New Roman"/>
          <w:bCs/>
          <w:sz w:val="24"/>
          <w:szCs w:val="24"/>
        </w:rPr>
      </w:pPr>
      <w:r w:rsidRPr="00E67792">
        <w:rPr>
          <w:rFonts w:cs="Times New Roman"/>
          <w:bCs/>
          <w:sz w:val="24"/>
          <w:szCs w:val="24"/>
        </w:rPr>
        <w:t>uslug</w:t>
      </w:r>
      <w:r>
        <w:rPr>
          <w:rFonts w:cs="Times New Roman"/>
          <w:bCs/>
          <w:sz w:val="24"/>
          <w:szCs w:val="24"/>
        </w:rPr>
        <w:t>e</w:t>
      </w:r>
      <w:r w:rsidRPr="00E67792">
        <w:rPr>
          <w:rFonts w:cs="Times New Roman"/>
          <w:bCs/>
          <w:sz w:val="24"/>
          <w:szCs w:val="24"/>
        </w:rPr>
        <w:t xml:space="preserve"> </w:t>
      </w:r>
      <w:r>
        <w:rPr>
          <w:rFonts w:cs="Times New Roman"/>
          <w:bCs/>
          <w:sz w:val="24"/>
          <w:szCs w:val="24"/>
        </w:rPr>
        <w:t xml:space="preserve">iznajmljenih </w:t>
      </w:r>
      <w:r w:rsidRPr="00E67792">
        <w:rPr>
          <w:rFonts w:cs="Times New Roman"/>
          <w:bCs/>
          <w:sz w:val="24"/>
          <w:szCs w:val="24"/>
        </w:rPr>
        <w:t>vodova</w:t>
      </w:r>
      <w:r>
        <w:rPr>
          <w:rFonts w:cs="Times New Roman"/>
          <w:bCs/>
          <w:sz w:val="24"/>
          <w:szCs w:val="24"/>
        </w:rPr>
        <w:t>.</w:t>
      </w:r>
    </w:p>
    <w:p w:rsidR="00020AB7" w:rsidRDefault="00020AB7" w:rsidP="00B11040">
      <w:pPr>
        <w:autoSpaceDE w:val="0"/>
        <w:autoSpaceDN w:val="0"/>
        <w:adjustRightInd w:val="0"/>
        <w:spacing w:after="0" w:line="240" w:lineRule="auto"/>
        <w:jc w:val="both"/>
        <w:rPr>
          <w:rFonts w:cs="Times New Roman"/>
          <w:bCs/>
          <w:sz w:val="24"/>
          <w:szCs w:val="24"/>
        </w:rPr>
      </w:pPr>
    </w:p>
    <w:p w:rsidR="009B1417" w:rsidRDefault="009B1417" w:rsidP="00B11040">
      <w:pPr>
        <w:autoSpaceDE w:val="0"/>
        <w:autoSpaceDN w:val="0"/>
        <w:adjustRightInd w:val="0"/>
        <w:spacing w:after="0" w:line="240" w:lineRule="auto"/>
        <w:jc w:val="both"/>
        <w:rPr>
          <w:rFonts w:cs="Times New Roman"/>
          <w:bCs/>
          <w:sz w:val="24"/>
          <w:szCs w:val="24"/>
        </w:rPr>
      </w:pPr>
      <w:r>
        <w:rPr>
          <w:rFonts w:cs="Times New Roman"/>
          <w:bCs/>
          <w:sz w:val="24"/>
          <w:szCs w:val="24"/>
        </w:rPr>
        <w:t>Veleprodajna CPS u</w:t>
      </w:r>
      <w:r w:rsidR="000A4A60">
        <w:rPr>
          <w:rFonts w:cs="Times New Roman"/>
          <w:bCs/>
          <w:sz w:val="24"/>
          <w:szCs w:val="24"/>
        </w:rPr>
        <w:t xml:space="preserve">sluga </w:t>
      </w:r>
      <w:r w:rsidR="00781F4A">
        <w:rPr>
          <w:rFonts w:cs="Times New Roman"/>
          <w:bCs/>
          <w:sz w:val="24"/>
          <w:szCs w:val="24"/>
        </w:rPr>
        <w:t>temelji se na u</w:t>
      </w:r>
      <w:r w:rsidR="003A6EBB">
        <w:rPr>
          <w:rFonts w:cs="Times New Roman"/>
          <w:bCs/>
          <w:sz w:val="24"/>
          <w:szCs w:val="24"/>
        </w:rPr>
        <w:t>sluzi započinjanja</w:t>
      </w:r>
      <w:r w:rsidR="00781F4A">
        <w:rPr>
          <w:rFonts w:cs="Times New Roman"/>
          <w:bCs/>
          <w:sz w:val="24"/>
          <w:szCs w:val="24"/>
        </w:rPr>
        <w:t xml:space="preserve"> poziva iz javnih komunikacijskih mreža koje se pruža na fiksnoj lokaciji te </w:t>
      </w:r>
      <w:r w:rsidR="000A4A60">
        <w:rPr>
          <w:rFonts w:cs="Times New Roman"/>
          <w:bCs/>
          <w:sz w:val="24"/>
          <w:szCs w:val="24"/>
        </w:rPr>
        <w:t>omogućava</w:t>
      </w:r>
      <w:r>
        <w:rPr>
          <w:rFonts w:cs="Times New Roman"/>
          <w:bCs/>
          <w:sz w:val="24"/>
          <w:szCs w:val="24"/>
        </w:rPr>
        <w:t xml:space="preserve"> operatorima pružanje usluge poziva na maloprodajnoj razini bez visokih nenadoknadivih troškova. </w:t>
      </w:r>
      <w:r w:rsidR="005111A8">
        <w:rPr>
          <w:rFonts w:cs="Times New Roman"/>
          <w:bCs/>
          <w:sz w:val="24"/>
          <w:szCs w:val="24"/>
        </w:rPr>
        <w:t>Uz jednokratne naknade za implementaciju CPS usluge te njenu aktivaciju, o</w:t>
      </w:r>
      <w:r>
        <w:rPr>
          <w:rFonts w:cs="Times New Roman"/>
          <w:bCs/>
          <w:sz w:val="24"/>
          <w:szCs w:val="24"/>
        </w:rPr>
        <w:t xml:space="preserve">perator korisnik </w:t>
      </w:r>
      <w:r w:rsidR="00781F4A">
        <w:rPr>
          <w:rFonts w:cs="Times New Roman"/>
          <w:bCs/>
          <w:sz w:val="24"/>
          <w:szCs w:val="24"/>
        </w:rPr>
        <w:t xml:space="preserve">CPS usluge plaća </w:t>
      </w:r>
      <w:r w:rsidR="005111A8">
        <w:rPr>
          <w:rFonts w:cs="Times New Roman"/>
          <w:bCs/>
          <w:sz w:val="24"/>
          <w:szCs w:val="24"/>
        </w:rPr>
        <w:t xml:space="preserve">HT-u </w:t>
      </w:r>
      <w:r w:rsidR="00781F4A">
        <w:rPr>
          <w:rFonts w:cs="Times New Roman"/>
          <w:bCs/>
          <w:sz w:val="24"/>
          <w:szCs w:val="24"/>
        </w:rPr>
        <w:t xml:space="preserve">naknadu za </w:t>
      </w:r>
      <w:r w:rsidR="005111A8">
        <w:rPr>
          <w:rFonts w:cs="Times New Roman"/>
          <w:bCs/>
          <w:sz w:val="24"/>
          <w:szCs w:val="24"/>
        </w:rPr>
        <w:t>u</w:t>
      </w:r>
      <w:r w:rsidR="003A6EBB">
        <w:rPr>
          <w:rFonts w:cs="Times New Roman"/>
          <w:bCs/>
          <w:sz w:val="24"/>
          <w:szCs w:val="24"/>
        </w:rPr>
        <w:t>slugu započinjanja</w:t>
      </w:r>
      <w:r w:rsidR="005111A8">
        <w:rPr>
          <w:rFonts w:cs="Times New Roman"/>
          <w:bCs/>
          <w:sz w:val="24"/>
          <w:szCs w:val="24"/>
        </w:rPr>
        <w:t xml:space="preserve"> poziva za svaku ostvarenu minutu poziva krajnjeg korisnika.</w:t>
      </w:r>
      <w:r w:rsidR="00781F4A">
        <w:rPr>
          <w:rFonts w:cs="Times New Roman"/>
          <w:bCs/>
          <w:sz w:val="24"/>
          <w:szCs w:val="24"/>
        </w:rPr>
        <w:t xml:space="preserve"> </w:t>
      </w:r>
    </w:p>
    <w:p w:rsidR="00231163" w:rsidRDefault="00231163" w:rsidP="00B11040">
      <w:pPr>
        <w:autoSpaceDE w:val="0"/>
        <w:autoSpaceDN w:val="0"/>
        <w:adjustRightInd w:val="0"/>
        <w:spacing w:after="0" w:line="240" w:lineRule="auto"/>
        <w:jc w:val="both"/>
        <w:rPr>
          <w:rFonts w:cs="Times New Roman"/>
          <w:bCs/>
          <w:sz w:val="24"/>
          <w:szCs w:val="24"/>
        </w:rPr>
      </w:pPr>
    </w:p>
    <w:p w:rsidR="00231163" w:rsidRPr="00DA49A2" w:rsidRDefault="00231163" w:rsidP="00231163">
      <w:pPr>
        <w:autoSpaceDE w:val="0"/>
        <w:autoSpaceDN w:val="0"/>
        <w:adjustRightInd w:val="0"/>
        <w:spacing w:after="0" w:line="240" w:lineRule="auto"/>
        <w:jc w:val="both"/>
        <w:rPr>
          <w:rFonts w:cs="Times New Roman"/>
          <w:bCs/>
          <w:sz w:val="24"/>
          <w:szCs w:val="24"/>
        </w:rPr>
      </w:pPr>
      <w:r>
        <w:rPr>
          <w:rFonts w:cs="Times New Roman"/>
          <w:bCs/>
          <w:sz w:val="24"/>
          <w:szCs w:val="24"/>
        </w:rPr>
        <w:t>Usluga započinjanja</w:t>
      </w:r>
      <w:r w:rsidRPr="00DA49A2">
        <w:rPr>
          <w:rFonts w:cs="Times New Roman"/>
          <w:bCs/>
          <w:sz w:val="24"/>
          <w:szCs w:val="24"/>
        </w:rPr>
        <w:t xml:space="preserve"> poziva iz javnih komunikacijskih mreža koja se pruža na fiksnoj lokaciji obuhvaća prijenos poziva od</w:t>
      </w:r>
      <w:r w:rsidRPr="00DA49A2">
        <w:rPr>
          <w:rFonts w:eastAsia="Times New Roman" w:cs="Times New Roman"/>
          <w:sz w:val="24"/>
          <w:szCs w:val="24"/>
          <w:lang w:eastAsia="hr-HR"/>
        </w:rPr>
        <w:t xml:space="preserve"> krajnjeg korisnika do prve pristupne</w:t>
      </w:r>
      <w:r>
        <w:rPr>
          <w:rFonts w:eastAsia="Times New Roman" w:cs="Times New Roman"/>
          <w:sz w:val="24"/>
          <w:szCs w:val="24"/>
          <w:lang w:eastAsia="hr-HR"/>
        </w:rPr>
        <w:t xml:space="preserve"> regionalne </w:t>
      </w:r>
      <w:r w:rsidRPr="00DA49A2">
        <w:rPr>
          <w:rFonts w:eastAsia="Times New Roman" w:cs="Times New Roman"/>
          <w:sz w:val="24"/>
          <w:szCs w:val="24"/>
          <w:lang w:eastAsia="hr-HR"/>
        </w:rPr>
        <w:t>točke mreže na koju je spojen drugi operator</w:t>
      </w:r>
      <w:r>
        <w:rPr>
          <w:rFonts w:eastAsia="Times New Roman" w:cs="Times New Roman"/>
          <w:sz w:val="24"/>
          <w:szCs w:val="24"/>
          <w:lang w:eastAsia="hr-HR"/>
        </w:rPr>
        <w:t>.</w:t>
      </w:r>
    </w:p>
    <w:p w:rsidR="00E512A7" w:rsidRPr="00E512A7" w:rsidRDefault="00E512A7" w:rsidP="00E512A7">
      <w:pPr>
        <w:spacing w:after="0" w:line="240" w:lineRule="auto"/>
        <w:jc w:val="both"/>
        <w:rPr>
          <w:sz w:val="24"/>
          <w:lang w:eastAsia="hr-HR"/>
        </w:rPr>
      </w:pPr>
    </w:p>
    <w:p w:rsidR="00E512A7" w:rsidRPr="00E512A7" w:rsidRDefault="009B527E" w:rsidP="00E512A7">
      <w:pPr>
        <w:spacing w:after="0" w:line="240" w:lineRule="auto"/>
        <w:jc w:val="both"/>
        <w:rPr>
          <w:sz w:val="24"/>
          <w:lang w:eastAsia="hr-HR"/>
        </w:rPr>
      </w:pPr>
      <w:r>
        <w:rPr>
          <w:sz w:val="24"/>
          <w:lang w:eastAsia="hr-HR"/>
        </w:rPr>
        <w:t>P</w:t>
      </w:r>
      <w:r w:rsidR="00E512A7" w:rsidRPr="00E512A7">
        <w:rPr>
          <w:sz w:val="24"/>
          <w:lang w:eastAsia="hr-HR"/>
        </w:rPr>
        <w:t>rema odluci HAKOM-a o cijenama međupov</w:t>
      </w:r>
      <w:r w:rsidR="0064599B">
        <w:rPr>
          <w:sz w:val="24"/>
          <w:lang w:eastAsia="hr-HR"/>
        </w:rPr>
        <w:t>ezivanja iz rujna 2016., naknada</w:t>
      </w:r>
      <w:r w:rsidR="00E512A7" w:rsidRPr="00E512A7">
        <w:rPr>
          <w:sz w:val="24"/>
          <w:lang w:eastAsia="hr-HR"/>
        </w:rPr>
        <w:t xml:space="preserve"> za uslugu </w:t>
      </w:r>
      <w:r w:rsidR="0064599B">
        <w:rPr>
          <w:sz w:val="24"/>
          <w:lang w:eastAsia="hr-HR"/>
        </w:rPr>
        <w:t xml:space="preserve">započinjanja </w:t>
      </w:r>
      <w:r w:rsidR="00E512A7" w:rsidRPr="00E512A7">
        <w:rPr>
          <w:sz w:val="24"/>
          <w:lang w:eastAsia="hr-HR"/>
        </w:rPr>
        <w:t>poziva u nepokretnim m</w:t>
      </w:r>
      <w:r w:rsidR="0064599B">
        <w:rPr>
          <w:sz w:val="24"/>
          <w:lang w:eastAsia="hr-HR"/>
        </w:rPr>
        <w:t>režama od 1. srpnja 2017. iznosi</w:t>
      </w:r>
      <w:r w:rsidR="00E512A7" w:rsidRPr="00E512A7">
        <w:rPr>
          <w:sz w:val="24"/>
          <w:lang w:eastAsia="hr-HR"/>
        </w:rPr>
        <w:t xml:space="preserve"> kako je prikazano u tablici 2.</w:t>
      </w:r>
    </w:p>
    <w:p w:rsidR="00B11040" w:rsidRPr="00E67792" w:rsidRDefault="00B11040" w:rsidP="00B11040">
      <w:pPr>
        <w:autoSpaceDE w:val="0"/>
        <w:autoSpaceDN w:val="0"/>
        <w:adjustRightInd w:val="0"/>
        <w:spacing w:after="0" w:line="240" w:lineRule="auto"/>
        <w:jc w:val="both"/>
        <w:rPr>
          <w:rFonts w:cs="Times New Roman"/>
          <w:bCs/>
          <w:sz w:val="24"/>
          <w:szCs w:val="24"/>
        </w:rPr>
      </w:pPr>
    </w:p>
    <w:p w:rsidR="00003365" w:rsidRPr="0092652F" w:rsidRDefault="00E63726" w:rsidP="006B45FC">
      <w:pPr>
        <w:pStyle w:val="Caption"/>
        <w:spacing w:after="120"/>
      </w:pPr>
      <w:bookmarkStart w:id="108" w:name="_Toc525029696"/>
      <w:r>
        <w:rPr>
          <w:sz w:val="20"/>
          <w:szCs w:val="20"/>
        </w:rPr>
        <w:t>T</w:t>
      </w:r>
      <w:r w:rsidR="0092652F">
        <w:t xml:space="preserve">ablica </w:t>
      </w:r>
      <w:r w:rsidR="00927DF7">
        <w:rPr>
          <w:noProof/>
        </w:rPr>
        <w:fldChar w:fldCharType="begin"/>
      </w:r>
      <w:r w:rsidR="00927DF7">
        <w:rPr>
          <w:noProof/>
        </w:rPr>
        <w:instrText xml:space="preserve"> SEQ tablica \* ARABIC </w:instrText>
      </w:r>
      <w:r w:rsidR="00927DF7">
        <w:rPr>
          <w:noProof/>
        </w:rPr>
        <w:fldChar w:fldCharType="separate"/>
      </w:r>
      <w:r w:rsidR="00850727">
        <w:rPr>
          <w:noProof/>
        </w:rPr>
        <w:t>2</w:t>
      </w:r>
      <w:r w:rsidR="00927DF7">
        <w:rPr>
          <w:noProof/>
        </w:rPr>
        <w:fldChar w:fldCharType="end"/>
      </w:r>
      <w:r w:rsidR="00B11040" w:rsidRPr="003D0D60">
        <w:rPr>
          <w:sz w:val="20"/>
          <w:szCs w:val="20"/>
        </w:rPr>
        <w:t xml:space="preserve"> Naknade u primjeni od 1.</w:t>
      </w:r>
      <w:r w:rsidR="00DA295B" w:rsidRPr="003D0D60">
        <w:rPr>
          <w:sz w:val="20"/>
          <w:szCs w:val="20"/>
        </w:rPr>
        <w:t xml:space="preserve"> </w:t>
      </w:r>
      <w:r w:rsidR="00F06CAE">
        <w:rPr>
          <w:sz w:val="20"/>
          <w:szCs w:val="20"/>
        </w:rPr>
        <w:t>srpnja</w:t>
      </w:r>
      <w:r w:rsidR="00F06CAE" w:rsidRPr="003D0D60">
        <w:rPr>
          <w:sz w:val="20"/>
          <w:szCs w:val="20"/>
        </w:rPr>
        <w:t xml:space="preserve"> </w:t>
      </w:r>
      <w:r w:rsidR="00DA295B" w:rsidRPr="003D0D60">
        <w:rPr>
          <w:sz w:val="20"/>
          <w:szCs w:val="20"/>
        </w:rPr>
        <w:t>201</w:t>
      </w:r>
      <w:r w:rsidR="00B72117">
        <w:rPr>
          <w:sz w:val="20"/>
          <w:szCs w:val="20"/>
        </w:rPr>
        <w:t>7</w:t>
      </w:r>
      <w:r w:rsidR="00DA295B" w:rsidRPr="003D0D60">
        <w:rPr>
          <w:sz w:val="20"/>
          <w:szCs w:val="20"/>
        </w:rPr>
        <w:t>.</w:t>
      </w:r>
      <w:bookmarkEnd w:id="108"/>
    </w:p>
    <w:tbl>
      <w:tblPr>
        <w:tblW w:w="8340" w:type="dxa"/>
        <w:jc w:val="center"/>
        <w:tblLook w:val="04A0" w:firstRow="1" w:lastRow="0" w:firstColumn="1" w:lastColumn="0" w:noHBand="0" w:noVBand="1"/>
      </w:tblPr>
      <w:tblGrid>
        <w:gridCol w:w="3060"/>
        <w:gridCol w:w="2615"/>
        <w:gridCol w:w="2665"/>
      </w:tblGrid>
      <w:tr w:rsidR="00941A86" w:rsidRPr="00941A86" w:rsidTr="000A4A60">
        <w:trPr>
          <w:trHeight w:val="300"/>
          <w:jc w:val="center"/>
        </w:trPr>
        <w:tc>
          <w:tcPr>
            <w:tcW w:w="3060" w:type="dxa"/>
            <w:vMerge w:val="restart"/>
            <w:tcBorders>
              <w:top w:val="single" w:sz="4" w:space="0" w:color="0070C0"/>
              <w:left w:val="single" w:sz="4" w:space="0" w:color="0070C0"/>
              <w:bottom w:val="single" w:sz="8" w:space="0" w:color="0070C0"/>
              <w:right w:val="single" w:sz="4" w:space="0" w:color="0070C0"/>
            </w:tcBorders>
            <w:shd w:val="clear" w:color="auto" w:fill="auto"/>
            <w:vAlign w:val="center"/>
            <w:hideMark/>
          </w:tcPr>
          <w:p w:rsidR="00941A86" w:rsidRPr="00941A86" w:rsidRDefault="00941A86" w:rsidP="00941A86">
            <w:pPr>
              <w:spacing w:after="0" w:line="240" w:lineRule="auto"/>
              <w:jc w:val="center"/>
              <w:rPr>
                <w:rFonts w:ascii="Calibri" w:eastAsia="Times New Roman" w:hAnsi="Calibri" w:cs="Calibri"/>
                <w:color w:val="000000"/>
                <w:sz w:val="24"/>
                <w:szCs w:val="24"/>
                <w:lang w:eastAsia="hr-HR"/>
              </w:rPr>
            </w:pPr>
            <w:r w:rsidRPr="00941A86">
              <w:rPr>
                <w:rFonts w:ascii="Calibri" w:eastAsia="Times New Roman" w:hAnsi="Calibri" w:cs="Calibri"/>
                <w:color w:val="000000"/>
                <w:sz w:val="24"/>
                <w:szCs w:val="24"/>
                <w:lang w:eastAsia="hr-HR"/>
              </w:rPr>
              <w:t>Vrsta poziva</w:t>
            </w:r>
          </w:p>
        </w:tc>
        <w:tc>
          <w:tcPr>
            <w:tcW w:w="5280" w:type="dxa"/>
            <w:gridSpan w:val="2"/>
            <w:tcBorders>
              <w:top w:val="single" w:sz="4" w:space="0" w:color="0070C0"/>
              <w:left w:val="nil"/>
              <w:bottom w:val="single" w:sz="8" w:space="0" w:color="0070C0"/>
              <w:right w:val="single" w:sz="4" w:space="0" w:color="0070C0"/>
            </w:tcBorders>
            <w:shd w:val="clear" w:color="000000" w:fill="DCE6F1"/>
            <w:noWrap/>
            <w:vAlign w:val="center"/>
            <w:hideMark/>
          </w:tcPr>
          <w:p w:rsidR="00941A86" w:rsidRPr="00941A86" w:rsidRDefault="00941A86" w:rsidP="00941A86">
            <w:pPr>
              <w:spacing w:after="0" w:line="240" w:lineRule="auto"/>
              <w:jc w:val="center"/>
              <w:rPr>
                <w:rFonts w:ascii="Calibri" w:eastAsia="Times New Roman" w:hAnsi="Calibri" w:cs="Calibri"/>
                <w:color w:val="000000"/>
                <w:lang w:eastAsia="hr-HR"/>
              </w:rPr>
            </w:pPr>
            <w:r w:rsidRPr="00941A86">
              <w:rPr>
                <w:rFonts w:ascii="Calibri" w:eastAsia="Times New Roman" w:hAnsi="Calibri" w:cs="Calibri"/>
                <w:color w:val="000000"/>
                <w:lang w:eastAsia="hr-HR"/>
              </w:rPr>
              <w:t>Naknada za trajanje (lp/min)</w:t>
            </w:r>
          </w:p>
        </w:tc>
      </w:tr>
      <w:tr w:rsidR="00941A86" w:rsidRPr="00941A86" w:rsidTr="000A4A60">
        <w:trPr>
          <w:trHeight w:val="255"/>
          <w:jc w:val="center"/>
        </w:trPr>
        <w:tc>
          <w:tcPr>
            <w:tcW w:w="3060" w:type="dxa"/>
            <w:vMerge/>
            <w:tcBorders>
              <w:top w:val="single" w:sz="4" w:space="0" w:color="0070C0"/>
              <w:left w:val="single" w:sz="4" w:space="0" w:color="0070C0"/>
              <w:bottom w:val="single" w:sz="8" w:space="0" w:color="0070C0"/>
              <w:right w:val="single" w:sz="4" w:space="0" w:color="0070C0"/>
            </w:tcBorders>
            <w:vAlign w:val="center"/>
            <w:hideMark/>
          </w:tcPr>
          <w:p w:rsidR="00941A86" w:rsidRPr="00941A86" w:rsidRDefault="00941A86" w:rsidP="00941A86">
            <w:pPr>
              <w:spacing w:after="0" w:line="240" w:lineRule="auto"/>
              <w:rPr>
                <w:rFonts w:ascii="Calibri" w:eastAsia="Times New Roman" w:hAnsi="Calibri" w:cs="Calibri"/>
                <w:color w:val="000000"/>
                <w:sz w:val="24"/>
                <w:szCs w:val="24"/>
                <w:lang w:eastAsia="hr-HR"/>
              </w:rPr>
            </w:pPr>
          </w:p>
        </w:tc>
        <w:tc>
          <w:tcPr>
            <w:tcW w:w="2615" w:type="dxa"/>
            <w:tcBorders>
              <w:top w:val="nil"/>
              <w:left w:val="nil"/>
              <w:bottom w:val="single" w:sz="8" w:space="0" w:color="0070C0"/>
              <w:right w:val="single" w:sz="4" w:space="0" w:color="0070C0"/>
            </w:tcBorders>
            <w:shd w:val="clear" w:color="auto" w:fill="auto"/>
            <w:noWrap/>
            <w:vAlign w:val="center"/>
            <w:hideMark/>
          </w:tcPr>
          <w:p w:rsidR="00941A86" w:rsidRPr="00941A86" w:rsidRDefault="00941A86" w:rsidP="00941A86">
            <w:pPr>
              <w:spacing w:after="0" w:line="240" w:lineRule="auto"/>
              <w:jc w:val="center"/>
              <w:rPr>
                <w:rFonts w:ascii="Calibri" w:eastAsia="Times New Roman" w:hAnsi="Calibri" w:cs="Calibri"/>
                <w:color w:val="000000"/>
                <w:lang w:eastAsia="hr-HR"/>
              </w:rPr>
            </w:pPr>
            <w:r w:rsidRPr="00941A86">
              <w:rPr>
                <w:rFonts w:ascii="Calibri" w:eastAsia="Times New Roman" w:hAnsi="Calibri" w:cs="Calibri"/>
                <w:color w:val="000000"/>
                <w:lang w:eastAsia="hr-HR"/>
              </w:rPr>
              <w:t>viša tarifa</w:t>
            </w:r>
          </w:p>
        </w:tc>
        <w:tc>
          <w:tcPr>
            <w:tcW w:w="2665" w:type="dxa"/>
            <w:tcBorders>
              <w:top w:val="nil"/>
              <w:left w:val="nil"/>
              <w:bottom w:val="single" w:sz="8" w:space="0" w:color="0070C0"/>
              <w:right w:val="single" w:sz="4" w:space="0" w:color="0070C0"/>
            </w:tcBorders>
            <w:shd w:val="clear" w:color="auto" w:fill="auto"/>
            <w:noWrap/>
            <w:vAlign w:val="center"/>
            <w:hideMark/>
          </w:tcPr>
          <w:p w:rsidR="00941A86" w:rsidRPr="00941A86" w:rsidRDefault="00941A86" w:rsidP="00941A86">
            <w:pPr>
              <w:spacing w:after="0" w:line="240" w:lineRule="auto"/>
              <w:jc w:val="center"/>
              <w:rPr>
                <w:rFonts w:ascii="Calibri" w:eastAsia="Times New Roman" w:hAnsi="Calibri" w:cs="Calibri"/>
                <w:color w:val="000000"/>
                <w:lang w:eastAsia="hr-HR"/>
              </w:rPr>
            </w:pPr>
            <w:r w:rsidRPr="00941A86">
              <w:rPr>
                <w:rFonts w:ascii="Calibri" w:eastAsia="Times New Roman" w:hAnsi="Calibri" w:cs="Calibri"/>
                <w:color w:val="000000"/>
                <w:lang w:eastAsia="hr-HR"/>
              </w:rPr>
              <w:t>niža tarifa</w:t>
            </w:r>
          </w:p>
        </w:tc>
      </w:tr>
      <w:tr w:rsidR="00941A86" w:rsidRPr="00941A86" w:rsidTr="000A4A60">
        <w:trPr>
          <w:trHeight w:val="330"/>
          <w:jc w:val="center"/>
        </w:trPr>
        <w:tc>
          <w:tcPr>
            <w:tcW w:w="3060" w:type="dxa"/>
            <w:tcBorders>
              <w:top w:val="nil"/>
              <w:left w:val="single" w:sz="4" w:space="0" w:color="0070C0"/>
              <w:bottom w:val="single" w:sz="4" w:space="0" w:color="0070C0"/>
              <w:right w:val="single" w:sz="4" w:space="0" w:color="0070C0"/>
            </w:tcBorders>
            <w:shd w:val="clear" w:color="auto" w:fill="auto"/>
            <w:noWrap/>
            <w:vAlign w:val="center"/>
            <w:hideMark/>
          </w:tcPr>
          <w:p w:rsidR="00941A86" w:rsidRPr="00941A86" w:rsidRDefault="00941A86" w:rsidP="00941A86">
            <w:pPr>
              <w:spacing w:after="0" w:line="240" w:lineRule="auto"/>
              <w:rPr>
                <w:rFonts w:ascii="Calibri" w:eastAsia="Times New Roman" w:hAnsi="Calibri" w:cs="Calibri"/>
                <w:color w:val="000000"/>
                <w:lang w:eastAsia="hr-HR"/>
              </w:rPr>
            </w:pPr>
            <w:r w:rsidRPr="00941A86">
              <w:rPr>
                <w:rFonts w:ascii="Calibri" w:eastAsia="Times New Roman" w:hAnsi="Calibri" w:cs="Calibri"/>
                <w:color w:val="000000"/>
                <w:lang w:eastAsia="hr-HR"/>
              </w:rPr>
              <w:t xml:space="preserve">REGIONALNI polazni promet </w:t>
            </w:r>
          </w:p>
        </w:tc>
        <w:tc>
          <w:tcPr>
            <w:tcW w:w="2615" w:type="dxa"/>
            <w:tcBorders>
              <w:top w:val="nil"/>
              <w:left w:val="nil"/>
              <w:bottom w:val="single" w:sz="4" w:space="0" w:color="0070C0"/>
              <w:right w:val="single" w:sz="4" w:space="0" w:color="0070C0"/>
            </w:tcBorders>
            <w:shd w:val="clear" w:color="auto" w:fill="auto"/>
            <w:noWrap/>
            <w:vAlign w:val="center"/>
            <w:hideMark/>
          </w:tcPr>
          <w:p w:rsidR="00941A86" w:rsidRPr="00941A86" w:rsidRDefault="00941A86" w:rsidP="00DE2C56">
            <w:pPr>
              <w:spacing w:after="0" w:line="240" w:lineRule="auto"/>
              <w:jc w:val="center"/>
              <w:rPr>
                <w:rFonts w:ascii="Calibri" w:eastAsia="Times New Roman" w:hAnsi="Calibri" w:cs="Calibri"/>
                <w:color w:val="000000"/>
                <w:lang w:eastAsia="hr-HR"/>
              </w:rPr>
            </w:pPr>
            <w:r w:rsidRPr="00941A86">
              <w:rPr>
                <w:rFonts w:ascii="Calibri" w:eastAsia="Times New Roman" w:hAnsi="Calibri" w:cs="Calibri"/>
                <w:color w:val="000000"/>
                <w:lang w:eastAsia="hr-HR"/>
              </w:rPr>
              <w:t>1,</w:t>
            </w:r>
            <w:r w:rsidR="00DE2C56">
              <w:rPr>
                <w:rFonts w:ascii="Calibri" w:eastAsia="Times New Roman" w:hAnsi="Calibri" w:cs="Calibri"/>
                <w:color w:val="000000"/>
                <w:lang w:eastAsia="hr-HR"/>
              </w:rPr>
              <w:t>01</w:t>
            </w:r>
          </w:p>
        </w:tc>
        <w:tc>
          <w:tcPr>
            <w:tcW w:w="2665" w:type="dxa"/>
            <w:tcBorders>
              <w:top w:val="nil"/>
              <w:left w:val="nil"/>
              <w:bottom w:val="single" w:sz="4" w:space="0" w:color="0070C0"/>
              <w:right w:val="single" w:sz="4" w:space="0" w:color="0070C0"/>
            </w:tcBorders>
            <w:shd w:val="clear" w:color="auto" w:fill="auto"/>
            <w:noWrap/>
            <w:vAlign w:val="center"/>
            <w:hideMark/>
          </w:tcPr>
          <w:p w:rsidR="00941A86" w:rsidRPr="00941A86" w:rsidRDefault="00941A86" w:rsidP="00E512A7">
            <w:pPr>
              <w:spacing w:after="0" w:line="240" w:lineRule="auto"/>
              <w:jc w:val="center"/>
              <w:rPr>
                <w:rFonts w:ascii="Calibri" w:eastAsia="Times New Roman" w:hAnsi="Calibri" w:cs="Calibri"/>
                <w:color w:val="000000"/>
                <w:lang w:eastAsia="hr-HR"/>
              </w:rPr>
            </w:pPr>
            <w:r w:rsidRPr="00941A86">
              <w:rPr>
                <w:rFonts w:ascii="Calibri" w:eastAsia="Times New Roman" w:hAnsi="Calibri" w:cs="Calibri"/>
                <w:color w:val="000000"/>
                <w:lang w:eastAsia="hr-HR"/>
              </w:rPr>
              <w:t>0,</w:t>
            </w:r>
            <w:r w:rsidR="00DE2C56">
              <w:rPr>
                <w:rFonts w:ascii="Calibri" w:eastAsia="Times New Roman" w:hAnsi="Calibri" w:cs="Calibri"/>
                <w:color w:val="000000"/>
                <w:lang w:eastAsia="hr-HR"/>
              </w:rPr>
              <w:t>50</w:t>
            </w:r>
          </w:p>
        </w:tc>
      </w:tr>
    </w:tbl>
    <w:p w:rsidR="00B11040" w:rsidRPr="00003365" w:rsidRDefault="00003365" w:rsidP="00B11040">
      <w:pPr>
        <w:spacing w:after="0" w:line="240" w:lineRule="auto"/>
        <w:jc w:val="both"/>
        <w:rPr>
          <w:sz w:val="18"/>
          <w:szCs w:val="18"/>
        </w:rPr>
      </w:pPr>
      <w:r w:rsidRPr="00003365">
        <w:rPr>
          <w:sz w:val="18"/>
          <w:szCs w:val="18"/>
        </w:rPr>
        <w:t>Cijene izražene u lipama</w:t>
      </w:r>
    </w:p>
    <w:p w:rsidR="00B11040" w:rsidRPr="00E67792" w:rsidRDefault="00B11040" w:rsidP="00B11040">
      <w:pPr>
        <w:autoSpaceDE w:val="0"/>
        <w:autoSpaceDN w:val="0"/>
        <w:adjustRightInd w:val="0"/>
        <w:spacing w:after="0" w:line="240" w:lineRule="auto"/>
        <w:jc w:val="both"/>
        <w:rPr>
          <w:rFonts w:cs="Times New Roman"/>
          <w:bCs/>
          <w:sz w:val="24"/>
          <w:szCs w:val="24"/>
        </w:rPr>
      </w:pPr>
    </w:p>
    <w:p w:rsidR="00206891" w:rsidRDefault="00B00CB7" w:rsidP="00B11040">
      <w:pPr>
        <w:autoSpaceDE w:val="0"/>
        <w:autoSpaceDN w:val="0"/>
        <w:adjustRightInd w:val="0"/>
        <w:spacing w:after="0" w:line="240" w:lineRule="auto"/>
        <w:jc w:val="both"/>
        <w:rPr>
          <w:rFonts w:cs="Times New Roman"/>
          <w:bCs/>
          <w:sz w:val="24"/>
          <w:szCs w:val="24"/>
        </w:rPr>
      </w:pPr>
      <w:r>
        <w:rPr>
          <w:rFonts w:cs="Times New Roman"/>
          <w:bCs/>
          <w:sz w:val="24"/>
          <w:szCs w:val="24"/>
        </w:rPr>
        <w:t>Osim gore navedenih cijena u</w:t>
      </w:r>
      <w:r w:rsidR="003A6EBB">
        <w:rPr>
          <w:rFonts w:cs="Times New Roman"/>
          <w:bCs/>
          <w:sz w:val="24"/>
          <w:szCs w:val="24"/>
        </w:rPr>
        <w:t>sluge započinjanja</w:t>
      </w:r>
      <w:r>
        <w:rPr>
          <w:rFonts w:cs="Times New Roman"/>
          <w:bCs/>
          <w:sz w:val="24"/>
          <w:szCs w:val="24"/>
        </w:rPr>
        <w:t xml:space="preserve"> poziva za nacionalne i međunarodne pozive, </w:t>
      </w:r>
      <w:r w:rsidR="00B11040" w:rsidRPr="00E67792">
        <w:rPr>
          <w:rFonts w:cs="Times New Roman"/>
          <w:bCs/>
          <w:sz w:val="24"/>
          <w:szCs w:val="24"/>
        </w:rPr>
        <w:t>Standardnom ponudom HT-a</w:t>
      </w:r>
      <w:r>
        <w:rPr>
          <w:rFonts w:cs="Times New Roman"/>
          <w:bCs/>
          <w:sz w:val="24"/>
          <w:szCs w:val="24"/>
        </w:rPr>
        <w:t xml:space="preserve"> za međupovezivanje</w:t>
      </w:r>
      <w:r w:rsidR="00B11040" w:rsidRPr="00E67792">
        <w:rPr>
          <w:rFonts w:cs="Times New Roman"/>
          <w:bCs/>
          <w:sz w:val="24"/>
          <w:szCs w:val="24"/>
        </w:rPr>
        <w:t xml:space="preserve"> su definirane </w:t>
      </w:r>
      <w:r>
        <w:rPr>
          <w:rFonts w:cs="Times New Roman"/>
          <w:bCs/>
          <w:sz w:val="24"/>
          <w:szCs w:val="24"/>
        </w:rPr>
        <w:t xml:space="preserve">cijene </w:t>
      </w:r>
      <w:r w:rsidR="00B11040" w:rsidRPr="00E67792">
        <w:rPr>
          <w:rFonts w:cs="Times New Roman"/>
          <w:bCs/>
          <w:sz w:val="24"/>
          <w:szCs w:val="24"/>
        </w:rPr>
        <w:t>i u</w:t>
      </w:r>
      <w:r w:rsidR="003A6EBB">
        <w:rPr>
          <w:rFonts w:cs="Times New Roman"/>
          <w:bCs/>
          <w:sz w:val="24"/>
          <w:szCs w:val="24"/>
        </w:rPr>
        <w:t>sluge započinjanja</w:t>
      </w:r>
      <w:r w:rsidR="00B11040" w:rsidRPr="00E67792">
        <w:rPr>
          <w:rFonts w:cs="Times New Roman"/>
          <w:bCs/>
          <w:sz w:val="24"/>
          <w:szCs w:val="24"/>
        </w:rPr>
        <w:t xml:space="preserve"> poziva za pristup brojevima usluga s posebnom tarifom</w:t>
      </w:r>
      <w:r w:rsidR="001D6C47" w:rsidRPr="001D6C47">
        <w:rPr>
          <w:rFonts w:cs="Times New Roman"/>
          <w:bCs/>
          <w:sz w:val="24"/>
          <w:szCs w:val="24"/>
          <w:vertAlign w:val="superscript"/>
        </w:rPr>
        <w:t xml:space="preserve"> </w:t>
      </w:r>
      <w:r w:rsidR="001D6C47" w:rsidRPr="001D6C47">
        <w:rPr>
          <w:rFonts w:cs="Times New Roman"/>
          <w:bCs/>
          <w:sz w:val="24"/>
          <w:szCs w:val="24"/>
          <w:vertAlign w:val="superscript"/>
        </w:rPr>
        <w:footnoteReference w:id="21"/>
      </w:r>
      <w:r w:rsidR="001D6C47" w:rsidRPr="001D6C47">
        <w:rPr>
          <w:rFonts w:cs="Times New Roman"/>
          <w:bCs/>
          <w:sz w:val="24"/>
          <w:szCs w:val="24"/>
        </w:rPr>
        <w:t>.</w:t>
      </w:r>
      <w:r w:rsidR="00206891">
        <w:rPr>
          <w:rFonts w:cs="Times New Roman"/>
          <w:bCs/>
          <w:sz w:val="24"/>
          <w:szCs w:val="24"/>
        </w:rPr>
        <w:t xml:space="preserve"> Naime, u odnosu na pozive prema brojevima usluga s posebnom tarifom, operatori u </w:t>
      </w:r>
      <w:r w:rsidR="00C72037">
        <w:rPr>
          <w:rFonts w:cs="Times New Roman"/>
          <w:bCs/>
          <w:sz w:val="24"/>
          <w:szCs w:val="24"/>
        </w:rPr>
        <w:t>Republici Hrvatskoj</w:t>
      </w:r>
      <w:r w:rsidR="00C72037" w:rsidRPr="00D65A71">
        <w:rPr>
          <w:rFonts w:cs="Times New Roman"/>
          <w:bCs/>
          <w:sz w:val="24"/>
          <w:szCs w:val="24"/>
        </w:rPr>
        <w:t xml:space="preserve"> </w:t>
      </w:r>
      <w:r w:rsidR="00206891">
        <w:rPr>
          <w:rFonts w:cs="Times New Roman"/>
          <w:bCs/>
          <w:sz w:val="24"/>
          <w:szCs w:val="24"/>
        </w:rPr>
        <w:t>primjenjuju originacijski model naplate</w:t>
      </w:r>
      <w:r w:rsidR="003A78E9">
        <w:rPr>
          <w:rFonts w:cs="Times New Roman"/>
          <w:bCs/>
          <w:sz w:val="24"/>
          <w:szCs w:val="24"/>
        </w:rPr>
        <w:t>. P</w:t>
      </w:r>
      <w:r w:rsidR="00206891">
        <w:rPr>
          <w:rFonts w:cs="Times New Roman"/>
          <w:bCs/>
          <w:sz w:val="24"/>
          <w:szCs w:val="24"/>
        </w:rPr>
        <w:t>rema</w:t>
      </w:r>
      <w:r w:rsidR="003A78E9">
        <w:rPr>
          <w:rFonts w:cs="Times New Roman"/>
          <w:bCs/>
          <w:sz w:val="24"/>
          <w:szCs w:val="24"/>
        </w:rPr>
        <w:t xml:space="preserve"> tom modelu</w:t>
      </w:r>
      <w:r w:rsidR="00206891">
        <w:rPr>
          <w:rFonts w:cs="Times New Roman"/>
          <w:bCs/>
          <w:sz w:val="24"/>
          <w:szCs w:val="24"/>
        </w:rPr>
        <w:t xml:space="preserve"> </w:t>
      </w:r>
      <w:r w:rsidR="00E64109">
        <w:rPr>
          <w:rFonts w:cs="Times New Roman"/>
          <w:bCs/>
          <w:sz w:val="24"/>
          <w:szCs w:val="24"/>
        </w:rPr>
        <w:t>mrežni operator</w:t>
      </w:r>
      <w:r w:rsidR="00E64109">
        <w:rPr>
          <w:rStyle w:val="FootnoteReference"/>
          <w:rFonts w:cs="Times New Roman"/>
          <w:bCs/>
          <w:sz w:val="24"/>
          <w:szCs w:val="24"/>
        </w:rPr>
        <w:footnoteReference w:id="22"/>
      </w:r>
      <w:r w:rsidR="00206891">
        <w:rPr>
          <w:rFonts w:cs="Times New Roman"/>
          <w:bCs/>
          <w:sz w:val="24"/>
          <w:szCs w:val="24"/>
        </w:rPr>
        <w:t xml:space="preserve"> </w:t>
      </w:r>
      <w:r w:rsidR="00E64109">
        <w:rPr>
          <w:rFonts w:cs="Times New Roman"/>
          <w:bCs/>
          <w:sz w:val="24"/>
          <w:szCs w:val="24"/>
        </w:rPr>
        <w:t xml:space="preserve">plaća </w:t>
      </w:r>
      <w:r w:rsidR="003A78E9">
        <w:rPr>
          <w:rFonts w:cs="Times New Roman"/>
          <w:bCs/>
          <w:sz w:val="24"/>
          <w:szCs w:val="24"/>
        </w:rPr>
        <w:t>pristupnom operatoru</w:t>
      </w:r>
      <w:r w:rsidR="003A78E9">
        <w:rPr>
          <w:rStyle w:val="FootnoteReference"/>
          <w:rFonts w:cs="Times New Roman"/>
          <w:bCs/>
          <w:sz w:val="24"/>
          <w:szCs w:val="24"/>
        </w:rPr>
        <w:footnoteReference w:id="23"/>
      </w:r>
      <w:r w:rsidR="003A78E9">
        <w:rPr>
          <w:rFonts w:cs="Times New Roman"/>
          <w:bCs/>
          <w:sz w:val="24"/>
          <w:szCs w:val="24"/>
        </w:rPr>
        <w:t xml:space="preserve"> </w:t>
      </w:r>
      <w:r w:rsidR="00E64109">
        <w:rPr>
          <w:rFonts w:cs="Times New Roman"/>
          <w:bCs/>
          <w:sz w:val="24"/>
          <w:szCs w:val="24"/>
        </w:rPr>
        <w:t>nakna</w:t>
      </w:r>
      <w:r w:rsidR="003A6EBB">
        <w:rPr>
          <w:rFonts w:cs="Times New Roman"/>
          <w:bCs/>
          <w:sz w:val="24"/>
          <w:szCs w:val="24"/>
        </w:rPr>
        <w:t>du za započinjanje</w:t>
      </w:r>
      <w:r w:rsidR="00E64109">
        <w:rPr>
          <w:rFonts w:cs="Times New Roman"/>
          <w:bCs/>
          <w:sz w:val="24"/>
          <w:szCs w:val="24"/>
        </w:rPr>
        <w:t xml:space="preserve"> poziva</w:t>
      </w:r>
      <w:r>
        <w:rPr>
          <w:rFonts w:cs="Times New Roman"/>
          <w:bCs/>
          <w:sz w:val="24"/>
          <w:szCs w:val="24"/>
        </w:rPr>
        <w:t>.</w:t>
      </w:r>
    </w:p>
    <w:p w:rsidR="00B36C73" w:rsidRDefault="00B36C73" w:rsidP="00B11040">
      <w:pPr>
        <w:autoSpaceDE w:val="0"/>
        <w:autoSpaceDN w:val="0"/>
        <w:adjustRightInd w:val="0"/>
        <w:spacing w:after="0" w:line="240" w:lineRule="auto"/>
        <w:jc w:val="both"/>
        <w:rPr>
          <w:rFonts w:cs="Times New Roman"/>
          <w:bCs/>
          <w:sz w:val="24"/>
          <w:szCs w:val="24"/>
        </w:rPr>
      </w:pPr>
    </w:p>
    <w:p w:rsidR="00B11040" w:rsidRPr="00E67792" w:rsidRDefault="00B11040" w:rsidP="00B11040">
      <w:pPr>
        <w:autoSpaceDE w:val="0"/>
        <w:autoSpaceDN w:val="0"/>
        <w:adjustRightInd w:val="0"/>
        <w:spacing w:after="0" w:line="240" w:lineRule="auto"/>
        <w:jc w:val="both"/>
        <w:rPr>
          <w:rFonts w:cs="Times New Roman"/>
          <w:bCs/>
          <w:sz w:val="24"/>
          <w:szCs w:val="24"/>
        </w:rPr>
      </w:pPr>
      <w:r w:rsidRPr="00E67792">
        <w:rPr>
          <w:rFonts w:cs="Times New Roman"/>
          <w:bCs/>
          <w:sz w:val="24"/>
          <w:szCs w:val="24"/>
        </w:rPr>
        <w:t>Cilj analize na veleprodajnoj razini je utvrditi postoji li zamjenska usluga veleprodajnoj u</w:t>
      </w:r>
      <w:r w:rsidR="003A6EBB">
        <w:rPr>
          <w:rFonts w:cs="Times New Roman"/>
          <w:bCs/>
          <w:sz w:val="24"/>
          <w:szCs w:val="24"/>
        </w:rPr>
        <w:t>sluzi započinjanja</w:t>
      </w:r>
      <w:r w:rsidRPr="00E67792">
        <w:rPr>
          <w:rFonts w:cs="Times New Roman"/>
          <w:bCs/>
          <w:sz w:val="24"/>
          <w:szCs w:val="24"/>
        </w:rPr>
        <w:t xml:space="preserve"> poziva na način da, u slučaju da operator koji nudi u</w:t>
      </w:r>
      <w:r w:rsidR="003A6EBB">
        <w:rPr>
          <w:rFonts w:cs="Times New Roman"/>
          <w:bCs/>
          <w:sz w:val="24"/>
          <w:szCs w:val="24"/>
        </w:rPr>
        <w:t xml:space="preserve">slugu </w:t>
      </w:r>
      <w:r w:rsidR="003A6EBB">
        <w:rPr>
          <w:rFonts w:cs="Times New Roman"/>
          <w:bCs/>
          <w:sz w:val="24"/>
          <w:szCs w:val="24"/>
        </w:rPr>
        <w:lastRenderedPageBreak/>
        <w:t>započinjanja</w:t>
      </w:r>
      <w:r w:rsidRPr="00E67792">
        <w:rPr>
          <w:rFonts w:cs="Times New Roman"/>
          <w:bCs/>
          <w:sz w:val="24"/>
          <w:szCs w:val="24"/>
        </w:rPr>
        <w:t xml:space="preserve"> poziva povisi </w:t>
      </w:r>
      <w:r w:rsidR="00B00CB7">
        <w:rPr>
          <w:rFonts w:cs="Times New Roman"/>
          <w:bCs/>
          <w:sz w:val="24"/>
          <w:szCs w:val="24"/>
        </w:rPr>
        <w:t xml:space="preserve">njenu </w:t>
      </w:r>
      <w:r w:rsidRPr="00E67792">
        <w:rPr>
          <w:rFonts w:cs="Times New Roman"/>
          <w:bCs/>
          <w:sz w:val="24"/>
          <w:szCs w:val="24"/>
        </w:rPr>
        <w:t>cijenu, korisnici usluge započi</w:t>
      </w:r>
      <w:r w:rsidR="003A6EBB">
        <w:rPr>
          <w:rFonts w:cs="Times New Roman"/>
          <w:bCs/>
          <w:sz w:val="24"/>
          <w:szCs w:val="24"/>
        </w:rPr>
        <w:t>njanja</w:t>
      </w:r>
      <w:r w:rsidRPr="00E67792">
        <w:rPr>
          <w:rFonts w:cs="Times New Roman"/>
          <w:bCs/>
          <w:sz w:val="24"/>
          <w:szCs w:val="24"/>
        </w:rPr>
        <w:t xml:space="preserve"> poziva mogu prijeći na istu ili sličnu uslugu, odnosno, uslugu koja se može smatrati zamjenskom uslugom veleprodajnoj u</w:t>
      </w:r>
      <w:r w:rsidR="003A6EBB">
        <w:rPr>
          <w:rFonts w:cs="Times New Roman"/>
          <w:bCs/>
          <w:sz w:val="24"/>
          <w:szCs w:val="24"/>
        </w:rPr>
        <w:t>sluzi započinjanja</w:t>
      </w:r>
      <w:r w:rsidRPr="00E67792">
        <w:rPr>
          <w:rFonts w:cs="Times New Roman"/>
          <w:bCs/>
          <w:sz w:val="24"/>
          <w:szCs w:val="24"/>
        </w:rPr>
        <w:t xml:space="preserve"> poziva. Postojanje zamjenske usluge procjenjuje se provođenjem analize zamjenjivosti na strani potražnje i zamjenjivosti na strani ponude.</w:t>
      </w:r>
    </w:p>
    <w:p w:rsidR="00B11040" w:rsidRPr="00E67792" w:rsidRDefault="00B11040" w:rsidP="00B11040">
      <w:pPr>
        <w:autoSpaceDE w:val="0"/>
        <w:autoSpaceDN w:val="0"/>
        <w:adjustRightInd w:val="0"/>
        <w:spacing w:after="0" w:line="240" w:lineRule="auto"/>
        <w:jc w:val="both"/>
        <w:rPr>
          <w:rFonts w:cs="Times New Roman"/>
          <w:bCs/>
          <w:sz w:val="24"/>
          <w:szCs w:val="24"/>
        </w:rPr>
      </w:pPr>
    </w:p>
    <w:p w:rsidR="00B11040" w:rsidRPr="00E67792" w:rsidRDefault="00B11040" w:rsidP="00B11040">
      <w:pPr>
        <w:autoSpaceDE w:val="0"/>
        <w:autoSpaceDN w:val="0"/>
        <w:adjustRightInd w:val="0"/>
        <w:spacing w:after="0" w:line="240" w:lineRule="auto"/>
        <w:jc w:val="both"/>
        <w:rPr>
          <w:rFonts w:cs="Times New Roman"/>
          <w:bCs/>
          <w:sz w:val="24"/>
          <w:szCs w:val="24"/>
        </w:rPr>
      </w:pPr>
      <w:r w:rsidRPr="00231163">
        <w:rPr>
          <w:rFonts w:cs="Times New Roman"/>
          <w:bCs/>
          <w:sz w:val="24"/>
          <w:szCs w:val="24"/>
        </w:rPr>
        <w:t>S obzirom na trenutnu situaciju na tržištu i podatke zaprimljene upitnicima, u slučaju hipotetskog povećanja cijene veleprodajne u</w:t>
      </w:r>
      <w:r w:rsidR="003A6EBB" w:rsidRPr="00231163">
        <w:rPr>
          <w:rFonts w:cs="Times New Roman"/>
          <w:bCs/>
          <w:sz w:val="24"/>
          <w:szCs w:val="24"/>
        </w:rPr>
        <w:t>sluge započinjanja</w:t>
      </w:r>
      <w:r w:rsidRPr="00231163">
        <w:rPr>
          <w:rFonts w:cs="Times New Roman"/>
          <w:bCs/>
          <w:sz w:val="24"/>
          <w:szCs w:val="24"/>
        </w:rPr>
        <w:t xml:space="preserve"> poziva od strane HT-a, operatori korisnici neće biti u mogućnosti koristiti istu v</w:t>
      </w:r>
      <w:r w:rsidR="00E42DC9" w:rsidRPr="00231163">
        <w:rPr>
          <w:rFonts w:cs="Times New Roman"/>
          <w:bCs/>
          <w:sz w:val="24"/>
          <w:szCs w:val="24"/>
        </w:rPr>
        <w:t xml:space="preserve">eleprodajnu uslugu </w:t>
      </w:r>
      <w:r w:rsidR="00266DC3" w:rsidRPr="00231163">
        <w:rPr>
          <w:rFonts w:cs="Times New Roman"/>
          <w:bCs/>
          <w:sz w:val="24"/>
          <w:szCs w:val="24"/>
        </w:rPr>
        <w:t xml:space="preserve">drugog operatora </w:t>
      </w:r>
      <w:r w:rsidR="00E42DC9" w:rsidRPr="00231163">
        <w:rPr>
          <w:rFonts w:cs="Times New Roman"/>
          <w:bCs/>
          <w:sz w:val="24"/>
          <w:szCs w:val="24"/>
        </w:rPr>
        <w:t>na tržištu</w:t>
      </w:r>
      <w:r w:rsidR="00231163" w:rsidRPr="00231163">
        <w:rPr>
          <w:rFonts w:cs="Times New Roman"/>
          <w:bCs/>
          <w:sz w:val="24"/>
          <w:szCs w:val="24"/>
        </w:rPr>
        <w:t xml:space="preserve"> s obzirom da nijedan drugi operator ne pruža veleprodajnu uslugu započinjanja poziva</w:t>
      </w:r>
      <w:r w:rsidR="00E42DC9" w:rsidRPr="00231163">
        <w:rPr>
          <w:rFonts w:cs="Times New Roman"/>
          <w:bCs/>
          <w:sz w:val="24"/>
          <w:szCs w:val="24"/>
        </w:rPr>
        <w:t>.</w:t>
      </w:r>
    </w:p>
    <w:p w:rsidR="00B11040" w:rsidRPr="00E67792" w:rsidRDefault="00B11040" w:rsidP="00B11040">
      <w:pPr>
        <w:autoSpaceDE w:val="0"/>
        <w:autoSpaceDN w:val="0"/>
        <w:adjustRightInd w:val="0"/>
        <w:spacing w:after="0" w:line="240" w:lineRule="auto"/>
        <w:jc w:val="both"/>
        <w:rPr>
          <w:rFonts w:cs="Times New Roman"/>
          <w:bCs/>
          <w:sz w:val="24"/>
          <w:szCs w:val="24"/>
        </w:rPr>
      </w:pPr>
    </w:p>
    <w:p w:rsidR="00B00CB7" w:rsidRDefault="00B11040" w:rsidP="00B11040">
      <w:pPr>
        <w:autoSpaceDE w:val="0"/>
        <w:autoSpaceDN w:val="0"/>
        <w:adjustRightInd w:val="0"/>
        <w:spacing w:after="0" w:line="240" w:lineRule="auto"/>
        <w:jc w:val="both"/>
        <w:rPr>
          <w:rFonts w:cs="Times New Roman"/>
          <w:bCs/>
          <w:sz w:val="24"/>
          <w:szCs w:val="24"/>
        </w:rPr>
      </w:pPr>
      <w:r w:rsidRPr="00E67792">
        <w:rPr>
          <w:rFonts w:cs="Times New Roman"/>
          <w:bCs/>
          <w:sz w:val="24"/>
          <w:szCs w:val="24"/>
        </w:rPr>
        <w:t>Naime, u slučaju hipotetskog povećanja cijene u</w:t>
      </w:r>
      <w:r w:rsidR="003A6EBB">
        <w:rPr>
          <w:rFonts w:cs="Times New Roman"/>
          <w:bCs/>
          <w:sz w:val="24"/>
          <w:szCs w:val="24"/>
        </w:rPr>
        <w:t>sluge započinjanja</w:t>
      </w:r>
      <w:r w:rsidRPr="00E67792">
        <w:rPr>
          <w:rFonts w:cs="Times New Roman"/>
          <w:bCs/>
          <w:sz w:val="24"/>
          <w:szCs w:val="24"/>
        </w:rPr>
        <w:t xml:space="preserve"> poziva od strane HT-a, alternativu korištenju navedene veleprodajne usluge, za svrhu pružanja usluge poziva krajnjim korisnicima mogu predstavljati: </w:t>
      </w:r>
    </w:p>
    <w:p w:rsidR="00B00CB7" w:rsidRDefault="00B00CB7" w:rsidP="00E75E95">
      <w:pPr>
        <w:pStyle w:val="ListParagraph"/>
        <w:numPr>
          <w:ilvl w:val="0"/>
          <w:numId w:val="15"/>
        </w:numPr>
        <w:autoSpaceDE w:val="0"/>
        <w:autoSpaceDN w:val="0"/>
        <w:adjustRightInd w:val="0"/>
        <w:spacing w:after="0" w:line="240" w:lineRule="auto"/>
        <w:jc w:val="both"/>
        <w:rPr>
          <w:rFonts w:cs="Times New Roman"/>
          <w:bCs/>
          <w:sz w:val="24"/>
          <w:szCs w:val="24"/>
        </w:rPr>
      </w:pPr>
      <w:r>
        <w:rPr>
          <w:rFonts w:cs="Times New Roman"/>
          <w:bCs/>
          <w:sz w:val="24"/>
          <w:szCs w:val="24"/>
        </w:rPr>
        <w:t>usluga</w:t>
      </w:r>
      <w:r w:rsidRPr="00E67792">
        <w:rPr>
          <w:rFonts w:cs="Times New Roman"/>
          <w:bCs/>
          <w:sz w:val="24"/>
          <w:szCs w:val="24"/>
        </w:rPr>
        <w:t xml:space="preserve"> pos</w:t>
      </w:r>
      <w:r>
        <w:rPr>
          <w:rFonts w:cs="Times New Roman"/>
          <w:bCs/>
          <w:sz w:val="24"/>
          <w:szCs w:val="24"/>
        </w:rPr>
        <w:t>ebnog virtualnog kanala za VoIP,</w:t>
      </w:r>
    </w:p>
    <w:p w:rsidR="00B00CB7" w:rsidRDefault="00B00CB7" w:rsidP="00E75E95">
      <w:pPr>
        <w:pStyle w:val="ListParagraph"/>
        <w:numPr>
          <w:ilvl w:val="0"/>
          <w:numId w:val="15"/>
        </w:numPr>
        <w:autoSpaceDE w:val="0"/>
        <w:autoSpaceDN w:val="0"/>
        <w:adjustRightInd w:val="0"/>
        <w:spacing w:after="0" w:line="240" w:lineRule="auto"/>
        <w:jc w:val="both"/>
        <w:rPr>
          <w:rFonts w:cs="Times New Roman"/>
          <w:bCs/>
          <w:sz w:val="24"/>
          <w:szCs w:val="24"/>
        </w:rPr>
      </w:pPr>
      <w:r>
        <w:rPr>
          <w:rFonts w:cs="Times New Roman"/>
          <w:bCs/>
          <w:sz w:val="24"/>
          <w:szCs w:val="24"/>
        </w:rPr>
        <w:t>usluga izdvojene lokalne petlje,</w:t>
      </w:r>
    </w:p>
    <w:p w:rsidR="00B00CB7" w:rsidRPr="00363F9B" w:rsidRDefault="00B00CB7" w:rsidP="00E75E95">
      <w:pPr>
        <w:pStyle w:val="ListParagraph"/>
        <w:numPr>
          <w:ilvl w:val="0"/>
          <w:numId w:val="15"/>
        </w:numPr>
        <w:autoSpaceDE w:val="0"/>
        <w:autoSpaceDN w:val="0"/>
        <w:adjustRightInd w:val="0"/>
        <w:spacing w:after="0" w:line="240" w:lineRule="auto"/>
        <w:jc w:val="both"/>
        <w:rPr>
          <w:rFonts w:cs="Times New Roman"/>
          <w:bCs/>
          <w:sz w:val="24"/>
          <w:szCs w:val="24"/>
        </w:rPr>
      </w:pPr>
      <w:r w:rsidRPr="00E67792">
        <w:rPr>
          <w:rFonts w:cs="Times New Roman"/>
          <w:bCs/>
          <w:sz w:val="24"/>
          <w:szCs w:val="24"/>
        </w:rPr>
        <w:t>uslug</w:t>
      </w:r>
      <w:r>
        <w:rPr>
          <w:rFonts w:cs="Times New Roman"/>
          <w:bCs/>
          <w:sz w:val="24"/>
          <w:szCs w:val="24"/>
        </w:rPr>
        <w:t>a</w:t>
      </w:r>
      <w:r w:rsidRPr="00E67792">
        <w:rPr>
          <w:rFonts w:cs="Times New Roman"/>
          <w:bCs/>
          <w:sz w:val="24"/>
          <w:szCs w:val="24"/>
        </w:rPr>
        <w:t xml:space="preserve"> </w:t>
      </w:r>
      <w:r>
        <w:rPr>
          <w:rFonts w:cs="Times New Roman"/>
          <w:bCs/>
          <w:sz w:val="24"/>
          <w:szCs w:val="24"/>
        </w:rPr>
        <w:t xml:space="preserve">iznajmljenih </w:t>
      </w:r>
      <w:r w:rsidRPr="00E67792">
        <w:rPr>
          <w:rFonts w:cs="Times New Roman"/>
          <w:bCs/>
          <w:sz w:val="24"/>
          <w:szCs w:val="24"/>
        </w:rPr>
        <w:t>vodova</w:t>
      </w:r>
      <w:r>
        <w:rPr>
          <w:rFonts w:cs="Times New Roman"/>
          <w:bCs/>
          <w:sz w:val="24"/>
          <w:szCs w:val="24"/>
        </w:rPr>
        <w:t xml:space="preserve"> ili</w:t>
      </w:r>
      <w:r w:rsidRPr="00E67792">
        <w:rPr>
          <w:rFonts w:cs="Times New Roman"/>
          <w:bCs/>
          <w:sz w:val="24"/>
          <w:szCs w:val="24"/>
        </w:rPr>
        <w:t xml:space="preserve"> </w:t>
      </w:r>
    </w:p>
    <w:p w:rsidR="00B11040" w:rsidRPr="00DF5A5E" w:rsidRDefault="00B11040" w:rsidP="00E75E95">
      <w:pPr>
        <w:pStyle w:val="ListParagraph"/>
        <w:numPr>
          <w:ilvl w:val="0"/>
          <w:numId w:val="15"/>
        </w:numPr>
        <w:autoSpaceDE w:val="0"/>
        <w:autoSpaceDN w:val="0"/>
        <w:adjustRightInd w:val="0"/>
        <w:spacing w:after="0" w:line="240" w:lineRule="auto"/>
        <w:jc w:val="both"/>
        <w:rPr>
          <w:rFonts w:cs="Times New Roman"/>
          <w:bCs/>
          <w:sz w:val="24"/>
          <w:szCs w:val="24"/>
        </w:rPr>
      </w:pPr>
      <w:r w:rsidRPr="00DF5A5E">
        <w:rPr>
          <w:rFonts w:cs="Times New Roman"/>
          <w:bCs/>
          <w:sz w:val="24"/>
          <w:szCs w:val="24"/>
        </w:rPr>
        <w:t>gradnja vlastite pristupne mreže do krajnjeg korisnika</w:t>
      </w:r>
      <w:r w:rsidR="00B00CB7">
        <w:rPr>
          <w:rFonts w:cs="Times New Roman"/>
          <w:bCs/>
          <w:sz w:val="24"/>
          <w:szCs w:val="24"/>
        </w:rPr>
        <w:t>.</w:t>
      </w:r>
      <w:r w:rsidRPr="00DF5A5E">
        <w:rPr>
          <w:rFonts w:cs="Times New Roman"/>
          <w:bCs/>
          <w:sz w:val="24"/>
          <w:szCs w:val="24"/>
        </w:rPr>
        <w:t xml:space="preserve"> </w:t>
      </w:r>
    </w:p>
    <w:p w:rsidR="00B11040" w:rsidRDefault="00B11040" w:rsidP="00B11040">
      <w:pPr>
        <w:autoSpaceDE w:val="0"/>
        <w:autoSpaceDN w:val="0"/>
        <w:adjustRightInd w:val="0"/>
        <w:spacing w:after="0" w:line="240" w:lineRule="auto"/>
        <w:jc w:val="both"/>
        <w:rPr>
          <w:rFonts w:cs="Times New Roman"/>
          <w:bCs/>
          <w:sz w:val="24"/>
          <w:szCs w:val="24"/>
        </w:rPr>
      </w:pPr>
    </w:p>
    <w:p w:rsidR="00B11040" w:rsidRPr="007E377E" w:rsidRDefault="005C233C" w:rsidP="00B11040">
      <w:pPr>
        <w:spacing w:after="0" w:line="240" w:lineRule="auto"/>
        <w:jc w:val="both"/>
        <w:rPr>
          <w:rFonts w:eastAsia="Times New Roman" w:cstheme="minorHAnsi"/>
          <w:sz w:val="24"/>
          <w:szCs w:val="24"/>
        </w:rPr>
      </w:pPr>
      <w:r>
        <w:rPr>
          <w:rStyle w:val="SubtitleChar"/>
        </w:rPr>
        <w:t>Veleprodajna usluga p</w:t>
      </w:r>
      <w:r w:rsidR="00B11040" w:rsidRPr="004C3123">
        <w:rPr>
          <w:rStyle w:val="SubtitleChar"/>
        </w:rPr>
        <w:t>osebn</w:t>
      </w:r>
      <w:r>
        <w:rPr>
          <w:rStyle w:val="SubtitleChar"/>
        </w:rPr>
        <w:t>og</w:t>
      </w:r>
      <w:r w:rsidR="00B11040" w:rsidRPr="004C3123">
        <w:rPr>
          <w:rStyle w:val="SubtitleChar"/>
        </w:rPr>
        <w:t xml:space="preserve"> virtualn</w:t>
      </w:r>
      <w:r>
        <w:rPr>
          <w:rStyle w:val="SubtitleChar"/>
        </w:rPr>
        <w:t>og</w:t>
      </w:r>
      <w:r w:rsidR="00B11040" w:rsidRPr="004C3123">
        <w:rPr>
          <w:rStyle w:val="SubtitleChar"/>
        </w:rPr>
        <w:t xml:space="preserve"> kanal</w:t>
      </w:r>
      <w:r>
        <w:rPr>
          <w:rStyle w:val="SubtitleChar"/>
        </w:rPr>
        <w:t>a</w:t>
      </w:r>
      <w:r w:rsidR="00B11040" w:rsidRPr="004C3123">
        <w:rPr>
          <w:rStyle w:val="SubtitleChar"/>
        </w:rPr>
        <w:t xml:space="preserve"> za VoIP uslugu</w:t>
      </w:r>
      <w:r w:rsidR="00B11040" w:rsidRPr="007E377E">
        <w:rPr>
          <w:rFonts w:eastAsia="Times New Roman" w:cstheme="minorHAnsi"/>
          <w:sz w:val="24"/>
          <w:szCs w:val="24"/>
        </w:rPr>
        <w:t xml:space="preserve"> putem bakrene ili svjetlovodne infrastrukture omogućuje operatorima pružanje javno dostupne telefonske usluge zasnovane na IP tehnologiji putem HT-ove mreže. Tako ostvarena maloprodajna usluga VoIP poziva u potpunosti udovoljava zahtjevima za kvalitetom javno dostupne telefonske usluge te se kao takva s funkcionalne strane može smatrati zamjenskom uslugom maloprodajnoj javno</w:t>
      </w:r>
      <w:r w:rsidR="007374BF">
        <w:rPr>
          <w:rFonts w:eastAsia="Times New Roman" w:cstheme="minorHAnsi"/>
          <w:sz w:val="24"/>
          <w:szCs w:val="24"/>
        </w:rPr>
        <w:t xml:space="preserve"> dostupnoj telefonskoj</w:t>
      </w:r>
      <w:r w:rsidR="00B11040" w:rsidRPr="007E377E">
        <w:rPr>
          <w:rFonts w:eastAsia="Times New Roman" w:cstheme="minorHAnsi"/>
          <w:sz w:val="24"/>
          <w:szCs w:val="24"/>
        </w:rPr>
        <w:t xml:space="preserve"> usluzi u nepokretnoj mreži koja se pruža putem IP/IMS tehnol</w:t>
      </w:r>
      <w:r w:rsidR="00827D8B">
        <w:rPr>
          <w:rFonts w:eastAsia="Times New Roman" w:cstheme="minorHAnsi"/>
          <w:sz w:val="24"/>
          <w:szCs w:val="24"/>
        </w:rPr>
        <w:t>ogije.</w:t>
      </w:r>
    </w:p>
    <w:p w:rsidR="00B11040" w:rsidRPr="007E377E" w:rsidRDefault="00B11040" w:rsidP="00B11040">
      <w:pPr>
        <w:spacing w:after="0" w:line="240" w:lineRule="auto"/>
        <w:jc w:val="both"/>
        <w:rPr>
          <w:rFonts w:eastAsia="Times New Roman" w:cstheme="minorHAnsi"/>
          <w:sz w:val="24"/>
          <w:szCs w:val="24"/>
        </w:rPr>
      </w:pPr>
    </w:p>
    <w:p w:rsidR="00B11040" w:rsidRPr="007E377E" w:rsidRDefault="00B11040" w:rsidP="00B11040">
      <w:pPr>
        <w:spacing w:after="0" w:line="240" w:lineRule="auto"/>
        <w:jc w:val="both"/>
        <w:rPr>
          <w:rFonts w:eastAsia="Times New Roman" w:cstheme="minorHAnsi"/>
          <w:sz w:val="24"/>
          <w:szCs w:val="24"/>
        </w:rPr>
      </w:pPr>
      <w:r w:rsidRPr="007E377E">
        <w:rPr>
          <w:rFonts w:eastAsia="Times New Roman" w:cstheme="minorHAnsi"/>
          <w:sz w:val="24"/>
          <w:szCs w:val="24"/>
        </w:rPr>
        <w:t xml:space="preserve">Posebni virtualni kanal za VoIP uslugu može se zakupiti kao dodatak usluzi veleprodajnog širokopojasnog pristupa ili samostalno, kao jedina usluga veleprodajnog širokopojasnog pristupa. Za uslugu posebnog virtualnog kanala za VoIP uslugu operatori korisnici ne moraju izdvojiti tako značajna financijska sredstva kao u slučaju </w:t>
      </w:r>
      <w:r w:rsidR="005C233C">
        <w:rPr>
          <w:rFonts w:eastAsia="Times New Roman" w:cstheme="minorHAnsi"/>
          <w:sz w:val="24"/>
          <w:szCs w:val="24"/>
        </w:rPr>
        <w:t>korištenja usluge izdvojenog pristupa lokalnoj petlji</w:t>
      </w:r>
      <w:r w:rsidR="00BE3AD0">
        <w:rPr>
          <w:rFonts w:eastAsia="Times New Roman" w:cstheme="minorHAnsi"/>
          <w:sz w:val="24"/>
          <w:szCs w:val="24"/>
        </w:rPr>
        <w:t>, međutim još uvijek moraju izdvojiti veća</w:t>
      </w:r>
      <w:r w:rsidRPr="007E377E">
        <w:rPr>
          <w:rFonts w:eastAsia="Times New Roman" w:cstheme="minorHAnsi"/>
          <w:sz w:val="24"/>
          <w:szCs w:val="24"/>
        </w:rPr>
        <w:t xml:space="preserve"> sredstva </w:t>
      </w:r>
      <w:r w:rsidR="00BE3AD0">
        <w:rPr>
          <w:rFonts w:eastAsia="Times New Roman" w:cstheme="minorHAnsi"/>
          <w:sz w:val="24"/>
          <w:szCs w:val="24"/>
        </w:rPr>
        <w:t>u odnosu na ona potrebna za CPS uslugu</w:t>
      </w:r>
      <w:r w:rsidR="00E42DC9">
        <w:rPr>
          <w:rFonts w:eastAsia="Times New Roman" w:cstheme="minorHAnsi"/>
          <w:sz w:val="24"/>
          <w:szCs w:val="24"/>
        </w:rPr>
        <w:t>.</w:t>
      </w:r>
    </w:p>
    <w:p w:rsidR="00B11040" w:rsidRPr="007E377E" w:rsidRDefault="00B11040" w:rsidP="00B11040">
      <w:pPr>
        <w:spacing w:after="0" w:line="240" w:lineRule="auto"/>
        <w:jc w:val="both"/>
        <w:rPr>
          <w:rFonts w:eastAsia="Times New Roman" w:cstheme="minorHAnsi"/>
          <w:sz w:val="24"/>
          <w:szCs w:val="24"/>
        </w:rPr>
      </w:pPr>
    </w:p>
    <w:p w:rsidR="00B11040" w:rsidRPr="007E377E" w:rsidRDefault="00B11040" w:rsidP="00B11040">
      <w:pPr>
        <w:spacing w:after="0" w:line="240" w:lineRule="auto"/>
        <w:jc w:val="both"/>
        <w:rPr>
          <w:rFonts w:eastAsia="Times New Roman" w:cstheme="minorHAnsi"/>
          <w:sz w:val="24"/>
          <w:szCs w:val="24"/>
        </w:rPr>
      </w:pPr>
      <w:r w:rsidRPr="007E377E">
        <w:rPr>
          <w:rFonts w:eastAsia="Times New Roman" w:cstheme="minorHAnsi"/>
          <w:sz w:val="24"/>
          <w:szCs w:val="24"/>
        </w:rPr>
        <w:t xml:space="preserve">U slučajevima kod kojih korisnik ostvaruje i pristup internetu i govor putem veleprodajne usluge širokopojasnog pristupa internetu, odnosno posebnog virtualnog kanala za VoIP, ulaganja u korisničku opremu bi i mogla biti opravdana prihodima koje će novi operator ostvarivati od takvog korisnika. Međutim, za slučajeve kada korisnik ostvaruje samo govornu uslugu putem samostalnog posebnog virtualnog kanala za VoIP, ulaganja u opremu ne bi bila opravdana s obzirom na prihode koje bi novi operator ostvarivao od tog korisnika. </w:t>
      </w:r>
    </w:p>
    <w:p w:rsidR="00B11040" w:rsidRPr="007E377E" w:rsidRDefault="00B11040" w:rsidP="00B11040">
      <w:pPr>
        <w:spacing w:after="0" w:line="240" w:lineRule="auto"/>
        <w:rPr>
          <w:rFonts w:eastAsia="Times New Roman" w:cstheme="minorHAnsi"/>
          <w:sz w:val="24"/>
          <w:szCs w:val="24"/>
        </w:rPr>
      </w:pPr>
    </w:p>
    <w:p w:rsidR="00B11040" w:rsidRPr="00DF5A5E" w:rsidRDefault="00B11040" w:rsidP="00590C72">
      <w:pPr>
        <w:spacing w:after="0" w:line="240" w:lineRule="auto"/>
        <w:jc w:val="both"/>
        <w:rPr>
          <w:rFonts w:cs="Times New Roman"/>
          <w:bCs/>
          <w:sz w:val="24"/>
          <w:szCs w:val="24"/>
        </w:rPr>
      </w:pPr>
      <w:r w:rsidRPr="00DF5A5E">
        <w:rPr>
          <w:rFonts w:eastAsia="Times New Roman" w:cstheme="minorHAnsi"/>
          <w:sz w:val="24"/>
          <w:szCs w:val="24"/>
        </w:rPr>
        <w:t>Uzimajući u obzir sve navedene karakteristike usluge posebnog virtualnog kanala za VoIP, HAKOM smatra da usluga posebnog virtualnog kanala za (VoIP) još uvijek nije u potpunosti zamjenska usluga na veleprodajnoj razini usluzi započinjanja poziva u nepokretnoj mreži</w:t>
      </w:r>
      <w:r w:rsidR="00850727">
        <w:rPr>
          <w:rFonts w:eastAsia="Times New Roman" w:cstheme="minorHAnsi"/>
          <w:sz w:val="24"/>
          <w:szCs w:val="24"/>
        </w:rPr>
        <w:t>, posebice kad se korisniku pruža samostalna govorna usluga</w:t>
      </w:r>
      <w:r w:rsidRPr="00DF5A5E">
        <w:rPr>
          <w:rFonts w:eastAsia="Times New Roman" w:cstheme="minorHAnsi"/>
          <w:sz w:val="24"/>
          <w:szCs w:val="24"/>
        </w:rPr>
        <w:t>.</w:t>
      </w:r>
    </w:p>
    <w:p w:rsidR="00B11040" w:rsidRPr="007369E0" w:rsidRDefault="00B11040" w:rsidP="00590C72">
      <w:pPr>
        <w:spacing w:after="0" w:line="240" w:lineRule="auto"/>
        <w:jc w:val="both"/>
        <w:rPr>
          <w:rFonts w:cs="Times New Roman"/>
          <w:bCs/>
          <w:sz w:val="24"/>
          <w:szCs w:val="24"/>
          <w:u w:val="single"/>
        </w:rPr>
      </w:pPr>
    </w:p>
    <w:p w:rsidR="00B11040" w:rsidRPr="000238B2" w:rsidRDefault="00B11040" w:rsidP="00B11040">
      <w:pPr>
        <w:spacing w:after="0" w:line="240" w:lineRule="auto"/>
        <w:jc w:val="both"/>
        <w:rPr>
          <w:rFonts w:cs="Times New Roman"/>
          <w:bCs/>
          <w:sz w:val="24"/>
          <w:szCs w:val="24"/>
        </w:rPr>
      </w:pPr>
      <w:r w:rsidRPr="00610CEB">
        <w:rPr>
          <w:rStyle w:val="SubtitleChar"/>
        </w:rPr>
        <w:t xml:space="preserve">Usluga </w:t>
      </w:r>
      <w:r w:rsidR="005C233C" w:rsidRPr="00610CEB">
        <w:rPr>
          <w:rStyle w:val="SubtitleChar"/>
        </w:rPr>
        <w:t>izdv</w:t>
      </w:r>
      <w:r w:rsidR="005C233C">
        <w:rPr>
          <w:rStyle w:val="SubtitleChar"/>
        </w:rPr>
        <w:t>o</w:t>
      </w:r>
      <w:r w:rsidR="005C233C" w:rsidRPr="00610CEB">
        <w:rPr>
          <w:rStyle w:val="SubtitleChar"/>
        </w:rPr>
        <w:t>j</w:t>
      </w:r>
      <w:r w:rsidR="005C233C">
        <w:rPr>
          <w:rStyle w:val="SubtitleChar"/>
        </w:rPr>
        <w:t>enog pristupa</w:t>
      </w:r>
      <w:r w:rsidR="005C233C" w:rsidRPr="00610CEB">
        <w:rPr>
          <w:rStyle w:val="SubtitleChar"/>
        </w:rPr>
        <w:t xml:space="preserve"> </w:t>
      </w:r>
      <w:r w:rsidRPr="00610CEB">
        <w:rPr>
          <w:rStyle w:val="SubtitleChar"/>
        </w:rPr>
        <w:t>lokaln</w:t>
      </w:r>
      <w:r w:rsidR="005C233C">
        <w:rPr>
          <w:rStyle w:val="SubtitleChar"/>
        </w:rPr>
        <w:t>oj</w:t>
      </w:r>
      <w:r w:rsidRPr="00610CEB">
        <w:rPr>
          <w:rStyle w:val="SubtitleChar"/>
        </w:rPr>
        <w:t xml:space="preserve"> petlj</w:t>
      </w:r>
      <w:r w:rsidR="005C233C">
        <w:rPr>
          <w:rStyle w:val="SubtitleChar"/>
        </w:rPr>
        <w:t>i</w:t>
      </w:r>
      <w:r w:rsidRPr="00610CEB">
        <w:rPr>
          <w:rStyle w:val="SubtitleChar"/>
        </w:rPr>
        <w:t xml:space="preserve"> </w:t>
      </w:r>
      <w:r w:rsidRPr="000238B2">
        <w:rPr>
          <w:rFonts w:cs="Times New Roman"/>
          <w:bCs/>
          <w:sz w:val="24"/>
          <w:szCs w:val="24"/>
        </w:rPr>
        <w:t>također se ne smatra dovoljno dobrom ili učinkovitom zamjenskom uslugom za veleprodajnu u</w:t>
      </w:r>
      <w:r w:rsidR="00CD3D3B">
        <w:rPr>
          <w:rFonts w:cs="Times New Roman"/>
          <w:bCs/>
          <w:sz w:val="24"/>
          <w:szCs w:val="24"/>
        </w:rPr>
        <w:t>slugu započinjanja</w:t>
      </w:r>
      <w:r w:rsidRPr="000238B2">
        <w:rPr>
          <w:rFonts w:cs="Times New Roman"/>
          <w:bCs/>
          <w:sz w:val="24"/>
          <w:szCs w:val="24"/>
        </w:rPr>
        <w:t xml:space="preserve"> poziva </w:t>
      </w:r>
      <w:r w:rsidR="004A56C3">
        <w:rPr>
          <w:rFonts w:cs="Times New Roman"/>
          <w:bCs/>
          <w:sz w:val="24"/>
          <w:szCs w:val="24"/>
        </w:rPr>
        <w:t>s obzirom</w:t>
      </w:r>
      <w:r w:rsidRPr="000238B2">
        <w:rPr>
          <w:rFonts w:cs="Times New Roman"/>
          <w:bCs/>
          <w:sz w:val="24"/>
          <w:szCs w:val="24"/>
        </w:rPr>
        <w:t xml:space="preserve"> da navedenu veleprodajnu uslugu operatori </w:t>
      </w:r>
      <w:r w:rsidR="004A56C3" w:rsidRPr="000238B2">
        <w:rPr>
          <w:rFonts w:cs="Times New Roman"/>
          <w:bCs/>
          <w:sz w:val="24"/>
          <w:szCs w:val="24"/>
        </w:rPr>
        <w:t xml:space="preserve">većinom </w:t>
      </w:r>
      <w:r w:rsidRPr="000238B2">
        <w:rPr>
          <w:rFonts w:cs="Times New Roman"/>
          <w:bCs/>
          <w:sz w:val="24"/>
          <w:szCs w:val="24"/>
        </w:rPr>
        <w:t>koriste za pružanje usluge širokopojasnog pristupa internetu krajnjim korisnicima. Uzimajući u obzir navedeno, malo je vjerojatno da će većina operatora uložiti velika sredstva s ciljem pristupa krajnjim korisnicima putem usluge pristupa izdvojenoj lokalnoj petlji, kako bi krajnjim korisnicima prvenstveno nudili javno dostupnu telefonsku uslugu. Dakle, velika ulaganja, u većini slučajeva, ne bi se mogla opravdati samo pružanjem usluge poziva iz nepokretne mreže. Pored svega navedenog treba naglasiti i da pristup izdvojenoj lokalnoj petlji, kao i gradnja vlastite pristupne infrastrukture, iziskuje dugo razdoblje i velika ulaganja od kojih je većina nenadoknadiva. Također, traži i razumno vrijeme za povrat uloženih sredstava. Glavni pokretač novih ulaganja u izdvajanje lokalne petlje je dovoljan broj i gustoća k</w:t>
      </w:r>
      <w:r w:rsidR="00827D8B">
        <w:rPr>
          <w:rFonts w:cs="Times New Roman"/>
          <w:bCs/>
          <w:sz w:val="24"/>
          <w:szCs w:val="24"/>
        </w:rPr>
        <w:t>orisnika na određenom području.</w:t>
      </w:r>
    </w:p>
    <w:p w:rsidR="00B11040" w:rsidRPr="000238B2" w:rsidRDefault="00B11040" w:rsidP="00B11040">
      <w:pPr>
        <w:spacing w:after="0" w:line="240" w:lineRule="auto"/>
        <w:jc w:val="both"/>
        <w:rPr>
          <w:rFonts w:cs="Times New Roman"/>
          <w:bCs/>
          <w:sz w:val="24"/>
          <w:szCs w:val="24"/>
        </w:rPr>
      </w:pPr>
    </w:p>
    <w:p w:rsidR="00B11040" w:rsidRPr="000238B2" w:rsidRDefault="00B11040" w:rsidP="00B11040">
      <w:pPr>
        <w:spacing w:after="0" w:line="240" w:lineRule="auto"/>
        <w:jc w:val="both"/>
        <w:rPr>
          <w:rFonts w:cs="Times New Roman"/>
          <w:bCs/>
          <w:sz w:val="24"/>
          <w:szCs w:val="24"/>
        </w:rPr>
      </w:pPr>
      <w:r w:rsidRPr="000238B2">
        <w:rPr>
          <w:rFonts w:cs="Times New Roman"/>
          <w:bCs/>
          <w:sz w:val="24"/>
          <w:szCs w:val="24"/>
        </w:rPr>
        <w:t>Slijedom navedenog, jedino u situaciji postojanja ekonomija razmjera i dovoljne gustoće</w:t>
      </w:r>
      <w:r w:rsidR="00FC16A5">
        <w:rPr>
          <w:rFonts w:cs="Times New Roman"/>
          <w:bCs/>
          <w:sz w:val="24"/>
          <w:szCs w:val="24"/>
        </w:rPr>
        <w:t xml:space="preserve"> korisnika</w:t>
      </w:r>
      <w:r w:rsidRPr="000238B2">
        <w:rPr>
          <w:rFonts w:cs="Times New Roman"/>
          <w:bCs/>
          <w:sz w:val="24"/>
          <w:szCs w:val="24"/>
        </w:rPr>
        <w:t>, usluga izdvajanja lokalne petlje i potpetlje bi bila odgovarajuća zamjenska usluga u</w:t>
      </w:r>
      <w:r w:rsidR="00CD3D3B">
        <w:rPr>
          <w:rFonts w:cs="Times New Roman"/>
          <w:bCs/>
          <w:sz w:val="24"/>
          <w:szCs w:val="24"/>
        </w:rPr>
        <w:t>sluzi započinjanja</w:t>
      </w:r>
      <w:r w:rsidRPr="000238B2">
        <w:rPr>
          <w:rFonts w:cs="Times New Roman"/>
          <w:bCs/>
          <w:sz w:val="24"/>
          <w:szCs w:val="24"/>
        </w:rPr>
        <w:t xml:space="preserve"> poziva koju nudi bivši monopolist. U praksi bi navedeno značilo da bi ulaganja operatora bila isplativa samo u onim područjima gdje bi operator uspio ostvariti veliki broj pristupa izdvojenoj lokalnoj petlji i na taj način iskoristiti troškovne prednosti koje se ogledaju u ekonomijama razmjera i gustoće, a što je teško ostvarivo, ukoliko se u navedena ulaganja ulazi samo radi pružanja javno dostupne telefonske usluge krajnjim korisnicima.</w:t>
      </w:r>
    </w:p>
    <w:p w:rsidR="00B11040" w:rsidRPr="000238B2" w:rsidRDefault="00B11040" w:rsidP="00B11040">
      <w:pPr>
        <w:spacing w:after="0" w:line="240" w:lineRule="auto"/>
        <w:jc w:val="both"/>
        <w:rPr>
          <w:rFonts w:cs="Times New Roman"/>
          <w:bCs/>
          <w:sz w:val="24"/>
          <w:szCs w:val="24"/>
        </w:rPr>
      </w:pPr>
    </w:p>
    <w:p w:rsidR="00B11040" w:rsidRPr="000238B2" w:rsidRDefault="00B11040" w:rsidP="00B11040">
      <w:pPr>
        <w:spacing w:after="0" w:line="240" w:lineRule="auto"/>
        <w:jc w:val="both"/>
        <w:rPr>
          <w:rFonts w:cs="Times New Roman"/>
          <w:bCs/>
          <w:sz w:val="24"/>
          <w:szCs w:val="24"/>
        </w:rPr>
      </w:pPr>
      <w:r w:rsidRPr="000238B2">
        <w:rPr>
          <w:rFonts w:cs="Times New Roman"/>
          <w:bCs/>
          <w:sz w:val="24"/>
          <w:szCs w:val="24"/>
        </w:rPr>
        <w:t>Osim toga, usluga izdvajanja lokalne petlje nije moguća u sv</w:t>
      </w:r>
      <w:r w:rsidR="00E42DC9">
        <w:rPr>
          <w:rFonts w:cs="Times New Roman"/>
          <w:bCs/>
          <w:sz w:val="24"/>
          <w:szCs w:val="24"/>
        </w:rPr>
        <w:t xml:space="preserve">im područjima </w:t>
      </w:r>
      <w:r w:rsidR="00C72037">
        <w:rPr>
          <w:rFonts w:cs="Times New Roman"/>
          <w:bCs/>
          <w:sz w:val="24"/>
          <w:szCs w:val="24"/>
        </w:rPr>
        <w:t xml:space="preserve">Republike Hrvatske </w:t>
      </w:r>
      <w:r w:rsidRPr="000238B2">
        <w:rPr>
          <w:rFonts w:cs="Times New Roman"/>
          <w:bCs/>
          <w:sz w:val="24"/>
          <w:szCs w:val="24"/>
        </w:rPr>
        <w:t>što predstavlja dodatnu zapreku postizanju ekonomije razmjera te kao takva ne predstavlja zamjensku uslugu usluzi započinjan</w:t>
      </w:r>
      <w:r>
        <w:rPr>
          <w:rFonts w:cs="Times New Roman"/>
          <w:bCs/>
          <w:sz w:val="24"/>
          <w:szCs w:val="24"/>
        </w:rPr>
        <w:t>ja poziva iz nepokretne mreže.</w:t>
      </w:r>
    </w:p>
    <w:p w:rsidR="00B11040" w:rsidRPr="000238B2" w:rsidRDefault="00B11040" w:rsidP="00B11040">
      <w:pPr>
        <w:spacing w:after="0" w:line="240" w:lineRule="auto"/>
        <w:jc w:val="both"/>
        <w:rPr>
          <w:rFonts w:cs="Times New Roman"/>
          <w:bCs/>
          <w:sz w:val="24"/>
          <w:szCs w:val="24"/>
        </w:rPr>
      </w:pPr>
    </w:p>
    <w:p w:rsidR="00B11040" w:rsidRPr="001F3C3A" w:rsidRDefault="009F095B" w:rsidP="00B11040">
      <w:pPr>
        <w:autoSpaceDE w:val="0"/>
        <w:autoSpaceDN w:val="0"/>
        <w:adjustRightInd w:val="0"/>
        <w:spacing w:after="0" w:line="240" w:lineRule="auto"/>
        <w:jc w:val="both"/>
        <w:rPr>
          <w:sz w:val="24"/>
          <w:szCs w:val="24"/>
        </w:rPr>
      </w:pPr>
      <w:r w:rsidRPr="009F095B">
        <w:rPr>
          <w:rStyle w:val="SubtitleChar"/>
        </w:rPr>
        <w:t>U</w:t>
      </w:r>
      <w:r w:rsidR="00B11040" w:rsidRPr="00610CEB">
        <w:rPr>
          <w:rStyle w:val="SubtitleChar"/>
        </w:rPr>
        <w:t xml:space="preserve">sluga </w:t>
      </w:r>
      <w:r w:rsidR="005C233C">
        <w:rPr>
          <w:rStyle w:val="SubtitleChar"/>
        </w:rPr>
        <w:t>izna</w:t>
      </w:r>
      <w:r w:rsidR="009203F2">
        <w:rPr>
          <w:rStyle w:val="SubtitleChar"/>
        </w:rPr>
        <w:t>jmlj</w:t>
      </w:r>
      <w:r w:rsidR="005C233C">
        <w:rPr>
          <w:rStyle w:val="SubtitleChar"/>
        </w:rPr>
        <w:t>enih</w:t>
      </w:r>
      <w:r w:rsidR="00B11040" w:rsidRPr="00610CEB">
        <w:rPr>
          <w:rStyle w:val="SubtitleChar"/>
        </w:rPr>
        <w:t xml:space="preserve"> vodova</w:t>
      </w:r>
      <w:r w:rsidR="00B11040" w:rsidRPr="009F095B">
        <w:rPr>
          <w:rStyle w:val="SubtitleChar"/>
        </w:rPr>
        <w:t xml:space="preserve"> </w:t>
      </w:r>
      <w:r w:rsidR="00B11040" w:rsidRPr="009F095B">
        <w:rPr>
          <w:sz w:val="24"/>
          <w:szCs w:val="24"/>
        </w:rPr>
        <w:t>se ne smatra učinkovitom zamjenskom uslugom za us</w:t>
      </w:r>
      <w:r w:rsidR="00CD3D3B" w:rsidRPr="009F095B">
        <w:rPr>
          <w:sz w:val="24"/>
          <w:szCs w:val="24"/>
        </w:rPr>
        <w:t>lugu</w:t>
      </w:r>
      <w:r w:rsidR="00CD3D3B">
        <w:rPr>
          <w:sz w:val="24"/>
          <w:szCs w:val="24"/>
        </w:rPr>
        <w:t xml:space="preserve"> započinjanja </w:t>
      </w:r>
      <w:r w:rsidR="00B11040" w:rsidRPr="001F3C3A">
        <w:rPr>
          <w:sz w:val="24"/>
          <w:szCs w:val="24"/>
        </w:rPr>
        <w:t>poziva. Naime, vodovi predstavljaju održivo alternativno rješenje za u</w:t>
      </w:r>
      <w:r w:rsidR="00CD3D3B">
        <w:rPr>
          <w:sz w:val="24"/>
          <w:szCs w:val="24"/>
        </w:rPr>
        <w:t>slugu započinjanja</w:t>
      </w:r>
      <w:r w:rsidR="00B11040" w:rsidRPr="001F3C3A">
        <w:rPr>
          <w:sz w:val="24"/>
          <w:szCs w:val="24"/>
        </w:rPr>
        <w:t xml:space="preserve"> poziva isključivo za priključenje velikih poslovnih korisnika</w:t>
      </w:r>
      <w:r>
        <w:rPr>
          <w:sz w:val="24"/>
          <w:szCs w:val="24"/>
        </w:rPr>
        <w:t>.</w:t>
      </w:r>
      <w:r w:rsidR="00B11040" w:rsidRPr="001F3C3A">
        <w:rPr>
          <w:sz w:val="24"/>
          <w:szCs w:val="24"/>
        </w:rPr>
        <w:t xml:space="preserve"> Isto tako, cijena veleprodajne usluge </w:t>
      </w:r>
      <w:r w:rsidR="005C233C">
        <w:rPr>
          <w:sz w:val="24"/>
          <w:szCs w:val="24"/>
        </w:rPr>
        <w:t>iznajmljenih</w:t>
      </w:r>
      <w:r w:rsidR="005C233C" w:rsidRPr="001F3C3A">
        <w:rPr>
          <w:sz w:val="24"/>
          <w:szCs w:val="24"/>
        </w:rPr>
        <w:t xml:space="preserve"> </w:t>
      </w:r>
      <w:r w:rsidR="00B11040" w:rsidRPr="001F3C3A">
        <w:rPr>
          <w:sz w:val="24"/>
          <w:szCs w:val="24"/>
        </w:rPr>
        <w:t>vodova je veća od cijene veleprodajne u</w:t>
      </w:r>
      <w:r w:rsidR="00CD3D3B">
        <w:rPr>
          <w:sz w:val="24"/>
          <w:szCs w:val="24"/>
        </w:rPr>
        <w:t>sluge započinjanja</w:t>
      </w:r>
      <w:r w:rsidR="00B11040" w:rsidRPr="001F3C3A">
        <w:rPr>
          <w:sz w:val="24"/>
          <w:szCs w:val="24"/>
        </w:rPr>
        <w:t xml:space="preserve"> poziva. Važno je naglasiti da se usluga </w:t>
      </w:r>
      <w:r w:rsidR="005C233C">
        <w:rPr>
          <w:sz w:val="24"/>
          <w:szCs w:val="24"/>
        </w:rPr>
        <w:t>iznajmljenih</w:t>
      </w:r>
      <w:r w:rsidR="00B11040" w:rsidRPr="001F3C3A">
        <w:rPr>
          <w:sz w:val="24"/>
          <w:szCs w:val="24"/>
        </w:rPr>
        <w:t xml:space="preserve"> vodova naplaćuje prema kapacitetu iznajmljenog voda, dužini iznajmljenog voda i vrsti iznajmljenog voda, dok se uslug</w:t>
      </w:r>
      <w:r w:rsidR="00CD3D3B">
        <w:rPr>
          <w:sz w:val="24"/>
          <w:szCs w:val="24"/>
        </w:rPr>
        <w:t>a započinjanja</w:t>
      </w:r>
      <w:r w:rsidR="00B11040" w:rsidRPr="001F3C3A">
        <w:rPr>
          <w:sz w:val="24"/>
          <w:szCs w:val="24"/>
        </w:rPr>
        <w:t xml:space="preserve"> poziva naplaćuje po minuti razgovora. Naime, trošak voda koji koristi određeni poslovni korisnik može se raspodijeliti i na druge usluge (npr. usluga pristupa internetu), dok kod u</w:t>
      </w:r>
      <w:r w:rsidR="00CD3D3B">
        <w:rPr>
          <w:sz w:val="24"/>
          <w:szCs w:val="24"/>
        </w:rPr>
        <w:t>sluge započinjanja</w:t>
      </w:r>
      <w:r w:rsidR="00B11040" w:rsidRPr="001F3C3A">
        <w:rPr>
          <w:sz w:val="24"/>
          <w:szCs w:val="24"/>
        </w:rPr>
        <w:t xml:space="preserve"> poziva to nije moguće.</w:t>
      </w:r>
    </w:p>
    <w:p w:rsidR="00B11040" w:rsidRPr="001F3C3A" w:rsidRDefault="00B11040" w:rsidP="00B11040">
      <w:pPr>
        <w:autoSpaceDE w:val="0"/>
        <w:autoSpaceDN w:val="0"/>
        <w:adjustRightInd w:val="0"/>
        <w:spacing w:after="0" w:line="240" w:lineRule="auto"/>
        <w:jc w:val="both"/>
        <w:rPr>
          <w:sz w:val="24"/>
          <w:szCs w:val="24"/>
        </w:rPr>
      </w:pPr>
    </w:p>
    <w:p w:rsidR="00B11040" w:rsidRDefault="00B11040" w:rsidP="00B11040">
      <w:pPr>
        <w:autoSpaceDE w:val="0"/>
        <w:autoSpaceDN w:val="0"/>
        <w:adjustRightInd w:val="0"/>
        <w:spacing w:after="0" w:line="240" w:lineRule="auto"/>
        <w:jc w:val="both"/>
        <w:rPr>
          <w:sz w:val="24"/>
          <w:szCs w:val="24"/>
        </w:rPr>
      </w:pPr>
      <w:r w:rsidRPr="00DF5A5E">
        <w:rPr>
          <w:sz w:val="24"/>
          <w:szCs w:val="24"/>
        </w:rPr>
        <w:t>Slijedom svega navedenog, HAKOM je zaključio da usluga iznajmljenih vodova ne predstavlja zamjensku uslugu u</w:t>
      </w:r>
      <w:r w:rsidR="00CD3D3B">
        <w:rPr>
          <w:sz w:val="24"/>
          <w:szCs w:val="24"/>
        </w:rPr>
        <w:t>sluzi započinjanja</w:t>
      </w:r>
      <w:r w:rsidRPr="00DF5A5E">
        <w:rPr>
          <w:sz w:val="24"/>
          <w:szCs w:val="24"/>
        </w:rPr>
        <w:t xml:space="preserve"> poziva</w:t>
      </w:r>
      <w:r w:rsidRPr="005C233C">
        <w:rPr>
          <w:sz w:val="24"/>
          <w:szCs w:val="24"/>
        </w:rPr>
        <w:t>.</w:t>
      </w:r>
    </w:p>
    <w:p w:rsidR="00480A52" w:rsidRPr="00827D8B" w:rsidRDefault="00480A52" w:rsidP="00B11040">
      <w:pPr>
        <w:autoSpaceDE w:val="0"/>
        <w:autoSpaceDN w:val="0"/>
        <w:adjustRightInd w:val="0"/>
        <w:spacing w:after="0" w:line="240" w:lineRule="auto"/>
        <w:jc w:val="both"/>
        <w:rPr>
          <w:rFonts w:cs="Times New Roman"/>
          <w:bCs/>
          <w:sz w:val="24"/>
          <w:szCs w:val="24"/>
        </w:rPr>
      </w:pPr>
    </w:p>
    <w:p w:rsidR="009F095B" w:rsidRDefault="00B11040" w:rsidP="009F095B">
      <w:pPr>
        <w:spacing w:after="0" w:line="240" w:lineRule="auto"/>
        <w:jc w:val="both"/>
        <w:rPr>
          <w:rFonts w:eastAsia="Times New Roman" w:cstheme="minorHAnsi"/>
          <w:sz w:val="24"/>
          <w:szCs w:val="24"/>
        </w:rPr>
      </w:pPr>
      <w:r w:rsidRPr="00610CEB">
        <w:rPr>
          <w:rStyle w:val="SubtitleChar"/>
        </w:rPr>
        <w:t>Gradnja vlastite pristupne mreže do krajnjeg korisnika</w:t>
      </w:r>
      <w:r w:rsidRPr="000238B2">
        <w:rPr>
          <w:rFonts w:eastAsia="Times New Roman" w:cstheme="minorHAnsi"/>
          <w:sz w:val="24"/>
          <w:szCs w:val="24"/>
        </w:rPr>
        <w:t xml:space="preserve"> iziskuje dugo razdoblje i velika ulaganja od kojih je većina nenadoknadiva. Velik dio troškova pri gradnji vlastite infrastrukture odlazi na kopanje i povlačenje kabelske kanalizacije. Gla</w:t>
      </w:r>
      <w:r w:rsidRPr="000238B2">
        <w:rPr>
          <w:rFonts w:eastAsia="Times New Roman" w:cstheme="minorHAnsi"/>
          <w:sz w:val="24"/>
          <w:szCs w:val="24"/>
        </w:rPr>
        <w:lastRenderedPageBreak/>
        <w:t>vni pokretač novih ulaganja u vlastitu pristupnu infrastrukturu je dovoljan broj i gustoća korisnika na određenom području.</w:t>
      </w:r>
      <w:r w:rsidR="009F095B">
        <w:rPr>
          <w:rFonts w:eastAsia="Times New Roman" w:cstheme="minorHAnsi"/>
          <w:sz w:val="24"/>
          <w:szCs w:val="24"/>
        </w:rPr>
        <w:t xml:space="preserve"> </w:t>
      </w:r>
      <w:r w:rsidRPr="000238B2">
        <w:rPr>
          <w:rFonts w:eastAsia="Times New Roman" w:cstheme="minorHAnsi"/>
          <w:sz w:val="24"/>
          <w:szCs w:val="24"/>
        </w:rPr>
        <w:t>Slijedom navedenog, jedino u situaciji postojanja ekonomija razmjera i dostatne gustoće, izgradnja vlastite pristupne infrastrukture bi bila odgovarajuća zamjenska usluga u</w:t>
      </w:r>
      <w:r w:rsidR="00CD3D3B">
        <w:rPr>
          <w:rFonts w:eastAsia="Times New Roman" w:cstheme="minorHAnsi"/>
          <w:sz w:val="24"/>
          <w:szCs w:val="24"/>
        </w:rPr>
        <w:t>sluzi započinjanja</w:t>
      </w:r>
      <w:r w:rsidRPr="000238B2">
        <w:rPr>
          <w:rFonts w:eastAsia="Times New Roman" w:cstheme="minorHAnsi"/>
          <w:sz w:val="24"/>
          <w:szCs w:val="24"/>
        </w:rPr>
        <w:t xml:space="preserve"> poziva koju nudi bivši monopolist, a što trenutno na tržištu nije slučaj.</w:t>
      </w:r>
      <w:r w:rsidR="009F095B">
        <w:rPr>
          <w:rFonts w:eastAsia="Times New Roman" w:cstheme="minorHAnsi"/>
          <w:sz w:val="24"/>
          <w:szCs w:val="24"/>
        </w:rPr>
        <w:t xml:space="preserve"> </w:t>
      </w:r>
    </w:p>
    <w:p w:rsidR="009F095B" w:rsidRDefault="009F095B" w:rsidP="009F095B">
      <w:pPr>
        <w:spacing w:after="0" w:line="240" w:lineRule="auto"/>
        <w:jc w:val="both"/>
        <w:rPr>
          <w:rFonts w:eastAsia="Times New Roman" w:cstheme="minorHAnsi"/>
          <w:sz w:val="24"/>
          <w:szCs w:val="24"/>
        </w:rPr>
      </w:pPr>
    </w:p>
    <w:p w:rsidR="008D0C30" w:rsidRDefault="009F095B" w:rsidP="009F095B">
      <w:pPr>
        <w:spacing w:after="0" w:line="240" w:lineRule="auto"/>
        <w:jc w:val="both"/>
        <w:rPr>
          <w:rFonts w:ascii="Calibri" w:eastAsia="Times New Roman" w:hAnsi="Calibri" w:cs="Calibri"/>
          <w:sz w:val="24"/>
          <w:szCs w:val="24"/>
        </w:rPr>
      </w:pPr>
      <w:r>
        <w:rPr>
          <w:rFonts w:eastAsia="Times New Roman" w:cstheme="minorHAnsi"/>
          <w:sz w:val="24"/>
          <w:szCs w:val="24"/>
        </w:rPr>
        <w:t>Stoga,</w:t>
      </w:r>
      <w:r w:rsidR="00B11040" w:rsidRPr="00DF5A5E">
        <w:rPr>
          <w:rFonts w:eastAsia="Times New Roman" w:cstheme="minorHAnsi"/>
          <w:sz w:val="24"/>
          <w:szCs w:val="24"/>
        </w:rPr>
        <w:t xml:space="preserve"> HAKOM </w:t>
      </w:r>
      <w:r>
        <w:rPr>
          <w:rFonts w:eastAsia="Times New Roman" w:cstheme="minorHAnsi"/>
          <w:sz w:val="24"/>
          <w:szCs w:val="24"/>
        </w:rPr>
        <w:t xml:space="preserve">smatra </w:t>
      </w:r>
      <w:r w:rsidR="00B11040" w:rsidRPr="00DF5A5E">
        <w:rPr>
          <w:rFonts w:eastAsia="Times New Roman" w:cstheme="minorHAnsi"/>
          <w:sz w:val="24"/>
          <w:szCs w:val="24"/>
        </w:rPr>
        <w:t>da gradnja vlastite pristupne mreže do krajnjeg korisnika ne predstavlja zamjensku uslugu u</w:t>
      </w:r>
      <w:r w:rsidR="00CD3D3B">
        <w:rPr>
          <w:rFonts w:eastAsia="Times New Roman" w:cstheme="minorHAnsi"/>
          <w:sz w:val="24"/>
          <w:szCs w:val="24"/>
        </w:rPr>
        <w:t>sluzi započinjanja</w:t>
      </w:r>
      <w:r w:rsidR="00B11040" w:rsidRPr="00DF5A5E">
        <w:rPr>
          <w:rFonts w:eastAsia="Times New Roman" w:cstheme="minorHAnsi"/>
          <w:sz w:val="24"/>
          <w:szCs w:val="24"/>
        </w:rPr>
        <w:t xml:space="preserve"> poziva</w:t>
      </w:r>
      <w:r w:rsidR="00B11040" w:rsidRPr="00DF5A5E">
        <w:rPr>
          <w:rFonts w:ascii="Calibri" w:eastAsia="Times New Roman" w:hAnsi="Calibri" w:cs="Calibri"/>
          <w:sz w:val="24"/>
          <w:szCs w:val="24"/>
        </w:rPr>
        <w:t>.</w:t>
      </w:r>
    </w:p>
    <w:p w:rsidR="00B11040" w:rsidRDefault="00B11040" w:rsidP="00B11040">
      <w:pPr>
        <w:autoSpaceDE w:val="0"/>
        <w:autoSpaceDN w:val="0"/>
        <w:adjustRightInd w:val="0"/>
        <w:spacing w:after="0" w:line="240" w:lineRule="auto"/>
        <w:jc w:val="both"/>
        <w:rPr>
          <w:rFonts w:eastAsia="Times New Roman" w:cstheme="minorHAnsi"/>
          <w:sz w:val="24"/>
          <w:szCs w:val="24"/>
        </w:rPr>
      </w:pPr>
      <w:bookmarkStart w:id="109" w:name="_Toc312324889"/>
      <w:bookmarkStart w:id="110" w:name="_Toc393987052"/>
      <w:bookmarkStart w:id="111" w:name="_Toc393991077"/>
    </w:p>
    <w:p w:rsidR="00B11040" w:rsidRPr="009015D1" w:rsidRDefault="007076BF" w:rsidP="00B11040">
      <w:pPr>
        <w:autoSpaceDE w:val="0"/>
        <w:autoSpaceDN w:val="0"/>
        <w:adjustRightInd w:val="0"/>
        <w:spacing w:after="0" w:line="240" w:lineRule="auto"/>
        <w:jc w:val="both"/>
        <w:rPr>
          <w:rFonts w:eastAsia="Times New Roman" w:cstheme="minorHAnsi"/>
          <w:sz w:val="24"/>
          <w:szCs w:val="24"/>
        </w:rPr>
      </w:pPr>
      <w:r>
        <w:rPr>
          <w:rFonts w:eastAsia="Times New Roman" w:cstheme="minorHAnsi"/>
          <w:sz w:val="24"/>
          <w:szCs w:val="24"/>
        </w:rPr>
        <w:t>Kako je</w:t>
      </w:r>
      <w:r w:rsidR="00B11040" w:rsidRPr="009015D1">
        <w:rPr>
          <w:rFonts w:eastAsia="Times New Roman" w:cstheme="minorHAnsi"/>
          <w:sz w:val="24"/>
          <w:szCs w:val="24"/>
        </w:rPr>
        <w:t xml:space="preserve"> iz do sada provedene analize zamjenjivosti potražnje na veleprodajnoj razini, vidljivo da ne postoji nijedna usluga, kao zamjenska usluga veleprodajnoj u</w:t>
      </w:r>
      <w:r w:rsidR="00CD3D3B">
        <w:rPr>
          <w:rFonts w:eastAsia="Times New Roman" w:cstheme="minorHAnsi"/>
          <w:sz w:val="24"/>
          <w:szCs w:val="24"/>
        </w:rPr>
        <w:t>sluzi započinjanja</w:t>
      </w:r>
      <w:r w:rsidR="00B11040" w:rsidRPr="009015D1">
        <w:rPr>
          <w:rFonts w:eastAsia="Times New Roman" w:cstheme="minorHAnsi"/>
          <w:sz w:val="24"/>
          <w:szCs w:val="24"/>
        </w:rPr>
        <w:t xml:space="preserve"> poziva koju pruža bivši monopolist, bitno je ustanoviti treba li se u definiciju mjerodavnog tržišta uključiti </w:t>
      </w:r>
      <w:r w:rsidR="00B11040" w:rsidRPr="00610CEB">
        <w:rPr>
          <w:rStyle w:val="SubtitleChar"/>
        </w:rPr>
        <w:t>u</w:t>
      </w:r>
      <w:r w:rsidR="00136DF0">
        <w:rPr>
          <w:rStyle w:val="SubtitleChar"/>
        </w:rPr>
        <w:t>sluga započinjanja</w:t>
      </w:r>
      <w:r w:rsidR="00B11040" w:rsidRPr="00610CEB">
        <w:rPr>
          <w:rStyle w:val="SubtitleChar"/>
        </w:rPr>
        <w:t xml:space="preserve"> poziva koju operatori pružaju za vlastite potrebe (eng. self supply)</w:t>
      </w:r>
      <w:r w:rsidR="00B11040" w:rsidRPr="009015D1">
        <w:rPr>
          <w:rFonts w:eastAsia="Times New Roman" w:cstheme="minorHAnsi"/>
          <w:sz w:val="24"/>
          <w:szCs w:val="24"/>
        </w:rPr>
        <w:t>. Naime, bitno je utvrditi postoji li mogućnost konkurentskog pritiska s maloprodajne razine na određivanje veleproda</w:t>
      </w:r>
      <w:r w:rsidR="00CD3D3B">
        <w:rPr>
          <w:rFonts w:eastAsia="Times New Roman" w:cstheme="minorHAnsi"/>
          <w:sz w:val="24"/>
          <w:szCs w:val="24"/>
        </w:rPr>
        <w:t>jne cijene usluge započinjanja</w:t>
      </w:r>
      <w:r w:rsidR="00B11040" w:rsidRPr="009015D1">
        <w:rPr>
          <w:rFonts w:eastAsia="Times New Roman" w:cstheme="minorHAnsi"/>
          <w:sz w:val="24"/>
          <w:szCs w:val="24"/>
        </w:rPr>
        <w:t xml:space="preserve"> </w:t>
      </w:r>
      <w:r w:rsidR="00B11040">
        <w:rPr>
          <w:rFonts w:eastAsia="Times New Roman" w:cstheme="minorHAnsi"/>
          <w:sz w:val="24"/>
          <w:szCs w:val="24"/>
        </w:rPr>
        <w:t>poziva.</w:t>
      </w:r>
    </w:p>
    <w:p w:rsidR="00B11040" w:rsidRPr="009015D1" w:rsidRDefault="00B11040" w:rsidP="00B11040">
      <w:pPr>
        <w:autoSpaceDE w:val="0"/>
        <w:autoSpaceDN w:val="0"/>
        <w:adjustRightInd w:val="0"/>
        <w:spacing w:after="0" w:line="240" w:lineRule="auto"/>
        <w:jc w:val="both"/>
        <w:rPr>
          <w:rFonts w:eastAsia="Times New Roman" w:cstheme="minorHAnsi"/>
          <w:sz w:val="24"/>
          <w:szCs w:val="24"/>
        </w:rPr>
      </w:pPr>
    </w:p>
    <w:p w:rsidR="00B11040" w:rsidRPr="009015D1" w:rsidRDefault="00B11040" w:rsidP="00B11040">
      <w:pPr>
        <w:autoSpaceDE w:val="0"/>
        <w:autoSpaceDN w:val="0"/>
        <w:adjustRightInd w:val="0"/>
        <w:spacing w:after="0" w:line="240" w:lineRule="auto"/>
        <w:jc w:val="both"/>
        <w:rPr>
          <w:rFonts w:eastAsia="Times New Roman" w:cstheme="minorHAnsi"/>
          <w:sz w:val="24"/>
          <w:szCs w:val="24"/>
        </w:rPr>
      </w:pPr>
      <w:r w:rsidRPr="009015D1">
        <w:rPr>
          <w:rFonts w:eastAsia="Times New Roman" w:cstheme="minorHAnsi"/>
          <w:sz w:val="24"/>
          <w:szCs w:val="24"/>
        </w:rPr>
        <w:t xml:space="preserve">Operatori koji pružaju maloprodajne usluge putem </w:t>
      </w:r>
      <w:r w:rsidR="009203F2">
        <w:rPr>
          <w:rFonts w:eastAsia="Times New Roman" w:cstheme="minorHAnsi"/>
          <w:sz w:val="24"/>
          <w:szCs w:val="24"/>
        </w:rPr>
        <w:t xml:space="preserve">CPS </w:t>
      </w:r>
      <w:r w:rsidRPr="009015D1">
        <w:rPr>
          <w:rFonts w:eastAsia="Times New Roman" w:cstheme="minorHAnsi"/>
          <w:sz w:val="24"/>
          <w:szCs w:val="24"/>
        </w:rPr>
        <w:t>usluge (</w:t>
      </w:r>
      <w:r w:rsidR="009203F2">
        <w:rPr>
          <w:rFonts w:eastAsia="Times New Roman" w:cstheme="minorHAnsi"/>
          <w:sz w:val="24"/>
          <w:szCs w:val="24"/>
        </w:rPr>
        <w:t xml:space="preserve">dalje: </w:t>
      </w:r>
      <w:r w:rsidRPr="009015D1">
        <w:rPr>
          <w:rFonts w:eastAsia="Times New Roman" w:cstheme="minorHAnsi"/>
          <w:sz w:val="24"/>
          <w:szCs w:val="24"/>
        </w:rPr>
        <w:t>CPS operatori), krajnjem korisniku nude uslugu poziva čiji je jedan od osnovnih sastavnih dijelova, ali i preduvjet za pružanje usluge, veleprodajna usluga započinjan</w:t>
      </w:r>
      <w:r w:rsidR="00CD3D3B">
        <w:rPr>
          <w:rFonts w:eastAsia="Times New Roman" w:cstheme="minorHAnsi"/>
          <w:sz w:val="24"/>
          <w:szCs w:val="24"/>
        </w:rPr>
        <w:t xml:space="preserve">ja </w:t>
      </w:r>
      <w:r w:rsidRPr="009015D1">
        <w:rPr>
          <w:rFonts w:eastAsia="Times New Roman" w:cstheme="minorHAnsi"/>
          <w:sz w:val="24"/>
          <w:szCs w:val="24"/>
        </w:rPr>
        <w:t>poziva. Ukoliko „operator A“ koji pruža veleprodajnu u</w:t>
      </w:r>
      <w:r w:rsidR="00CD3D3B">
        <w:rPr>
          <w:rFonts w:eastAsia="Times New Roman" w:cstheme="minorHAnsi"/>
          <w:sz w:val="24"/>
          <w:szCs w:val="24"/>
        </w:rPr>
        <w:t>slugu započinjanja</w:t>
      </w:r>
      <w:r w:rsidRPr="009015D1">
        <w:rPr>
          <w:rFonts w:eastAsia="Times New Roman" w:cstheme="minorHAnsi"/>
          <w:sz w:val="24"/>
          <w:szCs w:val="24"/>
        </w:rPr>
        <w:t xml:space="preserve"> poziva, povisi cijenu iste, maloprodajna cijena usluge CPS operatora će se također povećati budući da je vrlo vjerojatno da će CPS operatori, prebaciti povećanje veleprodajnih troškova na krajnje korisnike. Krajnji korisnici će se suočiti s povećanjem cijene maloprodajne usluge temeljene na veleprodajnoj u</w:t>
      </w:r>
      <w:r w:rsidR="00CD3D3B">
        <w:rPr>
          <w:rFonts w:eastAsia="Times New Roman" w:cstheme="minorHAnsi"/>
          <w:sz w:val="24"/>
          <w:szCs w:val="24"/>
        </w:rPr>
        <w:t>sluzi započinjanja</w:t>
      </w:r>
      <w:r w:rsidRPr="009015D1">
        <w:rPr>
          <w:rFonts w:eastAsia="Times New Roman" w:cstheme="minorHAnsi"/>
          <w:sz w:val="24"/>
          <w:szCs w:val="24"/>
        </w:rPr>
        <w:t xml:space="preserve"> poziva (usluge CPS operatora) te će mijenjati svoje maloprodajne pakete onima s povoljnijim cijenama. Cijene će biti povoljnije za usluge koje se ne temelje na veleprodajnoj u</w:t>
      </w:r>
      <w:r w:rsidR="00CD3D3B">
        <w:rPr>
          <w:rFonts w:eastAsia="Times New Roman" w:cstheme="minorHAnsi"/>
          <w:sz w:val="24"/>
          <w:szCs w:val="24"/>
        </w:rPr>
        <w:t>sluzi započinjanja</w:t>
      </w:r>
      <w:r w:rsidRPr="009015D1">
        <w:rPr>
          <w:rFonts w:eastAsia="Times New Roman" w:cstheme="minorHAnsi"/>
          <w:sz w:val="24"/>
          <w:szCs w:val="24"/>
        </w:rPr>
        <w:t xml:space="preserve"> poziva, nego na usluzi koja se pruža putem vlastite ili unajmljene pristupne infrastrukture (eng. </w:t>
      </w:r>
      <w:r w:rsidRPr="009015D1">
        <w:rPr>
          <w:rFonts w:eastAsia="Times New Roman" w:cstheme="minorHAnsi"/>
          <w:i/>
          <w:sz w:val="24"/>
          <w:szCs w:val="24"/>
        </w:rPr>
        <w:t>self supply</w:t>
      </w:r>
      <w:r w:rsidR="00DA295B">
        <w:rPr>
          <w:rFonts w:eastAsia="Times New Roman" w:cstheme="minorHAnsi"/>
          <w:sz w:val="24"/>
          <w:szCs w:val="24"/>
        </w:rPr>
        <w:t>).</w:t>
      </w:r>
    </w:p>
    <w:p w:rsidR="00B11040" w:rsidRPr="009015D1" w:rsidRDefault="00B11040" w:rsidP="00B11040">
      <w:pPr>
        <w:autoSpaceDE w:val="0"/>
        <w:autoSpaceDN w:val="0"/>
        <w:adjustRightInd w:val="0"/>
        <w:spacing w:after="0" w:line="240" w:lineRule="auto"/>
        <w:jc w:val="both"/>
        <w:rPr>
          <w:rFonts w:eastAsia="Times New Roman" w:cstheme="minorHAnsi"/>
          <w:sz w:val="24"/>
          <w:szCs w:val="24"/>
        </w:rPr>
      </w:pPr>
    </w:p>
    <w:p w:rsidR="00B11040" w:rsidRPr="009015D1" w:rsidRDefault="00B11040" w:rsidP="00B11040">
      <w:pPr>
        <w:autoSpaceDE w:val="0"/>
        <w:autoSpaceDN w:val="0"/>
        <w:adjustRightInd w:val="0"/>
        <w:spacing w:after="0" w:line="240" w:lineRule="auto"/>
        <w:jc w:val="both"/>
        <w:rPr>
          <w:rFonts w:eastAsia="Times New Roman" w:cstheme="minorHAnsi"/>
          <w:sz w:val="24"/>
          <w:szCs w:val="24"/>
        </w:rPr>
      </w:pPr>
      <w:r w:rsidRPr="009015D1">
        <w:rPr>
          <w:rFonts w:eastAsia="Times New Roman" w:cstheme="minorHAnsi"/>
          <w:sz w:val="24"/>
          <w:szCs w:val="24"/>
        </w:rPr>
        <w:t>Slijedom svega navedenog, vidljivo je da na temelju zamjenjivosti na strani potražnje na maloprodajnoj razini dolazi do određenog pritiska na odluku „operatora A“ budući da će, u slučaju povećanja cijene veleprodajne u</w:t>
      </w:r>
      <w:r w:rsidR="00CD3D3B">
        <w:rPr>
          <w:rFonts w:eastAsia="Times New Roman" w:cstheme="minorHAnsi"/>
          <w:sz w:val="24"/>
          <w:szCs w:val="24"/>
        </w:rPr>
        <w:t>sluge započinjanja</w:t>
      </w:r>
      <w:r w:rsidRPr="009015D1">
        <w:rPr>
          <w:rFonts w:eastAsia="Times New Roman" w:cstheme="minorHAnsi"/>
          <w:sz w:val="24"/>
          <w:szCs w:val="24"/>
        </w:rPr>
        <w:t xml:space="preserve"> poziva, korisnici prelaziti na druge maloprodajne usluge (temeljene na vlastitoj infrastrukturi, a ne na predmetnoj veleprodajnoj usluzi), a što će povećanje cijena „operatoru A“ učiniti neisplativim, odnosno dovesti do smanjenja prodaje veleprodajne usluge započi</w:t>
      </w:r>
      <w:r w:rsidR="00CD3D3B">
        <w:rPr>
          <w:rFonts w:eastAsia="Times New Roman" w:cstheme="minorHAnsi"/>
          <w:sz w:val="24"/>
          <w:szCs w:val="24"/>
        </w:rPr>
        <w:t>njanja</w:t>
      </w:r>
      <w:r w:rsidRPr="009015D1">
        <w:rPr>
          <w:rFonts w:eastAsia="Times New Roman" w:cstheme="minorHAnsi"/>
          <w:sz w:val="24"/>
          <w:szCs w:val="24"/>
        </w:rPr>
        <w:t xml:space="preserve"> poziva od strane „operatora A“.</w:t>
      </w:r>
    </w:p>
    <w:p w:rsidR="00B11040" w:rsidRPr="009015D1" w:rsidRDefault="00B11040" w:rsidP="00B11040">
      <w:pPr>
        <w:autoSpaceDE w:val="0"/>
        <w:autoSpaceDN w:val="0"/>
        <w:adjustRightInd w:val="0"/>
        <w:spacing w:after="0" w:line="240" w:lineRule="auto"/>
        <w:jc w:val="both"/>
        <w:rPr>
          <w:rFonts w:eastAsia="Times New Roman" w:cstheme="minorHAnsi"/>
          <w:sz w:val="24"/>
          <w:szCs w:val="24"/>
        </w:rPr>
      </w:pPr>
    </w:p>
    <w:p w:rsidR="00B11040" w:rsidRPr="00DF5A5E" w:rsidRDefault="00B11040" w:rsidP="00B11040">
      <w:pPr>
        <w:autoSpaceDE w:val="0"/>
        <w:autoSpaceDN w:val="0"/>
        <w:adjustRightInd w:val="0"/>
        <w:spacing w:after="0" w:line="240" w:lineRule="auto"/>
        <w:jc w:val="both"/>
        <w:rPr>
          <w:rFonts w:eastAsia="Times New Roman" w:cstheme="minorHAnsi"/>
          <w:sz w:val="24"/>
          <w:szCs w:val="24"/>
        </w:rPr>
      </w:pPr>
      <w:r w:rsidRPr="00DF5A5E">
        <w:rPr>
          <w:rFonts w:eastAsia="Times New Roman" w:cstheme="minorHAnsi"/>
          <w:sz w:val="24"/>
          <w:szCs w:val="24"/>
        </w:rPr>
        <w:t>Stoga je HAKOM odlučio u definiciju tržišta uključiti i u</w:t>
      </w:r>
      <w:r w:rsidR="00CD3D3B">
        <w:rPr>
          <w:rFonts w:eastAsia="Times New Roman" w:cstheme="minorHAnsi"/>
          <w:sz w:val="24"/>
          <w:szCs w:val="24"/>
        </w:rPr>
        <w:t>sluge započinjanja</w:t>
      </w:r>
      <w:r w:rsidRPr="00DF5A5E">
        <w:rPr>
          <w:rFonts w:eastAsia="Times New Roman" w:cstheme="minorHAnsi"/>
          <w:sz w:val="24"/>
          <w:szCs w:val="24"/>
        </w:rPr>
        <w:t xml:space="preserve"> poziva svih operatora na tržištu, koje se pružaju za vlastite potrebe (eng. </w:t>
      </w:r>
      <w:r w:rsidRPr="00DF5A5E">
        <w:rPr>
          <w:rFonts w:eastAsia="Times New Roman" w:cstheme="minorHAnsi"/>
          <w:i/>
          <w:sz w:val="24"/>
          <w:szCs w:val="24"/>
        </w:rPr>
        <w:t>self supply</w:t>
      </w:r>
      <w:r w:rsidRPr="00DF5A5E">
        <w:rPr>
          <w:rFonts w:eastAsia="Times New Roman" w:cstheme="minorHAnsi"/>
          <w:sz w:val="24"/>
          <w:szCs w:val="24"/>
        </w:rPr>
        <w:t>) u svrhu pružanja usluga krajnjim korisnicima.</w:t>
      </w:r>
    </w:p>
    <w:p w:rsidR="00B11040" w:rsidRPr="000238B2" w:rsidRDefault="00B11040" w:rsidP="00B11040">
      <w:pPr>
        <w:autoSpaceDE w:val="0"/>
        <w:autoSpaceDN w:val="0"/>
        <w:adjustRightInd w:val="0"/>
        <w:spacing w:after="0" w:line="240" w:lineRule="auto"/>
        <w:jc w:val="both"/>
        <w:rPr>
          <w:rFonts w:eastAsia="Times New Roman" w:cstheme="minorHAnsi"/>
          <w:sz w:val="24"/>
          <w:szCs w:val="24"/>
          <w:u w:val="single"/>
        </w:rPr>
      </w:pPr>
    </w:p>
    <w:p w:rsidR="00B11040" w:rsidRPr="002605C3" w:rsidRDefault="00B11040" w:rsidP="00BF1018">
      <w:pPr>
        <w:pStyle w:val="Heading3"/>
      </w:pPr>
      <w:bookmarkStart w:id="112" w:name="_Toc404000512"/>
      <w:bookmarkStart w:id="113" w:name="_Toc525729738"/>
      <w:r w:rsidRPr="002605C3">
        <w:t xml:space="preserve">Zamjenjivost na </w:t>
      </w:r>
      <w:r w:rsidRPr="00DA24D9">
        <w:t>strani</w:t>
      </w:r>
      <w:r w:rsidRPr="002605C3">
        <w:t xml:space="preserve"> ponude – veleprodajna razina</w:t>
      </w:r>
      <w:bookmarkEnd w:id="109"/>
      <w:bookmarkEnd w:id="110"/>
      <w:bookmarkEnd w:id="111"/>
      <w:bookmarkEnd w:id="112"/>
      <w:bookmarkEnd w:id="113"/>
    </w:p>
    <w:p w:rsidR="00B11040" w:rsidRPr="002605C3" w:rsidRDefault="00B11040" w:rsidP="00B11040">
      <w:pPr>
        <w:spacing w:after="0" w:line="240" w:lineRule="auto"/>
        <w:rPr>
          <w:rFonts w:cs="Times New Roman"/>
          <w:sz w:val="24"/>
          <w:szCs w:val="24"/>
          <w:lang w:eastAsia="x-none"/>
        </w:rPr>
      </w:pPr>
    </w:p>
    <w:p w:rsidR="00B11040" w:rsidRPr="00D273D9" w:rsidRDefault="00B11040" w:rsidP="00B11040">
      <w:pPr>
        <w:spacing w:after="0" w:line="240" w:lineRule="auto"/>
        <w:jc w:val="both"/>
        <w:rPr>
          <w:rFonts w:eastAsia="Times New Roman" w:cstheme="minorHAnsi"/>
          <w:sz w:val="24"/>
          <w:szCs w:val="24"/>
        </w:rPr>
      </w:pPr>
      <w:r w:rsidRPr="00D273D9">
        <w:rPr>
          <w:rFonts w:eastAsia="Times New Roman" w:cstheme="minorHAnsi"/>
          <w:sz w:val="24"/>
          <w:szCs w:val="24"/>
        </w:rPr>
        <w:lastRenderedPageBreak/>
        <w:t xml:space="preserve">Kod analize postojanja zamjenjivosti na strani ponude </w:t>
      </w:r>
      <w:r w:rsidR="00AE54AE">
        <w:rPr>
          <w:rFonts w:eastAsia="Times New Roman" w:cstheme="minorHAnsi"/>
          <w:sz w:val="24"/>
          <w:szCs w:val="24"/>
        </w:rPr>
        <w:t>potrebno</w:t>
      </w:r>
      <w:r w:rsidRPr="00D273D9">
        <w:rPr>
          <w:rFonts w:eastAsia="Times New Roman" w:cstheme="minorHAnsi"/>
          <w:sz w:val="24"/>
          <w:szCs w:val="24"/>
        </w:rPr>
        <w:t xml:space="preserve"> je utvrditi može li budući ponuditelj brzo i uz relativno male troškove započeti nuditi veleprodajnu uslugu započinja</w:t>
      </w:r>
      <w:r w:rsidR="00CD3D3B">
        <w:rPr>
          <w:rFonts w:eastAsia="Times New Roman" w:cstheme="minorHAnsi"/>
          <w:sz w:val="24"/>
          <w:szCs w:val="24"/>
        </w:rPr>
        <w:t>nja</w:t>
      </w:r>
      <w:r w:rsidRPr="00D273D9">
        <w:rPr>
          <w:rFonts w:eastAsia="Times New Roman" w:cstheme="minorHAnsi"/>
          <w:sz w:val="24"/>
          <w:szCs w:val="24"/>
        </w:rPr>
        <w:t xml:space="preserve"> poziva kao odgovor malom, ali značajnom, trajnom povećanju cijena usluge od strane hipotetskog monopolista.</w:t>
      </w:r>
    </w:p>
    <w:p w:rsidR="00B11040" w:rsidRPr="00D273D9" w:rsidRDefault="00B11040" w:rsidP="00B11040">
      <w:pPr>
        <w:spacing w:after="0" w:line="240" w:lineRule="auto"/>
        <w:jc w:val="both"/>
        <w:rPr>
          <w:rFonts w:eastAsia="Times New Roman" w:cstheme="minorHAnsi"/>
          <w:sz w:val="24"/>
          <w:szCs w:val="24"/>
        </w:rPr>
      </w:pPr>
    </w:p>
    <w:p w:rsidR="00B11040" w:rsidRPr="00D273D9" w:rsidRDefault="00B11040" w:rsidP="00B11040">
      <w:pPr>
        <w:autoSpaceDE w:val="0"/>
        <w:autoSpaceDN w:val="0"/>
        <w:adjustRightInd w:val="0"/>
        <w:spacing w:after="0" w:line="240" w:lineRule="auto"/>
        <w:jc w:val="both"/>
        <w:rPr>
          <w:rFonts w:eastAsia="Times New Roman" w:cstheme="minorHAnsi"/>
          <w:sz w:val="24"/>
          <w:szCs w:val="24"/>
        </w:rPr>
      </w:pPr>
      <w:r w:rsidRPr="00D273D9">
        <w:rPr>
          <w:rFonts w:eastAsia="Times New Roman" w:cstheme="minorHAnsi"/>
          <w:sz w:val="24"/>
          <w:szCs w:val="24"/>
        </w:rPr>
        <w:t>U procjeni opsega zamjenjivosti na strani ponude, HAKOM može uzeti u obzir i vjerojatnost da operator koji trenutno nije aktivan na mjerodavnom tržištu u</w:t>
      </w:r>
      <w:r w:rsidR="00CD3D3B">
        <w:rPr>
          <w:rFonts w:eastAsia="Times New Roman" w:cstheme="minorHAnsi"/>
          <w:sz w:val="24"/>
          <w:szCs w:val="24"/>
        </w:rPr>
        <w:t>sluge započinjanja</w:t>
      </w:r>
      <w:r w:rsidRPr="00D273D9">
        <w:rPr>
          <w:rFonts w:eastAsia="Times New Roman" w:cstheme="minorHAnsi"/>
          <w:sz w:val="24"/>
          <w:szCs w:val="24"/>
        </w:rPr>
        <w:t xml:space="preserve"> poziva može odlučiti ući na tržište u razumnom roku, slijedeći malo, ali značajno, trajno povećanje cijena te na taj način izvršiti konkurentski pritisak na veleprodajnu uslugu bivšeg monopolista. Isto tako, moguće je da operatori koji nude određenu veleprodajnu uslugu koja nije usporediva s uslugom bivšeg monopolista, u kratkom vremenu ponude usporedivu uslugu te na taj način izvrše konkurentski pritisak na veleprodajnu uslugu bivšeg monopolista, odnosno zadovolje načelo zamjenjivosti na strani ponude.</w:t>
      </w:r>
    </w:p>
    <w:p w:rsidR="00AE54AE" w:rsidRDefault="00AE54AE" w:rsidP="00B11040">
      <w:pPr>
        <w:autoSpaceDE w:val="0"/>
        <w:autoSpaceDN w:val="0"/>
        <w:adjustRightInd w:val="0"/>
        <w:spacing w:after="0" w:line="240" w:lineRule="auto"/>
        <w:jc w:val="both"/>
        <w:rPr>
          <w:rFonts w:eastAsia="Times New Roman" w:cstheme="minorHAnsi"/>
          <w:sz w:val="24"/>
          <w:szCs w:val="24"/>
        </w:rPr>
      </w:pPr>
    </w:p>
    <w:p w:rsidR="00AE54AE" w:rsidRPr="00D273D9" w:rsidRDefault="00B11040" w:rsidP="00AE54AE">
      <w:pPr>
        <w:autoSpaceDE w:val="0"/>
        <w:autoSpaceDN w:val="0"/>
        <w:adjustRightInd w:val="0"/>
        <w:spacing w:after="0" w:line="240" w:lineRule="auto"/>
        <w:jc w:val="both"/>
        <w:rPr>
          <w:rFonts w:eastAsia="Times New Roman" w:cstheme="minorHAnsi"/>
          <w:sz w:val="24"/>
          <w:szCs w:val="24"/>
        </w:rPr>
      </w:pPr>
      <w:r w:rsidRPr="00D273D9">
        <w:rPr>
          <w:rFonts w:eastAsia="Times New Roman" w:cstheme="minorHAnsi"/>
          <w:sz w:val="24"/>
          <w:szCs w:val="24"/>
        </w:rPr>
        <w:t xml:space="preserve">HAKOM smatra da </w:t>
      </w:r>
      <w:r w:rsidR="009F095B">
        <w:rPr>
          <w:rFonts w:eastAsia="Times New Roman" w:cstheme="minorHAnsi"/>
          <w:sz w:val="24"/>
          <w:szCs w:val="24"/>
        </w:rPr>
        <w:t xml:space="preserve">zbog visokih i nenadoknadivih troškova, </w:t>
      </w:r>
      <w:r w:rsidRPr="00D273D9">
        <w:rPr>
          <w:rFonts w:eastAsia="Times New Roman" w:cstheme="minorHAnsi"/>
          <w:sz w:val="24"/>
          <w:szCs w:val="24"/>
        </w:rPr>
        <w:t>trenutno ne postoji operator koji bi mogao ponuditi sličnu uslugu, odnosno ne postoji operator koji bi mogao, u razdoblju na koje se odnosi ova analiza, ostvariti dostupnost tako širokom broju korisnika kao HT i na taj način izvršiti konkurentski pritisak na cijene HT-a.</w:t>
      </w:r>
    </w:p>
    <w:p w:rsidR="00B11040" w:rsidRPr="003A4F58" w:rsidRDefault="00B11040" w:rsidP="003A4F58">
      <w:pPr>
        <w:autoSpaceDE w:val="0"/>
        <w:autoSpaceDN w:val="0"/>
        <w:adjustRightInd w:val="0"/>
        <w:spacing w:after="0" w:line="240" w:lineRule="auto"/>
        <w:jc w:val="both"/>
        <w:rPr>
          <w:rFonts w:eastAsia="Times New Roman" w:cstheme="minorHAnsi"/>
          <w:sz w:val="24"/>
          <w:szCs w:val="24"/>
        </w:rPr>
      </w:pPr>
    </w:p>
    <w:p w:rsidR="00B11040" w:rsidRPr="002605C3" w:rsidRDefault="00B11040" w:rsidP="00604C74">
      <w:pPr>
        <w:pStyle w:val="Heading2"/>
      </w:pPr>
      <w:bookmarkStart w:id="114" w:name="_Toc335820836"/>
      <w:bookmarkStart w:id="115" w:name="_Toc374970933"/>
      <w:bookmarkStart w:id="116" w:name="_Toc389730689"/>
      <w:bookmarkStart w:id="117" w:name="_Toc393987054"/>
      <w:bookmarkStart w:id="118" w:name="_Toc393991079"/>
      <w:bookmarkStart w:id="119" w:name="_Toc404000513"/>
      <w:bookmarkStart w:id="120" w:name="_Toc525729739"/>
      <w:r w:rsidRPr="00DA24D9">
        <w:t>Mjerodavno</w:t>
      </w:r>
      <w:r w:rsidRPr="002605C3">
        <w:t xml:space="preserve"> tržište u zemljopisnoj dimenziji</w:t>
      </w:r>
      <w:bookmarkEnd w:id="114"/>
      <w:bookmarkEnd w:id="115"/>
      <w:bookmarkEnd w:id="116"/>
      <w:bookmarkEnd w:id="117"/>
      <w:bookmarkEnd w:id="118"/>
      <w:bookmarkEnd w:id="119"/>
      <w:bookmarkEnd w:id="120"/>
      <w:r w:rsidRPr="002605C3">
        <w:t xml:space="preserve"> </w:t>
      </w:r>
    </w:p>
    <w:p w:rsidR="00B11040" w:rsidRPr="002605C3" w:rsidRDefault="00B11040" w:rsidP="00B11040">
      <w:pPr>
        <w:autoSpaceDE w:val="0"/>
        <w:autoSpaceDN w:val="0"/>
        <w:adjustRightInd w:val="0"/>
        <w:spacing w:after="0" w:line="240" w:lineRule="auto"/>
        <w:jc w:val="both"/>
        <w:rPr>
          <w:rFonts w:eastAsia="Times New Roman" w:cs="Times New Roman"/>
          <w:sz w:val="24"/>
          <w:szCs w:val="24"/>
          <w:lang w:eastAsia="hr-HR"/>
        </w:rPr>
      </w:pPr>
      <w:r w:rsidRPr="002605C3">
        <w:rPr>
          <w:rFonts w:eastAsia="Times New Roman" w:cs="Times New Roman"/>
          <w:sz w:val="24"/>
          <w:szCs w:val="24"/>
        </w:rPr>
        <w:t>Mjerodavno tržište u zemljopisnoj dimenziji obuhvaća sva područja u kojima određeni operatori pružaju usluge pod istim uvjetima, odnosno, sva područja u kojima postoje istovrsni uvjeti tržišnog natjecanja.</w:t>
      </w:r>
      <w:r w:rsidRPr="002605C3">
        <w:rPr>
          <w:rFonts w:eastAsia="Times New Roman" w:cs="Times New Roman"/>
          <w:sz w:val="24"/>
          <w:szCs w:val="24"/>
          <w:lang w:eastAsia="hr-HR"/>
        </w:rPr>
        <w:t xml:space="preserve"> </w:t>
      </w:r>
      <w:r w:rsidRPr="002605C3">
        <w:rPr>
          <w:rFonts w:eastAsia="Times New Roman" w:cs="Times New Roman"/>
          <w:sz w:val="24"/>
          <w:szCs w:val="24"/>
        </w:rPr>
        <w:t>U skladu sa smjernicama i preporuk</w:t>
      </w:r>
      <w:r w:rsidR="00D4283B">
        <w:rPr>
          <w:rFonts w:eastAsia="Times New Roman" w:cs="Times New Roman"/>
          <w:sz w:val="24"/>
          <w:szCs w:val="24"/>
        </w:rPr>
        <w:t>o</w:t>
      </w:r>
      <w:r w:rsidRPr="002605C3">
        <w:rPr>
          <w:rFonts w:eastAsia="Times New Roman" w:cs="Times New Roman"/>
          <w:sz w:val="24"/>
          <w:szCs w:val="24"/>
        </w:rPr>
        <w:t xml:space="preserve">m </w:t>
      </w:r>
      <w:r w:rsidR="00D4283B">
        <w:rPr>
          <w:rFonts w:eastAsia="Times New Roman" w:cs="Times New Roman"/>
          <w:sz w:val="24"/>
          <w:szCs w:val="24"/>
        </w:rPr>
        <w:t>EK</w:t>
      </w:r>
      <w:r w:rsidRPr="002605C3">
        <w:rPr>
          <w:rFonts w:eastAsia="Times New Roman" w:cs="Times New Roman"/>
          <w:sz w:val="24"/>
          <w:szCs w:val="24"/>
        </w:rPr>
        <w:t xml:space="preserve"> zemljopisna dimenzija mjerodavnog tržišta je uglavnom određena na osnovu pokrivenosti mrežom i postojanjem jednakog pravnog i regulatornog okvira na određenom zemljopisnom području.</w:t>
      </w:r>
    </w:p>
    <w:p w:rsidR="00B11040" w:rsidRPr="002605C3" w:rsidRDefault="00B11040" w:rsidP="00B11040">
      <w:pPr>
        <w:autoSpaceDE w:val="0"/>
        <w:autoSpaceDN w:val="0"/>
        <w:adjustRightInd w:val="0"/>
        <w:spacing w:after="0" w:line="240" w:lineRule="auto"/>
        <w:jc w:val="both"/>
        <w:rPr>
          <w:rFonts w:eastAsia="Times New Roman" w:cs="Times New Roman"/>
          <w:sz w:val="24"/>
          <w:szCs w:val="24"/>
        </w:rPr>
      </w:pPr>
    </w:p>
    <w:p w:rsidR="00B11040" w:rsidRPr="00C26FB3" w:rsidRDefault="00B11040" w:rsidP="00B11040">
      <w:pPr>
        <w:autoSpaceDE w:val="0"/>
        <w:autoSpaceDN w:val="0"/>
        <w:adjustRightInd w:val="0"/>
        <w:spacing w:after="0" w:line="240" w:lineRule="auto"/>
        <w:jc w:val="both"/>
        <w:rPr>
          <w:rFonts w:eastAsia="Times New Roman" w:cstheme="minorHAnsi"/>
          <w:sz w:val="24"/>
          <w:szCs w:val="24"/>
        </w:rPr>
      </w:pPr>
      <w:r w:rsidRPr="00C26FB3">
        <w:rPr>
          <w:rFonts w:eastAsia="Times New Roman" w:cstheme="minorHAnsi"/>
          <w:sz w:val="24"/>
          <w:szCs w:val="24"/>
        </w:rPr>
        <w:t>Na temelju gore navedenog, a uzimajući u obzir analizu zamjenjivosti u</w:t>
      </w:r>
      <w:r w:rsidR="00CD3D3B">
        <w:rPr>
          <w:rFonts w:eastAsia="Times New Roman" w:cstheme="minorHAnsi"/>
          <w:sz w:val="24"/>
          <w:szCs w:val="24"/>
        </w:rPr>
        <w:t>sluge započinjanja</w:t>
      </w:r>
      <w:r w:rsidRPr="00C26FB3">
        <w:rPr>
          <w:rFonts w:eastAsia="Times New Roman" w:cstheme="minorHAnsi"/>
          <w:sz w:val="24"/>
          <w:szCs w:val="24"/>
        </w:rPr>
        <w:t xml:space="preserve"> poziva na maloprodajnoj i veleprodajnoj razini, HAKOM zaključuje da je mjerodavno tržište u zemljopisnoj dimenziji za pružanje navedene usluge u opsegu nacionalno, odnosno, mjerodavno tržište u zemljopisnoj dimenziji čini cij</w:t>
      </w:r>
      <w:r w:rsidR="005565B6">
        <w:rPr>
          <w:rFonts w:eastAsia="Times New Roman" w:cstheme="minorHAnsi"/>
          <w:sz w:val="24"/>
          <w:szCs w:val="24"/>
        </w:rPr>
        <w:t xml:space="preserve">eli teritorij </w:t>
      </w:r>
      <w:r w:rsidR="00C72037">
        <w:rPr>
          <w:rFonts w:cs="Times New Roman"/>
          <w:bCs/>
          <w:sz w:val="24"/>
          <w:szCs w:val="24"/>
        </w:rPr>
        <w:t>Republike Hrvatske</w:t>
      </w:r>
      <w:r w:rsidRPr="00C26FB3">
        <w:rPr>
          <w:rFonts w:eastAsia="Times New Roman" w:cstheme="minorHAnsi"/>
          <w:sz w:val="24"/>
          <w:szCs w:val="24"/>
        </w:rPr>
        <w:t>. Navedeni zaključak se temelji na činjenici da su svi operatori nepokretnih mreža podnijeli HAKOM-u prethodnu obavijest za obavljanje javno dostupne telefonske usluge u nepokretnoj elektroničkoj komunikacijskoj mreži bez uporabe radiofrekvencijskog spektr</w:t>
      </w:r>
      <w:r w:rsidR="005565B6">
        <w:rPr>
          <w:rFonts w:eastAsia="Times New Roman" w:cstheme="minorHAnsi"/>
          <w:sz w:val="24"/>
          <w:szCs w:val="24"/>
        </w:rPr>
        <w:t xml:space="preserve">a na području </w:t>
      </w:r>
      <w:r w:rsidR="00C72037">
        <w:rPr>
          <w:rFonts w:cs="Times New Roman"/>
          <w:bCs/>
          <w:sz w:val="24"/>
          <w:szCs w:val="24"/>
        </w:rPr>
        <w:t>Republike Hrvatske</w:t>
      </w:r>
      <w:r w:rsidR="00C72037" w:rsidRPr="00D65A71">
        <w:rPr>
          <w:rFonts w:cs="Times New Roman"/>
          <w:bCs/>
          <w:sz w:val="24"/>
          <w:szCs w:val="24"/>
        </w:rPr>
        <w:t xml:space="preserve"> </w:t>
      </w:r>
      <w:r w:rsidRPr="00C26FB3">
        <w:rPr>
          <w:rFonts w:eastAsia="Times New Roman" w:cstheme="minorHAnsi"/>
          <w:sz w:val="24"/>
          <w:szCs w:val="24"/>
        </w:rPr>
        <w:t>te. Isto tako, usluge se ovisno o regijama ne razlikuju cjenovno, odnosno pružaju se pod istim uvjetima i cijenama na cijel</w:t>
      </w:r>
      <w:r w:rsidR="005565B6">
        <w:rPr>
          <w:rFonts w:eastAsia="Times New Roman" w:cstheme="minorHAnsi"/>
          <w:sz w:val="24"/>
          <w:szCs w:val="24"/>
        </w:rPr>
        <w:t xml:space="preserve">om teritoriju </w:t>
      </w:r>
      <w:r w:rsidR="00C72037">
        <w:rPr>
          <w:rFonts w:cs="Times New Roman"/>
          <w:bCs/>
          <w:sz w:val="24"/>
          <w:szCs w:val="24"/>
        </w:rPr>
        <w:t>Republike Hrvatske</w:t>
      </w:r>
      <w:r w:rsidRPr="00C26FB3">
        <w:rPr>
          <w:rFonts w:eastAsia="Times New Roman" w:cstheme="minorHAnsi"/>
          <w:sz w:val="24"/>
          <w:szCs w:val="24"/>
        </w:rPr>
        <w:t>.</w:t>
      </w:r>
    </w:p>
    <w:p w:rsidR="00B11040" w:rsidRPr="00C26FB3" w:rsidRDefault="00B11040" w:rsidP="00B11040">
      <w:pPr>
        <w:autoSpaceDE w:val="0"/>
        <w:autoSpaceDN w:val="0"/>
        <w:adjustRightInd w:val="0"/>
        <w:spacing w:after="0" w:line="240" w:lineRule="auto"/>
        <w:jc w:val="both"/>
        <w:rPr>
          <w:rFonts w:eastAsia="Times New Roman" w:cstheme="minorHAnsi"/>
          <w:sz w:val="24"/>
          <w:szCs w:val="24"/>
        </w:rPr>
      </w:pPr>
    </w:p>
    <w:p w:rsidR="00B11040" w:rsidRPr="00C26FB3" w:rsidRDefault="00B11040" w:rsidP="00B11040">
      <w:pPr>
        <w:autoSpaceDE w:val="0"/>
        <w:autoSpaceDN w:val="0"/>
        <w:adjustRightInd w:val="0"/>
        <w:spacing w:after="0" w:line="240" w:lineRule="auto"/>
        <w:jc w:val="both"/>
        <w:rPr>
          <w:rFonts w:eastAsia="Times New Roman" w:cstheme="minorHAnsi"/>
          <w:sz w:val="24"/>
          <w:szCs w:val="24"/>
          <w:lang w:eastAsia="hr-HR"/>
        </w:rPr>
      </w:pPr>
      <w:r w:rsidRPr="00C26FB3">
        <w:rPr>
          <w:rFonts w:eastAsia="Times New Roman" w:cstheme="minorHAnsi"/>
          <w:sz w:val="24"/>
          <w:szCs w:val="24"/>
        </w:rPr>
        <w:t>Također, pravni i regulatorni okvir mjerodavan za predmetne usluge, odnosno pravni i regulatorni okvir vezan uz područje elektroničkih komunikacija je isti na cijel</w:t>
      </w:r>
      <w:r w:rsidR="005565B6">
        <w:rPr>
          <w:rFonts w:eastAsia="Times New Roman" w:cstheme="minorHAnsi"/>
          <w:sz w:val="24"/>
          <w:szCs w:val="24"/>
        </w:rPr>
        <w:t xml:space="preserve">om teritoriju </w:t>
      </w:r>
      <w:r w:rsidR="00C72037">
        <w:rPr>
          <w:rFonts w:cs="Times New Roman"/>
          <w:bCs/>
          <w:sz w:val="24"/>
          <w:szCs w:val="24"/>
        </w:rPr>
        <w:t>Republike Hrvatske</w:t>
      </w:r>
      <w:r w:rsidRPr="00C26FB3">
        <w:rPr>
          <w:rFonts w:eastAsia="Times New Roman" w:cstheme="minorHAnsi"/>
          <w:sz w:val="24"/>
          <w:szCs w:val="24"/>
        </w:rPr>
        <w:t>.</w:t>
      </w:r>
    </w:p>
    <w:p w:rsidR="00B11040" w:rsidRPr="00DE0DFC" w:rsidRDefault="00B11040" w:rsidP="00604C74">
      <w:pPr>
        <w:pStyle w:val="Heading2"/>
      </w:pPr>
      <w:bookmarkStart w:id="121" w:name="_Toc393987055"/>
      <w:bookmarkStart w:id="122" w:name="_Toc393991080"/>
      <w:bookmarkStart w:id="123" w:name="_Toc404000514"/>
      <w:bookmarkStart w:id="124" w:name="_Toc525729740"/>
      <w:r>
        <w:lastRenderedPageBreak/>
        <w:t xml:space="preserve">Stajalište </w:t>
      </w:r>
      <w:r w:rsidRPr="00DE0DFC">
        <w:t>nadležnog regulatornog tijela o određivanju mjerodavnog tržišta</w:t>
      </w:r>
      <w:bookmarkEnd w:id="121"/>
      <w:bookmarkEnd w:id="122"/>
      <w:bookmarkEnd w:id="123"/>
      <w:bookmarkEnd w:id="124"/>
    </w:p>
    <w:p w:rsidR="00B11040" w:rsidRPr="00DE0DFC" w:rsidRDefault="00B11040" w:rsidP="00B11040">
      <w:pPr>
        <w:spacing w:after="0" w:line="240" w:lineRule="auto"/>
        <w:jc w:val="both"/>
        <w:rPr>
          <w:rFonts w:eastAsia="Times New Roman" w:cs="Times New Roman"/>
          <w:sz w:val="24"/>
          <w:szCs w:val="24"/>
          <w:lang w:eastAsia="hr-HR"/>
        </w:rPr>
      </w:pPr>
      <w:r w:rsidRPr="00DE0DFC">
        <w:rPr>
          <w:rFonts w:eastAsia="Times New Roman" w:cs="Times New Roman"/>
          <w:sz w:val="24"/>
          <w:szCs w:val="24"/>
          <w:lang w:eastAsia="hr-HR"/>
        </w:rPr>
        <w:t>HAKOM je utvrdio da</w:t>
      </w:r>
      <w:r>
        <w:rPr>
          <w:rFonts w:eastAsia="Times New Roman" w:cs="Times New Roman"/>
          <w:sz w:val="24"/>
          <w:szCs w:val="24"/>
          <w:lang w:eastAsia="hr-HR"/>
        </w:rPr>
        <w:t xml:space="preserve"> se mjerodavno tr</w:t>
      </w:r>
      <w:r w:rsidR="00CD3D3B">
        <w:rPr>
          <w:rFonts w:eastAsia="Times New Roman" w:cs="Times New Roman"/>
          <w:sz w:val="24"/>
          <w:szCs w:val="24"/>
          <w:lang w:eastAsia="hr-HR"/>
        </w:rPr>
        <w:t>žište započinjanja</w:t>
      </w:r>
      <w:r w:rsidR="00C3669A">
        <w:rPr>
          <w:rFonts w:eastAsia="Times New Roman" w:cs="Times New Roman"/>
          <w:sz w:val="24"/>
          <w:szCs w:val="24"/>
          <w:lang w:eastAsia="hr-HR"/>
        </w:rPr>
        <w:t xml:space="preserve"> (originacije) </w:t>
      </w:r>
      <w:r>
        <w:rPr>
          <w:rFonts w:eastAsia="Times New Roman" w:cs="Times New Roman"/>
          <w:sz w:val="24"/>
          <w:szCs w:val="24"/>
          <w:lang w:eastAsia="hr-HR"/>
        </w:rPr>
        <w:t>poziva iz javnih komunikacijskih mreža koje se pruža na fiksnoj lokaciji,</w:t>
      </w:r>
      <w:r w:rsidRPr="00DE0DFC">
        <w:rPr>
          <w:rFonts w:eastAsia="Times New Roman" w:cs="Times New Roman"/>
          <w:sz w:val="24"/>
          <w:szCs w:val="24"/>
          <w:lang w:eastAsia="hr-HR"/>
        </w:rPr>
        <w:t xml:space="preserve"> sastoji od: </w:t>
      </w:r>
    </w:p>
    <w:p w:rsidR="00B11040" w:rsidRPr="00DE0DFC" w:rsidRDefault="00B11040" w:rsidP="00B11040">
      <w:pPr>
        <w:spacing w:after="0" w:line="240" w:lineRule="auto"/>
        <w:jc w:val="both"/>
        <w:rPr>
          <w:rFonts w:eastAsia="Times New Roman" w:cs="Times New Roman"/>
          <w:sz w:val="24"/>
          <w:szCs w:val="24"/>
          <w:lang w:eastAsia="hr-HR"/>
        </w:rPr>
      </w:pPr>
    </w:p>
    <w:p w:rsidR="00FC0808" w:rsidRDefault="00B11040" w:rsidP="00E75E95">
      <w:pPr>
        <w:pStyle w:val="Subtitle"/>
        <w:numPr>
          <w:ilvl w:val="0"/>
          <w:numId w:val="8"/>
        </w:numPr>
        <w:ind w:left="567"/>
        <w:rPr>
          <w:rFonts w:eastAsia="Times New Roman"/>
          <w:lang w:eastAsia="hr-HR"/>
        </w:rPr>
      </w:pPr>
      <w:r w:rsidRPr="00FC0808">
        <w:rPr>
          <w:rFonts w:eastAsia="Times New Roman"/>
          <w:lang w:eastAsia="hr-HR"/>
        </w:rPr>
        <w:t>u</w:t>
      </w:r>
      <w:r w:rsidR="00CD3D3B" w:rsidRPr="00FC0808">
        <w:rPr>
          <w:rFonts w:eastAsia="Times New Roman"/>
          <w:lang w:eastAsia="hr-HR"/>
        </w:rPr>
        <w:t>slug</w:t>
      </w:r>
      <w:r w:rsidR="00FC0808" w:rsidRPr="00FC0808">
        <w:rPr>
          <w:rFonts w:eastAsia="Times New Roman"/>
          <w:lang w:eastAsia="hr-HR"/>
        </w:rPr>
        <w:t>e</w:t>
      </w:r>
      <w:r w:rsidR="00CD3D3B" w:rsidRPr="00FC0808">
        <w:rPr>
          <w:rFonts w:eastAsia="Times New Roman"/>
          <w:lang w:eastAsia="hr-HR"/>
        </w:rPr>
        <w:t xml:space="preserve"> započinjanja</w:t>
      </w:r>
      <w:r w:rsidRPr="00FC0808">
        <w:rPr>
          <w:rFonts w:eastAsia="Times New Roman"/>
          <w:lang w:eastAsia="hr-HR"/>
        </w:rPr>
        <w:t xml:space="preserve"> </w:t>
      </w:r>
      <w:r w:rsidR="00FC0808" w:rsidRPr="00FC0808">
        <w:rPr>
          <w:rFonts w:eastAsia="Times New Roman"/>
          <w:lang w:eastAsia="hr-HR"/>
        </w:rPr>
        <w:t xml:space="preserve">poziva </w:t>
      </w:r>
      <w:r w:rsidR="00FC0808" w:rsidRPr="00A946EC">
        <w:rPr>
          <w:rFonts w:eastAsia="Times New Roman" w:cs="Times New Roman"/>
          <w:lang w:eastAsia="hr-HR"/>
        </w:rPr>
        <w:t>iz mreže svakog operatora nepokretne mreže</w:t>
      </w:r>
      <w:r w:rsidR="00FC0808" w:rsidRPr="00FC0808">
        <w:rPr>
          <w:rFonts w:eastAsia="Times New Roman"/>
          <w:lang w:eastAsia="hr-HR"/>
        </w:rPr>
        <w:t xml:space="preserve"> </w:t>
      </w:r>
      <w:r w:rsidR="00FC0808">
        <w:rPr>
          <w:rFonts w:eastAsia="Times New Roman"/>
          <w:lang w:eastAsia="hr-HR"/>
        </w:rPr>
        <w:t>koja se</w:t>
      </w:r>
      <w:r w:rsidR="00AE54AE" w:rsidRPr="00FC0808">
        <w:rPr>
          <w:rFonts w:eastAsia="Times New Roman"/>
          <w:lang w:eastAsia="hr-HR"/>
        </w:rPr>
        <w:t xml:space="preserve"> pruža</w:t>
      </w:r>
      <w:r w:rsidRPr="00FC0808">
        <w:rPr>
          <w:rFonts w:eastAsia="Times New Roman"/>
          <w:lang w:eastAsia="hr-HR"/>
        </w:rPr>
        <w:t xml:space="preserve"> </w:t>
      </w:r>
      <w:r w:rsidR="00FC0808" w:rsidRPr="00FC0808">
        <w:rPr>
          <w:rFonts w:eastAsia="Times New Roman"/>
          <w:lang w:eastAsia="hr-HR"/>
        </w:rPr>
        <w:t xml:space="preserve">za </w:t>
      </w:r>
      <w:r w:rsidRPr="00FC0808">
        <w:rPr>
          <w:rFonts w:eastAsia="Times New Roman"/>
          <w:lang w:eastAsia="hr-HR"/>
        </w:rPr>
        <w:t>vlastite potrebe</w:t>
      </w:r>
      <w:r w:rsidR="00AE54AE" w:rsidRPr="00FC0808">
        <w:rPr>
          <w:rFonts w:eastAsia="Times New Roman"/>
          <w:lang w:eastAsia="hr-HR"/>
        </w:rPr>
        <w:t xml:space="preserve"> i</w:t>
      </w:r>
    </w:p>
    <w:p w:rsidR="00B11040" w:rsidRPr="00FC0808" w:rsidRDefault="00B11040" w:rsidP="00E75E95">
      <w:pPr>
        <w:pStyle w:val="Subtitle"/>
        <w:numPr>
          <w:ilvl w:val="0"/>
          <w:numId w:val="8"/>
        </w:numPr>
        <w:ind w:left="567"/>
        <w:rPr>
          <w:rFonts w:eastAsia="Times New Roman"/>
          <w:lang w:eastAsia="hr-HR"/>
        </w:rPr>
      </w:pPr>
      <w:r w:rsidRPr="00FC0808">
        <w:rPr>
          <w:rFonts w:eastAsia="Times New Roman"/>
          <w:lang w:eastAsia="hr-HR"/>
        </w:rPr>
        <w:t>u</w:t>
      </w:r>
      <w:r w:rsidR="00CD3D3B" w:rsidRPr="00FC0808">
        <w:rPr>
          <w:rFonts w:eastAsia="Times New Roman"/>
          <w:lang w:eastAsia="hr-HR"/>
        </w:rPr>
        <w:t>slug</w:t>
      </w:r>
      <w:r w:rsidR="00FC0808" w:rsidRPr="00FC0808">
        <w:rPr>
          <w:rFonts w:eastAsia="Times New Roman"/>
          <w:lang w:eastAsia="hr-HR"/>
        </w:rPr>
        <w:t>e</w:t>
      </w:r>
      <w:r w:rsidR="00CD3D3B" w:rsidRPr="00FC0808">
        <w:rPr>
          <w:rFonts w:eastAsia="Times New Roman"/>
          <w:lang w:eastAsia="hr-HR"/>
        </w:rPr>
        <w:t xml:space="preserve"> </w:t>
      </w:r>
      <w:r w:rsidR="00AE54AE" w:rsidRPr="00FC0808">
        <w:rPr>
          <w:rFonts w:eastAsia="Times New Roman"/>
          <w:lang w:eastAsia="hr-HR"/>
        </w:rPr>
        <w:t xml:space="preserve">započinjanja </w:t>
      </w:r>
      <w:r w:rsidR="00FC0808" w:rsidRPr="00FC0808">
        <w:rPr>
          <w:rFonts w:eastAsia="Times New Roman"/>
          <w:lang w:eastAsia="hr-HR"/>
        </w:rPr>
        <w:t xml:space="preserve">poziva </w:t>
      </w:r>
      <w:r w:rsidRPr="00FC0808">
        <w:rPr>
          <w:rFonts w:eastAsia="Times New Roman"/>
          <w:lang w:eastAsia="hr-HR"/>
        </w:rPr>
        <w:t>za uslugu predodabira operatora,</w:t>
      </w:r>
    </w:p>
    <w:p w:rsidR="00D4283B" w:rsidRPr="00D15974" w:rsidRDefault="00FC0808" w:rsidP="00D4283B">
      <w:pPr>
        <w:spacing w:after="0" w:line="240" w:lineRule="auto"/>
        <w:jc w:val="both"/>
        <w:rPr>
          <w:rFonts w:eastAsia="Times New Roman" w:cs="Times New Roman"/>
          <w:sz w:val="24"/>
          <w:szCs w:val="24"/>
        </w:rPr>
      </w:pPr>
      <w:r>
        <w:rPr>
          <w:rFonts w:eastAsia="Times New Roman" w:cs="Times New Roman"/>
          <w:sz w:val="24"/>
          <w:szCs w:val="24"/>
          <w:lang w:eastAsia="hr-HR"/>
        </w:rPr>
        <w:t xml:space="preserve">i to </w:t>
      </w:r>
      <w:r>
        <w:rPr>
          <w:rFonts w:cs="Times New Roman"/>
          <w:bCs/>
          <w:sz w:val="24"/>
          <w:szCs w:val="24"/>
        </w:rPr>
        <w:t>VOIP poziva</w:t>
      </w:r>
      <w:r w:rsidRPr="00DF5A5E">
        <w:rPr>
          <w:rFonts w:cs="Times New Roman"/>
          <w:bCs/>
          <w:sz w:val="24"/>
          <w:szCs w:val="24"/>
        </w:rPr>
        <w:t xml:space="preserve"> koji osiguravaju poseban virtualni kanal za prijenos govora</w:t>
      </w:r>
      <w:r>
        <w:rPr>
          <w:rFonts w:cs="Times New Roman"/>
          <w:bCs/>
          <w:sz w:val="24"/>
          <w:szCs w:val="24"/>
        </w:rPr>
        <w:t xml:space="preserve"> i PSTN poziva, </w:t>
      </w:r>
      <w:r w:rsidR="00D4283B">
        <w:rPr>
          <w:rFonts w:eastAsia="Times New Roman" w:cs="Times New Roman"/>
          <w:sz w:val="24"/>
          <w:szCs w:val="24"/>
          <w:lang w:eastAsia="hr-HR"/>
        </w:rPr>
        <w:t xml:space="preserve">neovisno o </w:t>
      </w:r>
      <w:r w:rsidR="00AE54AE">
        <w:rPr>
          <w:rFonts w:eastAsia="Times New Roman" w:cs="Times New Roman"/>
          <w:sz w:val="24"/>
          <w:szCs w:val="24"/>
          <w:lang w:eastAsia="hr-HR"/>
        </w:rPr>
        <w:t xml:space="preserve">pristupnoj </w:t>
      </w:r>
      <w:r w:rsidR="00D4283B">
        <w:rPr>
          <w:rFonts w:eastAsia="Times New Roman" w:cs="Times New Roman"/>
          <w:sz w:val="24"/>
          <w:szCs w:val="24"/>
          <w:lang w:eastAsia="hr-HR"/>
        </w:rPr>
        <w:t>infrastrukturi</w:t>
      </w:r>
      <w:r w:rsidR="00AE54AE">
        <w:rPr>
          <w:rFonts w:eastAsia="Times New Roman" w:cs="Times New Roman"/>
          <w:sz w:val="24"/>
          <w:szCs w:val="24"/>
          <w:lang w:eastAsia="hr-HR"/>
        </w:rPr>
        <w:t xml:space="preserve">, </w:t>
      </w:r>
      <w:r w:rsidR="00AE54AE">
        <w:rPr>
          <w:rFonts w:cs="Times New Roman"/>
          <w:bCs/>
          <w:sz w:val="24"/>
          <w:szCs w:val="24"/>
        </w:rPr>
        <w:t>što uključuje</w:t>
      </w:r>
      <w:r w:rsidR="00D4283B">
        <w:rPr>
          <w:rFonts w:eastAsia="Times New Roman" w:cs="Times New Roman"/>
          <w:sz w:val="24"/>
          <w:szCs w:val="24"/>
        </w:rPr>
        <w:t xml:space="preserve"> </w:t>
      </w:r>
      <w:r>
        <w:rPr>
          <w:rFonts w:eastAsia="Times New Roman" w:cs="Times New Roman"/>
          <w:sz w:val="24"/>
          <w:szCs w:val="24"/>
        </w:rPr>
        <w:t xml:space="preserve">sve </w:t>
      </w:r>
      <w:r w:rsidR="00D4283B">
        <w:rPr>
          <w:rFonts w:eastAsia="Times New Roman" w:cs="Times New Roman"/>
          <w:sz w:val="24"/>
          <w:szCs w:val="24"/>
        </w:rPr>
        <w:t>poziv</w:t>
      </w:r>
      <w:r w:rsidR="00AE54AE">
        <w:rPr>
          <w:rFonts w:eastAsia="Times New Roman" w:cs="Times New Roman"/>
          <w:sz w:val="24"/>
          <w:szCs w:val="24"/>
        </w:rPr>
        <w:t>e</w:t>
      </w:r>
      <w:r w:rsidR="00D4283B">
        <w:rPr>
          <w:rFonts w:eastAsia="Times New Roman" w:cs="Times New Roman"/>
          <w:sz w:val="24"/>
          <w:szCs w:val="24"/>
        </w:rPr>
        <w:t xml:space="preserve"> upućen</w:t>
      </w:r>
      <w:r w:rsidR="00AE54AE">
        <w:rPr>
          <w:rFonts w:eastAsia="Times New Roman" w:cs="Times New Roman"/>
          <w:sz w:val="24"/>
          <w:szCs w:val="24"/>
        </w:rPr>
        <w:t>e</w:t>
      </w:r>
      <w:r w:rsidR="00D4283B" w:rsidRPr="00D15974">
        <w:rPr>
          <w:rFonts w:eastAsia="Times New Roman" w:cs="Times New Roman"/>
          <w:sz w:val="24"/>
          <w:szCs w:val="24"/>
        </w:rPr>
        <w:t xml:space="preserve"> </w:t>
      </w:r>
      <w:r w:rsidR="00D4283B">
        <w:rPr>
          <w:rFonts w:eastAsia="Times New Roman" w:cs="Times New Roman"/>
          <w:sz w:val="24"/>
          <w:szCs w:val="24"/>
        </w:rPr>
        <w:t xml:space="preserve">prema </w:t>
      </w:r>
      <w:r w:rsidR="00233FCC">
        <w:rPr>
          <w:rFonts w:eastAsia="Times New Roman" w:cs="Times New Roman"/>
          <w:sz w:val="24"/>
          <w:szCs w:val="24"/>
        </w:rPr>
        <w:t>zemljopisnim</w:t>
      </w:r>
      <w:r w:rsidR="00AE54AE">
        <w:rPr>
          <w:rFonts w:eastAsia="Times New Roman" w:cs="Times New Roman"/>
          <w:sz w:val="24"/>
          <w:szCs w:val="24"/>
        </w:rPr>
        <w:t xml:space="preserve"> brojevima</w:t>
      </w:r>
      <w:r w:rsidR="00233FCC">
        <w:rPr>
          <w:rFonts w:eastAsia="Times New Roman" w:cs="Times New Roman"/>
          <w:sz w:val="24"/>
          <w:szCs w:val="24"/>
        </w:rPr>
        <w:t xml:space="preserve">, </w:t>
      </w:r>
      <w:r w:rsidR="00D4283B" w:rsidRPr="00D15974">
        <w:rPr>
          <w:rFonts w:eastAsia="Times New Roman" w:cs="Times New Roman"/>
          <w:sz w:val="24"/>
          <w:szCs w:val="24"/>
        </w:rPr>
        <w:t>nezem</w:t>
      </w:r>
      <w:r w:rsidR="00D4283B">
        <w:rPr>
          <w:rFonts w:eastAsia="Times New Roman" w:cs="Times New Roman"/>
          <w:sz w:val="24"/>
          <w:szCs w:val="24"/>
        </w:rPr>
        <w:t xml:space="preserve">ljopisnim brojevima </w:t>
      </w:r>
      <w:r w:rsidR="00233FCC">
        <w:rPr>
          <w:rFonts w:eastAsia="Times New Roman" w:cs="Times New Roman"/>
          <w:sz w:val="24"/>
          <w:szCs w:val="24"/>
        </w:rPr>
        <w:t xml:space="preserve">ili kratkim kodovima </w:t>
      </w:r>
      <w:r w:rsidR="00D4283B">
        <w:rPr>
          <w:rFonts w:eastAsia="Times New Roman" w:cs="Times New Roman"/>
          <w:sz w:val="24"/>
          <w:szCs w:val="24"/>
        </w:rPr>
        <w:t>(</w:t>
      </w:r>
      <w:r w:rsidR="00D4283B" w:rsidRPr="00D15974">
        <w:rPr>
          <w:rFonts w:eastAsia="Times New Roman" w:cs="Times New Roman"/>
          <w:sz w:val="24"/>
          <w:szCs w:val="24"/>
        </w:rPr>
        <w:t>pozivi prema nacionalnim nepokretnim mrežama</w:t>
      </w:r>
      <w:r w:rsidR="00D4283B">
        <w:rPr>
          <w:rFonts w:eastAsia="Times New Roman" w:cs="Times New Roman"/>
          <w:sz w:val="24"/>
          <w:szCs w:val="24"/>
        </w:rPr>
        <w:t xml:space="preserve">, </w:t>
      </w:r>
      <w:r w:rsidR="00D4283B" w:rsidRPr="00D15974">
        <w:rPr>
          <w:rFonts w:eastAsia="Times New Roman" w:cs="Times New Roman"/>
          <w:sz w:val="24"/>
          <w:szCs w:val="24"/>
        </w:rPr>
        <w:t>pozivi prema nacionalnim pokretnim mrežama</w:t>
      </w:r>
      <w:r w:rsidR="00D4283B">
        <w:rPr>
          <w:rFonts w:eastAsia="Times New Roman" w:cs="Times New Roman"/>
          <w:sz w:val="24"/>
          <w:szCs w:val="24"/>
        </w:rPr>
        <w:t xml:space="preserve">, </w:t>
      </w:r>
      <w:r w:rsidR="00D4283B" w:rsidRPr="00D15974">
        <w:rPr>
          <w:rFonts w:eastAsia="Times New Roman" w:cs="Times New Roman"/>
          <w:sz w:val="24"/>
          <w:szCs w:val="24"/>
        </w:rPr>
        <w:t>pozivi prema međunarodnim brojevima</w:t>
      </w:r>
      <w:r w:rsidR="00D4283B">
        <w:rPr>
          <w:rFonts w:eastAsia="Times New Roman" w:cs="Times New Roman"/>
          <w:sz w:val="24"/>
          <w:szCs w:val="24"/>
        </w:rPr>
        <w:t xml:space="preserve">, </w:t>
      </w:r>
      <w:r w:rsidR="00D4283B" w:rsidRPr="00D15974">
        <w:rPr>
          <w:rFonts w:eastAsia="Times New Roman" w:cs="Times New Roman"/>
          <w:sz w:val="24"/>
          <w:szCs w:val="24"/>
        </w:rPr>
        <w:t>pozivi prema uslugama s posebnom tarifom</w:t>
      </w:r>
      <w:r w:rsidR="005F6C0B" w:rsidRPr="005F6C0B">
        <w:rPr>
          <w:rFonts w:eastAsia="Times New Roman" w:cs="Times New Roman"/>
          <w:sz w:val="24"/>
          <w:szCs w:val="24"/>
        </w:rPr>
        <w:t xml:space="preserve"> </w:t>
      </w:r>
      <w:r w:rsidR="005F6C0B">
        <w:rPr>
          <w:rFonts w:eastAsia="Times New Roman" w:cs="Times New Roman"/>
          <w:sz w:val="24"/>
          <w:szCs w:val="24"/>
        </w:rPr>
        <w:t xml:space="preserve">i </w:t>
      </w:r>
      <w:r w:rsidR="005F6C0B" w:rsidRPr="00D15974">
        <w:rPr>
          <w:rFonts w:eastAsia="Times New Roman" w:cs="Times New Roman"/>
          <w:sz w:val="24"/>
          <w:szCs w:val="24"/>
        </w:rPr>
        <w:t>pozivi prema hitnim službama</w:t>
      </w:r>
      <w:r w:rsidR="00D4283B">
        <w:rPr>
          <w:rFonts w:eastAsia="Times New Roman" w:cs="Times New Roman"/>
          <w:sz w:val="24"/>
          <w:szCs w:val="24"/>
        </w:rPr>
        <w:t>)</w:t>
      </w:r>
      <w:r w:rsidR="00D4283B" w:rsidRPr="00D15974">
        <w:rPr>
          <w:rFonts w:eastAsia="Times New Roman" w:cs="Times New Roman"/>
          <w:sz w:val="24"/>
          <w:szCs w:val="24"/>
        </w:rPr>
        <w:t>.</w:t>
      </w:r>
    </w:p>
    <w:p w:rsidR="00D4283B" w:rsidRDefault="00D4283B" w:rsidP="00B11040">
      <w:pPr>
        <w:spacing w:after="0" w:line="240" w:lineRule="auto"/>
        <w:jc w:val="both"/>
        <w:rPr>
          <w:rFonts w:eastAsia="Times New Roman" w:cs="Times New Roman"/>
          <w:sz w:val="24"/>
          <w:szCs w:val="24"/>
          <w:lang w:eastAsia="hr-HR"/>
        </w:rPr>
      </w:pPr>
    </w:p>
    <w:p w:rsidR="00B11040" w:rsidRPr="00DE0DFC" w:rsidRDefault="00B11040" w:rsidP="00B11040">
      <w:pPr>
        <w:spacing w:after="0" w:line="240" w:lineRule="auto"/>
        <w:jc w:val="both"/>
        <w:rPr>
          <w:rFonts w:eastAsia="Times New Roman" w:cs="Times New Roman"/>
          <w:sz w:val="24"/>
          <w:szCs w:val="24"/>
          <w:lang w:eastAsia="hr-HR"/>
        </w:rPr>
      </w:pPr>
      <w:r w:rsidRPr="00C26FB3">
        <w:rPr>
          <w:rFonts w:eastAsia="Times New Roman" w:cs="Times New Roman"/>
          <w:sz w:val="24"/>
          <w:szCs w:val="24"/>
          <w:lang w:eastAsia="hr-HR"/>
        </w:rPr>
        <w:t>HAKOM određuje da je mjerodavno tržište u zemljopisnoj dimenziji, naciona</w:t>
      </w:r>
      <w:r w:rsidR="005565B6">
        <w:rPr>
          <w:rFonts w:eastAsia="Times New Roman" w:cs="Times New Roman"/>
          <w:sz w:val="24"/>
          <w:szCs w:val="24"/>
          <w:lang w:eastAsia="hr-HR"/>
        </w:rPr>
        <w:t xml:space="preserve">lni teritorij </w:t>
      </w:r>
      <w:r w:rsidR="00C72037">
        <w:rPr>
          <w:rFonts w:cs="Times New Roman"/>
          <w:bCs/>
          <w:sz w:val="24"/>
          <w:szCs w:val="24"/>
        </w:rPr>
        <w:t>Republike Hrvatske</w:t>
      </w:r>
      <w:r w:rsidRPr="00DE0DFC">
        <w:rPr>
          <w:rFonts w:eastAsia="Times New Roman" w:cs="Times New Roman"/>
          <w:sz w:val="24"/>
          <w:szCs w:val="24"/>
          <w:lang w:eastAsia="hr-HR"/>
        </w:rPr>
        <w:t>.</w:t>
      </w:r>
    </w:p>
    <w:p w:rsidR="00B11040" w:rsidRPr="00DE0DFC" w:rsidRDefault="00B11040" w:rsidP="00B11040">
      <w:r w:rsidRPr="00DE0DFC">
        <w:rPr>
          <w:rFonts w:ascii="Times New Roman" w:eastAsia="Times New Roman" w:hAnsi="Times New Roman" w:cs="Times New Roman"/>
          <w:sz w:val="24"/>
          <w:szCs w:val="24"/>
          <w:lang w:eastAsia="hr-HR"/>
        </w:rPr>
        <w:br w:type="page"/>
      </w:r>
    </w:p>
    <w:p w:rsidR="00B11040" w:rsidRPr="00C3669A" w:rsidRDefault="00B11040" w:rsidP="00CD2B5B">
      <w:pPr>
        <w:pStyle w:val="Heading1"/>
      </w:pPr>
      <w:bookmarkStart w:id="125" w:name="_Toc393987056"/>
      <w:bookmarkStart w:id="126" w:name="_Toc393991081"/>
      <w:bookmarkStart w:id="127" w:name="_Toc404000515"/>
      <w:bookmarkStart w:id="128" w:name="_Toc525729741"/>
      <w:r w:rsidRPr="00C3669A">
        <w:lastRenderedPageBreak/>
        <w:t xml:space="preserve">Test tri mjerila na tržištu </w:t>
      </w:r>
      <w:bookmarkEnd w:id="125"/>
      <w:bookmarkEnd w:id="126"/>
      <w:r w:rsidR="00CD3D3B" w:rsidRPr="00C3669A">
        <w:t>započinjanja</w:t>
      </w:r>
      <w:r w:rsidRPr="00C3669A">
        <w:t xml:space="preserve"> </w:t>
      </w:r>
      <w:r w:rsidR="00C3669A" w:rsidRPr="00C3669A">
        <w:t xml:space="preserve">(originacije) </w:t>
      </w:r>
      <w:r w:rsidRPr="00C3669A">
        <w:t>poziva iz javnih komunikacijskih mreža koje se pruža na fiksnoj lokaciji</w:t>
      </w:r>
      <w:bookmarkEnd w:id="127"/>
      <w:bookmarkEnd w:id="128"/>
    </w:p>
    <w:p w:rsidR="00B302E8" w:rsidRDefault="00B302E8" w:rsidP="006F3CD9">
      <w:pPr>
        <w:spacing w:after="0" w:line="240" w:lineRule="auto"/>
        <w:jc w:val="both"/>
        <w:rPr>
          <w:rFonts w:eastAsia="Times New Roman" w:cs="Times New Roman"/>
          <w:sz w:val="24"/>
          <w:szCs w:val="24"/>
          <w:lang w:eastAsia="hr-HR"/>
        </w:rPr>
      </w:pPr>
      <w:bookmarkStart w:id="129" w:name="_Toc404000519"/>
    </w:p>
    <w:p w:rsidR="000F30F6" w:rsidRDefault="000F30F6" w:rsidP="006F3CD9">
      <w:pPr>
        <w:spacing w:after="0" w:line="240" w:lineRule="auto"/>
        <w:jc w:val="both"/>
        <w:rPr>
          <w:rFonts w:eastAsia="Times New Roman" w:cs="Times New Roman"/>
          <w:sz w:val="24"/>
          <w:szCs w:val="24"/>
          <w:lang w:eastAsia="hr-HR"/>
        </w:rPr>
      </w:pPr>
      <w:r w:rsidRPr="006F3CD9">
        <w:rPr>
          <w:rFonts w:eastAsia="Times New Roman" w:cs="Times New Roman"/>
          <w:sz w:val="24"/>
          <w:szCs w:val="24"/>
          <w:lang w:eastAsia="hr-HR"/>
        </w:rPr>
        <w:t xml:space="preserve">S obzirom da tržište </w:t>
      </w:r>
      <w:r w:rsidR="00CD3D3B">
        <w:rPr>
          <w:rFonts w:eastAsia="Times New Roman" w:cs="Times New Roman"/>
          <w:i/>
          <w:color w:val="4F81BD" w:themeColor="accent1"/>
          <w:sz w:val="24"/>
          <w:szCs w:val="24"/>
          <w:lang w:eastAsia="hr-HR"/>
        </w:rPr>
        <w:t>započinjanja</w:t>
      </w:r>
      <w:r w:rsidRPr="006F3CD9">
        <w:rPr>
          <w:rFonts w:eastAsia="Times New Roman" w:cs="Times New Roman"/>
          <w:i/>
          <w:color w:val="4F81BD" w:themeColor="accent1"/>
          <w:sz w:val="24"/>
          <w:szCs w:val="24"/>
          <w:lang w:eastAsia="hr-HR"/>
        </w:rPr>
        <w:t xml:space="preserve"> </w:t>
      </w:r>
      <w:r w:rsidR="00C3669A" w:rsidRPr="00C3669A">
        <w:rPr>
          <w:rFonts w:eastAsia="Times New Roman" w:cs="Times New Roman"/>
          <w:i/>
          <w:color w:val="4F81BD" w:themeColor="accent1"/>
          <w:sz w:val="24"/>
          <w:szCs w:val="24"/>
          <w:lang w:eastAsia="hr-HR"/>
        </w:rPr>
        <w:t xml:space="preserve">(originacije) </w:t>
      </w:r>
      <w:r w:rsidRPr="006F3CD9">
        <w:rPr>
          <w:rFonts w:eastAsia="Times New Roman" w:cs="Times New Roman"/>
          <w:i/>
          <w:color w:val="4F81BD" w:themeColor="accent1"/>
          <w:sz w:val="24"/>
          <w:szCs w:val="24"/>
          <w:lang w:eastAsia="hr-HR"/>
        </w:rPr>
        <w:t>poziva iz javnih komunikacijskih mreža koje se pruža na fiksnoj lokaciji</w:t>
      </w:r>
      <w:r w:rsidRPr="006F3CD9">
        <w:rPr>
          <w:rFonts w:eastAsia="Times New Roman" w:cs="Times New Roman"/>
          <w:color w:val="4F81BD" w:themeColor="accent1"/>
          <w:sz w:val="24"/>
          <w:szCs w:val="24"/>
          <w:lang w:eastAsia="hr-HR"/>
        </w:rPr>
        <w:t xml:space="preserve"> </w:t>
      </w:r>
      <w:r w:rsidRPr="006F3CD9">
        <w:rPr>
          <w:rFonts w:eastAsia="Times New Roman" w:cs="Times New Roman"/>
          <w:sz w:val="24"/>
          <w:szCs w:val="24"/>
          <w:lang w:eastAsia="hr-HR"/>
        </w:rPr>
        <w:t xml:space="preserve">nije </w:t>
      </w:r>
      <w:r w:rsidR="003A4F58">
        <w:rPr>
          <w:rFonts w:eastAsia="Times New Roman" w:cs="Times New Roman"/>
          <w:sz w:val="24"/>
          <w:szCs w:val="24"/>
          <w:lang w:eastAsia="hr-HR"/>
        </w:rPr>
        <w:t>sastavni dio važeće Preporuke,</w:t>
      </w:r>
      <w:r w:rsidRPr="006F3CD9">
        <w:rPr>
          <w:rFonts w:eastAsia="Times New Roman" w:cs="Times New Roman"/>
          <w:sz w:val="24"/>
          <w:szCs w:val="24"/>
          <w:lang w:eastAsia="hr-HR"/>
        </w:rPr>
        <w:t xml:space="preserve"> HAKOM može regulirati navedeno tržište jedino u slučaju da su istodobno zadovoljena sljedeća tri mjerila:</w:t>
      </w:r>
    </w:p>
    <w:p w:rsidR="006F3CD9" w:rsidRPr="006F3CD9" w:rsidRDefault="006F3CD9" w:rsidP="006F3CD9">
      <w:pPr>
        <w:spacing w:after="0" w:line="240" w:lineRule="auto"/>
        <w:jc w:val="both"/>
        <w:rPr>
          <w:rFonts w:eastAsia="Times New Roman" w:cs="Times New Roman"/>
          <w:sz w:val="24"/>
          <w:szCs w:val="24"/>
          <w:lang w:eastAsia="hr-HR"/>
        </w:rPr>
      </w:pPr>
    </w:p>
    <w:p w:rsidR="000F30F6" w:rsidRPr="006F3CD9" w:rsidRDefault="000F30F6" w:rsidP="00E75E95">
      <w:pPr>
        <w:pStyle w:val="ListParagraph"/>
        <w:numPr>
          <w:ilvl w:val="0"/>
          <w:numId w:val="20"/>
        </w:numPr>
        <w:spacing w:after="0" w:line="240" w:lineRule="auto"/>
        <w:jc w:val="both"/>
        <w:rPr>
          <w:rFonts w:eastAsia="Times New Roman" w:cs="Times New Roman"/>
          <w:sz w:val="24"/>
          <w:szCs w:val="24"/>
          <w:lang w:eastAsia="hr-HR"/>
        </w:rPr>
      </w:pPr>
      <w:r w:rsidRPr="006F3CD9">
        <w:rPr>
          <w:rFonts w:eastAsia="Times New Roman" w:cs="Times New Roman"/>
          <w:sz w:val="24"/>
          <w:szCs w:val="24"/>
          <w:lang w:eastAsia="hr-HR"/>
        </w:rPr>
        <w:t>prisutnost visokih i trajnih zapreka za ulazak na tržište, strukturne, pravne ili regulatorne prirode;</w:t>
      </w:r>
    </w:p>
    <w:p w:rsidR="000F30F6" w:rsidRPr="006F3CD9" w:rsidRDefault="000F30F6" w:rsidP="00E75E95">
      <w:pPr>
        <w:pStyle w:val="ListParagraph"/>
        <w:numPr>
          <w:ilvl w:val="0"/>
          <w:numId w:val="20"/>
        </w:numPr>
        <w:spacing w:after="0" w:line="240" w:lineRule="auto"/>
        <w:jc w:val="both"/>
        <w:rPr>
          <w:rFonts w:eastAsia="Times New Roman" w:cs="Times New Roman"/>
          <w:sz w:val="24"/>
          <w:szCs w:val="24"/>
          <w:lang w:eastAsia="hr-HR"/>
        </w:rPr>
      </w:pPr>
      <w:r w:rsidRPr="006F3CD9">
        <w:rPr>
          <w:rFonts w:eastAsia="Times New Roman" w:cs="Times New Roman"/>
          <w:sz w:val="24"/>
          <w:szCs w:val="24"/>
          <w:lang w:eastAsia="hr-HR"/>
        </w:rPr>
        <w:t>struktura tržišta koja ne teži razvoju djelotvornoga tržišnog natjecanja unutar od</w:t>
      </w:r>
      <w:r w:rsidR="003A4F58">
        <w:rPr>
          <w:rFonts w:eastAsia="Times New Roman" w:cs="Times New Roman"/>
          <w:sz w:val="24"/>
          <w:szCs w:val="24"/>
          <w:lang w:eastAsia="hr-HR"/>
        </w:rPr>
        <w:t>govarajućega vremenskog okvira;</w:t>
      </w:r>
    </w:p>
    <w:p w:rsidR="000F30F6" w:rsidRPr="006F3CD9" w:rsidRDefault="000F30F6" w:rsidP="00E75E95">
      <w:pPr>
        <w:pStyle w:val="ListParagraph"/>
        <w:numPr>
          <w:ilvl w:val="0"/>
          <w:numId w:val="20"/>
        </w:numPr>
        <w:spacing w:after="0" w:line="240" w:lineRule="auto"/>
        <w:jc w:val="both"/>
        <w:rPr>
          <w:rFonts w:eastAsia="Times New Roman" w:cs="Times New Roman"/>
          <w:sz w:val="24"/>
          <w:szCs w:val="24"/>
          <w:lang w:eastAsia="hr-HR"/>
        </w:rPr>
      </w:pPr>
      <w:r w:rsidRPr="006F3CD9">
        <w:rPr>
          <w:rFonts w:eastAsia="Times New Roman" w:cs="Times New Roman"/>
          <w:sz w:val="24"/>
          <w:szCs w:val="24"/>
          <w:lang w:eastAsia="hr-HR"/>
        </w:rPr>
        <w:t>primjena mjerodavnih propisa o zaštiti tržišnog natjecanja sama po sebi ne omogućuje na odgovarajući način uklanjanje nedostataka na tržištu.</w:t>
      </w:r>
    </w:p>
    <w:p w:rsidR="000F30F6" w:rsidRPr="000F30F6" w:rsidRDefault="000F30F6" w:rsidP="000F30F6">
      <w:pPr>
        <w:ind w:left="720"/>
        <w:contextualSpacing/>
        <w:jc w:val="both"/>
        <w:rPr>
          <w:rFonts w:cstheme="minorHAnsi"/>
          <w:sz w:val="24"/>
          <w:szCs w:val="24"/>
        </w:rPr>
      </w:pPr>
    </w:p>
    <w:p w:rsidR="00A01B37" w:rsidRDefault="000F30F6" w:rsidP="006F3CD9">
      <w:pPr>
        <w:spacing w:after="0" w:line="240" w:lineRule="auto"/>
        <w:jc w:val="both"/>
        <w:rPr>
          <w:rFonts w:eastAsia="Times New Roman" w:cs="Times New Roman"/>
          <w:sz w:val="24"/>
          <w:szCs w:val="24"/>
          <w:lang w:eastAsia="hr-HR"/>
        </w:rPr>
      </w:pPr>
      <w:r w:rsidRPr="006F3CD9">
        <w:rPr>
          <w:rFonts w:eastAsia="Times New Roman" w:cs="Times New Roman"/>
          <w:sz w:val="24"/>
          <w:szCs w:val="24"/>
          <w:lang w:eastAsia="hr-HR"/>
        </w:rPr>
        <w:t xml:space="preserve">U slučaju da su istodobno zadovoljena sva tri mjerila, HAKOM je u mogućnosti provesti analizu kojom se utvrđuje razina tržišnog natjecanja, odnosno postoje li na tržištu operatori sa značajnom tržišnom snagom. </w:t>
      </w:r>
    </w:p>
    <w:p w:rsidR="00B02B11" w:rsidRDefault="00B02B11" w:rsidP="006F3CD9">
      <w:pPr>
        <w:spacing w:after="0" w:line="240" w:lineRule="auto"/>
        <w:jc w:val="both"/>
        <w:rPr>
          <w:rFonts w:eastAsia="Times New Roman" w:cs="Times New Roman"/>
          <w:sz w:val="24"/>
          <w:szCs w:val="24"/>
          <w:lang w:eastAsia="hr-HR"/>
        </w:rPr>
      </w:pPr>
    </w:p>
    <w:p w:rsidR="000B4FBD" w:rsidRDefault="00B02B11" w:rsidP="006F3CD9">
      <w:pPr>
        <w:spacing w:after="0" w:line="240" w:lineRule="auto"/>
        <w:jc w:val="both"/>
        <w:rPr>
          <w:rFonts w:eastAsia="Times New Roman" w:cs="Times New Roman"/>
          <w:sz w:val="24"/>
          <w:szCs w:val="24"/>
          <w:lang w:eastAsia="hr-HR"/>
        </w:rPr>
      </w:pPr>
      <w:r w:rsidRPr="00B302E8">
        <w:rPr>
          <w:rFonts w:eastAsia="Times New Roman" w:cs="Times New Roman"/>
          <w:sz w:val="24"/>
          <w:szCs w:val="24"/>
          <w:lang w:eastAsia="hr-HR"/>
        </w:rPr>
        <w:t xml:space="preserve">Prije analize pojedinih mjerila, potrebno je naglasiti usku povezanost usluge započinjanja poziva i usluge najma korisničke linije (WLR). Naime, operatori koji koriste </w:t>
      </w:r>
      <w:r w:rsidR="000B4FBD" w:rsidRPr="00B302E8">
        <w:rPr>
          <w:rFonts w:eastAsia="Times New Roman" w:cstheme="minorHAnsi"/>
          <w:sz w:val="24"/>
          <w:szCs w:val="24"/>
        </w:rPr>
        <w:t xml:space="preserve">HT-ovu veleprodajnu </w:t>
      </w:r>
      <w:r w:rsidRPr="00B302E8">
        <w:rPr>
          <w:rFonts w:eastAsia="Times New Roman" w:cs="Times New Roman"/>
          <w:sz w:val="24"/>
          <w:szCs w:val="24"/>
          <w:lang w:eastAsia="hr-HR"/>
        </w:rPr>
        <w:t xml:space="preserve">CPS uslugu putem koje omogućuju maloprodajnu uslugu poziva svojim krajnjim korisnicima, </w:t>
      </w:r>
      <w:r w:rsidR="000B4FBD" w:rsidRPr="00B302E8">
        <w:rPr>
          <w:rFonts w:eastAsia="Times New Roman" w:cs="Times New Roman"/>
          <w:sz w:val="24"/>
          <w:szCs w:val="24"/>
          <w:lang w:eastAsia="hr-HR"/>
        </w:rPr>
        <w:t xml:space="preserve">koriste i WLR uslugu ako žele </w:t>
      </w:r>
      <w:r w:rsidR="000B4FBD" w:rsidRPr="00B302E8">
        <w:rPr>
          <w:rFonts w:eastAsia="Times New Roman" w:cstheme="minorHAnsi"/>
          <w:sz w:val="24"/>
          <w:szCs w:val="24"/>
        </w:rPr>
        <w:t>krajnjim korisnicima ispostaviti jedan račun za uslugu pristupa i javno dostupnu telefonsku uslugu</w:t>
      </w:r>
      <w:r w:rsidR="000B4FBD" w:rsidRPr="00B302E8">
        <w:rPr>
          <w:rFonts w:eastAsia="Times New Roman" w:cs="Times New Roman"/>
          <w:sz w:val="24"/>
          <w:szCs w:val="24"/>
          <w:lang w:eastAsia="hr-HR"/>
        </w:rPr>
        <w:t xml:space="preserve">. </w:t>
      </w:r>
      <w:r w:rsidR="00D93353" w:rsidRPr="00B302E8">
        <w:rPr>
          <w:rFonts w:eastAsia="Times New Roman" w:cs="Times New Roman"/>
          <w:sz w:val="24"/>
          <w:szCs w:val="24"/>
          <w:lang w:eastAsia="hr-HR"/>
        </w:rPr>
        <w:t>Na kraju 2017. u</w:t>
      </w:r>
      <w:r w:rsidR="000B4FBD" w:rsidRPr="00B302E8">
        <w:rPr>
          <w:rFonts w:eastAsia="Times New Roman" w:cs="Times New Roman"/>
          <w:sz w:val="24"/>
          <w:szCs w:val="24"/>
          <w:lang w:eastAsia="hr-HR"/>
        </w:rPr>
        <w:t xml:space="preserve">dio CPS korisnika kojima se uz uslugu predodabira operatora pruža i WLR usluga je visok i iznosi </w:t>
      </w:r>
      <w:r w:rsidR="00BB4FFB" w:rsidRPr="00B302E8">
        <w:rPr>
          <w:rFonts w:eastAsia="Times New Roman" w:cs="Times New Roman"/>
          <w:sz w:val="24"/>
          <w:szCs w:val="24"/>
          <w:lang w:eastAsia="hr-HR"/>
        </w:rPr>
        <w:t>92,42</w:t>
      </w:r>
      <w:r w:rsidR="007B27A0" w:rsidRPr="007B27A0">
        <w:t xml:space="preserve"> </w:t>
      </w:r>
      <w:r w:rsidR="007B27A0" w:rsidRPr="007B27A0">
        <w:rPr>
          <w:rFonts w:eastAsia="Times New Roman" w:cs="Times New Roman"/>
          <w:sz w:val="24"/>
          <w:szCs w:val="24"/>
          <w:lang w:eastAsia="hr-HR"/>
        </w:rPr>
        <w:t>posto</w:t>
      </w:r>
      <w:r w:rsidR="000B4FBD" w:rsidRPr="00B302E8">
        <w:rPr>
          <w:rFonts w:eastAsia="Times New Roman" w:cs="Times New Roman"/>
          <w:sz w:val="24"/>
          <w:szCs w:val="24"/>
          <w:lang w:eastAsia="hr-HR"/>
        </w:rPr>
        <w:t xml:space="preserve">. Stoga je ovo mjerodavno tržište usko povezano s mjerodavnim tržištem pristupa javnoj komunikacijskoj mreži na fiksnoj lokaciji za privatne i poslovne korisnike na kojem je HT-u određena obveza pružanja WLR usluge. </w:t>
      </w:r>
      <w:r w:rsidR="00BE6DE8" w:rsidRPr="00B302E8">
        <w:rPr>
          <w:rFonts w:eastAsia="Times New Roman" w:cs="Times New Roman"/>
          <w:sz w:val="24"/>
          <w:szCs w:val="24"/>
          <w:lang w:eastAsia="hr-HR"/>
        </w:rPr>
        <w:t>HAKOM je odlukom iz svibnja 2018., na temelju provedenog testa tri mjerila, utvrdio da je tržište pristupa javnoj komunikacijskoj mreži na fiksnoj lokaciji za privatne i poslovne korisnike podložno prethodnoj regulaciji jer su istovremeno zadovoljena sva tri mjerila iz članka 53. stavka 2. ZEK-a.</w:t>
      </w:r>
      <w:r w:rsidR="00BE6DE8">
        <w:rPr>
          <w:rFonts w:eastAsia="Times New Roman" w:cs="Times New Roman"/>
          <w:sz w:val="24"/>
          <w:szCs w:val="24"/>
          <w:lang w:eastAsia="hr-HR"/>
        </w:rPr>
        <w:t xml:space="preserve"> </w:t>
      </w:r>
    </w:p>
    <w:p w:rsidR="000B4FBD" w:rsidRDefault="000B4FBD" w:rsidP="006F3CD9">
      <w:pPr>
        <w:spacing w:after="0" w:line="240" w:lineRule="auto"/>
        <w:jc w:val="both"/>
        <w:rPr>
          <w:rFonts w:eastAsia="Times New Roman" w:cs="Times New Roman"/>
          <w:sz w:val="24"/>
          <w:szCs w:val="24"/>
          <w:lang w:eastAsia="hr-HR"/>
        </w:rPr>
      </w:pPr>
      <w:r>
        <w:rPr>
          <w:rFonts w:eastAsia="Times New Roman" w:cs="Times New Roman"/>
          <w:sz w:val="24"/>
          <w:szCs w:val="24"/>
          <w:lang w:eastAsia="hr-HR"/>
        </w:rPr>
        <w:t xml:space="preserve"> </w:t>
      </w:r>
    </w:p>
    <w:p w:rsidR="00A01B37" w:rsidRPr="00A01B37" w:rsidRDefault="00BE6DE8" w:rsidP="00A01B37">
      <w:pPr>
        <w:spacing w:after="0" w:line="240" w:lineRule="auto"/>
        <w:jc w:val="both"/>
        <w:rPr>
          <w:rFonts w:eastAsia="Times New Roman" w:cs="Times New Roman"/>
          <w:sz w:val="24"/>
          <w:szCs w:val="24"/>
          <w:lang w:eastAsia="hr-HR"/>
        </w:rPr>
      </w:pPr>
      <w:r>
        <w:rPr>
          <w:rFonts w:eastAsia="Times New Roman" w:cs="Times New Roman"/>
          <w:sz w:val="24"/>
          <w:szCs w:val="24"/>
          <w:lang w:eastAsia="hr-HR"/>
        </w:rPr>
        <w:t xml:space="preserve">Kao i na tržištu </w:t>
      </w:r>
      <w:r w:rsidRPr="000B4FBD">
        <w:rPr>
          <w:rFonts w:eastAsia="Times New Roman" w:cs="Times New Roman"/>
          <w:sz w:val="24"/>
          <w:szCs w:val="24"/>
          <w:lang w:eastAsia="hr-HR"/>
        </w:rPr>
        <w:t>pristupa javnoj komunikacijskoj mreži na fiksnoj lokaciji</w:t>
      </w:r>
      <w:r>
        <w:rPr>
          <w:rFonts w:eastAsia="Times New Roman" w:cs="Times New Roman"/>
          <w:sz w:val="24"/>
          <w:szCs w:val="24"/>
          <w:lang w:eastAsia="hr-HR"/>
        </w:rPr>
        <w:t>, HAKOM će</w:t>
      </w:r>
      <w:r w:rsidR="00A01B37" w:rsidRPr="00A01B37">
        <w:rPr>
          <w:rFonts w:eastAsia="Times New Roman" w:cs="Times New Roman"/>
          <w:sz w:val="24"/>
          <w:szCs w:val="24"/>
          <w:lang w:eastAsia="hr-HR"/>
        </w:rPr>
        <w:t xml:space="preserve"> prije analize svakog pojedinog mjerila obrazložiti novonastale okolnosti na tržištu koje, između ostalog, imaju utjecaj i na tržište </w:t>
      </w:r>
      <w:r w:rsidR="00A01B37">
        <w:rPr>
          <w:rFonts w:eastAsia="Times New Roman" w:cs="Times New Roman"/>
          <w:sz w:val="24"/>
          <w:szCs w:val="24"/>
          <w:lang w:eastAsia="hr-HR"/>
        </w:rPr>
        <w:t>započinjanja poziva iz javnih</w:t>
      </w:r>
      <w:r w:rsidR="00A01B37" w:rsidRPr="00A01B37">
        <w:rPr>
          <w:rFonts w:eastAsia="Times New Roman" w:cs="Times New Roman"/>
          <w:sz w:val="24"/>
          <w:szCs w:val="24"/>
          <w:lang w:eastAsia="hr-HR"/>
        </w:rPr>
        <w:t xml:space="preserve"> </w:t>
      </w:r>
      <w:r w:rsidR="00A01B37">
        <w:rPr>
          <w:rFonts w:eastAsia="Times New Roman" w:cs="Times New Roman"/>
          <w:sz w:val="24"/>
          <w:szCs w:val="24"/>
          <w:lang w:eastAsia="hr-HR"/>
        </w:rPr>
        <w:t>komunikacijskih mreža koje se pruža na fiksnoj lokaciji.</w:t>
      </w:r>
    </w:p>
    <w:p w:rsidR="00A01B37" w:rsidRPr="00A01B37" w:rsidRDefault="00A01B37" w:rsidP="00A01B37">
      <w:pPr>
        <w:spacing w:after="0" w:line="240" w:lineRule="auto"/>
        <w:jc w:val="both"/>
        <w:rPr>
          <w:rFonts w:eastAsia="Times New Roman" w:cs="Times New Roman"/>
          <w:sz w:val="24"/>
          <w:szCs w:val="24"/>
          <w:lang w:eastAsia="hr-HR"/>
        </w:rPr>
      </w:pPr>
    </w:p>
    <w:p w:rsidR="00A01B37" w:rsidRPr="00A01B37" w:rsidRDefault="00A01B37" w:rsidP="00A01B37">
      <w:pPr>
        <w:spacing w:after="0" w:line="240" w:lineRule="auto"/>
        <w:jc w:val="both"/>
        <w:rPr>
          <w:rFonts w:eastAsia="Times New Roman" w:cs="Times New Roman"/>
          <w:sz w:val="24"/>
          <w:szCs w:val="24"/>
          <w:lang w:eastAsia="hr-HR"/>
        </w:rPr>
      </w:pPr>
      <w:r w:rsidRPr="00A01B37">
        <w:rPr>
          <w:rFonts w:eastAsia="Times New Roman" w:cs="Times New Roman"/>
          <w:sz w:val="24"/>
          <w:szCs w:val="24"/>
          <w:lang w:eastAsia="hr-HR"/>
        </w:rPr>
        <w:t xml:space="preserve">Naime, AZTN je 19. ožujka 2014. uvjetno odobrio koncentraciju HT-a i Optime u trajanju od najviše četiri godine. Sukladno rješenju o uvjetno dopuštenoj koncentraciji HT-a i Optime, HT je bio dužan poštovati niz mjera kojima se osigurava neovisnost poslovanja Optime prema načelu nepristranosti te je nakon isteka tri godine bio dužan pokrenuti proces prodaje svih svojih dionica u Optimi. </w:t>
      </w:r>
    </w:p>
    <w:p w:rsidR="00A01B37" w:rsidRPr="00A01B37" w:rsidRDefault="00A01B37" w:rsidP="00A01B37">
      <w:pPr>
        <w:spacing w:after="0" w:line="240" w:lineRule="auto"/>
        <w:jc w:val="both"/>
        <w:rPr>
          <w:rFonts w:eastAsia="Times New Roman" w:cs="Times New Roman"/>
          <w:sz w:val="24"/>
          <w:szCs w:val="24"/>
          <w:lang w:eastAsia="hr-HR"/>
        </w:rPr>
      </w:pPr>
    </w:p>
    <w:p w:rsidR="00A01B37" w:rsidRPr="00A01B37" w:rsidRDefault="00A01B37" w:rsidP="00A01B37">
      <w:pPr>
        <w:spacing w:after="0" w:line="240" w:lineRule="auto"/>
        <w:jc w:val="both"/>
        <w:rPr>
          <w:rFonts w:eastAsia="Times New Roman" w:cs="Times New Roman"/>
          <w:sz w:val="24"/>
          <w:szCs w:val="24"/>
          <w:lang w:eastAsia="hr-HR"/>
        </w:rPr>
      </w:pPr>
      <w:r w:rsidRPr="00A01B37">
        <w:rPr>
          <w:rFonts w:eastAsia="Times New Roman" w:cs="Times New Roman"/>
          <w:sz w:val="24"/>
          <w:szCs w:val="24"/>
          <w:lang w:eastAsia="hr-HR"/>
        </w:rPr>
        <w:lastRenderedPageBreak/>
        <w:t xml:space="preserve">Vezano uz navedeno, AZTN je 9. lipnja 2017. djelomično ukinuo rješenje iz 2014. i produljio rok trajanja koncentracije do 10. srpnja 2021. Naime, okolnosti koje se nisu mogle predvidjeti ni izbjeći te nisu ovisile o volji sudionika koncentracije, za posljedicu su imale da neke mjere i uvjeti rješenja iz 2014. nisu mogli biti ispunjeni u propisanim rokovima. Stoga se rješenjem AZTN-a iz lipnja 2017. određuju nove mjere, uvjeti i rokovi koje sudionici koncentracije moraju ispuniti u narednom razdoblju, s ciljem da se Optima očuva kao treći neovisni operator na mjerodavnom tržištu odnosno da se kroz postupak prodaje Optime otvori mogućnost stvaranja trećeg operatora na hrvatskom telekomunikacijskom tržištu. </w:t>
      </w:r>
    </w:p>
    <w:p w:rsidR="00A01B37" w:rsidRPr="00A01B37" w:rsidRDefault="00A01B37" w:rsidP="00A01B37">
      <w:pPr>
        <w:spacing w:after="0" w:line="240" w:lineRule="auto"/>
        <w:jc w:val="both"/>
        <w:rPr>
          <w:rFonts w:eastAsia="Times New Roman" w:cs="Times New Roman"/>
          <w:sz w:val="24"/>
          <w:szCs w:val="24"/>
          <w:lang w:eastAsia="hr-HR"/>
        </w:rPr>
      </w:pPr>
    </w:p>
    <w:p w:rsidR="00A01B37" w:rsidRPr="00A01B37" w:rsidRDefault="00A01B37" w:rsidP="00A01B37">
      <w:pPr>
        <w:spacing w:after="0" w:line="240" w:lineRule="auto"/>
        <w:jc w:val="both"/>
        <w:rPr>
          <w:rFonts w:eastAsia="Times New Roman" w:cs="Times New Roman"/>
          <w:sz w:val="24"/>
          <w:szCs w:val="24"/>
          <w:lang w:eastAsia="hr-HR"/>
        </w:rPr>
      </w:pPr>
      <w:r w:rsidRPr="00A01B37">
        <w:rPr>
          <w:rFonts w:eastAsia="Times New Roman" w:cs="Times New Roman"/>
          <w:sz w:val="24"/>
          <w:szCs w:val="24"/>
          <w:lang w:eastAsia="hr-HR"/>
        </w:rPr>
        <w:t>Istim rješenjem AZTN obvezuje HT da u siječnju 2020. započne s postupkom prodaje svih svojih dionica Optime. Ukoliko se dionice Optime ne uspiju prodati najkasnije do 10. srpnja 2021., odnosno s istekom sedmogodišnjeg razdoblja upravljanja Optimom, kontrola HT-a nad Optimom automatski prestaje te HT sva upravljačka prava nad Optimom mora prenijeti na Zagrebačku banku ili treću osobu koja nije povezana s HT-om.</w:t>
      </w:r>
    </w:p>
    <w:p w:rsidR="00A01B37" w:rsidRPr="00A01B37" w:rsidRDefault="00A01B37" w:rsidP="00A01B37">
      <w:pPr>
        <w:spacing w:after="0" w:line="240" w:lineRule="auto"/>
        <w:jc w:val="both"/>
        <w:rPr>
          <w:rFonts w:eastAsia="Times New Roman" w:cs="Times New Roman"/>
          <w:sz w:val="24"/>
          <w:szCs w:val="24"/>
          <w:lang w:eastAsia="hr-HR"/>
        </w:rPr>
      </w:pPr>
    </w:p>
    <w:p w:rsidR="00A01B37" w:rsidRPr="00A01B37" w:rsidRDefault="00A01B37" w:rsidP="00A01B37">
      <w:pPr>
        <w:spacing w:after="0" w:line="240" w:lineRule="auto"/>
        <w:jc w:val="both"/>
        <w:rPr>
          <w:rFonts w:eastAsia="Times New Roman" w:cs="Times New Roman"/>
          <w:sz w:val="24"/>
          <w:szCs w:val="24"/>
          <w:lang w:eastAsia="hr-HR"/>
        </w:rPr>
      </w:pPr>
      <w:r w:rsidRPr="00A01B37">
        <w:rPr>
          <w:rFonts w:eastAsia="Times New Roman" w:cs="Times New Roman"/>
          <w:sz w:val="24"/>
          <w:szCs w:val="24"/>
          <w:lang w:eastAsia="hr-HR"/>
        </w:rPr>
        <w:t>Osim gore navedena dva rješenja, AZTN je 9. lipnja 2017. donio rješenje kojim se ocjenjuje uvjetno dopuštenom koncentracija poduzetnika koja nastaje pripajanjem poduzetnika H1, poduzetniku Optima. Slijedom navedenog, od 1. kolovoza 2017. trgovačko društvo H1 je pripojeno društvu Optima na način da je Optima univerzalni pravni slijednik pripojenog društva H1 koje prestaje postojati kao pravna osoba i operator javnih komunikacijskih usluga, dok Optima stupa u sve pravne odnose pripojenog društva.</w:t>
      </w:r>
    </w:p>
    <w:p w:rsidR="00A01B37" w:rsidRPr="00A01B37" w:rsidRDefault="00A01B37" w:rsidP="00A01B37">
      <w:pPr>
        <w:spacing w:after="0" w:line="240" w:lineRule="auto"/>
        <w:jc w:val="both"/>
        <w:rPr>
          <w:rFonts w:eastAsia="Times New Roman" w:cs="Times New Roman"/>
          <w:sz w:val="24"/>
          <w:szCs w:val="24"/>
          <w:lang w:eastAsia="hr-HR"/>
        </w:rPr>
      </w:pPr>
    </w:p>
    <w:p w:rsidR="00A01B37" w:rsidRDefault="00A01B37" w:rsidP="00A01B37">
      <w:pPr>
        <w:spacing w:after="0" w:line="240" w:lineRule="auto"/>
        <w:jc w:val="both"/>
        <w:rPr>
          <w:rFonts w:eastAsia="Times New Roman" w:cs="Times New Roman"/>
          <w:sz w:val="24"/>
          <w:szCs w:val="24"/>
          <w:lang w:eastAsia="hr-HR"/>
        </w:rPr>
      </w:pPr>
      <w:r w:rsidRPr="00A01B37">
        <w:rPr>
          <w:rFonts w:eastAsia="Times New Roman" w:cs="Times New Roman"/>
          <w:sz w:val="24"/>
          <w:szCs w:val="24"/>
          <w:lang w:eastAsia="hr-HR"/>
        </w:rPr>
        <w:t>Dodatno, HAKOM napominje kako su svemu gore navedenom prethodili postupci predstečajnih nagodbi Optime i H1.</w:t>
      </w:r>
    </w:p>
    <w:p w:rsidR="000F30F6" w:rsidRPr="006F3CD9" w:rsidRDefault="000F30F6" w:rsidP="006F3CD9">
      <w:pPr>
        <w:spacing w:after="0" w:line="240" w:lineRule="auto"/>
        <w:jc w:val="both"/>
        <w:rPr>
          <w:rFonts w:eastAsia="Times New Roman" w:cs="Times New Roman"/>
          <w:sz w:val="24"/>
          <w:szCs w:val="24"/>
          <w:lang w:eastAsia="hr-HR"/>
        </w:rPr>
      </w:pPr>
    </w:p>
    <w:p w:rsidR="000F30F6" w:rsidRDefault="00B056C0" w:rsidP="00B302E8">
      <w:pPr>
        <w:pStyle w:val="Heading2"/>
      </w:pPr>
      <w:bookmarkStart w:id="130" w:name="_Toc283901183"/>
      <w:bookmarkStart w:id="131" w:name="_Toc398812336"/>
      <w:bookmarkStart w:id="132" w:name="_Toc399153865"/>
      <w:bookmarkStart w:id="133" w:name="_Toc525729742"/>
      <w:r>
        <w:t>P</w:t>
      </w:r>
      <w:r w:rsidR="000F30F6" w:rsidRPr="000F30F6">
        <w:t>risutnost visokih i trajnih zapreka za ulazak na tržište, strukturne, pravne ili regulatorne prirode</w:t>
      </w:r>
      <w:bookmarkEnd w:id="130"/>
      <w:bookmarkEnd w:id="131"/>
      <w:bookmarkEnd w:id="132"/>
      <w:bookmarkEnd w:id="133"/>
      <w:r w:rsidR="000F30F6" w:rsidRPr="000F30F6">
        <w:t xml:space="preserve"> </w:t>
      </w:r>
    </w:p>
    <w:p w:rsidR="000F30F6" w:rsidRDefault="000F30F6" w:rsidP="006F3CD9">
      <w:pPr>
        <w:spacing w:after="0" w:line="240" w:lineRule="auto"/>
        <w:jc w:val="both"/>
        <w:rPr>
          <w:rFonts w:eastAsia="Times New Roman" w:cs="Times New Roman"/>
          <w:sz w:val="24"/>
          <w:szCs w:val="24"/>
          <w:lang w:eastAsia="hr-HR"/>
        </w:rPr>
      </w:pPr>
      <w:r w:rsidRPr="006F3CD9">
        <w:rPr>
          <w:rFonts w:eastAsia="Times New Roman" w:cs="Times New Roman"/>
          <w:sz w:val="24"/>
          <w:szCs w:val="24"/>
          <w:lang w:eastAsia="hr-HR"/>
        </w:rPr>
        <w:t>Prvo mjerilo je statičko mjeril</w:t>
      </w:r>
      <w:r w:rsidR="000F136C">
        <w:rPr>
          <w:rFonts w:eastAsia="Times New Roman" w:cs="Times New Roman"/>
          <w:sz w:val="24"/>
          <w:szCs w:val="24"/>
          <w:lang w:eastAsia="hr-HR"/>
        </w:rPr>
        <w:t>o,</w:t>
      </w:r>
      <w:r w:rsidRPr="006F3CD9">
        <w:rPr>
          <w:rFonts w:eastAsia="Times New Roman" w:cs="Times New Roman"/>
          <w:sz w:val="24"/>
          <w:szCs w:val="24"/>
          <w:lang w:eastAsia="hr-HR"/>
        </w:rPr>
        <w:t xml:space="preserve"> odnosno mjerilo na temelju kojeg je HAKOM u mogućnosti procijeniti postoje li u određenom trenutku visoke i trajne strukturne, pravne ili regulatorne zapreke ulaska na tržište.</w:t>
      </w:r>
      <w:r w:rsidR="00D255C7">
        <w:rPr>
          <w:rFonts w:eastAsia="Times New Roman" w:cs="Times New Roman"/>
          <w:sz w:val="24"/>
          <w:szCs w:val="24"/>
          <w:lang w:eastAsia="hr-HR"/>
        </w:rPr>
        <w:t xml:space="preserve"> Prepreke ulasku su u velikoj mjeri određene mogućnošću operatora da izgradi vlastitu mrežu do krajnjeg korisnika ili da istu iznajmi od drugog operatora.</w:t>
      </w:r>
    </w:p>
    <w:p w:rsidR="006F3CD9" w:rsidRPr="006F3CD9" w:rsidRDefault="006F3CD9" w:rsidP="006F3CD9">
      <w:pPr>
        <w:spacing w:after="0" w:line="240" w:lineRule="auto"/>
        <w:jc w:val="both"/>
        <w:rPr>
          <w:rFonts w:eastAsia="Times New Roman" w:cs="Times New Roman"/>
          <w:sz w:val="24"/>
          <w:szCs w:val="24"/>
          <w:lang w:eastAsia="hr-HR"/>
        </w:rPr>
      </w:pPr>
    </w:p>
    <w:p w:rsidR="000F30F6" w:rsidRDefault="000F30F6" w:rsidP="006F3CD9">
      <w:pPr>
        <w:spacing w:after="0" w:line="240" w:lineRule="auto"/>
        <w:jc w:val="both"/>
        <w:rPr>
          <w:rFonts w:eastAsia="Times New Roman" w:cs="Times New Roman"/>
          <w:sz w:val="24"/>
          <w:szCs w:val="24"/>
          <w:lang w:eastAsia="hr-HR"/>
        </w:rPr>
      </w:pPr>
      <w:r w:rsidRPr="006F3CD9">
        <w:rPr>
          <w:rFonts w:eastAsia="Times New Roman" w:cs="Times New Roman"/>
          <w:sz w:val="24"/>
          <w:szCs w:val="24"/>
          <w:lang w:eastAsia="hr-HR"/>
        </w:rPr>
        <w:t xml:space="preserve">U slučaju kada postoje zapreke ulaska na tržište, odnosno u situaciji u kojoj su izgrađene zapreke ulaska na tržište smanjuje se </w:t>
      </w:r>
      <w:r w:rsidR="00D255C7">
        <w:rPr>
          <w:rFonts w:eastAsia="Times New Roman" w:cs="Times New Roman"/>
          <w:sz w:val="24"/>
          <w:szCs w:val="24"/>
          <w:lang w:eastAsia="hr-HR"/>
        </w:rPr>
        <w:t>mogućnost</w:t>
      </w:r>
      <w:r w:rsidRPr="006F3CD9">
        <w:rPr>
          <w:rFonts w:eastAsia="Times New Roman" w:cs="Times New Roman"/>
          <w:sz w:val="24"/>
          <w:szCs w:val="24"/>
          <w:lang w:eastAsia="hr-HR"/>
        </w:rPr>
        <w:t xml:space="preserve"> ulaska novih operatora</w:t>
      </w:r>
      <w:r w:rsidR="00D255C7">
        <w:rPr>
          <w:rFonts w:eastAsia="Times New Roman" w:cs="Times New Roman"/>
          <w:sz w:val="24"/>
          <w:szCs w:val="24"/>
          <w:lang w:eastAsia="hr-HR"/>
        </w:rPr>
        <w:t xml:space="preserve"> na tržište</w:t>
      </w:r>
      <w:r w:rsidRPr="006F3CD9">
        <w:rPr>
          <w:rFonts w:eastAsia="Times New Roman" w:cs="Times New Roman"/>
          <w:sz w:val="24"/>
          <w:szCs w:val="24"/>
          <w:lang w:eastAsia="hr-HR"/>
        </w:rPr>
        <w:t>. Na temelju navedenog, može se zaključiti da utvrđivanjem postoje li visoke i trajne zapreke ulaska na određeno tržište, HAKOM može utjecati na razvoj djelotvornog tržišnog natjecanja na tom tržištu.</w:t>
      </w:r>
    </w:p>
    <w:p w:rsidR="003A4F58" w:rsidRDefault="003A4F58" w:rsidP="006F3CD9">
      <w:pPr>
        <w:spacing w:after="0" w:line="240" w:lineRule="auto"/>
        <w:jc w:val="both"/>
        <w:rPr>
          <w:rFonts w:eastAsia="Times New Roman" w:cs="Times New Roman"/>
          <w:sz w:val="24"/>
          <w:szCs w:val="24"/>
          <w:lang w:eastAsia="hr-HR"/>
        </w:rPr>
      </w:pPr>
    </w:p>
    <w:p w:rsidR="00C06C0D" w:rsidRDefault="00C06C0D" w:rsidP="00C06C0D">
      <w:pPr>
        <w:spacing w:after="0" w:line="240" w:lineRule="auto"/>
        <w:jc w:val="both"/>
        <w:rPr>
          <w:rFonts w:eastAsia="Times New Roman" w:cs="Times New Roman"/>
          <w:sz w:val="24"/>
          <w:szCs w:val="24"/>
          <w:lang w:eastAsia="hr-HR"/>
        </w:rPr>
      </w:pPr>
      <w:r>
        <w:rPr>
          <w:rFonts w:eastAsia="Times New Roman" w:cs="Times New Roman"/>
          <w:sz w:val="24"/>
          <w:szCs w:val="24"/>
          <w:lang w:eastAsia="hr-HR"/>
        </w:rPr>
        <w:t>Promatrajući trenutnu situaciju na tržištu, uključujući i razdoblje od iduće tri godine na koje se odnosi ova analiza tržišta, može se zaključiti kako se većina pretplatnika za</w:t>
      </w:r>
      <w:r w:rsidRPr="00FA7AC7">
        <w:rPr>
          <w:rFonts w:eastAsia="Times New Roman" w:cs="Times New Roman"/>
          <w:sz w:val="24"/>
          <w:szCs w:val="24"/>
          <w:lang w:eastAsia="hr-HR"/>
        </w:rPr>
        <w:t xml:space="preserve"> </w:t>
      </w:r>
      <w:r>
        <w:rPr>
          <w:rFonts w:eastAsia="Times New Roman" w:cs="Times New Roman"/>
          <w:sz w:val="24"/>
          <w:szCs w:val="24"/>
          <w:lang w:eastAsia="hr-HR"/>
        </w:rPr>
        <w:t>javno dostupnu telefonsku uslugu</w:t>
      </w:r>
      <w:r w:rsidRPr="00FA7AC7">
        <w:rPr>
          <w:rFonts w:eastAsia="Times New Roman" w:cs="Times New Roman"/>
          <w:sz w:val="24"/>
          <w:szCs w:val="24"/>
          <w:lang w:eastAsia="hr-HR"/>
        </w:rPr>
        <w:t xml:space="preserve"> odlučuje posredno, kroz pakete usluga koje operatori nude svojim korisnicima uz značajne popuste u kojima se telefonska usluga </w:t>
      </w:r>
      <w:r w:rsidRPr="00FA7AC7">
        <w:rPr>
          <w:rFonts w:eastAsia="Times New Roman" w:cs="Times New Roman"/>
          <w:sz w:val="24"/>
          <w:szCs w:val="24"/>
          <w:lang w:eastAsia="hr-HR"/>
        </w:rPr>
        <w:lastRenderedPageBreak/>
        <w:t>u nepokretnoj mreži nudi u kombinaciji s pristupom internetu i uslugom televizije</w:t>
      </w:r>
      <w:r>
        <w:rPr>
          <w:rFonts w:eastAsia="Times New Roman" w:cs="Times New Roman"/>
          <w:sz w:val="24"/>
          <w:szCs w:val="24"/>
          <w:lang w:eastAsia="hr-HR"/>
        </w:rPr>
        <w:t xml:space="preserve"> i čiji broj kontinuirano raste</w:t>
      </w:r>
      <w:r w:rsidRPr="00FA7AC7">
        <w:rPr>
          <w:rFonts w:eastAsia="Times New Roman" w:cs="Times New Roman"/>
          <w:sz w:val="24"/>
          <w:szCs w:val="24"/>
          <w:lang w:eastAsia="hr-HR"/>
        </w:rPr>
        <w:t>. Prevladavajući način pružanja usluga u nepokretnim m</w:t>
      </w:r>
      <w:r>
        <w:rPr>
          <w:rFonts w:eastAsia="Times New Roman" w:cs="Times New Roman"/>
          <w:sz w:val="24"/>
          <w:szCs w:val="24"/>
          <w:lang w:eastAsia="hr-HR"/>
        </w:rPr>
        <w:t xml:space="preserve">režama je širokopojasni pristup internetu što dokazuje kontinuirani rast prihoda ovog segmenta tržišta. </w:t>
      </w:r>
    </w:p>
    <w:p w:rsidR="00C06C0D" w:rsidRDefault="00C06C0D" w:rsidP="00C06C0D">
      <w:pPr>
        <w:spacing w:after="0" w:line="240" w:lineRule="auto"/>
        <w:jc w:val="both"/>
        <w:rPr>
          <w:rFonts w:eastAsia="Times New Roman" w:cs="Times New Roman"/>
          <w:sz w:val="24"/>
          <w:szCs w:val="24"/>
          <w:lang w:eastAsia="hr-HR"/>
        </w:rPr>
      </w:pPr>
    </w:p>
    <w:p w:rsidR="00C06C0D" w:rsidRDefault="00C06C0D" w:rsidP="00C06C0D">
      <w:pPr>
        <w:spacing w:after="0" w:line="240" w:lineRule="auto"/>
        <w:jc w:val="both"/>
        <w:rPr>
          <w:rFonts w:eastAsia="Times New Roman" w:cs="Times New Roman"/>
          <w:sz w:val="24"/>
          <w:szCs w:val="24"/>
          <w:lang w:eastAsia="hr-HR"/>
        </w:rPr>
      </w:pPr>
      <w:r>
        <w:rPr>
          <w:rFonts w:eastAsia="Times New Roman" w:cs="Times New Roman"/>
          <w:sz w:val="24"/>
          <w:szCs w:val="24"/>
          <w:lang w:eastAsia="hr-HR"/>
        </w:rPr>
        <w:t xml:space="preserve">Kao što je HAKOM zaključio i u testu tri mjerila na mjerodavnom tržištu </w:t>
      </w:r>
      <w:r w:rsidRPr="000B4FBD">
        <w:rPr>
          <w:rFonts w:eastAsia="Times New Roman" w:cs="Times New Roman"/>
          <w:sz w:val="24"/>
          <w:szCs w:val="24"/>
          <w:lang w:eastAsia="hr-HR"/>
        </w:rPr>
        <w:t>pristupa javnoj komunikacijskoj mreži na fiksnoj lokaciji za privatne i poslovne korisnike</w:t>
      </w:r>
      <w:r>
        <w:rPr>
          <w:rFonts w:eastAsia="Times New Roman" w:cs="Times New Roman"/>
          <w:sz w:val="24"/>
          <w:szCs w:val="24"/>
          <w:lang w:eastAsia="hr-HR"/>
        </w:rPr>
        <w:t xml:space="preserve">, </w:t>
      </w:r>
      <w:r w:rsidRPr="00C06C0D">
        <w:rPr>
          <w:rFonts w:eastAsia="Times New Roman" w:cs="Times New Roman"/>
          <w:sz w:val="24"/>
          <w:szCs w:val="24"/>
          <w:lang w:eastAsia="hr-HR"/>
        </w:rPr>
        <w:t xml:space="preserve">danas nije izgledno očekivati da će bilo koji operator poslovni plan temeljiti isključivo na javno dostupnoj telefonskoj usluzi, a što je možda bio slučaj u prethodnim razdobljima, odnosno prethodnim analizama tržišta koje je HAKOM proveo. Naime, od ukupnog broj priključaka javno dostupne telefonske usluge </w:t>
      </w:r>
      <w:r w:rsidR="00ED0EE2">
        <w:rPr>
          <w:rFonts w:eastAsia="Times New Roman" w:cs="Times New Roman"/>
          <w:sz w:val="24"/>
          <w:szCs w:val="24"/>
          <w:lang w:eastAsia="hr-HR"/>
        </w:rPr>
        <w:t>65</w:t>
      </w:r>
      <w:r w:rsidR="007B27A0" w:rsidRPr="007B27A0">
        <w:rPr>
          <w:rFonts w:cs="Times New Roman"/>
          <w:bCs/>
          <w:sz w:val="24"/>
          <w:szCs w:val="24"/>
        </w:rPr>
        <w:t xml:space="preserve"> </w:t>
      </w:r>
      <w:r w:rsidR="007B27A0">
        <w:rPr>
          <w:rFonts w:cs="Times New Roman"/>
          <w:bCs/>
          <w:sz w:val="24"/>
          <w:szCs w:val="24"/>
        </w:rPr>
        <w:t>posto</w:t>
      </w:r>
      <w:r w:rsidRPr="00E42A77">
        <w:rPr>
          <w:rFonts w:eastAsia="Times New Roman" w:cs="Times New Roman"/>
          <w:sz w:val="24"/>
          <w:szCs w:val="24"/>
          <w:lang w:eastAsia="hr-HR"/>
        </w:rPr>
        <w:t xml:space="preserve"> priključaka</w:t>
      </w:r>
      <w:r w:rsidRPr="00C06C0D">
        <w:rPr>
          <w:rFonts w:eastAsia="Times New Roman" w:cs="Times New Roman"/>
          <w:sz w:val="24"/>
          <w:szCs w:val="24"/>
          <w:lang w:eastAsia="hr-HR"/>
        </w:rPr>
        <w:t xml:space="preserve"> se koristi u kombinaciji s nekom drugom uslugom</w:t>
      </w:r>
      <w:r>
        <w:rPr>
          <w:rFonts w:eastAsia="Times New Roman" w:cs="Times New Roman"/>
          <w:sz w:val="24"/>
          <w:szCs w:val="24"/>
          <w:lang w:eastAsia="hr-HR"/>
        </w:rPr>
        <w:t>.</w:t>
      </w:r>
    </w:p>
    <w:p w:rsidR="00C06C0D" w:rsidRDefault="00C06C0D" w:rsidP="00C06C0D">
      <w:pPr>
        <w:spacing w:after="0" w:line="240" w:lineRule="auto"/>
        <w:jc w:val="both"/>
        <w:rPr>
          <w:rFonts w:eastAsia="Times New Roman" w:cs="Times New Roman"/>
          <w:sz w:val="24"/>
          <w:szCs w:val="24"/>
          <w:lang w:eastAsia="hr-HR"/>
        </w:rPr>
      </w:pPr>
    </w:p>
    <w:p w:rsidR="00C06C0D" w:rsidRDefault="00C06C0D" w:rsidP="00C06C0D">
      <w:pPr>
        <w:spacing w:after="0" w:line="240" w:lineRule="auto"/>
        <w:jc w:val="both"/>
        <w:rPr>
          <w:rFonts w:eastAsia="Times New Roman" w:cs="Times New Roman"/>
          <w:sz w:val="24"/>
          <w:szCs w:val="24"/>
          <w:lang w:eastAsia="hr-HR"/>
        </w:rPr>
      </w:pPr>
      <w:r>
        <w:rPr>
          <w:rFonts w:eastAsia="Times New Roman" w:cs="Times New Roman"/>
          <w:sz w:val="24"/>
          <w:szCs w:val="24"/>
          <w:lang w:eastAsia="hr-HR"/>
        </w:rPr>
        <w:t>Usprkos navedenom, HAKOM je mišljenja kako kod ovog kriterija nije jedino pitanje postoje li zapreke za ulazak na tržište, već je ključno može li odsustvo regulacije na ovom tržištu znatno otežati ili ugroziti Optimin (</w:t>
      </w:r>
      <w:r w:rsidR="00E42A77">
        <w:rPr>
          <w:rFonts w:eastAsia="Times New Roman" w:cs="Times New Roman"/>
          <w:sz w:val="24"/>
          <w:szCs w:val="24"/>
          <w:lang w:eastAsia="hr-HR"/>
        </w:rPr>
        <w:t xml:space="preserve">kupila H1) položaj na tržištu. </w:t>
      </w:r>
      <w:r>
        <w:rPr>
          <w:rFonts w:eastAsia="Times New Roman" w:cs="Times New Roman"/>
          <w:sz w:val="24"/>
          <w:szCs w:val="24"/>
          <w:lang w:eastAsia="hr-HR"/>
        </w:rPr>
        <w:t>S obzirom da je uslug</w:t>
      </w:r>
      <w:r w:rsidR="00E42A77">
        <w:rPr>
          <w:rFonts w:eastAsia="Times New Roman" w:cs="Times New Roman"/>
          <w:sz w:val="24"/>
          <w:szCs w:val="24"/>
          <w:lang w:eastAsia="hr-HR"/>
        </w:rPr>
        <w:t>a</w:t>
      </w:r>
      <w:r>
        <w:rPr>
          <w:rFonts w:eastAsia="Times New Roman" w:cs="Times New Roman"/>
          <w:sz w:val="24"/>
          <w:szCs w:val="24"/>
          <w:lang w:eastAsia="hr-HR"/>
        </w:rPr>
        <w:t xml:space="preserve"> započinjanja poziva povezana s uslugom najma korisničke linije (WLR), po mišljenju HAKOM-a, i u ovoj analizi je pri donošenju zaključaka potrebno uzeti u obzir da HT Optimom samo privremeno upravlja i da je HT, po rješenju AZTN-a, obvezan</w:t>
      </w:r>
      <w:r w:rsidRPr="00B253C9">
        <w:rPr>
          <w:rFonts w:eastAsia="Times New Roman" w:cs="Times New Roman"/>
          <w:sz w:val="24"/>
          <w:szCs w:val="24"/>
          <w:lang w:eastAsia="hr-HR"/>
        </w:rPr>
        <w:t xml:space="preserve"> u siječnju 2020. </w:t>
      </w:r>
      <w:r>
        <w:rPr>
          <w:rFonts w:eastAsia="Times New Roman" w:cs="Times New Roman"/>
          <w:sz w:val="24"/>
          <w:szCs w:val="24"/>
          <w:lang w:eastAsia="hr-HR"/>
        </w:rPr>
        <w:t>započeti</w:t>
      </w:r>
      <w:r w:rsidRPr="00B253C9">
        <w:rPr>
          <w:rFonts w:eastAsia="Times New Roman" w:cs="Times New Roman"/>
          <w:sz w:val="24"/>
          <w:szCs w:val="24"/>
          <w:lang w:eastAsia="hr-HR"/>
        </w:rPr>
        <w:t xml:space="preserve"> s postupkom pr</w:t>
      </w:r>
      <w:r>
        <w:rPr>
          <w:rFonts w:eastAsia="Times New Roman" w:cs="Times New Roman"/>
          <w:sz w:val="24"/>
          <w:szCs w:val="24"/>
          <w:lang w:eastAsia="hr-HR"/>
        </w:rPr>
        <w:t xml:space="preserve">odaje svih svojih dionica Optime. </w:t>
      </w:r>
    </w:p>
    <w:p w:rsidR="00C06C0D" w:rsidRPr="006F3CD9" w:rsidRDefault="00C06C0D" w:rsidP="006F3CD9">
      <w:pPr>
        <w:spacing w:after="0" w:line="240" w:lineRule="auto"/>
        <w:jc w:val="both"/>
        <w:rPr>
          <w:rFonts w:eastAsia="Times New Roman" w:cs="Times New Roman"/>
          <w:sz w:val="24"/>
          <w:szCs w:val="24"/>
          <w:lang w:eastAsia="hr-HR"/>
        </w:rPr>
      </w:pPr>
    </w:p>
    <w:p w:rsidR="000F30F6" w:rsidRPr="000F30F6" w:rsidRDefault="000F30F6" w:rsidP="00BF1018">
      <w:pPr>
        <w:pStyle w:val="Heading3"/>
      </w:pPr>
      <w:bookmarkStart w:id="134" w:name="_Toc235954727"/>
      <w:bookmarkStart w:id="135" w:name="_Toc283901184"/>
      <w:bookmarkStart w:id="136" w:name="_Toc525729743"/>
      <w:r w:rsidRPr="000F30F6">
        <w:t>Strukturne zapreke ulaska na tržište</w:t>
      </w:r>
      <w:bookmarkEnd w:id="134"/>
      <w:bookmarkEnd w:id="135"/>
      <w:bookmarkEnd w:id="136"/>
    </w:p>
    <w:p w:rsidR="00B302E8" w:rsidRDefault="00B302E8" w:rsidP="00830723">
      <w:pPr>
        <w:spacing w:after="0" w:line="240" w:lineRule="auto"/>
        <w:jc w:val="both"/>
        <w:rPr>
          <w:rFonts w:eastAsia="Times New Roman" w:cs="Times New Roman"/>
          <w:sz w:val="24"/>
          <w:szCs w:val="24"/>
          <w:lang w:eastAsia="hr-HR"/>
        </w:rPr>
      </w:pPr>
    </w:p>
    <w:p w:rsidR="00830723" w:rsidRPr="00685178" w:rsidRDefault="00830723" w:rsidP="00830723">
      <w:pPr>
        <w:spacing w:after="0" w:line="240" w:lineRule="auto"/>
        <w:jc w:val="both"/>
        <w:rPr>
          <w:rFonts w:eastAsia="Times New Roman" w:cs="Times New Roman"/>
          <w:sz w:val="24"/>
          <w:szCs w:val="24"/>
          <w:lang w:eastAsia="hr-HR"/>
        </w:rPr>
      </w:pPr>
      <w:r w:rsidRPr="00685178">
        <w:rPr>
          <w:rFonts w:eastAsia="Times New Roman" w:cs="Times New Roman"/>
          <w:sz w:val="24"/>
          <w:szCs w:val="24"/>
          <w:lang w:eastAsia="hr-HR"/>
        </w:rPr>
        <w:t>Kako bi krajnjim korisnicima mogao ponuditi uslugu pristupa, novi operator mora sam graditi</w:t>
      </w:r>
    </w:p>
    <w:p w:rsidR="00830723" w:rsidRDefault="00830723" w:rsidP="00830723">
      <w:pPr>
        <w:spacing w:after="0" w:line="240" w:lineRule="auto"/>
        <w:jc w:val="both"/>
        <w:rPr>
          <w:rFonts w:eastAsia="Times New Roman" w:cs="Times New Roman"/>
          <w:sz w:val="24"/>
          <w:szCs w:val="24"/>
          <w:lang w:eastAsia="hr-HR"/>
        </w:rPr>
      </w:pPr>
      <w:r w:rsidRPr="00685178">
        <w:rPr>
          <w:rFonts w:eastAsia="Times New Roman" w:cs="Times New Roman"/>
          <w:sz w:val="24"/>
          <w:szCs w:val="24"/>
          <w:lang w:eastAsia="hr-HR"/>
        </w:rPr>
        <w:t>pristupnu infrastruktu</w:t>
      </w:r>
      <w:r>
        <w:rPr>
          <w:rFonts w:eastAsia="Times New Roman" w:cs="Times New Roman"/>
          <w:sz w:val="24"/>
          <w:szCs w:val="24"/>
          <w:lang w:eastAsia="hr-HR"/>
        </w:rPr>
        <w:t>ru do krajnjeg korisnika ili mož</w:t>
      </w:r>
      <w:r w:rsidRPr="00685178">
        <w:rPr>
          <w:rFonts w:eastAsia="Times New Roman" w:cs="Times New Roman"/>
          <w:sz w:val="24"/>
          <w:szCs w:val="24"/>
          <w:lang w:eastAsia="hr-HR"/>
        </w:rPr>
        <w:t>e kor</w:t>
      </w:r>
      <w:r>
        <w:rPr>
          <w:rFonts w:eastAsia="Times New Roman" w:cs="Times New Roman"/>
          <w:sz w:val="24"/>
          <w:szCs w:val="24"/>
          <w:lang w:eastAsia="hr-HR"/>
        </w:rPr>
        <w:t xml:space="preserve">istiti pristupnu infrastrukturu </w:t>
      </w:r>
      <w:r w:rsidRPr="00685178">
        <w:rPr>
          <w:rFonts w:eastAsia="Times New Roman" w:cs="Times New Roman"/>
          <w:sz w:val="24"/>
          <w:szCs w:val="24"/>
          <w:lang w:eastAsia="hr-HR"/>
        </w:rPr>
        <w:t xml:space="preserve">drugog operatora. Gradnja vlastite pristupne infrastrukture je otežana </w:t>
      </w:r>
      <w:r>
        <w:rPr>
          <w:rFonts w:eastAsia="Times New Roman" w:cs="Times New Roman"/>
          <w:sz w:val="24"/>
          <w:szCs w:val="24"/>
          <w:lang w:eastAsia="hr-HR"/>
        </w:rPr>
        <w:t xml:space="preserve">i to prvenstveno zbog visokih i </w:t>
      </w:r>
      <w:r w:rsidRPr="00685178">
        <w:rPr>
          <w:rFonts w:eastAsia="Times New Roman" w:cs="Times New Roman"/>
          <w:sz w:val="24"/>
          <w:szCs w:val="24"/>
          <w:lang w:eastAsia="hr-HR"/>
        </w:rPr>
        <w:t>većinom nenadoknadivih troškova ulaganja zbog potrebe kop</w:t>
      </w:r>
      <w:r>
        <w:rPr>
          <w:rFonts w:eastAsia="Times New Roman" w:cs="Times New Roman"/>
          <w:sz w:val="24"/>
          <w:szCs w:val="24"/>
          <w:lang w:eastAsia="hr-HR"/>
        </w:rPr>
        <w:t>anja i povlačenja distributivne telekomunikacijske kanalizacije.</w:t>
      </w:r>
      <w:r w:rsidRPr="00685178">
        <w:rPr>
          <w:rFonts w:eastAsia="Times New Roman" w:cs="Times New Roman"/>
          <w:sz w:val="24"/>
          <w:szCs w:val="24"/>
          <w:lang w:eastAsia="hr-HR"/>
        </w:rPr>
        <w:t xml:space="preserve"> Stoga, uzimajući u obzir zemljopisnu</w:t>
      </w:r>
      <w:r>
        <w:rPr>
          <w:rFonts w:eastAsia="Times New Roman" w:cs="Times New Roman"/>
          <w:sz w:val="24"/>
          <w:szCs w:val="24"/>
          <w:lang w:eastAsia="hr-HR"/>
        </w:rPr>
        <w:t xml:space="preserve"> </w:t>
      </w:r>
      <w:r w:rsidRPr="00685178">
        <w:rPr>
          <w:rFonts w:eastAsia="Times New Roman" w:cs="Times New Roman"/>
          <w:sz w:val="24"/>
          <w:szCs w:val="24"/>
          <w:lang w:eastAsia="hr-HR"/>
        </w:rPr>
        <w:t>rasprostranjenost pristupne mrežne infrastrukture HT-a, te činjenicu da je ista izgrađivana</w:t>
      </w:r>
      <w:r>
        <w:rPr>
          <w:rFonts w:eastAsia="Times New Roman" w:cs="Times New Roman"/>
          <w:sz w:val="24"/>
          <w:szCs w:val="24"/>
          <w:lang w:eastAsia="hr-HR"/>
        </w:rPr>
        <w:t xml:space="preserve"> </w:t>
      </w:r>
      <w:r w:rsidRPr="00685178">
        <w:rPr>
          <w:rFonts w:eastAsia="Times New Roman" w:cs="Times New Roman"/>
          <w:sz w:val="24"/>
          <w:szCs w:val="24"/>
          <w:lang w:eastAsia="hr-HR"/>
        </w:rPr>
        <w:t>tijekom dugogodišnjeg razdoblja, odnosno u razdoblju kada je HT bio javno poduzeće kao i u</w:t>
      </w:r>
      <w:r>
        <w:rPr>
          <w:rFonts w:eastAsia="Times New Roman" w:cs="Times New Roman"/>
          <w:sz w:val="24"/>
          <w:szCs w:val="24"/>
          <w:lang w:eastAsia="hr-HR"/>
        </w:rPr>
        <w:t xml:space="preserve"> </w:t>
      </w:r>
      <w:r w:rsidRPr="00685178">
        <w:rPr>
          <w:rFonts w:eastAsia="Times New Roman" w:cs="Times New Roman"/>
          <w:sz w:val="24"/>
          <w:szCs w:val="24"/>
          <w:lang w:eastAsia="hr-HR"/>
        </w:rPr>
        <w:t xml:space="preserve">sljedećem razdoblju kada je uživao ekskluzivna prava, repliciranje </w:t>
      </w:r>
      <w:r>
        <w:rPr>
          <w:rFonts w:eastAsia="Times New Roman" w:cs="Times New Roman"/>
          <w:sz w:val="24"/>
          <w:szCs w:val="24"/>
          <w:lang w:eastAsia="hr-HR"/>
        </w:rPr>
        <w:t xml:space="preserve">arhitekture HT-a nije ekonomski opravdano. Slijedom navedenog, </w:t>
      </w:r>
      <w:r w:rsidRPr="00B60ED0">
        <w:rPr>
          <w:rFonts w:eastAsia="Times New Roman" w:cs="Times New Roman"/>
          <w:sz w:val="24"/>
          <w:szCs w:val="24"/>
          <w:lang w:eastAsia="hr-HR"/>
        </w:rPr>
        <w:t>HAKOM smatra kako na ovom tržištu postoji strukturna zapreka nadzor</w:t>
      </w:r>
      <w:r>
        <w:rPr>
          <w:rFonts w:eastAsia="Times New Roman" w:cs="Times New Roman"/>
          <w:sz w:val="24"/>
          <w:szCs w:val="24"/>
          <w:lang w:eastAsia="hr-HR"/>
        </w:rPr>
        <w:t>a</w:t>
      </w:r>
      <w:r w:rsidRPr="00B60ED0">
        <w:rPr>
          <w:rFonts w:eastAsia="Times New Roman" w:cs="Times New Roman"/>
          <w:sz w:val="24"/>
          <w:szCs w:val="24"/>
          <w:lang w:eastAsia="hr-HR"/>
        </w:rPr>
        <w:t xml:space="preserve"> infrastrukture kod koje postoje visoke zapreke razvoju infrastrukturne konkurencije</w:t>
      </w:r>
      <w:r>
        <w:rPr>
          <w:rFonts w:eastAsia="Times New Roman" w:cs="Times New Roman"/>
          <w:sz w:val="24"/>
          <w:szCs w:val="24"/>
          <w:lang w:eastAsia="hr-HR"/>
        </w:rPr>
        <w:t xml:space="preserve">. </w:t>
      </w:r>
    </w:p>
    <w:p w:rsidR="00830723" w:rsidRDefault="00830723" w:rsidP="00830723">
      <w:pPr>
        <w:spacing w:after="0" w:line="240" w:lineRule="auto"/>
        <w:jc w:val="both"/>
        <w:rPr>
          <w:rFonts w:eastAsia="Times New Roman" w:cs="Times New Roman"/>
          <w:sz w:val="24"/>
          <w:szCs w:val="24"/>
          <w:lang w:eastAsia="hr-HR"/>
        </w:rPr>
      </w:pPr>
    </w:p>
    <w:p w:rsidR="00830723" w:rsidRDefault="00830723" w:rsidP="00830723">
      <w:pPr>
        <w:spacing w:after="0" w:line="240" w:lineRule="auto"/>
        <w:jc w:val="both"/>
        <w:rPr>
          <w:rFonts w:eastAsia="Times New Roman" w:cs="Times New Roman"/>
          <w:sz w:val="24"/>
          <w:szCs w:val="24"/>
          <w:lang w:eastAsia="hr-HR"/>
        </w:rPr>
      </w:pPr>
      <w:r w:rsidRPr="00F15EC1">
        <w:rPr>
          <w:rFonts w:eastAsia="Times New Roman" w:cs="Times New Roman"/>
          <w:sz w:val="24"/>
          <w:szCs w:val="24"/>
          <w:lang w:eastAsia="hr-HR"/>
        </w:rPr>
        <w:t>Međutim, da bi se u potpunosti sagledao kriterij pos</w:t>
      </w:r>
      <w:r>
        <w:rPr>
          <w:rFonts w:eastAsia="Times New Roman" w:cs="Times New Roman"/>
          <w:sz w:val="24"/>
          <w:szCs w:val="24"/>
          <w:lang w:eastAsia="hr-HR"/>
        </w:rPr>
        <w:t xml:space="preserve">tojanja visokih zapreka razvoju </w:t>
      </w:r>
      <w:r w:rsidRPr="00F15EC1">
        <w:rPr>
          <w:rFonts w:eastAsia="Times New Roman" w:cs="Times New Roman"/>
          <w:sz w:val="24"/>
          <w:szCs w:val="24"/>
          <w:lang w:eastAsia="hr-HR"/>
        </w:rPr>
        <w:t xml:space="preserve">infrastrukturne konkurencije, potrebno je analizirati i </w:t>
      </w:r>
      <w:r>
        <w:rPr>
          <w:rFonts w:eastAsia="Times New Roman" w:cs="Times New Roman"/>
          <w:sz w:val="24"/>
          <w:szCs w:val="24"/>
          <w:lang w:eastAsia="hr-HR"/>
        </w:rPr>
        <w:t xml:space="preserve">postojanje veleprodajnih ponuda </w:t>
      </w:r>
      <w:r w:rsidRPr="00F15EC1">
        <w:rPr>
          <w:rFonts w:eastAsia="Times New Roman" w:cs="Times New Roman"/>
          <w:sz w:val="24"/>
          <w:szCs w:val="24"/>
          <w:lang w:eastAsia="hr-HR"/>
        </w:rPr>
        <w:t xml:space="preserve">putem kojih operatori mogu ostvarivanjem pristupa HT-ovoj mreži ponuditi </w:t>
      </w:r>
      <w:r>
        <w:rPr>
          <w:rFonts w:eastAsia="Times New Roman" w:cs="Times New Roman"/>
          <w:sz w:val="24"/>
          <w:szCs w:val="24"/>
          <w:lang w:eastAsia="hr-HR"/>
        </w:rPr>
        <w:t xml:space="preserve">javno dostupnu telefonsku uslugu, </w:t>
      </w:r>
      <w:r w:rsidRPr="00784198">
        <w:rPr>
          <w:rFonts w:eastAsia="Times New Roman" w:cs="Times New Roman"/>
          <w:sz w:val="24"/>
          <w:szCs w:val="24"/>
          <w:lang w:eastAsia="hr-HR"/>
        </w:rPr>
        <w:t xml:space="preserve">kao odgovarajuću maloprodajnu uslugu usluzi </w:t>
      </w:r>
      <w:r w:rsidRPr="00F15EC1">
        <w:rPr>
          <w:rFonts w:eastAsia="Times New Roman" w:cs="Times New Roman"/>
          <w:sz w:val="24"/>
          <w:szCs w:val="24"/>
          <w:lang w:eastAsia="hr-HR"/>
        </w:rPr>
        <w:t>pristupa javnoj komunikacijskoj mreži na fiksnoj lokaciji, a koje mogu dove</w:t>
      </w:r>
      <w:r>
        <w:rPr>
          <w:rFonts w:eastAsia="Times New Roman" w:cs="Times New Roman"/>
          <w:sz w:val="24"/>
          <w:szCs w:val="24"/>
          <w:lang w:eastAsia="hr-HR"/>
        </w:rPr>
        <w:t xml:space="preserve">sti do ublažavanja ili potpunog </w:t>
      </w:r>
      <w:r w:rsidRPr="00F15EC1">
        <w:rPr>
          <w:rFonts w:eastAsia="Times New Roman" w:cs="Times New Roman"/>
          <w:sz w:val="24"/>
          <w:szCs w:val="24"/>
          <w:lang w:eastAsia="hr-HR"/>
        </w:rPr>
        <w:t>uklanjanja visokih zapreka ulasku na predmetno maloprodajno tržište.</w:t>
      </w:r>
    </w:p>
    <w:p w:rsidR="00830723" w:rsidRDefault="00830723" w:rsidP="00830723">
      <w:pPr>
        <w:spacing w:after="0" w:line="240" w:lineRule="auto"/>
        <w:jc w:val="both"/>
        <w:rPr>
          <w:rFonts w:eastAsia="Times New Roman" w:cs="Times New Roman"/>
          <w:sz w:val="24"/>
          <w:szCs w:val="24"/>
          <w:lang w:eastAsia="hr-HR"/>
        </w:rPr>
      </w:pPr>
    </w:p>
    <w:p w:rsidR="00830723" w:rsidRDefault="00830723" w:rsidP="00830723">
      <w:pPr>
        <w:spacing w:after="0" w:line="240" w:lineRule="auto"/>
        <w:jc w:val="both"/>
        <w:rPr>
          <w:rFonts w:eastAsia="Times New Roman" w:cs="Times New Roman"/>
          <w:sz w:val="24"/>
          <w:szCs w:val="24"/>
          <w:lang w:eastAsia="hr-HR"/>
        </w:rPr>
      </w:pPr>
      <w:r w:rsidRPr="00B302E8">
        <w:rPr>
          <w:rFonts w:eastAsia="Times New Roman" w:cs="Times New Roman"/>
          <w:sz w:val="24"/>
          <w:szCs w:val="24"/>
          <w:lang w:eastAsia="hr-HR"/>
        </w:rPr>
        <w:t xml:space="preserve">S obzirom da je operatorima otežano izgraditi novu infrastrukturu za pružanje usluge započinjanja poziva iz javnih komunikacijskih mreža koje se pruža na fiksnoj lokaciji </w:t>
      </w:r>
      <w:r w:rsidRPr="00B302E8">
        <w:rPr>
          <w:rFonts w:eastAsia="Times New Roman" w:cs="Times New Roman"/>
          <w:sz w:val="24"/>
          <w:szCs w:val="24"/>
          <w:lang w:eastAsia="hr-HR"/>
        </w:rPr>
        <w:lastRenderedPageBreak/>
        <w:t>i to prvenstveno zbog visokih nenadoknadivih troškova i potrebnog vremena, HAKOM smatra kako na ovom tržištu postoji strukturna zapreka nadzor infrastrukture kod koje postoje visoke zapreke razvoju infrastrukturne konkurencije.</w:t>
      </w:r>
    </w:p>
    <w:p w:rsidR="00830723" w:rsidRPr="000E1DDE" w:rsidRDefault="00830723" w:rsidP="00830723">
      <w:pPr>
        <w:spacing w:after="0" w:line="240" w:lineRule="auto"/>
        <w:jc w:val="both"/>
        <w:rPr>
          <w:rFonts w:eastAsia="Times New Roman" w:cs="Times New Roman"/>
          <w:sz w:val="24"/>
          <w:szCs w:val="24"/>
          <w:lang w:eastAsia="hr-HR"/>
        </w:rPr>
      </w:pPr>
    </w:p>
    <w:p w:rsidR="00830723" w:rsidRDefault="00830723" w:rsidP="00830723">
      <w:pPr>
        <w:spacing w:after="0" w:line="240" w:lineRule="auto"/>
        <w:jc w:val="both"/>
        <w:rPr>
          <w:rFonts w:eastAsia="Times New Roman" w:cs="Times New Roman"/>
          <w:sz w:val="24"/>
          <w:szCs w:val="24"/>
          <w:lang w:eastAsia="hr-HR"/>
        </w:rPr>
      </w:pPr>
      <w:r>
        <w:rPr>
          <w:rFonts w:eastAsia="Times New Roman" w:cs="Times New Roman"/>
          <w:sz w:val="24"/>
          <w:szCs w:val="24"/>
          <w:lang w:eastAsia="hr-HR"/>
        </w:rPr>
        <w:t>U</w:t>
      </w:r>
      <w:r w:rsidRPr="00685178">
        <w:rPr>
          <w:rFonts w:eastAsia="Times New Roman" w:cs="Times New Roman"/>
          <w:sz w:val="24"/>
          <w:szCs w:val="24"/>
          <w:lang w:eastAsia="hr-HR"/>
        </w:rPr>
        <w:t>zimajući u obzir zemljopisnu</w:t>
      </w:r>
      <w:r>
        <w:rPr>
          <w:rFonts w:eastAsia="Times New Roman" w:cs="Times New Roman"/>
          <w:sz w:val="24"/>
          <w:szCs w:val="24"/>
          <w:lang w:eastAsia="hr-HR"/>
        </w:rPr>
        <w:t xml:space="preserve"> </w:t>
      </w:r>
      <w:r w:rsidRPr="00685178">
        <w:rPr>
          <w:rFonts w:eastAsia="Times New Roman" w:cs="Times New Roman"/>
          <w:sz w:val="24"/>
          <w:szCs w:val="24"/>
          <w:lang w:eastAsia="hr-HR"/>
        </w:rPr>
        <w:t>rasprostranjenost pristupne mrežne infrastrukture HT-a, te činjenicu da je ista izgrađivana</w:t>
      </w:r>
      <w:r>
        <w:rPr>
          <w:rFonts w:eastAsia="Times New Roman" w:cs="Times New Roman"/>
          <w:sz w:val="24"/>
          <w:szCs w:val="24"/>
          <w:lang w:eastAsia="hr-HR"/>
        </w:rPr>
        <w:t xml:space="preserve"> </w:t>
      </w:r>
      <w:r w:rsidRPr="00685178">
        <w:rPr>
          <w:rFonts w:eastAsia="Times New Roman" w:cs="Times New Roman"/>
          <w:sz w:val="24"/>
          <w:szCs w:val="24"/>
          <w:lang w:eastAsia="hr-HR"/>
        </w:rPr>
        <w:t>tijekom dugogodišnjeg razdoblja, odnosno u razdoblju kada je HT bio javno poduzeće kao i u</w:t>
      </w:r>
      <w:r>
        <w:rPr>
          <w:rFonts w:eastAsia="Times New Roman" w:cs="Times New Roman"/>
          <w:sz w:val="24"/>
          <w:szCs w:val="24"/>
          <w:lang w:eastAsia="hr-HR"/>
        </w:rPr>
        <w:t xml:space="preserve"> </w:t>
      </w:r>
      <w:r w:rsidRPr="00685178">
        <w:rPr>
          <w:rFonts w:eastAsia="Times New Roman" w:cs="Times New Roman"/>
          <w:sz w:val="24"/>
          <w:szCs w:val="24"/>
          <w:lang w:eastAsia="hr-HR"/>
        </w:rPr>
        <w:t>sljedećem razdoblju kada je uživao ekskluzivna prava, repliciranje</w:t>
      </w:r>
      <w:r>
        <w:rPr>
          <w:rFonts w:eastAsia="Times New Roman" w:cs="Times New Roman"/>
          <w:sz w:val="24"/>
          <w:szCs w:val="24"/>
          <w:lang w:eastAsia="hr-HR"/>
        </w:rPr>
        <w:t xml:space="preserve"> pristupne (mrežne)</w:t>
      </w:r>
      <w:r w:rsidRPr="00685178">
        <w:rPr>
          <w:rFonts w:eastAsia="Times New Roman" w:cs="Times New Roman"/>
          <w:sz w:val="24"/>
          <w:szCs w:val="24"/>
          <w:lang w:eastAsia="hr-HR"/>
        </w:rPr>
        <w:t xml:space="preserve"> </w:t>
      </w:r>
      <w:r>
        <w:rPr>
          <w:rFonts w:eastAsia="Times New Roman" w:cs="Times New Roman"/>
          <w:sz w:val="24"/>
          <w:szCs w:val="24"/>
          <w:lang w:eastAsia="hr-HR"/>
        </w:rPr>
        <w:t>infrastrukture HT-a nije ekonomski opravdano.</w:t>
      </w:r>
    </w:p>
    <w:p w:rsidR="00830723" w:rsidRDefault="00830723" w:rsidP="00830723">
      <w:pPr>
        <w:spacing w:after="0" w:line="240" w:lineRule="auto"/>
        <w:jc w:val="both"/>
        <w:rPr>
          <w:rFonts w:eastAsia="Times New Roman" w:cs="Times New Roman"/>
          <w:sz w:val="24"/>
          <w:szCs w:val="24"/>
          <w:lang w:eastAsia="hr-HR"/>
        </w:rPr>
      </w:pPr>
    </w:p>
    <w:p w:rsidR="00830723" w:rsidRDefault="00830723" w:rsidP="00830723">
      <w:pPr>
        <w:spacing w:after="0" w:line="240" w:lineRule="auto"/>
        <w:jc w:val="both"/>
        <w:rPr>
          <w:rFonts w:eastAsia="Times New Roman" w:cs="Times New Roman"/>
          <w:sz w:val="24"/>
          <w:szCs w:val="24"/>
          <w:lang w:eastAsia="hr-HR"/>
        </w:rPr>
      </w:pPr>
      <w:r w:rsidRPr="00F15EC1">
        <w:rPr>
          <w:rFonts w:eastAsia="Times New Roman" w:cs="Times New Roman"/>
          <w:sz w:val="24"/>
          <w:szCs w:val="24"/>
          <w:lang w:eastAsia="hr-HR"/>
        </w:rPr>
        <w:t>Međutim, da bi se u potpunosti sagledao kriterij pos</w:t>
      </w:r>
      <w:r>
        <w:rPr>
          <w:rFonts w:eastAsia="Times New Roman" w:cs="Times New Roman"/>
          <w:sz w:val="24"/>
          <w:szCs w:val="24"/>
          <w:lang w:eastAsia="hr-HR"/>
        </w:rPr>
        <w:t xml:space="preserve">tojanja visokih zapreka razvoju </w:t>
      </w:r>
      <w:r w:rsidRPr="00F15EC1">
        <w:rPr>
          <w:rFonts w:eastAsia="Times New Roman" w:cs="Times New Roman"/>
          <w:sz w:val="24"/>
          <w:szCs w:val="24"/>
          <w:lang w:eastAsia="hr-HR"/>
        </w:rPr>
        <w:t xml:space="preserve">infrastrukturne konkurencije, potrebno je analizirati i </w:t>
      </w:r>
      <w:r>
        <w:rPr>
          <w:rFonts w:eastAsia="Times New Roman" w:cs="Times New Roman"/>
          <w:sz w:val="24"/>
          <w:szCs w:val="24"/>
          <w:lang w:eastAsia="hr-HR"/>
        </w:rPr>
        <w:t xml:space="preserve">postojanje veleprodajnih ponuda </w:t>
      </w:r>
      <w:r w:rsidRPr="00F15EC1">
        <w:rPr>
          <w:rFonts w:eastAsia="Times New Roman" w:cs="Times New Roman"/>
          <w:sz w:val="24"/>
          <w:szCs w:val="24"/>
          <w:lang w:eastAsia="hr-HR"/>
        </w:rPr>
        <w:t xml:space="preserve">putem kojih operatori mogu ostvarivanjem pristupa HT-ovoj mreži ponuditi </w:t>
      </w:r>
      <w:r>
        <w:rPr>
          <w:rFonts w:eastAsia="Times New Roman" w:cs="Times New Roman"/>
          <w:sz w:val="24"/>
          <w:szCs w:val="24"/>
          <w:lang w:eastAsia="hr-HR"/>
        </w:rPr>
        <w:t xml:space="preserve">uslugu </w:t>
      </w:r>
      <w:r>
        <w:rPr>
          <w:rFonts w:eastAsia="Times New Roman" w:cs="Times New Roman"/>
          <w:sz w:val="24"/>
          <w:szCs w:val="24"/>
        </w:rPr>
        <w:t xml:space="preserve">poziva na maloprodajnoj razini, </w:t>
      </w:r>
      <w:r w:rsidRPr="00784198">
        <w:rPr>
          <w:rFonts w:eastAsia="Times New Roman" w:cs="Times New Roman"/>
          <w:sz w:val="24"/>
          <w:szCs w:val="24"/>
          <w:lang w:eastAsia="hr-HR"/>
        </w:rPr>
        <w:t xml:space="preserve">kao odgovarajuću maloprodajnu uslugu usluzi </w:t>
      </w:r>
      <w:r w:rsidRPr="00C63097">
        <w:rPr>
          <w:rFonts w:eastAsia="Times New Roman" w:cs="Times New Roman"/>
          <w:sz w:val="24"/>
          <w:szCs w:val="24"/>
          <w:lang w:eastAsia="hr-HR"/>
        </w:rPr>
        <w:t>započinjanja poziva iz javnih komunikacijskih mreža koje se pruža na fiksnoj lokaciji</w:t>
      </w:r>
      <w:r w:rsidRPr="00F15EC1">
        <w:rPr>
          <w:rFonts w:eastAsia="Times New Roman" w:cs="Times New Roman"/>
          <w:sz w:val="24"/>
          <w:szCs w:val="24"/>
          <w:lang w:eastAsia="hr-HR"/>
        </w:rPr>
        <w:t>, a koje mogu dove</w:t>
      </w:r>
      <w:r>
        <w:rPr>
          <w:rFonts w:eastAsia="Times New Roman" w:cs="Times New Roman"/>
          <w:sz w:val="24"/>
          <w:szCs w:val="24"/>
          <w:lang w:eastAsia="hr-HR"/>
        </w:rPr>
        <w:t xml:space="preserve">sti do ublažavanja ili potpunog </w:t>
      </w:r>
      <w:r w:rsidRPr="00F15EC1">
        <w:rPr>
          <w:rFonts w:eastAsia="Times New Roman" w:cs="Times New Roman"/>
          <w:sz w:val="24"/>
          <w:szCs w:val="24"/>
          <w:lang w:eastAsia="hr-HR"/>
        </w:rPr>
        <w:t>uklanjanja visokih zapreka ulasku na predmetno maloprodajno tržište.</w:t>
      </w:r>
    </w:p>
    <w:p w:rsidR="00830723" w:rsidRDefault="00830723" w:rsidP="00830723">
      <w:pPr>
        <w:spacing w:after="0" w:line="240" w:lineRule="auto"/>
        <w:jc w:val="both"/>
        <w:rPr>
          <w:rFonts w:eastAsia="Times New Roman" w:cs="Times New Roman"/>
          <w:sz w:val="24"/>
          <w:szCs w:val="24"/>
          <w:lang w:eastAsia="hr-HR"/>
        </w:rPr>
      </w:pPr>
    </w:p>
    <w:p w:rsidR="00830723" w:rsidRDefault="00830723" w:rsidP="00830723">
      <w:pPr>
        <w:spacing w:after="0" w:line="240" w:lineRule="auto"/>
        <w:jc w:val="both"/>
        <w:rPr>
          <w:rFonts w:eastAsia="Times New Roman" w:cs="Times New Roman"/>
          <w:sz w:val="24"/>
          <w:szCs w:val="24"/>
          <w:lang w:eastAsia="hr-HR"/>
        </w:rPr>
      </w:pPr>
      <w:r w:rsidRPr="003D5359">
        <w:rPr>
          <w:rFonts w:eastAsia="Times New Roman" w:cs="Times New Roman"/>
          <w:sz w:val="24"/>
          <w:szCs w:val="24"/>
          <w:lang w:eastAsia="hr-HR"/>
        </w:rPr>
        <w:t>HT ima obvezu i trenutno na veleprodajnoj razini pruža četiri veleprodajne usluge</w:t>
      </w:r>
      <w:r>
        <w:rPr>
          <w:rFonts w:eastAsia="Times New Roman" w:cs="Times New Roman"/>
          <w:sz w:val="24"/>
          <w:szCs w:val="24"/>
          <w:lang w:eastAsia="hr-HR"/>
        </w:rPr>
        <w:t xml:space="preserve"> putem kojih operatori korisnici mogu pružati uslugu odlaznog poziva na maloprodajnoj razini</w:t>
      </w:r>
      <w:r w:rsidRPr="003D5359">
        <w:rPr>
          <w:rFonts w:eastAsia="Times New Roman" w:cs="Times New Roman"/>
          <w:sz w:val="24"/>
          <w:szCs w:val="24"/>
          <w:lang w:eastAsia="hr-HR"/>
        </w:rPr>
        <w:t>:</w:t>
      </w:r>
    </w:p>
    <w:p w:rsidR="00830723" w:rsidRPr="003D5359" w:rsidRDefault="00830723" w:rsidP="00830723">
      <w:pPr>
        <w:spacing w:after="0" w:line="240" w:lineRule="auto"/>
        <w:jc w:val="both"/>
        <w:rPr>
          <w:rFonts w:eastAsia="Times New Roman" w:cs="Times New Roman"/>
          <w:sz w:val="24"/>
          <w:szCs w:val="24"/>
          <w:lang w:eastAsia="hr-HR"/>
        </w:rPr>
      </w:pPr>
    </w:p>
    <w:p w:rsidR="00830723" w:rsidRPr="003D5359" w:rsidRDefault="00830723" w:rsidP="00E75E95">
      <w:pPr>
        <w:pStyle w:val="ListParagraph"/>
        <w:numPr>
          <w:ilvl w:val="0"/>
          <w:numId w:val="2"/>
        </w:numPr>
        <w:spacing w:after="0" w:line="240" w:lineRule="auto"/>
        <w:jc w:val="both"/>
        <w:rPr>
          <w:rFonts w:eastAsia="Times New Roman" w:cs="Times New Roman"/>
          <w:sz w:val="24"/>
          <w:szCs w:val="24"/>
          <w:lang w:eastAsia="hr-HR"/>
        </w:rPr>
      </w:pPr>
      <w:r w:rsidRPr="003D5359">
        <w:rPr>
          <w:rFonts w:eastAsia="Times New Roman" w:cs="Times New Roman"/>
          <w:sz w:val="24"/>
          <w:szCs w:val="24"/>
          <w:lang w:eastAsia="hr-HR"/>
        </w:rPr>
        <w:t>uslugu predodabira operatora (CPS usluga) uz ili bez usluge najma</w:t>
      </w:r>
      <w:r>
        <w:rPr>
          <w:rFonts w:eastAsia="Times New Roman" w:cs="Times New Roman"/>
          <w:sz w:val="24"/>
          <w:szCs w:val="24"/>
          <w:lang w:eastAsia="hr-HR"/>
        </w:rPr>
        <w:t xml:space="preserve"> korisničke linije,</w:t>
      </w:r>
    </w:p>
    <w:p w:rsidR="00830723" w:rsidRPr="003D5359" w:rsidRDefault="00830723" w:rsidP="00E75E95">
      <w:pPr>
        <w:pStyle w:val="ListParagraph"/>
        <w:numPr>
          <w:ilvl w:val="0"/>
          <w:numId w:val="2"/>
        </w:numPr>
        <w:spacing w:after="0" w:line="240" w:lineRule="auto"/>
        <w:jc w:val="both"/>
        <w:rPr>
          <w:rFonts w:eastAsia="Times New Roman" w:cs="Times New Roman"/>
          <w:sz w:val="24"/>
          <w:szCs w:val="24"/>
          <w:lang w:eastAsia="hr-HR"/>
        </w:rPr>
      </w:pPr>
      <w:r w:rsidRPr="003D5359">
        <w:rPr>
          <w:rFonts w:eastAsia="Times New Roman" w:cs="Times New Roman"/>
          <w:sz w:val="24"/>
          <w:szCs w:val="24"/>
          <w:lang w:eastAsia="hr-HR"/>
        </w:rPr>
        <w:t xml:space="preserve">uslugu </w:t>
      </w:r>
      <w:r>
        <w:rPr>
          <w:rFonts w:eastAsia="Times New Roman" w:cs="Times New Roman"/>
          <w:sz w:val="24"/>
          <w:szCs w:val="24"/>
          <w:lang w:eastAsia="hr-HR"/>
        </w:rPr>
        <w:t xml:space="preserve">posebnog </w:t>
      </w:r>
      <w:r w:rsidRPr="003D5359">
        <w:rPr>
          <w:rFonts w:eastAsia="Times New Roman" w:cs="Times New Roman"/>
          <w:sz w:val="24"/>
          <w:szCs w:val="24"/>
          <w:lang w:eastAsia="hr-HR"/>
        </w:rPr>
        <w:t>vir</w:t>
      </w:r>
      <w:r>
        <w:rPr>
          <w:rFonts w:eastAsia="Times New Roman" w:cs="Times New Roman"/>
          <w:sz w:val="24"/>
          <w:szCs w:val="24"/>
          <w:lang w:eastAsia="hr-HR"/>
        </w:rPr>
        <w:t>tualnog kanala za govor (VoIP),</w:t>
      </w:r>
    </w:p>
    <w:p w:rsidR="00830723" w:rsidRPr="003D5359" w:rsidRDefault="00830723" w:rsidP="00E75E95">
      <w:pPr>
        <w:pStyle w:val="ListParagraph"/>
        <w:numPr>
          <w:ilvl w:val="0"/>
          <w:numId w:val="2"/>
        </w:numPr>
        <w:spacing w:after="0" w:line="240" w:lineRule="auto"/>
        <w:jc w:val="both"/>
        <w:rPr>
          <w:rFonts w:eastAsia="Times New Roman" w:cs="Times New Roman"/>
          <w:sz w:val="24"/>
          <w:szCs w:val="24"/>
          <w:lang w:eastAsia="hr-HR"/>
        </w:rPr>
      </w:pPr>
      <w:r w:rsidRPr="003D5359">
        <w:rPr>
          <w:rFonts w:eastAsia="Times New Roman" w:cs="Times New Roman"/>
          <w:sz w:val="24"/>
          <w:szCs w:val="24"/>
          <w:lang w:eastAsia="hr-HR"/>
        </w:rPr>
        <w:t>uslugu izdvojenog pristupa lokalnoj petlji i</w:t>
      </w:r>
      <w:r w:rsidRPr="003D5359" w:rsidDel="00B960B3">
        <w:rPr>
          <w:rFonts w:eastAsia="Times New Roman" w:cs="Times New Roman"/>
          <w:sz w:val="24"/>
          <w:szCs w:val="24"/>
          <w:lang w:eastAsia="hr-HR"/>
        </w:rPr>
        <w:t xml:space="preserve"> </w:t>
      </w:r>
    </w:p>
    <w:p w:rsidR="00830723" w:rsidRPr="003D5359" w:rsidRDefault="00830723" w:rsidP="00E75E95">
      <w:pPr>
        <w:pStyle w:val="ListParagraph"/>
        <w:numPr>
          <w:ilvl w:val="0"/>
          <w:numId w:val="2"/>
        </w:numPr>
        <w:spacing w:after="0" w:line="240" w:lineRule="auto"/>
        <w:jc w:val="both"/>
        <w:rPr>
          <w:rFonts w:eastAsia="Times New Roman" w:cs="Times New Roman"/>
          <w:sz w:val="24"/>
          <w:szCs w:val="24"/>
          <w:lang w:eastAsia="hr-HR"/>
        </w:rPr>
      </w:pPr>
      <w:r w:rsidRPr="003D5359">
        <w:rPr>
          <w:rFonts w:eastAsia="Times New Roman" w:cs="Times New Roman"/>
          <w:sz w:val="24"/>
          <w:szCs w:val="24"/>
          <w:lang w:eastAsia="hr-HR"/>
        </w:rPr>
        <w:t>uslugu iznajmljenih vodova</w:t>
      </w:r>
      <w:r>
        <w:rPr>
          <w:rFonts w:eastAsia="Times New Roman" w:cs="Times New Roman"/>
          <w:sz w:val="24"/>
          <w:szCs w:val="24"/>
          <w:lang w:eastAsia="hr-HR"/>
        </w:rPr>
        <w:t>.</w:t>
      </w:r>
    </w:p>
    <w:p w:rsidR="00830723" w:rsidRPr="003D5359" w:rsidRDefault="00830723" w:rsidP="00830723">
      <w:pPr>
        <w:spacing w:after="0" w:line="240" w:lineRule="auto"/>
        <w:jc w:val="both"/>
        <w:rPr>
          <w:rFonts w:eastAsia="Times New Roman" w:cs="Times New Roman"/>
          <w:sz w:val="24"/>
          <w:szCs w:val="24"/>
          <w:lang w:eastAsia="hr-HR"/>
        </w:rPr>
      </w:pPr>
    </w:p>
    <w:p w:rsidR="00830723" w:rsidRDefault="00830723" w:rsidP="00830723">
      <w:pPr>
        <w:spacing w:after="0" w:line="240" w:lineRule="auto"/>
        <w:jc w:val="both"/>
        <w:rPr>
          <w:rFonts w:eastAsia="Times New Roman" w:cs="Times New Roman"/>
          <w:sz w:val="24"/>
          <w:szCs w:val="24"/>
          <w:lang w:eastAsia="hr-HR"/>
        </w:rPr>
      </w:pPr>
      <w:r w:rsidRPr="00E42A77">
        <w:rPr>
          <w:rFonts w:eastAsia="Times New Roman" w:cs="Times New Roman"/>
          <w:sz w:val="24"/>
          <w:szCs w:val="24"/>
          <w:lang w:eastAsia="hr-HR"/>
        </w:rPr>
        <w:t xml:space="preserve">Predmet ovog dokumenta je usluga započinjanja poziva iz javnih komunikacijskih mreža koje se pruža na fiksnoj lokaciji koja predstavlja temelj CPS usluge. Kako je opisano u poglavlju </w:t>
      </w:r>
      <w:r w:rsidR="00E42A77" w:rsidRPr="00E42A77">
        <w:rPr>
          <w:rFonts w:eastAsia="Times New Roman" w:cs="Times New Roman"/>
          <w:sz w:val="24"/>
          <w:szCs w:val="24"/>
          <w:lang w:eastAsia="hr-HR"/>
        </w:rPr>
        <w:t>5</w:t>
      </w:r>
      <w:r w:rsidRPr="00E42A77">
        <w:rPr>
          <w:rFonts w:eastAsia="Times New Roman" w:cs="Times New Roman"/>
          <w:sz w:val="24"/>
          <w:szCs w:val="24"/>
          <w:lang w:eastAsia="hr-HR"/>
        </w:rPr>
        <w:t>.1</w:t>
      </w:r>
      <w:r w:rsidR="00E42A77" w:rsidRPr="00E42A77">
        <w:rPr>
          <w:rFonts w:eastAsia="Times New Roman" w:cs="Times New Roman"/>
          <w:sz w:val="24"/>
          <w:szCs w:val="24"/>
          <w:lang w:eastAsia="hr-HR"/>
        </w:rPr>
        <w:t>.3.</w:t>
      </w:r>
      <w:r w:rsidRPr="00E42A77">
        <w:rPr>
          <w:rFonts w:eastAsia="Times New Roman" w:cs="Times New Roman"/>
          <w:sz w:val="24"/>
          <w:szCs w:val="24"/>
          <w:lang w:eastAsia="hr-HR"/>
        </w:rPr>
        <w:t xml:space="preserve"> dokumenta, nijedna od navedenih veleprodajnih usluga direktnog pristupa ne predstavlja zamjensku uslugu CPS usluzi i to zbog uglavnom visokih i nenadoknadivih pratećih troškova.</w:t>
      </w:r>
    </w:p>
    <w:p w:rsidR="00830723" w:rsidRPr="003D5359" w:rsidRDefault="00830723" w:rsidP="00830723">
      <w:pPr>
        <w:spacing w:after="0" w:line="240" w:lineRule="auto"/>
        <w:jc w:val="both"/>
        <w:rPr>
          <w:rFonts w:eastAsia="Times New Roman" w:cs="Times New Roman"/>
          <w:sz w:val="24"/>
          <w:szCs w:val="24"/>
          <w:lang w:eastAsia="hr-HR"/>
        </w:rPr>
      </w:pPr>
    </w:p>
    <w:p w:rsidR="00830723" w:rsidRDefault="00830723" w:rsidP="00830723">
      <w:pPr>
        <w:spacing w:after="0" w:line="240" w:lineRule="auto"/>
        <w:jc w:val="both"/>
        <w:rPr>
          <w:rFonts w:eastAsia="Times New Roman" w:cs="Times New Roman"/>
          <w:sz w:val="24"/>
          <w:szCs w:val="24"/>
          <w:lang w:eastAsia="hr-HR"/>
        </w:rPr>
      </w:pPr>
      <w:r w:rsidRPr="003D5359">
        <w:rPr>
          <w:rFonts w:eastAsia="Times New Roman" w:cs="Times New Roman"/>
          <w:sz w:val="24"/>
          <w:szCs w:val="24"/>
          <w:lang w:eastAsia="hr-HR"/>
        </w:rPr>
        <w:t>Slijedom navedenog,</w:t>
      </w:r>
      <w:r>
        <w:rPr>
          <w:rFonts w:eastAsia="Times New Roman" w:cs="Times New Roman"/>
          <w:sz w:val="24"/>
          <w:szCs w:val="24"/>
          <w:lang w:eastAsia="hr-HR"/>
        </w:rPr>
        <w:t xml:space="preserve"> a kako je i HAKOM zaključio na usko povezanom tržištu </w:t>
      </w:r>
      <w:r w:rsidRPr="000B4FBD">
        <w:rPr>
          <w:rFonts w:eastAsia="Times New Roman" w:cs="Times New Roman"/>
          <w:sz w:val="24"/>
          <w:szCs w:val="24"/>
          <w:lang w:eastAsia="hr-HR"/>
        </w:rPr>
        <w:t>pristupa javnoj komunikacijskoj mreži na fiksnoj lokaciji</w:t>
      </w:r>
      <w:r w:rsidR="00C710C7">
        <w:rPr>
          <w:rFonts w:eastAsia="Times New Roman" w:cs="Times New Roman"/>
          <w:sz w:val="24"/>
          <w:szCs w:val="24"/>
          <w:lang w:eastAsia="hr-HR"/>
        </w:rPr>
        <w:t xml:space="preserve">, </w:t>
      </w:r>
      <w:r w:rsidRPr="003D5359">
        <w:rPr>
          <w:rFonts w:eastAsia="Times New Roman" w:cs="Times New Roman"/>
          <w:sz w:val="24"/>
          <w:szCs w:val="24"/>
          <w:lang w:eastAsia="hr-HR"/>
        </w:rPr>
        <w:t xml:space="preserve">HAKOM smatra da postojanje veleprodajnih ponuda na temelju kojih ostali operatori mogu krajnjim korisnicima ponuditi javno dostupnu telefonsku uslugu djelomično ublažava, ali ne uklanja u potpunosti visoke i trajne strukturne zapreke ulasku na mjerodavno tržište. </w:t>
      </w:r>
    </w:p>
    <w:p w:rsidR="00830723" w:rsidRDefault="00830723" w:rsidP="00830723">
      <w:pPr>
        <w:spacing w:after="0" w:line="240" w:lineRule="auto"/>
        <w:jc w:val="both"/>
        <w:rPr>
          <w:rFonts w:eastAsia="Times New Roman" w:cs="Times New Roman"/>
          <w:sz w:val="24"/>
          <w:szCs w:val="24"/>
          <w:lang w:eastAsia="hr-HR"/>
        </w:rPr>
      </w:pPr>
    </w:p>
    <w:p w:rsidR="00830723" w:rsidRDefault="00830723" w:rsidP="00830723">
      <w:pPr>
        <w:spacing w:after="0" w:line="240" w:lineRule="auto"/>
        <w:jc w:val="both"/>
        <w:rPr>
          <w:rFonts w:eastAsia="Times New Roman" w:cs="Times New Roman"/>
          <w:sz w:val="24"/>
          <w:szCs w:val="24"/>
          <w:lang w:eastAsia="hr-HR"/>
        </w:rPr>
      </w:pPr>
      <w:r>
        <w:rPr>
          <w:rFonts w:eastAsia="Times New Roman" w:cs="Times New Roman"/>
          <w:sz w:val="24"/>
          <w:szCs w:val="24"/>
          <w:lang w:eastAsia="hr-HR"/>
        </w:rPr>
        <w:t>Nadalje, HAKOM je na</w:t>
      </w:r>
      <w:r w:rsidRPr="00B84088">
        <w:rPr>
          <w:rFonts w:eastAsia="Times New Roman" w:cs="Times New Roman"/>
          <w:sz w:val="24"/>
          <w:szCs w:val="24"/>
          <w:lang w:eastAsia="hr-HR"/>
        </w:rPr>
        <w:t xml:space="preserve"> </w:t>
      </w:r>
      <w:r>
        <w:rPr>
          <w:rFonts w:eastAsia="Times New Roman" w:cs="Times New Roman"/>
          <w:sz w:val="24"/>
          <w:szCs w:val="24"/>
          <w:lang w:eastAsia="hr-HR"/>
        </w:rPr>
        <w:t xml:space="preserve">tržištu </w:t>
      </w:r>
      <w:r w:rsidRPr="000B4FBD">
        <w:rPr>
          <w:rFonts w:eastAsia="Times New Roman" w:cs="Times New Roman"/>
          <w:sz w:val="24"/>
          <w:szCs w:val="24"/>
          <w:lang w:eastAsia="hr-HR"/>
        </w:rPr>
        <w:t>pristupa javnoj komunikacijskoj mreži na fiksnoj lokaciji</w:t>
      </w:r>
      <w:r w:rsidR="00C710C7">
        <w:rPr>
          <w:rFonts w:eastAsia="Times New Roman" w:cs="Times New Roman"/>
          <w:sz w:val="24"/>
          <w:szCs w:val="24"/>
          <w:lang w:eastAsia="hr-HR"/>
        </w:rPr>
        <w:t xml:space="preserve"> utvrdio </w:t>
      </w:r>
      <w:r>
        <w:rPr>
          <w:rFonts w:eastAsia="Times New Roman" w:cs="Times New Roman"/>
          <w:sz w:val="24"/>
          <w:szCs w:val="24"/>
          <w:lang w:eastAsia="hr-HR"/>
        </w:rPr>
        <w:t xml:space="preserve">da korisnici samostalne javno dostupne telefonske usluge, kojima se usluga nudi preko usluge najma korisničke linije (WLR), predstavljaju </w:t>
      </w:r>
      <w:r w:rsidR="007B27A0">
        <w:rPr>
          <w:rFonts w:eastAsia="Times New Roman" w:cs="Times New Roman"/>
          <w:sz w:val="24"/>
          <w:szCs w:val="24"/>
          <w:lang w:eastAsia="hr-HR"/>
        </w:rPr>
        <w:t>21</w:t>
      </w:r>
      <w:r w:rsidR="007B27A0" w:rsidRPr="007B27A0">
        <w:rPr>
          <w:rFonts w:cs="Times New Roman"/>
          <w:bCs/>
          <w:sz w:val="24"/>
          <w:szCs w:val="24"/>
        </w:rPr>
        <w:t xml:space="preserve"> </w:t>
      </w:r>
      <w:r w:rsidR="007B27A0">
        <w:rPr>
          <w:rFonts w:cs="Times New Roman"/>
          <w:bCs/>
          <w:sz w:val="24"/>
          <w:szCs w:val="24"/>
        </w:rPr>
        <w:t>posto</w:t>
      </w:r>
      <w:r w:rsidRPr="004B4BE8">
        <w:rPr>
          <w:rFonts w:eastAsia="Times New Roman" w:cs="Times New Roman"/>
          <w:sz w:val="24"/>
          <w:szCs w:val="24"/>
          <w:lang w:eastAsia="hr-HR"/>
        </w:rPr>
        <w:t xml:space="preserve"> ukupnog</w:t>
      </w:r>
      <w:r>
        <w:rPr>
          <w:rFonts w:eastAsia="Times New Roman" w:cs="Times New Roman"/>
          <w:sz w:val="24"/>
          <w:szCs w:val="24"/>
          <w:lang w:eastAsia="hr-HR"/>
        </w:rPr>
        <w:t xml:space="preserve"> broja priključaka javno dostupne telefonske usluge Optime. Za te korisnike, Optima ujedno koristi i CPS uslugu koja je predmet ovog tržišta.</w:t>
      </w:r>
      <w:r w:rsidR="0097388F">
        <w:rPr>
          <w:rFonts w:eastAsia="Times New Roman" w:cs="Times New Roman"/>
          <w:sz w:val="24"/>
          <w:szCs w:val="24"/>
          <w:lang w:eastAsia="hr-HR"/>
        </w:rPr>
        <w:t xml:space="preserve"> Nadalje, HAKOM je na tržištu pristupa utvrdio da udio „samostalnih“ WLR priključaka u ukupnom broju WLR pri</w:t>
      </w:r>
      <w:r w:rsidR="0097388F">
        <w:rPr>
          <w:rFonts w:eastAsia="Times New Roman" w:cs="Times New Roman"/>
          <w:sz w:val="24"/>
          <w:szCs w:val="24"/>
          <w:lang w:eastAsia="hr-HR"/>
        </w:rPr>
        <w:lastRenderedPageBreak/>
        <w:t>ključak</w:t>
      </w:r>
      <w:r w:rsidR="007B27A0">
        <w:rPr>
          <w:rFonts w:eastAsia="Times New Roman" w:cs="Times New Roman"/>
          <w:sz w:val="24"/>
          <w:szCs w:val="24"/>
          <w:lang w:eastAsia="hr-HR"/>
        </w:rPr>
        <w:t>a je 88</w:t>
      </w:r>
      <w:r w:rsidR="007B27A0" w:rsidRPr="007B27A0">
        <w:rPr>
          <w:rFonts w:cs="Times New Roman"/>
          <w:bCs/>
          <w:sz w:val="24"/>
          <w:szCs w:val="24"/>
        </w:rPr>
        <w:t xml:space="preserve"> </w:t>
      </w:r>
      <w:r w:rsidR="007B27A0">
        <w:rPr>
          <w:rFonts w:cs="Times New Roman"/>
          <w:bCs/>
          <w:sz w:val="24"/>
          <w:szCs w:val="24"/>
        </w:rPr>
        <w:t>posto</w:t>
      </w:r>
      <w:r w:rsidR="0097388F">
        <w:rPr>
          <w:rFonts w:eastAsia="Times New Roman" w:cs="Times New Roman"/>
          <w:sz w:val="24"/>
          <w:szCs w:val="24"/>
          <w:lang w:eastAsia="hr-HR"/>
        </w:rPr>
        <w:t xml:space="preserve"> što samo dokazuje kako se ista prvenstveno koristi kako bi pružali samostalnu javno dostupnu telefonsku uslugu. </w:t>
      </w:r>
      <w:r>
        <w:rPr>
          <w:rFonts w:eastAsia="Times New Roman" w:cs="Times New Roman"/>
          <w:sz w:val="24"/>
          <w:szCs w:val="24"/>
          <w:lang w:eastAsia="hr-HR"/>
        </w:rPr>
        <w:t xml:space="preserve">S obzirom da je HAKOM zaključio da je važno da u budućem razdoblju dok HT ima upravljačka prava nad Optimom omogućiti regulaciju WLR usluge kako moguće dizanje cijene u slučaju odsustva regulacije ne bi ugrozilo poslovanje Optime i postupno migriranje Optiminih korisnika koji koriste samo javno dostupnu telefonsku uslugu na ostale usluge, isto vrijedi i u slučaju </w:t>
      </w:r>
      <w:r w:rsidR="0097388F">
        <w:rPr>
          <w:rFonts w:eastAsia="Times New Roman" w:cs="Times New Roman"/>
          <w:sz w:val="24"/>
          <w:szCs w:val="24"/>
          <w:lang w:eastAsia="hr-HR"/>
        </w:rPr>
        <w:t>usluge originacije</w:t>
      </w:r>
      <w:r>
        <w:rPr>
          <w:rFonts w:eastAsia="Times New Roman" w:cs="Times New Roman"/>
          <w:sz w:val="24"/>
          <w:szCs w:val="24"/>
          <w:lang w:eastAsia="hr-HR"/>
        </w:rPr>
        <w:t xml:space="preserve"> s obzirom da se za svakog WLR korisnika koristi i CPS usluga da bi se korisniku omogućila maloprodajna usluga pristupa i poziva uz jedan račun. </w:t>
      </w:r>
    </w:p>
    <w:p w:rsidR="00830723" w:rsidRDefault="00830723" w:rsidP="00830723">
      <w:pPr>
        <w:spacing w:after="0" w:line="240" w:lineRule="auto"/>
        <w:jc w:val="both"/>
        <w:rPr>
          <w:rFonts w:eastAsia="Times New Roman" w:cs="Times New Roman"/>
          <w:sz w:val="24"/>
          <w:szCs w:val="24"/>
          <w:lang w:eastAsia="hr-HR"/>
        </w:rPr>
      </w:pPr>
    </w:p>
    <w:p w:rsidR="00830723" w:rsidRDefault="00830723" w:rsidP="00830723">
      <w:pPr>
        <w:spacing w:after="0" w:line="240" w:lineRule="auto"/>
        <w:jc w:val="both"/>
        <w:rPr>
          <w:rFonts w:eastAsia="Times New Roman" w:cs="Times New Roman"/>
          <w:sz w:val="24"/>
          <w:szCs w:val="24"/>
          <w:lang w:eastAsia="hr-HR"/>
        </w:rPr>
      </w:pPr>
      <w:r>
        <w:rPr>
          <w:rFonts w:eastAsia="Times New Roman" w:cs="Times New Roman"/>
          <w:sz w:val="24"/>
          <w:szCs w:val="24"/>
          <w:lang w:eastAsia="hr-HR"/>
        </w:rPr>
        <w:t xml:space="preserve">Stoga, iako broj CPS korisnika kontinuirano opada, </w:t>
      </w:r>
      <w:r w:rsidRPr="009A3D8D">
        <w:rPr>
          <w:rFonts w:eastAsia="Times New Roman" w:cs="Times New Roman"/>
          <w:sz w:val="24"/>
          <w:szCs w:val="24"/>
          <w:lang w:eastAsia="hr-HR"/>
        </w:rPr>
        <w:t>HAKOM smatra da postojanje velepr</w:t>
      </w:r>
      <w:r>
        <w:rPr>
          <w:rFonts w:eastAsia="Times New Roman" w:cs="Times New Roman"/>
          <w:sz w:val="24"/>
          <w:szCs w:val="24"/>
          <w:lang w:eastAsia="hr-HR"/>
        </w:rPr>
        <w:t xml:space="preserve">odajnih ponuda na temelju kojih </w:t>
      </w:r>
      <w:r w:rsidRPr="009A3D8D">
        <w:rPr>
          <w:rFonts w:eastAsia="Times New Roman" w:cs="Times New Roman"/>
          <w:sz w:val="24"/>
          <w:szCs w:val="24"/>
          <w:lang w:eastAsia="hr-HR"/>
        </w:rPr>
        <w:t>ostali operatori mogu krajnjim korisnicima ponuditi javno dostupnu telefonsku</w:t>
      </w:r>
      <w:r>
        <w:rPr>
          <w:rFonts w:eastAsia="Times New Roman" w:cs="Times New Roman"/>
          <w:sz w:val="24"/>
          <w:szCs w:val="24"/>
          <w:lang w:eastAsia="hr-HR"/>
        </w:rPr>
        <w:t xml:space="preserve"> uslugu </w:t>
      </w:r>
      <w:r w:rsidRPr="009A3D8D">
        <w:rPr>
          <w:rFonts w:eastAsia="Times New Roman" w:cs="Times New Roman"/>
          <w:sz w:val="24"/>
          <w:szCs w:val="24"/>
          <w:lang w:eastAsia="hr-HR"/>
        </w:rPr>
        <w:t>djelomično ublažava, ali ne uklanja u potpunosti visoke i traj</w:t>
      </w:r>
      <w:r>
        <w:rPr>
          <w:rFonts w:eastAsia="Times New Roman" w:cs="Times New Roman"/>
          <w:sz w:val="24"/>
          <w:szCs w:val="24"/>
          <w:lang w:eastAsia="hr-HR"/>
        </w:rPr>
        <w:t>ne strukturne zapreke ulasku na mjerodavno tržište, te da bi</w:t>
      </w:r>
      <w:r w:rsidRPr="00A35DF9">
        <w:rPr>
          <w:rFonts w:eastAsia="Times New Roman" w:cs="Times New Roman"/>
          <w:sz w:val="24"/>
          <w:szCs w:val="24"/>
          <w:lang w:eastAsia="hr-HR"/>
        </w:rPr>
        <w:t xml:space="preserve"> </w:t>
      </w:r>
      <w:r>
        <w:rPr>
          <w:rFonts w:eastAsia="Times New Roman" w:cs="Times New Roman"/>
          <w:sz w:val="24"/>
          <w:szCs w:val="24"/>
          <w:lang w:eastAsia="hr-HR"/>
        </w:rPr>
        <w:t xml:space="preserve">odsustvo regulacije moglo otežati ili ugroziti Optimin </w:t>
      </w:r>
      <w:r w:rsidRPr="00A35DF9">
        <w:rPr>
          <w:rFonts w:eastAsia="Times New Roman" w:cs="Times New Roman"/>
          <w:sz w:val="24"/>
          <w:szCs w:val="24"/>
          <w:lang w:eastAsia="hr-HR"/>
        </w:rPr>
        <w:t>položaj na tržištu</w:t>
      </w:r>
      <w:r>
        <w:rPr>
          <w:rFonts w:eastAsia="Times New Roman" w:cs="Times New Roman"/>
          <w:sz w:val="24"/>
          <w:szCs w:val="24"/>
          <w:lang w:eastAsia="hr-HR"/>
        </w:rPr>
        <w:t xml:space="preserve"> s obzirom na ranije opisane novonastale okolnosti.</w:t>
      </w:r>
    </w:p>
    <w:p w:rsidR="00B302E8" w:rsidRDefault="00B302E8" w:rsidP="00830723">
      <w:pPr>
        <w:spacing w:after="0" w:line="240" w:lineRule="auto"/>
        <w:jc w:val="both"/>
        <w:rPr>
          <w:rFonts w:eastAsia="Times New Roman" w:cs="Times New Roman"/>
          <w:sz w:val="24"/>
          <w:szCs w:val="24"/>
          <w:lang w:eastAsia="hr-HR"/>
        </w:rPr>
      </w:pPr>
    </w:p>
    <w:p w:rsidR="00E42A77" w:rsidRDefault="00E42A77">
      <w:pPr>
        <w:rPr>
          <w:rFonts w:asciiTheme="majorHAnsi" w:eastAsia="Times New Roman" w:hAnsiTheme="majorHAnsi" w:cstheme="majorBidi"/>
          <w:b/>
          <w:bCs/>
          <w:color w:val="4F81BD" w:themeColor="accent1"/>
          <w:sz w:val="24"/>
          <w:szCs w:val="24"/>
          <w:lang w:eastAsia="hr-HR"/>
        </w:rPr>
      </w:pPr>
      <w:r>
        <w:br w:type="page"/>
      </w:r>
    </w:p>
    <w:p w:rsidR="000F30F6" w:rsidRPr="000F30F6" w:rsidRDefault="000F30F6" w:rsidP="00BF1018">
      <w:pPr>
        <w:pStyle w:val="Heading3"/>
      </w:pPr>
      <w:bookmarkStart w:id="137" w:name="_Toc525729744"/>
      <w:r w:rsidRPr="000F30F6">
        <w:lastRenderedPageBreak/>
        <w:t>Pravne ili regulatorne zapreke ulaska na tržište</w:t>
      </w:r>
      <w:bookmarkEnd w:id="137"/>
    </w:p>
    <w:p w:rsidR="00B302E8" w:rsidRDefault="00B302E8" w:rsidP="003D5359">
      <w:pPr>
        <w:spacing w:after="0" w:line="240" w:lineRule="auto"/>
        <w:jc w:val="both"/>
        <w:rPr>
          <w:rFonts w:eastAsia="Times New Roman" w:cs="Times New Roman"/>
          <w:sz w:val="24"/>
          <w:szCs w:val="24"/>
          <w:lang w:eastAsia="hr-HR"/>
        </w:rPr>
      </w:pPr>
    </w:p>
    <w:p w:rsidR="000F30F6" w:rsidRDefault="000F30F6" w:rsidP="003D5359">
      <w:pPr>
        <w:spacing w:after="0" w:line="240" w:lineRule="auto"/>
        <w:jc w:val="both"/>
        <w:rPr>
          <w:rFonts w:eastAsia="Times New Roman" w:cs="Times New Roman"/>
          <w:sz w:val="24"/>
          <w:szCs w:val="24"/>
          <w:lang w:eastAsia="hr-HR"/>
        </w:rPr>
      </w:pPr>
      <w:r w:rsidRPr="003D5359">
        <w:rPr>
          <w:rFonts w:eastAsia="Times New Roman" w:cs="Times New Roman"/>
          <w:sz w:val="24"/>
          <w:szCs w:val="24"/>
          <w:lang w:eastAsia="hr-HR"/>
        </w:rPr>
        <w:t>Na temelju preporuke Europske komisije, pravne ili regulatorne prepreke ne ovise o ekonomskim uvjetima, već proizlaze iz pravnih, administrativnih ili ostalih sličnih mjera koje indirektno utječu na ula</w:t>
      </w:r>
      <w:r w:rsidR="00F659EA">
        <w:rPr>
          <w:rFonts w:eastAsia="Times New Roman" w:cs="Times New Roman"/>
          <w:sz w:val="24"/>
          <w:szCs w:val="24"/>
          <w:lang w:eastAsia="hr-HR"/>
        </w:rPr>
        <w:t>zak novih operatora na tržište.</w:t>
      </w:r>
    </w:p>
    <w:p w:rsidR="003D5359" w:rsidRPr="003D5359" w:rsidRDefault="003D5359" w:rsidP="003D5359">
      <w:pPr>
        <w:spacing w:after="0" w:line="240" w:lineRule="auto"/>
        <w:jc w:val="both"/>
        <w:rPr>
          <w:rFonts w:eastAsia="Times New Roman" w:cs="Times New Roman"/>
          <w:sz w:val="24"/>
          <w:szCs w:val="24"/>
          <w:lang w:eastAsia="hr-HR"/>
        </w:rPr>
      </w:pPr>
    </w:p>
    <w:p w:rsidR="000F30F6" w:rsidRPr="003D5359" w:rsidRDefault="000F30F6" w:rsidP="003D5359">
      <w:pPr>
        <w:spacing w:after="0" w:line="240" w:lineRule="auto"/>
        <w:jc w:val="both"/>
        <w:rPr>
          <w:rFonts w:eastAsia="Times New Roman" w:cs="Times New Roman"/>
          <w:sz w:val="24"/>
          <w:szCs w:val="24"/>
          <w:lang w:eastAsia="hr-HR"/>
        </w:rPr>
      </w:pPr>
      <w:r w:rsidRPr="003D5359">
        <w:rPr>
          <w:rFonts w:eastAsia="Times New Roman" w:cs="Times New Roman"/>
          <w:sz w:val="24"/>
          <w:szCs w:val="24"/>
          <w:lang w:eastAsia="hr-HR"/>
        </w:rPr>
        <w:t xml:space="preserve">Na temelju dokumenta izvještaja ERG-a, glavne pravne ili regulatorne zapreke ulaska na tržište odnose se na sljedeće: </w:t>
      </w:r>
    </w:p>
    <w:p w:rsidR="000F30F6" w:rsidRPr="000F30F6" w:rsidRDefault="000F30F6" w:rsidP="00E75E95">
      <w:pPr>
        <w:numPr>
          <w:ilvl w:val="0"/>
          <w:numId w:val="17"/>
        </w:numPr>
        <w:contextualSpacing/>
        <w:rPr>
          <w:rFonts w:cstheme="minorHAnsi"/>
          <w:sz w:val="24"/>
          <w:szCs w:val="24"/>
        </w:rPr>
      </w:pPr>
      <w:r w:rsidRPr="000F30F6">
        <w:rPr>
          <w:rFonts w:cstheme="minorHAnsi"/>
          <w:sz w:val="24"/>
          <w:szCs w:val="24"/>
        </w:rPr>
        <w:t>potrebu za administrativnom odlukom, odnosno dozvolom, kako bi se moglo započeti s komercijalnim radom;</w:t>
      </w:r>
    </w:p>
    <w:p w:rsidR="000F30F6" w:rsidRPr="000F30F6" w:rsidRDefault="000F30F6" w:rsidP="00E75E95">
      <w:pPr>
        <w:numPr>
          <w:ilvl w:val="0"/>
          <w:numId w:val="17"/>
        </w:numPr>
        <w:contextualSpacing/>
        <w:rPr>
          <w:rFonts w:cstheme="minorHAnsi"/>
          <w:sz w:val="24"/>
          <w:szCs w:val="24"/>
        </w:rPr>
      </w:pPr>
      <w:r w:rsidRPr="000F30F6">
        <w:rPr>
          <w:rFonts w:cstheme="minorHAnsi"/>
          <w:sz w:val="24"/>
          <w:szCs w:val="24"/>
        </w:rPr>
        <w:t>ograničenja i uvjete povezane uz upora</w:t>
      </w:r>
      <w:r w:rsidR="00F659EA">
        <w:rPr>
          <w:rFonts w:cstheme="minorHAnsi"/>
          <w:sz w:val="24"/>
          <w:szCs w:val="24"/>
        </w:rPr>
        <w:t>bu radiofrekvencijskog spektra;</w:t>
      </w:r>
    </w:p>
    <w:p w:rsidR="000F30F6" w:rsidRPr="000F30F6" w:rsidRDefault="000F30F6" w:rsidP="00E75E95">
      <w:pPr>
        <w:numPr>
          <w:ilvl w:val="0"/>
          <w:numId w:val="17"/>
        </w:numPr>
        <w:contextualSpacing/>
        <w:rPr>
          <w:rFonts w:cstheme="minorHAnsi"/>
          <w:sz w:val="24"/>
          <w:szCs w:val="24"/>
        </w:rPr>
      </w:pPr>
      <w:r w:rsidRPr="000F30F6">
        <w:rPr>
          <w:rFonts w:cstheme="minorHAnsi"/>
          <w:sz w:val="24"/>
          <w:szCs w:val="24"/>
        </w:rPr>
        <w:t>utjecaj načina na koji je postavljena regulacija na nove operatore</w:t>
      </w:r>
      <w:r w:rsidR="00F659EA">
        <w:rPr>
          <w:rFonts w:cstheme="minorHAnsi"/>
          <w:sz w:val="24"/>
          <w:szCs w:val="24"/>
        </w:rPr>
        <w:t xml:space="preserve"> koji planiraju ući na tržište.</w:t>
      </w:r>
    </w:p>
    <w:p w:rsidR="000F30F6" w:rsidRPr="000F30F6" w:rsidRDefault="000F30F6" w:rsidP="000F30F6">
      <w:pPr>
        <w:ind w:left="720"/>
        <w:contextualSpacing/>
        <w:rPr>
          <w:rFonts w:cstheme="minorHAnsi"/>
          <w:sz w:val="24"/>
          <w:szCs w:val="24"/>
        </w:rPr>
      </w:pPr>
    </w:p>
    <w:p w:rsidR="000F30F6" w:rsidRPr="000F30F6" w:rsidRDefault="000F30F6" w:rsidP="00E75E95">
      <w:pPr>
        <w:numPr>
          <w:ilvl w:val="0"/>
          <w:numId w:val="18"/>
        </w:numPr>
        <w:jc w:val="both"/>
        <w:rPr>
          <w:rFonts w:asciiTheme="majorHAnsi" w:eastAsiaTheme="majorEastAsia" w:hAnsiTheme="majorHAnsi" w:cstheme="majorBidi"/>
          <w:i/>
          <w:iCs/>
          <w:color w:val="4F81BD" w:themeColor="accent1"/>
          <w:spacing w:val="15"/>
          <w:sz w:val="24"/>
          <w:szCs w:val="24"/>
        </w:rPr>
      </w:pPr>
      <w:r w:rsidRPr="000F30F6">
        <w:rPr>
          <w:rFonts w:asciiTheme="majorHAnsi" w:eastAsiaTheme="majorEastAsia" w:hAnsiTheme="majorHAnsi" w:cstheme="majorBidi"/>
          <w:i/>
          <w:iCs/>
          <w:color w:val="4F81BD" w:themeColor="accent1"/>
          <w:spacing w:val="15"/>
          <w:sz w:val="24"/>
          <w:szCs w:val="24"/>
        </w:rPr>
        <w:t xml:space="preserve">potreba za administrativnom odlukom, odnosno dozvolom, kako bi se moglo započeti s komercijalnim radom </w:t>
      </w:r>
    </w:p>
    <w:p w:rsidR="000F30F6" w:rsidRDefault="000F30F6" w:rsidP="003D5359">
      <w:pPr>
        <w:spacing w:after="0" w:line="240" w:lineRule="auto"/>
        <w:jc w:val="both"/>
        <w:rPr>
          <w:rFonts w:eastAsia="Times New Roman" w:cs="Times New Roman"/>
          <w:sz w:val="24"/>
          <w:szCs w:val="24"/>
          <w:lang w:eastAsia="hr-HR"/>
        </w:rPr>
      </w:pPr>
      <w:r w:rsidRPr="003D5359">
        <w:rPr>
          <w:rFonts w:eastAsia="Times New Roman" w:cs="Times New Roman"/>
          <w:sz w:val="24"/>
          <w:szCs w:val="24"/>
          <w:lang w:eastAsia="hr-HR"/>
        </w:rPr>
        <w:t>Temeljem članka 31. ZEK-a svaka pravna ili fizička osoba ima pravo postaviti, upotrebljavati i davati na korištenje elektroničku komunikacijsku mrežu te pružati elektroničke komunikacijske uslug</w:t>
      </w:r>
      <w:r w:rsidR="00F659EA">
        <w:rPr>
          <w:rFonts w:eastAsia="Times New Roman" w:cs="Times New Roman"/>
          <w:sz w:val="24"/>
          <w:szCs w:val="24"/>
          <w:lang w:eastAsia="hr-HR"/>
        </w:rPr>
        <w:t xml:space="preserve">e na području </w:t>
      </w:r>
      <w:r w:rsidR="00C72037">
        <w:rPr>
          <w:rFonts w:cs="Times New Roman"/>
          <w:bCs/>
          <w:sz w:val="24"/>
          <w:szCs w:val="24"/>
        </w:rPr>
        <w:t>Republike Hrvatske</w:t>
      </w:r>
      <w:r w:rsidR="00C72037" w:rsidRPr="00D65A71">
        <w:rPr>
          <w:rFonts w:cs="Times New Roman"/>
          <w:bCs/>
          <w:sz w:val="24"/>
          <w:szCs w:val="24"/>
        </w:rPr>
        <w:t xml:space="preserve"> </w:t>
      </w:r>
      <w:r w:rsidRPr="003D5359">
        <w:rPr>
          <w:rFonts w:eastAsia="Times New Roman" w:cs="Times New Roman"/>
          <w:sz w:val="24"/>
          <w:szCs w:val="24"/>
          <w:lang w:eastAsia="hr-HR"/>
        </w:rPr>
        <w:t>bez pribavljanja posebnog ovlaštenja, odnosno u mogućnosti su navedene usluge pružati samo na temelju općeg ovlaštenja. Opće ovlaštenje podrazumijeva da su, sukladno članku 32. ZEK-a, obvezni 15 dana prije početka pružanja usluga obavijestiti u pisanom</w:t>
      </w:r>
      <w:r w:rsidR="00F659EA">
        <w:rPr>
          <w:rFonts w:eastAsia="Times New Roman" w:cs="Times New Roman"/>
          <w:sz w:val="24"/>
          <w:szCs w:val="24"/>
          <w:lang w:eastAsia="hr-HR"/>
        </w:rPr>
        <w:t xml:space="preserve"> obliku HAKOM o svojoj namjeri.</w:t>
      </w:r>
    </w:p>
    <w:p w:rsidR="003D5359" w:rsidRPr="003D5359" w:rsidRDefault="003D5359" w:rsidP="003D5359">
      <w:pPr>
        <w:spacing w:after="0" w:line="240" w:lineRule="auto"/>
        <w:jc w:val="both"/>
        <w:rPr>
          <w:rFonts w:eastAsia="Times New Roman" w:cs="Times New Roman"/>
          <w:sz w:val="24"/>
          <w:szCs w:val="24"/>
          <w:lang w:eastAsia="hr-HR"/>
        </w:rPr>
      </w:pPr>
    </w:p>
    <w:p w:rsidR="000F30F6" w:rsidRPr="000F30F6" w:rsidRDefault="000F30F6" w:rsidP="00E75E95">
      <w:pPr>
        <w:numPr>
          <w:ilvl w:val="0"/>
          <w:numId w:val="18"/>
        </w:numPr>
        <w:rPr>
          <w:rFonts w:asciiTheme="majorHAnsi" w:eastAsiaTheme="majorEastAsia" w:hAnsiTheme="majorHAnsi" w:cstheme="majorBidi"/>
          <w:i/>
          <w:iCs/>
          <w:color w:val="4F81BD" w:themeColor="accent1"/>
          <w:spacing w:val="15"/>
          <w:sz w:val="24"/>
          <w:szCs w:val="24"/>
        </w:rPr>
      </w:pPr>
      <w:r w:rsidRPr="000F30F6">
        <w:rPr>
          <w:rFonts w:asciiTheme="majorHAnsi" w:eastAsiaTheme="majorEastAsia" w:hAnsiTheme="majorHAnsi" w:cstheme="majorBidi"/>
          <w:i/>
          <w:iCs/>
          <w:color w:val="4F81BD" w:themeColor="accent1"/>
          <w:spacing w:val="15"/>
          <w:sz w:val="24"/>
          <w:szCs w:val="24"/>
        </w:rPr>
        <w:t xml:space="preserve">ograničenja i uvjeti povezani uz uporabu radiofrekvencijskog spektra </w:t>
      </w:r>
    </w:p>
    <w:p w:rsidR="000F30F6" w:rsidRPr="000F30F6" w:rsidRDefault="000F30F6" w:rsidP="000F30F6">
      <w:pPr>
        <w:rPr>
          <w:rFonts w:cstheme="minorHAnsi"/>
          <w:sz w:val="24"/>
          <w:szCs w:val="24"/>
        </w:rPr>
      </w:pPr>
      <w:r w:rsidRPr="000F30F6">
        <w:rPr>
          <w:rFonts w:cstheme="minorHAnsi"/>
          <w:sz w:val="24"/>
          <w:szCs w:val="24"/>
        </w:rPr>
        <w:t xml:space="preserve">Navedeni tip zapreke se ne odnosi na tržište </w:t>
      </w:r>
      <w:r w:rsidR="00F659EA">
        <w:rPr>
          <w:rFonts w:cstheme="minorHAnsi"/>
          <w:sz w:val="24"/>
          <w:szCs w:val="24"/>
        </w:rPr>
        <w:t>koje je predmet ovog dokumenta.</w:t>
      </w:r>
    </w:p>
    <w:p w:rsidR="000F30F6" w:rsidRPr="000F30F6" w:rsidRDefault="000F30F6" w:rsidP="00E75E95">
      <w:pPr>
        <w:numPr>
          <w:ilvl w:val="0"/>
          <w:numId w:val="18"/>
        </w:numPr>
        <w:jc w:val="both"/>
        <w:rPr>
          <w:rFonts w:asciiTheme="majorHAnsi" w:eastAsiaTheme="majorEastAsia" w:hAnsiTheme="majorHAnsi" w:cstheme="majorBidi"/>
          <w:i/>
          <w:iCs/>
          <w:color w:val="4F81BD" w:themeColor="accent1"/>
          <w:spacing w:val="15"/>
          <w:sz w:val="24"/>
          <w:szCs w:val="24"/>
        </w:rPr>
      </w:pPr>
      <w:r w:rsidRPr="000F30F6">
        <w:rPr>
          <w:rFonts w:asciiTheme="majorHAnsi" w:eastAsiaTheme="majorEastAsia" w:hAnsiTheme="majorHAnsi" w:cstheme="majorBidi"/>
          <w:i/>
          <w:iCs/>
          <w:color w:val="4F81BD" w:themeColor="accent1"/>
          <w:spacing w:val="15"/>
          <w:sz w:val="24"/>
          <w:szCs w:val="24"/>
        </w:rPr>
        <w:t xml:space="preserve">utjecaji načina na koji je postavljena regulacija na nove operatore koji planiraju ući na tržište </w:t>
      </w:r>
    </w:p>
    <w:p w:rsidR="000F30F6" w:rsidRDefault="000F30F6" w:rsidP="003D5359">
      <w:pPr>
        <w:spacing w:after="0" w:line="240" w:lineRule="auto"/>
        <w:jc w:val="both"/>
        <w:rPr>
          <w:rFonts w:eastAsia="Times New Roman" w:cs="Times New Roman"/>
          <w:sz w:val="24"/>
          <w:szCs w:val="24"/>
          <w:lang w:eastAsia="hr-HR"/>
        </w:rPr>
      </w:pPr>
      <w:r w:rsidRPr="003D5359">
        <w:rPr>
          <w:rFonts w:eastAsia="Times New Roman" w:cs="Times New Roman"/>
          <w:sz w:val="24"/>
          <w:szCs w:val="24"/>
          <w:lang w:eastAsia="hr-HR"/>
        </w:rPr>
        <w:t>HAKOM smatra kako ne postoje nikakve odredbe, u zakonskim ili podzakonskim aktima, koje bi onemogućile operatora da ostvari ulazak na veleprodajno trž</w:t>
      </w:r>
      <w:r w:rsidR="00CD3D3B">
        <w:rPr>
          <w:rFonts w:eastAsia="Times New Roman" w:cs="Times New Roman"/>
          <w:sz w:val="24"/>
          <w:szCs w:val="24"/>
          <w:lang w:eastAsia="hr-HR"/>
        </w:rPr>
        <w:t xml:space="preserve">ište započinjanja </w:t>
      </w:r>
      <w:r w:rsidR="00C3669A">
        <w:rPr>
          <w:rFonts w:eastAsia="Times New Roman" w:cs="Times New Roman"/>
          <w:sz w:val="24"/>
          <w:szCs w:val="24"/>
          <w:lang w:eastAsia="hr-HR"/>
        </w:rPr>
        <w:t xml:space="preserve">(originacije) </w:t>
      </w:r>
      <w:r w:rsidRPr="003D5359">
        <w:rPr>
          <w:rFonts w:eastAsia="Times New Roman" w:cs="Times New Roman"/>
          <w:sz w:val="24"/>
          <w:szCs w:val="24"/>
          <w:lang w:eastAsia="hr-HR"/>
        </w:rPr>
        <w:t>poziva iz javnih komunikacijskih mreža koje se pruža na fiksnoj lokaciji i počne pružati usluge krajnjim korisnicima. Svaki operator može putem vlastite infrastrukture pružati uslugu započinja</w:t>
      </w:r>
      <w:r w:rsidR="00CD3D3B">
        <w:rPr>
          <w:rFonts w:eastAsia="Times New Roman" w:cs="Times New Roman"/>
          <w:sz w:val="24"/>
          <w:szCs w:val="24"/>
          <w:lang w:eastAsia="hr-HR"/>
        </w:rPr>
        <w:t>nja</w:t>
      </w:r>
      <w:r w:rsidRPr="003D5359">
        <w:rPr>
          <w:rFonts w:eastAsia="Times New Roman" w:cs="Times New Roman"/>
          <w:sz w:val="24"/>
          <w:szCs w:val="24"/>
          <w:lang w:eastAsia="hr-HR"/>
        </w:rPr>
        <w:t xml:space="preserve"> poziva iz javnih komunikacijskih mreža koje se pruža na fiksnoj lokaciji pri čemu ne postoji nikakva regulatorna zapre</w:t>
      </w:r>
      <w:r w:rsidR="00F659EA">
        <w:rPr>
          <w:rFonts w:eastAsia="Times New Roman" w:cs="Times New Roman"/>
          <w:sz w:val="24"/>
          <w:szCs w:val="24"/>
          <w:lang w:eastAsia="hr-HR"/>
        </w:rPr>
        <w:t>ka ulasku na predmetno tržište.</w:t>
      </w:r>
    </w:p>
    <w:p w:rsidR="00B302E8" w:rsidRDefault="00B302E8" w:rsidP="003D5359">
      <w:pPr>
        <w:spacing w:after="0" w:line="240" w:lineRule="auto"/>
        <w:jc w:val="both"/>
        <w:rPr>
          <w:rFonts w:eastAsia="Times New Roman" w:cs="Times New Roman"/>
          <w:sz w:val="24"/>
          <w:szCs w:val="24"/>
          <w:lang w:eastAsia="hr-HR"/>
        </w:rPr>
      </w:pPr>
    </w:p>
    <w:p w:rsidR="003D5359" w:rsidRDefault="00060864" w:rsidP="00BF1018">
      <w:pPr>
        <w:pStyle w:val="Heading3"/>
      </w:pPr>
      <w:bookmarkStart w:id="138" w:name="_Toc525729745"/>
      <w:r>
        <w:t>Zaključak o prvom</w:t>
      </w:r>
      <w:r w:rsidRPr="000F30F6">
        <w:t xml:space="preserve"> mjerilu</w:t>
      </w:r>
      <w:bookmarkEnd w:id="138"/>
    </w:p>
    <w:p w:rsidR="00F659EA" w:rsidRPr="00F659EA" w:rsidRDefault="00F659EA" w:rsidP="00F659EA">
      <w:pPr>
        <w:spacing w:after="0" w:line="240" w:lineRule="auto"/>
        <w:rPr>
          <w:lang w:eastAsia="hr-HR"/>
        </w:rPr>
      </w:pPr>
    </w:p>
    <w:p w:rsidR="000F30F6" w:rsidRDefault="000F30F6" w:rsidP="00803FD7">
      <w:pPr>
        <w:spacing w:after="120" w:line="240" w:lineRule="auto"/>
        <w:jc w:val="both"/>
        <w:rPr>
          <w:rFonts w:cstheme="minorHAnsi"/>
          <w:sz w:val="24"/>
          <w:szCs w:val="24"/>
        </w:rPr>
      </w:pPr>
      <w:r w:rsidRPr="003D5359">
        <w:rPr>
          <w:rFonts w:cstheme="minorHAnsi"/>
          <w:sz w:val="24"/>
          <w:szCs w:val="24"/>
        </w:rPr>
        <w:t>Na temelju svih činjenica iznesenih u prvom mjerilu, HAKOM zaključuje kako su na tr</w:t>
      </w:r>
      <w:r w:rsidR="00CD3D3B">
        <w:rPr>
          <w:rFonts w:cstheme="minorHAnsi"/>
          <w:sz w:val="24"/>
          <w:szCs w:val="24"/>
        </w:rPr>
        <w:t>žištu započinjanja</w:t>
      </w:r>
      <w:r w:rsidRPr="003D5359">
        <w:rPr>
          <w:rFonts w:cstheme="minorHAnsi"/>
          <w:sz w:val="24"/>
          <w:szCs w:val="24"/>
        </w:rPr>
        <w:t xml:space="preserve"> </w:t>
      </w:r>
      <w:r w:rsidR="00272C51" w:rsidRPr="00272C51">
        <w:rPr>
          <w:rFonts w:eastAsia="Times New Roman" w:cs="Times New Roman"/>
          <w:sz w:val="24"/>
          <w:szCs w:val="24"/>
          <w:lang w:eastAsia="hr-HR"/>
        </w:rPr>
        <w:t>(originacije)</w:t>
      </w:r>
      <w:r w:rsidR="00272C51">
        <w:rPr>
          <w:rFonts w:eastAsia="Times New Roman" w:cs="Times New Roman"/>
          <w:sz w:val="24"/>
          <w:szCs w:val="24"/>
          <w:lang w:eastAsia="hr-HR"/>
        </w:rPr>
        <w:t xml:space="preserve"> </w:t>
      </w:r>
      <w:r w:rsidRPr="003D5359">
        <w:rPr>
          <w:rFonts w:cstheme="minorHAnsi"/>
          <w:sz w:val="24"/>
          <w:szCs w:val="24"/>
        </w:rPr>
        <w:t xml:space="preserve">poziva iz javnih komunikacijskih mreža koje se pruža </w:t>
      </w:r>
      <w:r w:rsidRPr="003D5359">
        <w:rPr>
          <w:rFonts w:cstheme="minorHAnsi"/>
          <w:sz w:val="24"/>
          <w:szCs w:val="24"/>
        </w:rPr>
        <w:lastRenderedPageBreak/>
        <w:t>na fiksnoj lokaciji i dalje prisutne visoke i trajne strukturne zapreke za ulazak na tržište, dok zapreke pravne i regulatorne prirode na ovom tržištu ne postoje. Međutim, unatoč nepostojanju pravnih i regulatornih zapreka, HAKOM smatra da je prisutnost strukturnih zapreka dovoljna za zaključak kako je na tr</w:t>
      </w:r>
      <w:r w:rsidR="00CD3D3B">
        <w:rPr>
          <w:rFonts w:cstheme="minorHAnsi"/>
          <w:sz w:val="24"/>
          <w:szCs w:val="24"/>
        </w:rPr>
        <w:t>žištu započinjanja</w:t>
      </w:r>
      <w:r w:rsidRPr="003D5359">
        <w:rPr>
          <w:rFonts w:cstheme="minorHAnsi"/>
          <w:sz w:val="24"/>
          <w:szCs w:val="24"/>
        </w:rPr>
        <w:t xml:space="preserve"> </w:t>
      </w:r>
      <w:r w:rsidR="00272C51" w:rsidRPr="00272C51">
        <w:rPr>
          <w:rFonts w:eastAsia="Times New Roman" w:cs="Times New Roman"/>
          <w:sz w:val="24"/>
          <w:szCs w:val="24"/>
          <w:lang w:eastAsia="hr-HR"/>
        </w:rPr>
        <w:t>(originacije)</w:t>
      </w:r>
      <w:r w:rsidR="00272C51">
        <w:rPr>
          <w:rFonts w:eastAsia="Times New Roman" w:cs="Times New Roman"/>
          <w:sz w:val="24"/>
          <w:szCs w:val="24"/>
          <w:lang w:eastAsia="hr-HR"/>
        </w:rPr>
        <w:t xml:space="preserve"> </w:t>
      </w:r>
      <w:r w:rsidRPr="003D5359">
        <w:rPr>
          <w:rFonts w:cstheme="minorHAnsi"/>
          <w:sz w:val="24"/>
          <w:szCs w:val="24"/>
        </w:rPr>
        <w:t>poziva iz javnih komunikacijskih mreža koje se pruža na fiksnoj lokaciji prvo mjerilo zadovoljeno.</w:t>
      </w:r>
    </w:p>
    <w:p w:rsidR="00F659EA" w:rsidRPr="003D5359" w:rsidRDefault="00F659EA" w:rsidP="00803FD7">
      <w:pPr>
        <w:spacing w:after="120" w:line="240" w:lineRule="auto"/>
        <w:jc w:val="both"/>
        <w:rPr>
          <w:rFonts w:cstheme="minorHAnsi"/>
          <w:sz w:val="24"/>
          <w:szCs w:val="24"/>
        </w:rPr>
      </w:pPr>
    </w:p>
    <w:p w:rsidR="000F30F6" w:rsidRPr="000F30F6" w:rsidRDefault="00FF232B" w:rsidP="00B302E8">
      <w:pPr>
        <w:pStyle w:val="Heading2"/>
      </w:pPr>
      <w:bookmarkStart w:id="139" w:name="_Toc398812337"/>
      <w:bookmarkStart w:id="140" w:name="_Toc399153866"/>
      <w:bookmarkStart w:id="141" w:name="_Toc525729746"/>
      <w:r>
        <w:t>S</w:t>
      </w:r>
      <w:r w:rsidR="000F30F6" w:rsidRPr="000F30F6">
        <w:t>truktura tržišta koja ne teži razvoju djelotvornog tržišnog natjecanja unutar odgovarajućeg vremenskog okvira</w:t>
      </w:r>
      <w:bookmarkEnd w:id="139"/>
      <w:bookmarkEnd w:id="140"/>
      <w:bookmarkEnd w:id="141"/>
      <w:r w:rsidR="000F30F6" w:rsidRPr="000F30F6">
        <w:t xml:space="preserve"> </w:t>
      </w:r>
    </w:p>
    <w:p w:rsidR="00830723" w:rsidRDefault="00830723" w:rsidP="00830723">
      <w:pPr>
        <w:spacing w:after="0" w:line="240" w:lineRule="auto"/>
        <w:jc w:val="both"/>
        <w:rPr>
          <w:rFonts w:eastAsia="Times New Roman" w:cs="Times New Roman"/>
          <w:sz w:val="24"/>
          <w:szCs w:val="24"/>
          <w:lang w:eastAsia="hr-HR"/>
        </w:rPr>
      </w:pPr>
      <w:r w:rsidRPr="00EC14E5">
        <w:rPr>
          <w:rFonts w:eastAsia="Times New Roman" w:cs="Times New Roman"/>
          <w:sz w:val="24"/>
          <w:szCs w:val="24"/>
          <w:lang w:eastAsia="hr-HR"/>
        </w:rPr>
        <w:t>Kako bi bio u mogućnosti prethodno regulirati određeno tržište, HAKOM mora dokazati da tržište u točno određenom trenutku i određenom budućem razdoblju ne teži djelotvornom tržišnom natjecanju. Pravilna analiza ovog mjerila bi se trebala provesti tako da se utvrdi razina tržišnog natjecanja i pored postojanja mogućih zapreka za ulazak na tržište, a imajući na umu činjenicu da i tržište gdje postoje prepreke za ulazak na tržište može imati karakteristike po kojima teži razvoju djelotvornog tržišnog natjecanja unutar odgovarajućeg vremenskog okvira. Težnja razvoju održivog tržišnog natjecanja unutar odgovarajućeg vremenskog okvira ne znači da će se isto dogoditi u vrlo kratkom razdoblju, već znači da je analizom utvrđeno da postoji određena dinamika tržišnih događaja i pokazatelja koja bi mogla dovesti do djelotvornog tržišnog natjecanja i bez prethodne regulacije.</w:t>
      </w:r>
    </w:p>
    <w:p w:rsidR="00830723" w:rsidRDefault="00830723" w:rsidP="00830723">
      <w:pPr>
        <w:spacing w:after="0" w:line="240" w:lineRule="auto"/>
        <w:jc w:val="both"/>
        <w:rPr>
          <w:rFonts w:eastAsia="Times New Roman" w:cs="Times New Roman"/>
          <w:sz w:val="24"/>
          <w:szCs w:val="24"/>
          <w:lang w:eastAsia="hr-HR"/>
        </w:rPr>
      </w:pPr>
    </w:p>
    <w:p w:rsidR="00830723" w:rsidRDefault="00830723" w:rsidP="00830723">
      <w:pPr>
        <w:spacing w:after="0" w:line="240" w:lineRule="auto"/>
        <w:jc w:val="both"/>
        <w:rPr>
          <w:rFonts w:eastAsia="Times New Roman" w:cs="Times New Roman"/>
          <w:sz w:val="24"/>
          <w:szCs w:val="24"/>
          <w:lang w:eastAsia="hr-HR"/>
        </w:rPr>
      </w:pPr>
      <w:r>
        <w:rPr>
          <w:sz w:val="24"/>
          <w:szCs w:val="24"/>
        </w:rPr>
        <w:t xml:space="preserve">Prije svega, potrebno je naglasiti da je u </w:t>
      </w:r>
      <w:r w:rsidR="0097433A">
        <w:rPr>
          <w:rFonts w:cs="Times New Roman"/>
          <w:bCs/>
          <w:sz w:val="24"/>
          <w:szCs w:val="24"/>
        </w:rPr>
        <w:t>Republici Hrvatskoj</w:t>
      </w:r>
      <w:r w:rsidR="0097433A" w:rsidRPr="00D65A71">
        <w:rPr>
          <w:rFonts w:cs="Times New Roman"/>
          <w:bCs/>
          <w:sz w:val="24"/>
          <w:szCs w:val="24"/>
        </w:rPr>
        <w:t xml:space="preserve"> </w:t>
      </w:r>
      <w:r>
        <w:rPr>
          <w:sz w:val="24"/>
          <w:szCs w:val="24"/>
        </w:rPr>
        <w:t>slučaj da je usluga CPS-a, kao i usluga WLR-a,</w:t>
      </w:r>
      <w:r w:rsidR="00C710C7">
        <w:rPr>
          <w:sz w:val="24"/>
          <w:szCs w:val="24"/>
        </w:rPr>
        <w:t xml:space="preserve"> </w:t>
      </w:r>
      <w:r>
        <w:rPr>
          <w:sz w:val="24"/>
          <w:szCs w:val="24"/>
        </w:rPr>
        <w:t xml:space="preserve">moguća i u slučaju prelaska na IP/IMS korištenjem MSAN pots porta u mreži. Na taj način, za krajnje korisnike koji i dalje </w:t>
      </w:r>
      <w:r w:rsidRPr="00375A4F">
        <w:rPr>
          <w:sz w:val="24"/>
          <w:szCs w:val="24"/>
        </w:rPr>
        <w:t>smatraju govornu uslugu dostatnom, operatori</w:t>
      </w:r>
      <w:r>
        <w:rPr>
          <w:sz w:val="24"/>
          <w:szCs w:val="24"/>
        </w:rPr>
        <w:t xml:space="preserve"> mogu i u IP okruženju koristiti veleprodajnu CPS uslugu. </w:t>
      </w:r>
    </w:p>
    <w:p w:rsidR="00830723" w:rsidRDefault="00830723" w:rsidP="00830723">
      <w:pPr>
        <w:spacing w:after="0" w:line="240" w:lineRule="auto"/>
        <w:jc w:val="both"/>
        <w:rPr>
          <w:rFonts w:eastAsia="Times New Roman" w:cs="Times New Roman"/>
          <w:sz w:val="24"/>
          <w:szCs w:val="24"/>
          <w:lang w:eastAsia="hr-HR"/>
        </w:rPr>
      </w:pPr>
    </w:p>
    <w:p w:rsidR="00830723" w:rsidRPr="000F30F6" w:rsidRDefault="00830723" w:rsidP="00830723">
      <w:pPr>
        <w:spacing w:after="0"/>
        <w:jc w:val="both"/>
        <w:rPr>
          <w:rFonts w:eastAsia="Times New Roman" w:cstheme="minorHAnsi"/>
          <w:sz w:val="24"/>
          <w:szCs w:val="24"/>
        </w:rPr>
      </w:pPr>
      <w:r w:rsidRPr="000F30F6">
        <w:rPr>
          <w:rFonts w:eastAsia="Times New Roman" w:cstheme="minorHAnsi"/>
          <w:sz w:val="24"/>
          <w:szCs w:val="24"/>
        </w:rPr>
        <w:t xml:space="preserve">Za potrebe donošenja zaključaka o drugom mjerilu, HAKOM je analizirao </w:t>
      </w:r>
      <w:r>
        <w:rPr>
          <w:rFonts w:eastAsia="Times New Roman" w:cstheme="minorHAnsi"/>
          <w:sz w:val="24"/>
          <w:szCs w:val="24"/>
        </w:rPr>
        <w:t>sljedeće</w:t>
      </w:r>
      <w:r w:rsidRPr="000F30F6">
        <w:rPr>
          <w:rFonts w:eastAsia="Times New Roman" w:cstheme="minorHAnsi"/>
          <w:sz w:val="24"/>
          <w:szCs w:val="24"/>
        </w:rPr>
        <w:t xml:space="preserve"> kriterij</w:t>
      </w:r>
      <w:r>
        <w:rPr>
          <w:rFonts w:eastAsia="Times New Roman" w:cstheme="minorHAnsi"/>
          <w:sz w:val="24"/>
          <w:szCs w:val="24"/>
        </w:rPr>
        <w:t>e</w:t>
      </w:r>
      <w:r w:rsidRPr="000F30F6">
        <w:rPr>
          <w:rFonts w:eastAsia="Times New Roman" w:cstheme="minorHAnsi"/>
          <w:sz w:val="24"/>
          <w:szCs w:val="24"/>
        </w:rPr>
        <w:t>:</w:t>
      </w:r>
    </w:p>
    <w:p w:rsidR="00830723" w:rsidRDefault="00830723" w:rsidP="00E75E95">
      <w:pPr>
        <w:numPr>
          <w:ilvl w:val="0"/>
          <w:numId w:val="19"/>
        </w:numPr>
        <w:spacing w:after="0" w:line="240" w:lineRule="auto"/>
        <w:ind w:left="714" w:hanging="357"/>
        <w:contextualSpacing/>
        <w:jc w:val="both"/>
        <w:rPr>
          <w:rFonts w:eastAsia="Times New Roman" w:cstheme="minorHAnsi"/>
          <w:sz w:val="24"/>
          <w:szCs w:val="24"/>
        </w:rPr>
      </w:pPr>
      <w:r>
        <w:rPr>
          <w:rFonts w:eastAsia="Times New Roman" w:cstheme="minorHAnsi"/>
          <w:sz w:val="24"/>
          <w:szCs w:val="24"/>
        </w:rPr>
        <w:t>broj korisnika usluge CPS-a;</w:t>
      </w:r>
    </w:p>
    <w:p w:rsidR="00830723" w:rsidRPr="000F30F6" w:rsidRDefault="00830723" w:rsidP="00E75E95">
      <w:pPr>
        <w:numPr>
          <w:ilvl w:val="0"/>
          <w:numId w:val="19"/>
        </w:numPr>
        <w:spacing w:after="0" w:line="240" w:lineRule="auto"/>
        <w:ind w:left="714" w:hanging="357"/>
        <w:contextualSpacing/>
        <w:jc w:val="both"/>
        <w:rPr>
          <w:rFonts w:eastAsia="Times New Roman" w:cstheme="minorHAnsi"/>
          <w:sz w:val="24"/>
          <w:szCs w:val="24"/>
        </w:rPr>
      </w:pPr>
      <w:r w:rsidRPr="000F30F6">
        <w:rPr>
          <w:rFonts w:eastAsia="Times New Roman" w:cstheme="minorHAnsi"/>
          <w:sz w:val="24"/>
          <w:szCs w:val="24"/>
        </w:rPr>
        <w:t>udjel CPS minuta u ukupnim ostvarenim minutama alternativnih operatora</w:t>
      </w:r>
      <w:r>
        <w:rPr>
          <w:rFonts w:eastAsia="Times New Roman" w:cstheme="minorHAnsi"/>
          <w:sz w:val="24"/>
          <w:szCs w:val="24"/>
        </w:rPr>
        <w:t>;</w:t>
      </w:r>
    </w:p>
    <w:p w:rsidR="00830723" w:rsidRPr="00E80772" w:rsidRDefault="00830723" w:rsidP="00E75E95">
      <w:pPr>
        <w:pStyle w:val="ListParagraph"/>
        <w:numPr>
          <w:ilvl w:val="0"/>
          <w:numId w:val="19"/>
        </w:numPr>
        <w:spacing w:after="0" w:line="240" w:lineRule="auto"/>
        <w:jc w:val="both"/>
        <w:rPr>
          <w:rFonts w:eastAsia="Times New Roman" w:cs="Times New Roman"/>
          <w:sz w:val="24"/>
          <w:szCs w:val="24"/>
          <w:lang w:eastAsia="hr-HR"/>
        </w:rPr>
      </w:pPr>
      <w:r w:rsidRPr="00E80772">
        <w:rPr>
          <w:rFonts w:eastAsia="Times New Roman" w:cs="Times New Roman"/>
          <w:sz w:val="24"/>
          <w:szCs w:val="24"/>
          <w:lang w:eastAsia="hr-HR"/>
        </w:rPr>
        <w:t xml:space="preserve">Broj korisnika samostalne javno dostupne telefonske usluge (tzv. </w:t>
      </w:r>
      <w:r w:rsidRPr="00E80772">
        <w:rPr>
          <w:rFonts w:eastAsia="Times New Roman" w:cs="Times New Roman"/>
          <w:i/>
          <w:sz w:val="24"/>
          <w:szCs w:val="24"/>
          <w:lang w:eastAsia="hr-HR"/>
        </w:rPr>
        <w:t>stand alone voice usluga</w:t>
      </w:r>
      <w:r w:rsidRPr="00E80772">
        <w:rPr>
          <w:rFonts w:eastAsia="Times New Roman" w:cs="Times New Roman"/>
          <w:sz w:val="24"/>
          <w:szCs w:val="24"/>
          <w:lang w:eastAsia="hr-HR"/>
        </w:rPr>
        <w:t>).</w:t>
      </w:r>
    </w:p>
    <w:p w:rsidR="00830723" w:rsidRPr="000F30F6" w:rsidRDefault="00830723" w:rsidP="00830723">
      <w:pPr>
        <w:spacing w:after="0"/>
        <w:ind w:left="720"/>
        <w:contextualSpacing/>
        <w:jc w:val="both"/>
        <w:rPr>
          <w:rFonts w:eastAsia="Times New Roman" w:cstheme="minorHAnsi"/>
          <w:sz w:val="24"/>
          <w:szCs w:val="24"/>
        </w:rPr>
      </w:pPr>
    </w:p>
    <w:p w:rsidR="00830723" w:rsidRDefault="00830723" w:rsidP="00830723">
      <w:pPr>
        <w:spacing w:after="0" w:line="240" w:lineRule="auto"/>
        <w:jc w:val="both"/>
        <w:rPr>
          <w:sz w:val="24"/>
          <w:szCs w:val="24"/>
        </w:rPr>
      </w:pPr>
      <w:r w:rsidRPr="0093780B">
        <w:rPr>
          <w:rFonts w:eastAsia="Times New Roman" w:cs="Times New Roman"/>
          <w:sz w:val="24"/>
          <w:szCs w:val="24"/>
          <w:lang w:eastAsia="hr-HR"/>
        </w:rPr>
        <w:t xml:space="preserve">Iako je i u </w:t>
      </w:r>
      <w:r w:rsidR="0097433A">
        <w:rPr>
          <w:rFonts w:cs="Times New Roman"/>
          <w:bCs/>
          <w:sz w:val="24"/>
          <w:szCs w:val="24"/>
        </w:rPr>
        <w:t>Republici Hrvatskoj</w:t>
      </w:r>
      <w:r w:rsidR="0097433A" w:rsidRPr="00D65A71">
        <w:rPr>
          <w:rFonts w:cs="Times New Roman"/>
          <w:bCs/>
          <w:sz w:val="24"/>
          <w:szCs w:val="24"/>
        </w:rPr>
        <w:t xml:space="preserve"> </w:t>
      </w:r>
      <w:r w:rsidRPr="0093780B">
        <w:rPr>
          <w:rFonts w:eastAsia="Times New Roman" w:cs="Times New Roman"/>
          <w:sz w:val="24"/>
          <w:szCs w:val="24"/>
          <w:lang w:eastAsia="hr-HR"/>
        </w:rPr>
        <w:t xml:space="preserve">prisutan silazni trend korištenja CPS usluge (bilo samostalne CPS usluge, bilo u kombinaciji s WLR uslugom), </w:t>
      </w:r>
      <w:r w:rsidRPr="0093780B">
        <w:rPr>
          <w:sz w:val="24"/>
          <w:szCs w:val="24"/>
        </w:rPr>
        <w:t>još</w:t>
      </w:r>
      <w:r w:rsidRPr="000F30F6">
        <w:rPr>
          <w:sz w:val="24"/>
          <w:szCs w:val="24"/>
        </w:rPr>
        <w:t xml:space="preserve"> uvijek značajan broj odlaznih minuta korisnici alternativnih operatora ostvaruju putem CPS usluge.</w:t>
      </w:r>
      <w:r>
        <w:rPr>
          <w:sz w:val="24"/>
          <w:szCs w:val="24"/>
        </w:rPr>
        <w:t xml:space="preserve"> Tako još uvijek oko 70 tisuća korisnika su CPS korisnici, a od toga </w:t>
      </w:r>
      <w:r w:rsidR="007B27A0">
        <w:rPr>
          <w:sz w:val="24"/>
          <w:szCs w:val="24"/>
        </w:rPr>
        <w:t>92,42</w:t>
      </w:r>
      <w:r w:rsidR="007B27A0" w:rsidRPr="007B27A0">
        <w:rPr>
          <w:rFonts w:cs="Times New Roman"/>
          <w:bCs/>
          <w:sz w:val="24"/>
          <w:szCs w:val="24"/>
        </w:rPr>
        <w:t xml:space="preserve"> </w:t>
      </w:r>
      <w:r w:rsidR="007B27A0">
        <w:rPr>
          <w:rFonts w:cs="Times New Roman"/>
          <w:bCs/>
          <w:sz w:val="24"/>
          <w:szCs w:val="24"/>
        </w:rPr>
        <w:t>posto</w:t>
      </w:r>
      <w:r w:rsidR="0010782B">
        <w:rPr>
          <w:sz w:val="24"/>
          <w:szCs w:val="24"/>
        </w:rPr>
        <w:t xml:space="preserve"> </w:t>
      </w:r>
      <w:r>
        <w:rPr>
          <w:sz w:val="24"/>
          <w:szCs w:val="24"/>
        </w:rPr>
        <w:t xml:space="preserve">ujedno i WLR korisnici. </w:t>
      </w:r>
    </w:p>
    <w:p w:rsidR="00966D35" w:rsidRPr="00E80772" w:rsidRDefault="00966D35" w:rsidP="00830723">
      <w:pPr>
        <w:spacing w:after="0" w:line="240" w:lineRule="auto"/>
        <w:jc w:val="both"/>
        <w:rPr>
          <w:rFonts w:eastAsia="Times New Roman" w:cs="Times New Roman"/>
          <w:sz w:val="24"/>
          <w:szCs w:val="24"/>
          <w:lang w:eastAsia="hr-HR"/>
        </w:rPr>
      </w:pPr>
    </w:p>
    <w:p w:rsidR="006F37A9" w:rsidRDefault="00375A4F" w:rsidP="006F37A9">
      <w:pPr>
        <w:pStyle w:val="Caption"/>
        <w:keepNext/>
        <w:spacing w:after="0"/>
      </w:pPr>
      <w:bookmarkStart w:id="142" w:name="_Toc525030045"/>
      <w:r>
        <w:lastRenderedPageBreak/>
        <w:t xml:space="preserve">Slika </w:t>
      </w:r>
      <w:r w:rsidR="00461F79">
        <w:rPr>
          <w:noProof/>
        </w:rPr>
        <w:fldChar w:fldCharType="begin"/>
      </w:r>
      <w:r w:rsidR="00461F79">
        <w:rPr>
          <w:noProof/>
        </w:rPr>
        <w:instrText xml:space="preserve"> SEQ Slika \* ARABIC </w:instrText>
      </w:r>
      <w:r w:rsidR="00461F79">
        <w:rPr>
          <w:noProof/>
        </w:rPr>
        <w:fldChar w:fldCharType="separate"/>
      </w:r>
      <w:r w:rsidR="00850727">
        <w:rPr>
          <w:noProof/>
        </w:rPr>
        <w:t>2</w:t>
      </w:r>
      <w:r w:rsidR="00461F79">
        <w:rPr>
          <w:noProof/>
        </w:rPr>
        <w:fldChar w:fldCharType="end"/>
      </w:r>
      <w:r>
        <w:t xml:space="preserve"> </w:t>
      </w:r>
      <w:r w:rsidRPr="00375A4F">
        <w:t>Udio CPS minuta u ukupno odlaznom prometu</w:t>
      </w:r>
      <w:bookmarkEnd w:id="142"/>
    </w:p>
    <w:p w:rsidR="006F37A9" w:rsidRDefault="006F37A9" w:rsidP="00885976">
      <w:pPr>
        <w:spacing w:after="0"/>
      </w:pPr>
      <w:r>
        <w:rPr>
          <w:noProof/>
          <w:lang w:eastAsia="hr-HR"/>
        </w:rPr>
        <w:drawing>
          <wp:inline distT="0" distB="0" distL="0" distR="0" wp14:anchorId="41786E88" wp14:editId="44352807">
            <wp:extent cx="5707380" cy="2903220"/>
            <wp:effectExtent l="0" t="0" r="7620" b="1143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6F37A9" w:rsidRPr="006F37A9" w:rsidRDefault="00885976" w:rsidP="00885976">
      <w:pPr>
        <w:spacing w:after="0"/>
      </w:pPr>
      <w:r w:rsidRPr="000F30F6">
        <w:rPr>
          <w:rFonts w:eastAsia="Times New Roman" w:cstheme="minorHAnsi"/>
          <w:sz w:val="18"/>
          <w:szCs w:val="18"/>
        </w:rPr>
        <w:t xml:space="preserve">Izvor: </w:t>
      </w:r>
      <w:r w:rsidRPr="002A3E84">
        <w:rPr>
          <w:rFonts w:eastAsia="Times New Roman" w:cstheme="minorHAnsi"/>
          <w:sz w:val="18"/>
          <w:szCs w:val="18"/>
        </w:rPr>
        <w:t>Tromjesečni upitnici HAKOM-a -</w:t>
      </w:r>
      <w:r w:rsidR="00C710C7">
        <w:rPr>
          <w:rFonts w:eastAsia="Times New Roman" w:cstheme="minorHAnsi"/>
          <w:sz w:val="18"/>
          <w:szCs w:val="18"/>
        </w:rPr>
        <w:t xml:space="preserve"> </w:t>
      </w:r>
      <w:r w:rsidRPr="002A3E84">
        <w:rPr>
          <w:rFonts w:eastAsia="Times New Roman" w:cstheme="minorHAnsi"/>
          <w:sz w:val="18"/>
          <w:szCs w:val="18"/>
        </w:rPr>
        <w:t>telefonske usluge u javnoj nepokretnoj komunikacijskoj mreži</w:t>
      </w:r>
    </w:p>
    <w:p w:rsidR="00E42A77" w:rsidRDefault="00E42A77" w:rsidP="00966D35">
      <w:pPr>
        <w:spacing w:after="0" w:line="240" w:lineRule="auto"/>
        <w:jc w:val="both"/>
        <w:rPr>
          <w:sz w:val="24"/>
          <w:szCs w:val="24"/>
        </w:rPr>
      </w:pPr>
    </w:p>
    <w:p w:rsidR="00966D35" w:rsidRPr="00E80772" w:rsidRDefault="00966D35" w:rsidP="00966D35">
      <w:pPr>
        <w:spacing w:after="0" w:line="240" w:lineRule="auto"/>
        <w:jc w:val="both"/>
        <w:rPr>
          <w:rFonts w:eastAsia="Times New Roman" w:cs="Times New Roman"/>
          <w:sz w:val="24"/>
          <w:szCs w:val="24"/>
          <w:lang w:eastAsia="hr-HR"/>
        </w:rPr>
      </w:pPr>
      <w:r>
        <w:rPr>
          <w:sz w:val="24"/>
          <w:szCs w:val="24"/>
        </w:rPr>
        <w:t xml:space="preserve">Nadalje, iz slike </w:t>
      </w:r>
      <w:r w:rsidR="00E42A77">
        <w:rPr>
          <w:sz w:val="24"/>
          <w:szCs w:val="24"/>
        </w:rPr>
        <w:t>2</w:t>
      </w:r>
      <w:r w:rsidRPr="000F30F6">
        <w:rPr>
          <w:sz w:val="24"/>
          <w:szCs w:val="24"/>
        </w:rPr>
        <w:t xml:space="preserve"> vidljivo je da su korisnici alternativnih operatora na kraju </w:t>
      </w:r>
      <w:r>
        <w:rPr>
          <w:sz w:val="24"/>
          <w:szCs w:val="24"/>
        </w:rPr>
        <w:t>drugog polugodišta 2017. ostvarivali 9,96</w:t>
      </w:r>
      <w:r w:rsidR="007B27A0" w:rsidRPr="007B27A0">
        <w:rPr>
          <w:rFonts w:cs="Times New Roman"/>
          <w:bCs/>
          <w:sz w:val="24"/>
          <w:szCs w:val="24"/>
        </w:rPr>
        <w:t xml:space="preserve"> </w:t>
      </w:r>
      <w:r w:rsidR="007B27A0">
        <w:rPr>
          <w:rFonts w:cs="Times New Roman"/>
          <w:bCs/>
          <w:sz w:val="24"/>
          <w:szCs w:val="24"/>
        </w:rPr>
        <w:t>posto</w:t>
      </w:r>
      <w:r w:rsidR="007B27A0" w:rsidRPr="000F30F6">
        <w:rPr>
          <w:sz w:val="24"/>
          <w:szCs w:val="24"/>
        </w:rPr>
        <w:t xml:space="preserve"> </w:t>
      </w:r>
      <w:r w:rsidRPr="000F30F6">
        <w:rPr>
          <w:sz w:val="24"/>
          <w:szCs w:val="24"/>
        </w:rPr>
        <w:t xml:space="preserve">svih odlaznih minuta putem CPS usluge. </w:t>
      </w:r>
      <w:r>
        <w:rPr>
          <w:sz w:val="24"/>
          <w:szCs w:val="24"/>
        </w:rPr>
        <w:t xml:space="preserve">Naime, korištenje CPS usluge u kombinaciji s WLR-om je značajno </w:t>
      </w:r>
      <w:r w:rsidRPr="00E80772">
        <w:rPr>
          <w:rFonts w:eastAsia="Times New Roman" w:cs="Times New Roman"/>
          <w:sz w:val="24"/>
          <w:szCs w:val="24"/>
          <w:lang w:eastAsia="hr-HR"/>
        </w:rPr>
        <w:t>u kontekstu pružanja samostalne javne govorne usluge krajnjim korisnicima.</w:t>
      </w:r>
    </w:p>
    <w:p w:rsidR="00966D35" w:rsidRDefault="00966D35" w:rsidP="000F30F6">
      <w:pPr>
        <w:spacing w:after="0"/>
        <w:contextualSpacing/>
        <w:jc w:val="both"/>
        <w:rPr>
          <w:rFonts w:eastAsia="Times New Roman" w:cstheme="minorHAnsi"/>
          <w:sz w:val="24"/>
          <w:szCs w:val="24"/>
        </w:rPr>
      </w:pPr>
    </w:p>
    <w:p w:rsidR="00830723" w:rsidRPr="00E80772" w:rsidRDefault="00830723" w:rsidP="00830723">
      <w:pPr>
        <w:spacing w:after="0" w:line="240" w:lineRule="auto"/>
        <w:jc w:val="both"/>
        <w:rPr>
          <w:rFonts w:eastAsia="Times New Roman" w:cs="Times New Roman"/>
          <w:sz w:val="24"/>
          <w:szCs w:val="24"/>
          <w:lang w:eastAsia="hr-HR"/>
        </w:rPr>
      </w:pPr>
      <w:r w:rsidRPr="00E80772">
        <w:rPr>
          <w:rFonts w:eastAsia="Times New Roman" w:cs="Times New Roman"/>
          <w:sz w:val="24"/>
          <w:szCs w:val="24"/>
          <w:lang w:eastAsia="hr-HR"/>
        </w:rPr>
        <w:t>Unatoč postojanju drugih veleprodajnih usluga temeljem kojih drugi operatori teoretski mogu ponuditi samostalnu govornu uslugu svojim korisnicima, jedino putem WLR i CPS usluge istu mogu ponuditi svojim korisnicima na isplativ način. Razlog tome je činjenica da ostale usl</w:t>
      </w:r>
      <w:r>
        <w:rPr>
          <w:rFonts w:eastAsia="Times New Roman" w:cs="Times New Roman"/>
          <w:sz w:val="24"/>
          <w:szCs w:val="24"/>
          <w:lang w:eastAsia="hr-HR"/>
        </w:rPr>
        <w:t>uge direktnog pristupa (usluga posebnog</w:t>
      </w:r>
      <w:r w:rsidRPr="00E80772">
        <w:rPr>
          <w:rFonts w:eastAsia="Times New Roman" w:cs="Times New Roman"/>
          <w:sz w:val="24"/>
          <w:szCs w:val="24"/>
          <w:lang w:eastAsia="hr-HR"/>
        </w:rPr>
        <w:t xml:space="preserve"> virtualnog kanala za govor (VoIP), usluga izdvojenog pristupa lokalnoj petlji ne predstavljaju zamjensku uslugu usluzi WLR-a i CPS-a zbog visokih i nenadoknadivih pratećih troškova. </w:t>
      </w:r>
    </w:p>
    <w:p w:rsidR="00830723" w:rsidRPr="006901A7" w:rsidRDefault="00830723" w:rsidP="00830723">
      <w:pPr>
        <w:spacing w:after="0" w:line="240" w:lineRule="auto"/>
        <w:jc w:val="both"/>
        <w:rPr>
          <w:rFonts w:eastAsia="Times New Roman" w:cs="Times New Roman"/>
          <w:sz w:val="24"/>
          <w:szCs w:val="24"/>
          <w:highlight w:val="yellow"/>
          <w:lang w:eastAsia="hr-HR"/>
        </w:rPr>
      </w:pPr>
    </w:p>
    <w:p w:rsidR="00830723" w:rsidRPr="00E80772" w:rsidRDefault="00830723" w:rsidP="00830723">
      <w:pPr>
        <w:spacing w:after="0" w:line="240" w:lineRule="auto"/>
        <w:jc w:val="both"/>
        <w:rPr>
          <w:rFonts w:eastAsia="Times New Roman" w:cs="Times New Roman"/>
          <w:sz w:val="24"/>
          <w:szCs w:val="24"/>
          <w:lang w:eastAsia="hr-HR"/>
        </w:rPr>
      </w:pPr>
      <w:r w:rsidRPr="00E80772">
        <w:rPr>
          <w:rFonts w:eastAsia="Times New Roman" w:cs="Times New Roman"/>
          <w:sz w:val="24"/>
          <w:szCs w:val="24"/>
          <w:lang w:eastAsia="hr-HR"/>
        </w:rPr>
        <w:t xml:space="preserve">U razdoblju od zadnje 3 godine broj korisnika </w:t>
      </w:r>
      <w:r w:rsidRPr="00E80772">
        <w:rPr>
          <w:rFonts w:eastAsia="Times New Roman" w:cs="Times New Roman"/>
          <w:i/>
          <w:sz w:val="24"/>
          <w:szCs w:val="24"/>
          <w:lang w:eastAsia="hr-HR"/>
        </w:rPr>
        <w:t>standalone voice usluge</w:t>
      </w:r>
      <w:r w:rsidRPr="00E80772">
        <w:rPr>
          <w:rFonts w:eastAsia="Times New Roman" w:cs="Times New Roman"/>
          <w:sz w:val="24"/>
          <w:szCs w:val="24"/>
          <w:lang w:eastAsia="hr-HR"/>
        </w:rPr>
        <w:t xml:space="preserve"> se smanjio, međutim i dalje postoji potreba za standalone voice paketom. Analizom dostupnih podataka može se utvrditi da su više od 1/3 priključaka</w:t>
      </w:r>
      <w:r w:rsidRPr="00E80772">
        <w:rPr>
          <w:rStyle w:val="FootnoteReference"/>
          <w:rFonts w:eastAsia="Times New Roman" w:cs="Times New Roman"/>
          <w:sz w:val="24"/>
          <w:szCs w:val="24"/>
          <w:lang w:eastAsia="hr-HR"/>
        </w:rPr>
        <w:footnoteReference w:id="24"/>
      </w:r>
      <w:r w:rsidRPr="00E80772">
        <w:rPr>
          <w:rFonts w:eastAsia="Times New Roman" w:cs="Times New Roman"/>
          <w:sz w:val="24"/>
          <w:szCs w:val="24"/>
          <w:lang w:eastAsia="hr-HR"/>
        </w:rPr>
        <w:t xml:space="preserve"> </w:t>
      </w:r>
      <w:r w:rsidRPr="00E80772">
        <w:rPr>
          <w:rFonts w:eastAsia="Times New Roman" w:cs="Times New Roman"/>
          <w:i/>
          <w:sz w:val="24"/>
          <w:szCs w:val="24"/>
          <w:lang w:eastAsia="hr-HR"/>
        </w:rPr>
        <w:t>standalone voice</w:t>
      </w:r>
      <w:r w:rsidRPr="00E80772">
        <w:rPr>
          <w:rFonts w:eastAsia="Times New Roman" w:cs="Times New Roman"/>
          <w:sz w:val="24"/>
          <w:szCs w:val="24"/>
          <w:lang w:eastAsia="hr-HR"/>
        </w:rPr>
        <w:t xml:space="preserve"> priključci što pokazuje da i dalje postoji stabilna baza korisnika kojima je potrebna isključivo </w:t>
      </w:r>
      <w:r w:rsidRPr="00E80772">
        <w:rPr>
          <w:rFonts w:eastAsia="Times New Roman" w:cs="Times New Roman"/>
          <w:i/>
          <w:sz w:val="24"/>
          <w:szCs w:val="24"/>
          <w:lang w:eastAsia="hr-HR"/>
        </w:rPr>
        <w:t>standalone voice</w:t>
      </w:r>
      <w:r w:rsidRPr="00E80772">
        <w:rPr>
          <w:rFonts w:eastAsia="Times New Roman" w:cs="Times New Roman"/>
          <w:sz w:val="24"/>
          <w:szCs w:val="24"/>
          <w:lang w:eastAsia="hr-HR"/>
        </w:rPr>
        <w:t xml:space="preserve"> usluga. </w:t>
      </w:r>
    </w:p>
    <w:p w:rsidR="00830723" w:rsidRPr="00E80772" w:rsidRDefault="00830723" w:rsidP="00830723">
      <w:pPr>
        <w:spacing w:after="0" w:line="240" w:lineRule="auto"/>
        <w:jc w:val="both"/>
        <w:rPr>
          <w:rFonts w:eastAsia="Times New Roman" w:cs="Times New Roman"/>
          <w:sz w:val="24"/>
          <w:szCs w:val="24"/>
          <w:lang w:eastAsia="hr-HR"/>
        </w:rPr>
      </w:pPr>
    </w:p>
    <w:p w:rsidR="00830723" w:rsidRDefault="00830723" w:rsidP="00830723">
      <w:pPr>
        <w:spacing w:after="0" w:line="240" w:lineRule="auto"/>
        <w:jc w:val="both"/>
        <w:rPr>
          <w:rFonts w:eastAsia="Times New Roman" w:cs="Times New Roman"/>
          <w:sz w:val="24"/>
          <w:szCs w:val="24"/>
          <w:lang w:eastAsia="hr-HR"/>
        </w:rPr>
      </w:pPr>
      <w:r w:rsidRPr="00E80772">
        <w:rPr>
          <w:rFonts w:eastAsia="Times New Roman" w:cs="Times New Roman"/>
          <w:sz w:val="24"/>
          <w:szCs w:val="24"/>
          <w:lang w:eastAsia="hr-HR"/>
        </w:rPr>
        <w:t>Nadalje, potrebno</w:t>
      </w:r>
      <w:r w:rsidR="007B27A0">
        <w:rPr>
          <w:rFonts w:eastAsia="Times New Roman" w:cs="Times New Roman"/>
          <w:sz w:val="24"/>
          <w:szCs w:val="24"/>
          <w:lang w:eastAsia="hr-HR"/>
        </w:rPr>
        <w:t xml:space="preserve"> je naglasiti kako je gotovo 80</w:t>
      </w:r>
      <w:r w:rsidR="007B27A0" w:rsidRPr="007B27A0">
        <w:rPr>
          <w:rFonts w:cs="Times New Roman"/>
          <w:bCs/>
          <w:sz w:val="24"/>
          <w:szCs w:val="24"/>
        </w:rPr>
        <w:t xml:space="preserve"> </w:t>
      </w:r>
      <w:r w:rsidR="007B27A0">
        <w:rPr>
          <w:rFonts w:cs="Times New Roman"/>
          <w:bCs/>
          <w:sz w:val="24"/>
          <w:szCs w:val="24"/>
        </w:rPr>
        <w:t>posto</w:t>
      </w:r>
      <w:r w:rsidRPr="00E80772">
        <w:rPr>
          <w:rFonts w:eastAsia="Times New Roman" w:cs="Times New Roman"/>
          <w:sz w:val="24"/>
          <w:szCs w:val="24"/>
          <w:lang w:eastAsia="hr-HR"/>
        </w:rPr>
        <w:t xml:space="preserve"> CPS minuta započeto od strane korisnika društva pod kontrolom HT-a, odnosno društava nad kojima HT ima upravljačka prava do 2021. HAKOM je mišljenja kako je upravo zbog navedene činjenice i činjenice kako je provedba koncentracije iz rješenja AZTN-a privremena mjera s definiranim rokom provedbe, nužno poduzeti sve mjere da na tržištu započinjanja poziva ne bude ugroženo djelotvorno tržišno natjecanje.</w:t>
      </w:r>
    </w:p>
    <w:p w:rsidR="00B302E8" w:rsidRDefault="00B302E8" w:rsidP="00830723">
      <w:pPr>
        <w:spacing w:line="240" w:lineRule="auto"/>
        <w:rPr>
          <w:highlight w:val="yellow"/>
        </w:rPr>
      </w:pPr>
    </w:p>
    <w:p w:rsidR="00E42A77" w:rsidRDefault="00E42A77" w:rsidP="00D84BD1">
      <w:pPr>
        <w:pStyle w:val="Caption"/>
      </w:pPr>
    </w:p>
    <w:p w:rsidR="00D84BD1" w:rsidRPr="00D84BD1" w:rsidRDefault="00D84BD1" w:rsidP="00D84BD1">
      <w:pPr>
        <w:pStyle w:val="Caption"/>
      </w:pPr>
      <w:bookmarkStart w:id="143" w:name="_Toc525030046"/>
      <w:r w:rsidRPr="00D84BD1">
        <w:t xml:space="preserve">Slika </w:t>
      </w:r>
      <w:r w:rsidR="00461F79">
        <w:rPr>
          <w:noProof/>
        </w:rPr>
        <w:fldChar w:fldCharType="begin"/>
      </w:r>
      <w:r w:rsidR="00461F79">
        <w:rPr>
          <w:noProof/>
        </w:rPr>
        <w:instrText xml:space="preserve"> SEQ Slika \* ARABIC </w:instrText>
      </w:r>
      <w:r w:rsidR="00461F79">
        <w:rPr>
          <w:noProof/>
        </w:rPr>
        <w:fldChar w:fldCharType="separate"/>
      </w:r>
      <w:r w:rsidR="00850727">
        <w:rPr>
          <w:noProof/>
        </w:rPr>
        <w:t>3</w:t>
      </w:r>
      <w:r w:rsidR="00461F79">
        <w:rPr>
          <w:noProof/>
        </w:rPr>
        <w:fldChar w:fldCharType="end"/>
      </w:r>
      <w:r w:rsidRPr="00D84BD1">
        <w:t xml:space="preserve"> Udio CPS minuta u ukupno odlaznom prometu</w:t>
      </w:r>
      <w:bookmarkEnd w:id="143"/>
    </w:p>
    <w:p w:rsidR="00D84BD1" w:rsidRPr="00544FFF" w:rsidRDefault="00D84BD1" w:rsidP="00830723">
      <w:pPr>
        <w:spacing w:line="240" w:lineRule="auto"/>
        <w:rPr>
          <w:color w:val="FFFFFF" w:themeColor="background1"/>
          <w:highlight w:val="yellow"/>
        </w:rPr>
      </w:pPr>
      <w:r w:rsidRPr="00544FFF">
        <w:rPr>
          <w:noProof/>
          <w:lang w:eastAsia="hr-HR"/>
        </w:rPr>
        <w:drawing>
          <wp:inline distT="0" distB="0" distL="0" distR="0" wp14:anchorId="783C65B7" wp14:editId="2417AAA7">
            <wp:extent cx="5212080" cy="2802406"/>
            <wp:effectExtent l="0" t="0" r="7620" b="1714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D84BD1" w:rsidRDefault="00D84BD1" w:rsidP="00D84BD1">
      <w:pPr>
        <w:spacing w:after="0"/>
        <w:rPr>
          <w:rFonts w:eastAsia="Times New Roman" w:cstheme="minorHAnsi"/>
          <w:sz w:val="18"/>
          <w:szCs w:val="18"/>
        </w:rPr>
      </w:pPr>
      <w:r w:rsidRPr="000F30F6">
        <w:rPr>
          <w:rFonts w:eastAsia="Times New Roman" w:cstheme="minorHAnsi"/>
          <w:sz w:val="18"/>
          <w:szCs w:val="18"/>
        </w:rPr>
        <w:t xml:space="preserve">Izvor: </w:t>
      </w:r>
      <w:r w:rsidRPr="002A3E84">
        <w:rPr>
          <w:rFonts w:eastAsia="Times New Roman" w:cstheme="minorHAnsi"/>
          <w:sz w:val="18"/>
          <w:szCs w:val="18"/>
        </w:rPr>
        <w:t>Tromjesečni upitnici HAKOM-a -</w:t>
      </w:r>
      <w:r w:rsidR="00C710C7">
        <w:rPr>
          <w:rFonts w:eastAsia="Times New Roman" w:cstheme="minorHAnsi"/>
          <w:sz w:val="18"/>
          <w:szCs w:val="18"/>
        </w:rPr>
        <w:t xml:space="preserve"> </w:t>
      </w:r>
      <w:r w:rsidRPr="002A3E84">
        <w:rPr>
          <w:rFonts w:eastAsia="Times New Roman" w:cstheme="minorHAnsi"/>
          <w:sz w:val="18"/>
          <w:szCs w:val="18"/>
        </w:rPr>
        <w:t>telefonske usluge u javnoj nepokretnoj komunikacijskoj mreži</w:t>
      </w:r>
    </w:p>
    <w:p w:rsidR="001B7DB2" w:rsidRPr="006F37A9" w:rsidRDefault="001B7DB2" w:rsidP="007F4B60">
      <w:pPr>
        <w:spacing w:after="0"/>
        <w:jc w:val="both"/>
      </w:pPr>
      <w:r>
        <w:rPr>
          <w:rFonts w:eastAsia="Times New Roman" w:cstheme="minorHAnsi"/>
          <w:sz w:val="18"/>
          <w:szCs w:val="18"/>
        </w:rPr>
        <w:t>*Tijekom listopada 2018. Metronet će se pripojiti Vipnetu te će Vipnet postati</w:t>
      </w:r>
      <w:r w:rsidR="00C710C7">
        <w:rPr>
          <w:rFonts w:eastAsia="Times New Roman" w:cstheme="minorHAnsi"/>
          <w:sz w:val="18"/>
          <w:szCs w:val="18"/>
        </w:rPr>
        <w:t xml:space="preserve"> </w:t>
      </w:r>
      <w:r>
        <w:rPr>
          <w:rFonts w:eastAsia="Times New Roman" w:cstheme="minorHAnsi"/>
          <w:sz w:val="18"/>
          <w:szCs w:val="18"/>
        </w:rPr>
        <w:t>pravni slijednik pripojenog društva Metronet. Isto tako, tijekom listopada će Vipnet d.o.o. promijeniti naziv u A1 Hrvatska d.o.o.</w:t>
      </w:r>
    </w:p>
    <w:p w:rsidR="00740467" w:rsidRDefault="00740467" w:rsidP="00830723">
      <w:pPr>
        <w:spacing w:after="0" w:line="240" w:lineRule="auto"/>
        <w:jc w:val="both"/>
        <w:rPr>
          <w:rFonts w:eastAsia="Times New Roman" w:cs="Times New Roman"/>
          <w:sz w:val="24"/>
          <w:szCs w:val="24"/>
          <w:lang w:eastAsia="hr-HR"/>
        </w:rPr>
      </w:pPr>
    </w:p>
    <w:p w:rsidR="00830723" w:rsidRDefault="00830723" w:rsidP="00830723">
      <w:pPr>
        <w:spacing w:after="0" w:line="240" w:lineRule="auto"/>
        <w:jc w:val="both"/>
        <w:rPr>
          <w:rFonts w:eastAsia="Times New Roman" w:cs="Times New Roman"/>
          <w:sz w:val="24"/>
          <w:szCs w:val="24"/>
          <w:lang w:eastAsia="hr-HR"/>
        </w:rPr>
      </w:pPr>
      <w:r w:rsidRPr="00E80772">
        <w:rPr>
          <w:rFonts w:eastAsia="Times New Roman" w:cs="Times New Roman"/>
          <w:sz w:val="24"/>
          <w:szCs w:val="24"/>
          <w:lang w:eastAsia="hr-HR"/>
        </w:rPr>
        <w:t>Uzimajući u obzir da CPS i WLR uslugu koriste uglavnom društva nad kojima HT ima upravljačka prava, HAKOM je mišljenja kako bi HT, u odsustvu regulacije mogao ugroziti status prvenstveno operatora nad kojima ima upravljačka prava, a onda i ostalih operatora koji djeluju na tržištu, a samim time i daljnji razvoj djelotvornog tržišnog natjecanja.</w:t>
      </w:r>
      <w:r>
        <w:rPr>
          <w:rFonts w:eastAsia="Times New Roman" w:cs="Times New Roman"/>
          <w:sz w:val="24"/>
          <w:szCs w:val="24"/>
          <w:lang w:eastAsia="hr-HR"/>
        </w:rPr>
        <w:t xml:space="preserve"> </w:t>
      </w:r>
    </w:p>
    <w:p w:rsidR="000F30F6" w:rsidRPr="000F30F6" w:rsidRDefault="000F30F6" w:rsidP="00BF1018">
      <w:pPr>
        <w:pStyle w:val="Heading3"/>
      </w:pPr>
      <w:bookmarkStart w:id="144" w:name="_Toc525729747"/>
      <w:r w:rsidRPr="000F30F6">
        <w:t>Zaključak o drugom mjerilu</w:t>
      </w:r>
      <w:bookmarkEnd w:id="144"/>
    </w:p>
    <w:p w:rsidR="00B302E8" w:rsidRDefault="00B302E8" w:rsidP="003D5359">
      <w:pPr>
        <w:spacing w:after="120" w:line="240" w:lineRule="auto"/>
        <w:jc w:val="both"/>
        <w:rPr>
          <w:sz w:val="24"/>
          <w:szCs w:val="24"/>
          <w:lang w:eastAsia="hr-HR"/>
        </w:rPr>
      </w:pPr>
    </w:p>
    <w:p w:rsidR="000F30F6" w:rsidRDefault="000F30F6" w:rsidP="003D5359">
      <w:pPr>
        <w:spacing w:after="120" w:line="240" w:lineRule="auto"/>
        <w:jc w:val="both"/>
        <w:rPr>
          <w:sz w:val="24"/>
          <w:szCs w:val="24"/>
          <w:lang w:eastAsia="hr-HR"/>
        </w:rPr>
      </w:pPr>
      <w:r w:rsidRPr="003D5359">
        <w:rPr>
          <w:sz w:val="24"/>
          <w:szCs w:val="24"/>
          <w:lang w:eastAsia="hr-HR"/>
        </w:rPr>
        <w:t>Na temelju svih činjenica iznesenih u drugom mjerilu, HAKOM zaključuje kako tr</w:t>
      </w:r>
      <w:r w:rsidR="00CD3D3B">
        <w:rPr>
          <w:sz w:val="24"/>
          <w:szCs w:val="24"/>
          <w:lang w:eastAsia="hr-HR"/>
        </w:rPr>
        <w:t>žište započinjanja</w:t>
      </w:r>
      <w:r w:rsidRPr="003D5359">
        <w:rPr>
          <w:sz w:val="24"/>
          <w:szCs w:val="24"/>
          <w:lang w:eastAsia="hr-HR"/>
        </w:rPr>
        <w:t xml:space="preserve"> </w:t>
      </w:r>
      <w:r w:rsidR="00C3669A">
        <w:rPr>
          <w:rFonts w:eastAsia="Times New Roman" w:cs="Times New Roman"/>
          <w:sz w:val="24"/>
          <w:szCs w:val="24"/>
          <w:lang w:eastAsia="hr-HR"/>
        </w:rPr>
        <w:t xml:space="preserve">(originacije) </w:t>
      </w:r>
      <w:r w:rsidRPr="003D5359">
        <w:rPr>
          <w:sz w:val="24"/>
          <w:szCs w:val="24"/>
          <w:lang w:eastAsia="hr-HR"/>
        </w:rPr>
        <w:t>poziva iz javnih komunikacijskih mreža koje se pruža na fiksnoj lokaciji ne bi, u odsustvu regulacije, težilo djelotvornom tržišnom natjecanju.</w:t>
      </w:r>
      <w:r w:rsidRPr="003D5359">
        <w:rPr>
          <w:sz w:val="24"/>
          <w:szCs w:val="24"/>
          <w:lang w:eastAsia="hr-HR"/>
        </w:rPr>
        <w:cr/>
      </w:r>
    </w:p>
    <w:p w:rsidR="00B11040" w:rsidRDefault="00316B43" w:rsidP="00B302E8">
      <w:pPr>
        <w:pStyle w:val="Heading2"/>
      </w:pPr>
      <w:bookmarkStart w:id="145" w:name="_Toc525729748"/>
      <w:r>
        <w:t>P</w:t>
      </w:r>
      <w:r w:rsidR="00B11040" w:rsidRPr="00BE38A6">
        <w:t>rimjena mjerodavnih propisa o zaštiti tržišnog natjecanja po sebi ne omogućuje na odgovarajući način uklanjanje nedostataka na tržištu</w:t>
      </w:r>
      <w:bookmarkEnd w:id="129"/>
      <w:bookmarkEnd w:id="145"/>
    </w:p>
    <w:p w:rsidR="00830723" w:rsidRDefault="00830723" w:rsidP="00891BF3">
      <w:pPr>
        <w:spacing w:after="0" w:line="240" w:lineRule="auto"/>
        <w:jc w:val="both"/>
        <w:rPr>
          <w:lang w:eastAsia="hr-HR"/>
        </w:rPr>
      </w:pPr>
    </w:p>
    <w:p w:rsidR="003B150A" w:rsidRDefault="00F45042" w:rsidP="00891BF3">
      <w:pPr>
        <w:spacing w:after="0" w:line="240" w:lineRule="auto"/>
        <w:jc w:val="both"/>
        <w:rPr>
          <w:rFonts w:eastAsia="Times New Roman" w:cs="Times New Roman"/>
          <w:sz w:val="24"/>
          <w:szCs w:val="24"/>
          <w:lang w:eastAsia="hr-HR"/>
        </w:rPr>
      </w:pPr>
      <w:r>
        <w:rPr>
          <w:rFonts w:eastAsia="Times New Roman" w:cs="Times New Roman"/>
          <w:sz w:val="24"/>
          <w:szCs w:val="24"/>
          <w:lang w:eastAsia="hr-HR"/>
        </w:rPr>
        <w:t>Pri analizi trećeg mjerila,</w:t>
      </w:r>
      <w:r w:rsidR="003B150A" w:rsidRPr="002605C3">
        <w:rPr>
          <w:rFonts w:eastAsia="Times New Roman" w:cs="Times New Roman"/>
          <w:sz w:val="24"/>
          <w:szCs w:val="24"/>
          <w:lang w:eastAsia="hr-HR"/>
        </w:rPr>
        <w:t xml:space="preserve"> regulatorno tijelo bi trebalo procijeniti je li primjena propisa o zaštiti tržišnog natjecanja dovoljna da ukloni nedostatke koji postoje ili koji se mogu pojaviti na trži</w:t>
      </w:r>
      <w:r w:rsidR="008F6933">
        <w:rPr>
          <w:rFonts w:eastAsia="Times New Roman" w:cs="Times New Roman"/>
          <w:sz w:val="24"/>
          <w:szCs w:val="24"/>
          <w:lang w:eastAsia="hr-HR"/>
        </w:rPr>
        <w:t>štu elektroničkih komunikacija.</w:t>
      </w:r>
    </w:p>
    <w:p w:rsidR="00891BF3" w:rsidRPr="002605C3" w:rsidRDefault="00891BF3" w:rsidP="00891BF3">
      <w:pPr>
        <w:spacing w:after="0" w:line="240" w:lineRule="auto"/>
        <w:jc w:val="both"/>
        <w:rPr>
          <w:rFonts w:eastAsia="Times New Roman" w:cs="Times New Roman"/>
          <w:sz w:val="24"/>
          <w:szCs w:val="24"/>
          <w:lang w:eastAsia="hr-HR"/>
        </w:rPr>
      </w:pPr>
    </w:p>
    <w:p w:rsidR="00B302E8" w:rsidRDefault="00F14571" w:rsidP="00B302E8">
      <w:pPr>
        <w:spacing w:after="0" w:line="240" w:lineRule="auto"/>
        <w:jc w:val="both"/>
        <w:rPr>
          <w:sz w:val="24"/>
          <w:szCs w:val="24"/>
        </w:rPr>
      </w:pPr>
      <w:r w:rsidRPr="00B302E8">
        <w:rPr>
          <w:sz w:val="24"/>
          <w:szCs w:val="24"/>
        </w:rPr>
        <w:t xml:space="preserve">Iako je rješenje o produljenju upravljačkih prava nad Optimom doneseno od strane AZTN-a i definira odgovarajuće mjere kako bi se uklonili negativni učinci koncentracije, HAKOM je kroz prvo i drugo mjerilo dokazao koliko je važna, zbog novonastalih </w:t>
      </w:r>
      <w:r w:rsidRPr="00B302E8">
        <w:rPr>
          <w:sz w:val="24"/>
          <w:szCs w:val="24"/>
        </w:rPr>
        <w:lastRenderedPageBreak/>
        <w:t>okolnosti na tržištu, regulacija ovog mjerodavnog tržišta i u budućem razdoblju. Naime, na tržištu</w:t>
      </w:r>
      <w:r w:rsidR="0035255C" w:rsidRPr="00B302E8">
        <w:rPr>
          <w:sz w:val="24"/>
          <w:szCs w:val="24"/>
        </w:rPr>
        <w:t xml:space="preserve"> </w:t>
      </w:r>
      <w:r w:rsidRPr="00B302E8">
        <w:rPr>
          <w:sz w:val="24"/>
          <w:szCs w:val="24"/>
        </w:rPr>
        <w:t>se mogu dogoditi situacije u kojima je pravovremena intervencija neophodna kako bi se spriječile ozbiljne ili nepopravljive štete koje mogu biti nanesene konkurenciji od strane operatora sa značajnom tržišnom snagom.</w:t>
      </w:r>
      <w:r w:rsidR="00B302E8" w:rsidRPr="00B302E8">
        <w:rPr>
          <w:sz w:val="24"/>
          <w:szCs w:val="24"/>
        </w:rPr>
        <w:t xml:space="preserve"> Slijedom navedenog, HAKOM je mišljenja kako u slučaju prestanka pružanja navedene usluge i/ili znatnijeg podizanja cijene originacije, </w:t>
      </w:r>
      <w:r w:rsidR="00B302E8" w:rsidRPr="00B302E8">
        <w:rPr>
          <w:i/>
          <w:sz w:val="24"/>
          <w:szCs w:val="24"/>
        </w:rPr>
        <w:t>ex post</w:t>
      </w:r>
      <w:r w:rsidR="00B302E8" w:rsidRPr="00B302E8">
        <w:rPr>
          <w:sz w:val="24"/>
          <w:szCs w:val="24"/>
        </w:rPr>
        <w:t xml:space="preserve"> regulacija koju provodi AZTN ne može dovoljno brzo djelovati odnosno nije u mogućnosti pravovremeno otkloniti probleme koji se pojavljuju na tržištu.</w:t>
      </w:r>
    </w:p>
    <w:p w:rsidR="00B302E8" w:rsidRPr="002605C3" w:rsidRDefault="00B302E8" w:rsidP="00B11040">
      <w:pPr>
        <w:spacing w:after="0" w:line="240" w:lineRule="auto"/>
        <w:jc w:val="both"/>
        <w:rPr>
          <w:sz w:val="24"/>
          <w:szCs w:val="24"/>
        </w:rPr>
      </w:pPr>
    </w:p>
    <w:p w:rsidR="00B11040" w:rsidRDefault="00B11040" w:rsidP="00BF1018">
      <w:pPr>
        <w:pStyle w:val="Heading3"/>
      </w:pPr>
      <w:bookmarkStart w:id="146" w:name="_Toc525729749"/>
      <w:r>
        <w:t>Zaključak o trećem mjerilu</w:t>
      </w:r>
      <w:bookmarkEnd w:id="146"/>
    </w:p>
    <w:p w:rsidR="00B302E8" w:rsidRPr="00B302E8" w:rsidRDefault="00B302E8" w:rsidP="00B302E8"/>
    <w:p w:rsidR="00B11040" w:rsidRPr="002605C3" w:rsidRDefault="00B11040" w:rsidP="00F40481">
      <w:pPr>
        <w:spacing w:after="0" w:line="240" w:lineRule="auto"/>
        <w:jc w:val="both"/>
        <w:rPr>
          <w:sz w:val="24"/>
          <w:szCs w:val="24"/>
          <w:u w:val="single"/>
        </w:rPr>
      </w:pPr>
      <w:r w:rsidRPr="003D5359">
        <w:rPr>
          <w:sz w:val="24"/>
          <w:szCs w:val="24"/>
        </w:rPr>
        <w:t xml:space="preserve">HAKOM zaključuje kako za mjerodavno tržište započinjanja </w:t>
      </w:r>
      <w:r w:rsidR="00C3669A">
        <w:rPr>
          <w:rFonts w:eastAsia="Times New Roman" w:cs="Times New Roman"/>
          <w:sz w:val="24"/>
          <w:szCs w:val="24"/>
          <w:lang w:eastAsia="hr-HR"/>
        </w:rPr>
        <w:t xml:space="preserve">(originacije) </w:t>
      </w:r>
      <w:r w:rsidRPr="003D5359">
        <w:rPr>
          <w:sz w:val="24"/>
          <w:szCs w:val="24"/>
        </w:rPr>
        <w:t>poziva iz javnih komunikacijskih mreža koje se pruža na fiksnoj lokaciji propisi o zaštiti tržišnog natjecanja</w:t>
      </w:r>
      <w:r w:rsidR="00B302E8">
        <w:rPr>
          <w:sz w:val="24"/>
          <w:szCs w:val="24"/>
        </w:rPr>
        <w:t>,</w:t>
      </w:r>
      <w:r w:rsidRPr="003D5359">
        <w:rPr>
          <w:sz w:val="24"/>
          <w:szCs w:val="24"/>
        </w:rPr>
        <w:t xml:space="preserve"> odnosno naknadna regulacija</w:t>
      </w:r>
      <w:r w:rsidR="00B302E8">
        <w:rPr>
          <w:sz w:val="24"/>
          <w:szCs w:val="24"/>
        </w:rPr>
        <w:t>,</w:t>
      </w:r>
      <w:r w:rsidRPr="003D5359">
        <w:rPr>
          <w:sz w:val="24"/>
          <w:szCs w:val="24"/>
        </w:rPr>
        <w:t xml:space="preserve"> ne mogu na odgovarajući način omogućiti uklanjanje</w:t>
      </w:r>
      <w:r>
        <w:rPr>
          <w:sz w:val="24"/>
          <w:szCs w:val="24"/>
          <w:u w:val="single"/>
        </w:rPr>
        <w:t xml:space="preserve"> </w:t>
      </w:r>
      <w:r w:rsidRPr="003D5359">
        <w:rPr>
          <w:sz w:val="24"/>
          <w:szCs w:val="24"/>
        </w:rPr>
        <w:t>nedostataka na tržištu.</w:t>
      </w:r>
      <w:r w:rsidRPr="003D5359">
        <w:rPr>
          <w:sz w:val="24"/>
          <w:szCs w:val="24"/>
        </w:rPr>
        <w:cr/>
      </w:r>
    </w:p>
    <w:p w:rsidR="00B11040" w:rsidRPr="002605C3" w:rsidRDefault="00B11040" w:rsidP="00D3617A">
      <w:pPr>
        <w:pStyle w:val="Heading2"/>
      </w:pPr>
      <w:bookmarkStart w:id="147" w:name="_Toc393987065"/>
      <w:bookmarkStart w:id="148" w:name="_Toc393991090"/>
      <w:bookmarkStart w:id="149" w:name="_Toc404000520"/>
      <w:bookmarkStart w:id="150" w:name="_Toc525729750"/>
      <w:r w:rsidRPr="002605C3">
        <w:t>Stajalište nadležnog regulato</w:t>
      </w:r>
      <w:r>
        <w:t>rnog tijela o utvrđivanju je li</w:t>
      </w:r>
      <w:r w:rsidRPr="002605C3">
        <w:t xml:space="preserve"> mjerodavno tržište podložno prethodnoj </w:t>
      </w:r>
      <w:r w:rsidRPr="00DA24D9">
        <w:t>regulaciji</w:t>
      </w:r>
      <w:bookmarkEnd w:id="147"/>
      <w:bookmarkEnd w:id="148"/>
      <w:bookmarkEnd w:id="149"/>
      <w:bookmarkEnd w:id="150"/>
    </w:p>
    <w:p w:rsidR="00B736D9" w:rsidRDefault="00B11040" w:rsidP="00B11040">
      <w:pPr>
        <w:spacing w:after="0" w:line="240" w:lineRule="auto"/>
        <w:jc w:val="both"/>
        <w:rPr>
          <w:sz w:val="24"/>
          <w:szCs w:val="24"/>
        </w:rPr>
      </w:pPr>
      <w:r w:rsidRPr="002605C3">
        <w:rPr>
          <w:sz w:val="24"/>
          <w:szCs w:val="24"/>
        </w:rPr>
        <w:t xml:space="preserve">Na temelju provedene analize tri mjerila iz članka 53. stavka 2. ZEK-a, HAKOM je </w:t>
      </w:r>
      <w:r>
        <w:rPr>
          <w:sz w:val="24"/>
          <w:szCs w:val="24"/>
        </w:rPr>
        <w:t xml:space="preserve">zaključio </w:t>
      </w:r>
      <w:r w:rsidRPr="002605C3">
        <w:rPr>
          <w:sz w:val="24"/>
          <w:szCs w:val="24"/>
        </w:rPr>
        <w:t xml:space="preserve">kako </w:t>
      </w:r>
      <w:r w:rsidRPr="00B736D9">
        <w:rPr>
          <w:rStyle w:val="SubtitleChar"/>
        </w:rPr>
        <w:t>je mjerodavno tržište</w:t>
      </w:r>
      <w:r w:rsidR="00CD3D3B" w:rsidRPr="00B736D9">
        <w:rPr>
          <w:rStyle w:val="SubtitleChar"/>
        </w:rPr>
        <w:t xml:space="preserve"> započinjanja</w:t>
      </w:r>
      <w:r w:rsidR="00C3669A" w:rsidRPr="00B736D9">
        <w:rPr>
          <w:rStyle w:val="SubtitleChar"/>
        </w:rPr>
        <w:t xml:space="preserve"> (originacije) </w:t>
      </w:r>
      <w:r w:rsidRPr="00B736D9">
        <w:rPr>
          <w:rStyle w:val="SubtitleChar"/>
        </w:rPr>
        <w:t>poziva iz javnih komunikacijskih mreža koje se pruža na fiksnoj lokaciji</w:t>
      </w:r>
      <w:r>
        <w:rPr>
          <w:sz w:val="24"/>
          <w:szCs w:val="24"/>
        </w:rPr>
        <w:t xml:space="preserve">, podložno prethodnoj regulaciji. </w:t>
      </w:r>
    </w:p>
    <w:p w:rsidR="00B736D9" w:rsidRDefault="00B736D9" w:rsidP="00B11040">
      <w:pPr>
        <w:spacing w:after="0" w:line="240" w:lineRule="auto"/>
        <w:jc w:val="both"/>
        <w:rPr>
          <w:sz w:val="24"/>
          <w:szCs w:val="24"/>
        </w:rPr>
      </w:pPr>
    </w:p>
    <w:p w:rsidR="00B11040" w:rsidRPr="002605C3" w:rsidRDefault="00B11040" w:rsidP="00B11040">
      <w:pPr>
        <w:spacing w:after="0" w:line="240" w:lineRule="auto"/>
        <w:jc w:val="both"/>
        <w:rPr>
          <w:sz w:val="24"/>
          <w:szCs w:val="24"/>
        </w:rPr>
      </w:pPr>
      <w:r w:rsidRPr="002605C3">
        <w:rPr>
          <w:sz w:val="24"/>
          <w:szCs w:val="24"/>
        </w:rPr>
        <w:t>Naime, iako navede</w:t>
      </w:r>
      <w:r>
        <w:rPr>
          <w:sz w:val="24"/>
          <w:szCs w:val="24"/>
        </w:rPr>
        <w:t>no</w:t>
      </w:r>
      <w:r w:rsidR="008F6933">
        <w:rPr>
          <w:sz w:val="24"/>
          <w:szCs w:val="24"/>
        </w:rPr>
        <w:t xml:space="preserve"> tržište nije dio važeće Preporuke</w:t>
      </w:r>
      <w:r w:rsidRPr="002605C3">
        <w:rPr>
          <w:sz w:val="24"/>
          <w:szCs w:val="24"/>
        </w:rPr>
        <w:t>, nacionalna regulatorna tijela o</w:t>
      </w:r>
      <w:r>
        <w:rPr>
          <w:sz w:val="24"/>
          <w:szCs w:val="24"/>
        </w:rPr>
        <w:t xml:space="preserve">vlaštena su i sama utvrditi da </w:t>
      </w:r>
      <w:r w:rsidRPr="002605C3">
        <w:rPr>
          <w:sz w:val="24"/>
          <w:szCs w:val="24"/>
        </w:rPr>
        <w:t>su pojedina tržišta, koja se razlikuju od popisa tržišta iz važeće Preporuk</w:t>
      </w:r>
      <w:r>
        <w:rPr>
          <w:sz w:val="24"/>
          <w:szCs w:val="24"/>
        </w:rPr>
        <w:t>e, podložna</w:t>
      </w:r>
      <w:r w:rsidRPr="002605C3">
        <w:rPr>
          <w:sz w:val="24"/>
          <w:szCs w:val="24"/>
        </w:rPr>
        <w:t xml:space="preserve"> prethodnoj regulaciji, a ovisno o prilikama u svakoj pojedinoj zemlji, ali uz uvjet da se doka</w:t>
      </w:r>
      <w:r>
        <w:rPr>
          <w:sz w:val="24"/>
          <w:szCs w:val="24"/>
        </w:rPr>
        <w:t xml:space="preserve">že </w:t>
      </w:r>
      <w:r w:rsidRPr="002605C3">
        <w:rPr>
          <w:sz w:val="24"/>
          <w:szCs w:val="24"/>
        </w:rPr>
        <w:t xml:space="preserve">da su na tim tržištima istodobno zadovoljena </w:t>
      </w:r>
      <w:r w:rsidR="009248D7">
        <w:rPr>
          <w:sz w:val="24"/>
          <w:szCs w:val="24"/>
        </w:rPr>
        <w:t>tri mjerila (Test tri mjerila).</w:t>
      </w:r>
    </w:p>
    <w:p w:rsidR="00B11040" w:rsidRPr="002605C3" w:rsidRDefault="00B11040" w:rsidP="00B11040">
      <w:pPr>
        <w:spacing w:after="0" w:line="240" w:lineRule="auto"/>
        <w:jc w:val="both"/>
        <w:rPr>
          <w:sz w:val="24"/>
          <w:szCs w:val="24"/>
        </w:rPr>
      </w:pPr>
    </w:p>
    <w:p w:rsidR="00B302E8" w:rsidRDefault="00B11040" w:rsidP="00331B65">
      <w:pPr>
        <w:spacing w:line="240" w:lineRule="auto"/>
        <w:jc w:val="both"/>
        <w:rPr>
          <w:sz w:val="24"/>
          <w:szCs w:val="24"/>
        </w:rPr>
      </w:pPr>
      <w:r w:rsidRPr="002605C3">
        <w:rPr>
          <w:sz w:val="24"/>
          <w:szCs w:val="24"/>
        </w:rPr>
        <w:t xml:space="preserve">U skladu s navedenim, odnosno činjenicom da je HAKOM utvrdio kako </w:t>
      </w:r>
      <w:r>
        <w:rPr>
          <w:sz w:val="24"/>
          <w:szCs w:val="24"/>
        </w:rPr>
        <w:t>je mjerodavno tr</w:t>
      </w:r>
      <w:r w:rsidR="00CD3D3B">
        <w:rPr>
          <w:sz w:val="24"/>
          <w:szCs w:val="24"/>
        </w:rPr>
        <w:t>žište započinjanja</w:t>
      </w:r>
      <w:r>
        <w:rPr>
          <w:sz w:val="24"/>
          <w:szCs w:val="24"/>
        </w:rPr>
        <w:t xml:space="preserve"> </w:t>
      </w:r>
      <w:r w:rsidR="00C3669A">
        <w:rPr>
          <w:rFonts w:eastAsia="Times New Roman" w:cs="Times New Roman"/>
          <w:sz w:val="24"/>
          <w:szCs w:val="24"/>
          <w:lang w:eastAsia="hr-HR"/>
        </w:rPr>
        <w:t xml:space="preserve">(originacije) </w:t>
      </w:r>
      <w:r>
        <w:rPr>
          <w:sz w:val="24"/>
          <w:szCs w:val="24"/>
        </w:rPr>
        <w:t xml:space="preserve">poziva iz javnih komunikacijskih mreža koje se pruža na fiksnoj lokaciji podložno </w:t>
      </w:r>
      <w:r w:rsidRPr="002605C3">
        <w:rPr>
          <w:sz w:val="24"/>
          <w:szCs w:val="24"/>
        </w:rPr>
        <w:t xml:space="preserve">prethodnoj regulaciji, HAKOM </w:t>
      </w:r>
      <w:r w:rsidR="00B302E8">
        <w:rPr>
          <w:sz w:val="24"/>
          <w:szCs w:val="24"/>
        </w:rPr>
        <w:t>je</w:t>
      </w:r>
      <w:r w:rsidRPr="002605C3">
        <w:rPr>
          <w:sz w:val="24"/>
          <w:szCs w:val="24"/>
        </w:rPr>
        <w:t xml:space="preserve"> nastavi</w:t>
      </w:r>
      <w:r w:rsidR="00B302E8">
        <w:rPr>
          <w:sz w:val="24"/>
          <w:szCs w:val="24"/>
        </w:rPr>
        <w:t>o</w:t>
      </w:r>
      <w:r w:rsidRPr="002605C3">
        <w:rPr>
          <w:sz w:val="24"/>
          <w:szCs w:val="24"/>
        </w:rPr>
        <w:t xml:space="preserve"> postupak analiz</w:t>
      </w:r>
      <w:r>
        <w:rPr>
          <w:sz w:val="24"/>
          <w:szCs w:val="24"/>
        </w:rPr>
        <w:t xml:space="preserve">e tržišta </w:t>
      </w:r>
      <w:r w:rsidR="00B302E8">
        <w:rPr>
          <w:sz w:val="24"/>
          <w:szCs w:val="24"/>
        </w:rPr>
        <w:t>n</w:t>
      </w:r>
      <w:r>
        <w:rPr>
          <w:sz w:val="24"/>
          <w:szCs w:val="24"/>
        </w:rPr>
        <w:t xml:space="preserve">a </w:t>
      </w:r>
      <w:r w:rsidR="00B302E8">
        <w:rPr>
          <w:sz w:val="24"/>
          <w:szCs w:val="24"/>
        </w:rPr>
        <w:t xml:space="preserve">ovom </w:t>
      </w:r>
      <w:r>
        <w:rPr>
          <w:sz w:val="24"/>
          <w:szCs w:val="24"/>
        </w:rPr>
        <w:t>mjerodav</w:t>
      </w:r>
      <w:r w:rsidR="00CD3D3B">
        <w:rPr>
          <w:sz w:val="24"/>
          <w:szCs w:val="24"/>
        </w:rPr>
        <w:t>no</w:t>
      </w:r>
      <w:r w:rsidR="00B302E8">
        <w:rPr>
          <w:sz w:val="24"/>
          <w:szCs w:val="24"/>
        </w:rPr>
        <w:t>m</w:t>
      </w:r>
      <w:r w:rsidR="00CD3D3B">
        <w:rPr>
          <w:sz w:val="24"/>
          <w:szCs w:val="24"/>
        </w:rPr>
        <w:t xml:space="preserve"> tržišt</w:t>
      </w:r>
      <w:r w:rsidR="00B302E8">
        <w:rPr>
          <w:sz w:val="24"/>
          <w:szCs w:val="24"/>
        </w:rPr>
        <w:t>u</w:t>
      </w:r>
      <w:r>
        <w:rPr>
          <w:sz w:val="24"/>
          <w:szCs w:val="24"/>
        </w:rPr>
        <w:t>, koji</w:t>
      </w:r>
      <w:r w:rsidRPr="002605C3">
        <w:rPr>
          <w:sz w:val="24"/>
          <w:szCs w:val="24"/>
        </w:rPr>
        <w:t xml:space="preserve"> uključuje procjenu postojanja operatora sa značajnom tr</w:t>
      </w:r>
      <w:r>
        <w:rPr>
          <w:sz w:val="24"/>
          <w:szCs w:val="24"/>
        </w:rPr>
        <w:t xml:space="preserve">žišnom snagom, utvrđivanje </w:t>
      </w:r>
      <w:r w:rsidRPr="002605C3">
        <w:rPr>
          <w:sz w:val="24"/>
          <w:szCs w:val="24"/>
        </w:rPr>
        <w:t>postojećih i</w:t>
      </w:r>
      <w:r>
        <w:rPr>
          <w:sz w:val="24"/>
          <w:szCs w:val="24"/>
        </w:rPr>
        <w:t xml:space="preserve"> potencijalnih prepreka razvoju </w:t>
      </w:r>
      <w:r w:rsidRPr="002605C3">
        <w:rPr>
          <w:sz w:val="24"/>
          <w:szCs w:val="24"/>
        </w:rPr>
        <w:t>djelotv</w:t>
      </w:r>
      <w:r>
        <w:rPr>
          <w:sz w:val="24"/>
          <w:szCs w:val="24"/>
        </w:rPr>
        <w:t>ornom tržišnom natjecanju</w:t>
      </w:r>
      <w:r w:rsidR="00B302E8">
        <w:rPr>
          <w:sz w:val="24"/>
          <w:szCs w:val="24"/>
        </w:rPr>
        <w:t>,</w:t>
      </w:r>
      <w:r>
        <w:rPr>
          <w:sz w:val="24"/>
          <w:szCs w:val="24"/>
        </w:rPr>
        <w:t xml:space="preserve"> kao i</w:t>
      </w:r>
      <w:r w:rsidRPr="002605C3">
        <w:rPr>
          <w:sz w:val="24"/>
          <w:szCs w:val="24"/>
        </w:rPr>
        <w:t xml:space="preserve"> određivanja razumnih i opravdanih regulatornih obveza o</w:t>
      </w:r>
      <w:r>
        <w:rPr>
          <w:sz w:val="24"/>
          <w:szCs w:val="24"/>
        </w:rPr>
        <w:t>peratorima sa značajnom tržišnom snagom</w:t>
      </w:r>
      <w:r w:rsidRPr="002605C3">
        <w:rPr>
          <w:sz w:val="24"/>
          <w:szCs w:val="24"/>
        </w:rPr>
        <w:t>, a što je detaljno opisano u poglavljima koja slijede.</w:t>
      </w:r>
    </w:p>
    <w:p w:rsidR="00C9730A" w:rsidRPr="002605C3" w:rsidRDefault="00891CFF" w:rsidP="00331B65">
      <w:pPr>
        <w:spacing w:line="240" w:lineRule="auto"/>
        <w:jc w:val="both"/>
        <w:rPr>
          <w:sz w:val="24"/>
          <w:szCs w:val="24"/>
        </w:rPr>
      </w:pPr>
      <w:r>
        <w:rPr>
          <w:sz w:val="24"/>
          <w:szCs w:val="24"/>
        </w:rPr>
        <w:br w:type="page"/>
      </w:r>
    </w:p>
    <w:p w:rsidR="00B87A8D" w:rsidRPr="002605C3" w:rsidRDefault="00B87A8D" w:rsidP="00187E06">
      <w:pPr>
        <w:pStyle w:val="Heading1"/>
      </w:pPr>
      <w:bookmarkStart w:id="151" w:name="_Toc393987066"/>
      <w:bookmarkStart w:id="152" w:name="_Toc393991091"/>
      <w:bookmarkStart w:id="153" w:name="_Toc525729751"/>
      <w:r w:rsidRPr="002605C3">
        <w:lastRenderedPageBreak/>
        <w:t xml:space="preserve">Analiza tržišta </w:t>
      </w:r>
      <w:bookmarkEnd w:id="151"/>
      <w:bookmarkEnd w:id="152"/>
      <w:r w:rsidR="00CD3D3B">
        <w:t>započinjanja</w:t>
      </w:r>
      <w:r w:rsidR="009569D5">
        <w:t xml:space="preserve"> poziva iz javnih komunikacijskih mreža koje se pruža na fiksnoj lokaciji</w:t>
      </w:r>
      <w:bookmarkEnd w:id="153"/>
    </w:p>
    <w:p w:rsidR="00234192" w:rsidRPr="002605C3" w:rsidRDefault="00B87A8D" w:rsidP="00D3617A">
      <w:pPr>
        <w:pStyle w:val="Heading2"/>
      </w:pPr>
      <w:bookmarkStart w:id="154" w:name="_Toc312064494"/>
      <w:bookmarkStart w:id="155" w:name="_Toc393987067"/>
      <w:bookmarkStart w:id="156" w:name="_Toc393991092"/>
      <w:bookmarkStart w:id="157" w:name="_Toc525729752"/>
      <w:r w:rsidRPr="002605C3">
        <w:t xml:space="preserve">Određivanje </w:t>
      </w:r>
      <w:r w:rsidRPr="00DA24D9">
        <w:t>mjerodavnog</w:t>
      </w:r>
      <w:r w:rsidRPr="002605C3">
        <w:t xml:space="preserve"> tržišta</w:t>
      </w:r>
      <w:bookmarkEnd w:id="154"/>
      <w:bookmarkEnd w:id="155"/>
      <w:bookmarkEnd w:id="156"/>
      <w:bookmarkEnd w:id="157"/>
    </w:p>
    <w:p w:rsidR="00604C74" w:rsidRPr="00DE0DFC" w:rsidRDefault="00B87A8D" w:rsidP="00604C74">
      <w:pPr>
        <w:spacing w:after="0" w:line="240" w:lineRule="auto"/>
        <w:jc w:val="both"/>
        <w:rPr>
          <w:rFonts w:eastAsia="Times New Roman" w:cs="Times New Roman"/>
          <w:sz w:val="24"/>
          <w:szCs w:val="24"/>
          <w:lang w:eastAsia="hr-HR"/>
        </w:rPr>
      </w:pPr>
      <w:r w:rsidRPr="00604C74">
        <w:rPr>
          <w:sz w:val="24"/>
          <w:szCs w:val="24"/>
        </w:rPr>
        <w:t>HAKOM je za potrebe provođenja postupka ana</w:t>
      </w:r>
      <w:r w:rsidR="0070140C" w:rsidRPr="00604C74">
        <w:rPr>
          <w:sz w:val="24"/>
          <w:szCs w:val="24"/>
        </w:rPr>
        <w:t>lize odredio mjerodavno tržište</w:t>
      </w:r>
      <w:r w:rsidRPr="00604C74">
        <w:rPr>
          <w:sz w:val="24"/>
          <w:szCs w:val="24"/>
        </w:rPr>
        <w:t xml:space="preserve"> </w:t>
      </w:r>
      <w:r w:rsidR="00C368B6" w:rsidRPr="00604C74">
        <w:rPr>
          <w:sz w:val="24"/>
          <w:szCs w:val="24"/>
        </w:rPr>
        <w:t xml:space="preserve">jednako kao u poglavlju </w:t>
      </w:r>
      <w:r w:rsidR="00C13DC7" w:rsidRPr="00604C74">
        <w:rPr>
          <w:sz w:val="24"/>
          <w:szCs w:val="24"/>
        </w:rPr>
        <w:t>5</w:t>
      </w:r>
      <w:r w:rsidR="00C368B6" w:rsidRPr="00604C74">
        <w:rPr>
          <w:sz w:val="24"/>
          <w:szCs w:val="24"/>
        </w:rPr>
        <w:t>.</w:t>
      </w:r>
      <w:r w:rsidR="00604C74" w:rsidRPr="00604C74">
        <w:rPr>
          <w:sz w:val="24"/>
          <w:szCs w:val="24"/>
        </w:rPr>
        <w:t>3</w:t>
      </w:r>
      <w:r w:rsidR="00C368B6" w:rsidRPr="00604C74">
        <w:rPr>
          <w:sz w:val="24"/>
          <w:szCs w:val="24"/>
        </w:rPr>
        <w:t>.</w:t>
      </w:r>
      <w:r w:rsidR="0070140C">
        <w:rPr>
          <w:sz w:val="24"/>
          <w:szCs w:val="24"/>
        </w:rPr>
        <w:t xml:space="preserve"> </w:t>
      </w:r>
      <w:r w:rsidR="00C368B6">
        <w:rPr>
          <w:sz w:val="24"/>
          <w:szCs w:val="24"/>
        </w:rPr>
        <w:t>Slijedom navedenog,</w:t>
      </w:r>
      <w:r w:rsidR="00A800E4">
        <w:rPr>
          <w:sz w:val="24"/>
          <w:szCs w:val="24"/>
        </w:rPr>
        <w:t xml:space="preserve"> </w:t>
      </w:r>
      <w:bookmarkStart w:id="158" w:name="_Toc393987068"/>
      <w:bookmarkStart w:id="159" w:name="_Toc393991093"/>
      <w:r w:rsidR="00604C74">
        <w:rPr>
          <w:rFonts w:eastAsia="Times New Roman" w:cs="Times New Roman"/>
          <w:sz w:val="24"/>
          <w:szCs w:val="24"/>
          <w:lang w:eastAsia="hr-HR"/>
        </w:rPr>
        <w:t>mjerodavno tržište započinjanja (originacije) poziva iz javnih komunikacijskih mreža koje se pruža na fiksnoj lokaciji,</w:t>
      </w:r>
      <w:r w:rsidR="00604C74" w:rsidRPr="00DE0DFC">
        <w:rPr>
          <w:rFonts w:eastAsia="Times New Roman" w:cs="Times New Roman"/>
          <w:sz w:val="24"/>
          <w:szCs w:val="24"/>
          <w:lang w:eastAsia="hr-HR"/>
        </w:rPr>
        <w:t xml:space="preserve"> sastoji </w:t>
      </w:r>
      <w:r w:rsidR="00604C74">
        <w:rPr>
          <w:rFonts w:eastAsia="Times New Roman" w:cs="Times New Roman"/>
          <w:sz w:val="24"/>
          <w:szCs w:val="24"/>
          <w:lang w:eastAsia="hr-HR"/>
        </w:rPr>
        <w:t xml:space="preserve">se </w:t>
      </w:r>
      <w:r w:rsidR="00604C74" w:rsidRPr="00DE0DFC">
        <w:rPr>
          <w:rFonts w:eastAsia="Times New Roman" w:cs="Times New Roman"/>
          <w:sz w:val="24"/>
          <w:szCs w:val="24"/>
          <w:lang w:eastAsia="hr-HR"/>
        </w:rPr>
        <w:t xml:space="preserve">od: </w:t>
      </w:r>
    </w:p>
    <w:p w:rsidR="00604C74" w:rsidRPr="00DE0DFC" w:rsidRDefault="00604C74" w:rsidP="00604C74">
      <w:pPr>
        <w:spacing w:after="0" w:line="240" w:lineRule="auto"/>
        <w:jc w:val="both"/>
        <w:rPr>
          <w:rFonts w:eastAsia="Times New Roman" w:cs="Times New Roman"/>
          <w:sz w:val="24"/>
          <w:szCs w:val="24"/>
          <w:lang w:eastAsia="hr-HR"/>
        </w:rPr>
      </w:pPr>
    </w:p>
    <w:p w:rsidR="00604C74" w:rsidRDefault="00604C74" w:rsidP="00E75E95">
      <w:pPr>
        <w:pStyle w:val="Subtitle"/>
        <w:numPr>
          <w:ilvl w:val="0"/>
          <w:numId w:val="8"/>
        </w:numPr>
        <w:ind w:left="567"/>
        <w:rPr>
          <w:rFonts w:eastAsia="Times New Roman"/>
          <w:lang w:eastAsia="hr-HR"/>
        </w:rPr>
      </w:pPr>
      <w:r w:rsidRPr="00FC0808">
        <w:rPr>
          <w:rFonts w:eastAsia="Times New Roman"/>
          <w:lang w:eastAsia="hr-HR"/>
        </w:rPr>
        <w:t xml:space="preserve">usluge započinjanja poziva </w:t>
      </w:r>
      <w:r w:rsidRPr="00A946EC">
        <w:rPr>
          <w:rFonts w:eastAsia="Times New Roman" w:cs="Times New Roman"/>
          <w:lang w:eastAsia="hr-HR"/>
        </w:rPr>
        <w:t>iz mreže svakog operatora nepokretne mreže</w:t>
      </w:r>
      <w:r w:rsidRPr="00FC0808">
        <w:rPr>
          <w:rFonts w:eastAsia="Times New Roman"/>
          <w:lang w:eastAsia="hr-HR"/>
        </w:rPr>
        <w:t xml:space="preserve"> </w:t>
      </w:r>
      <w:r>
        <w:rPr>
          <w:rFonts w:eastAsia="Times New Roman"/>
          <w:lang w:eastAsia="hr-HR"/>
        </w:rPr>
        <w:t>koja se</w:t>
      </w:r>
      <w:r w:rsidRPr="00FC0808">
        <w:rPr>
          <w:rFonts w:eastAsia="Times New Roman"/>
          <w:lang w:eastAsia="hr-HR"/>
        </w:rPr>
        <w:t xml:space="preserve"> pruža za vlastite potrebe i</w:t>
      </w:r>
    </w:p>
    <w:p w:rsidR="00604C74" w:rsidRPr="00FC0808" w:rsidRDefault="00604C74" w:rsidP="00E75E95">
      <w:pPr>
        <w:pStyle w:val="Subtitle"/>
        <w:numPr>
          <w:ilvl w:val="0"/>
          <w:numId w:val="8"/>
        </w:numPr>
        <w:ind w:left="567"/>
        <w:rPr>
          <w:rFonts w:eastAsia="Times New Roman"/>
          <w:lang w:eastAsia="hr-HR"/>
        </w:rPr>
      </w:pPr>
      <w:r w:rsidRPr="00FC0808">
        <w:rPr>
          <w:rFonts w:eastAsia="Times New Roman"/>
          <w:lang w:eastAsia="hr-HR"/>
        </w:rPr>
        <w:t>usluge započinjanja poziva za uslugu predodabira operatora,</w:t>
      </w:r>
    </w:p>
    <w:p w:rsidR="00604C74" w:rsidRPr="00D15974" w:rsidRDefault="00604C74" w:rsidP="00604C74">
      <w:pPr>
        <w:spacing w:after="0" w:line="240" w:lineRule="auto"/>
        <w:jc w:val="both"/>
        <w:rPr>
          <w:rFonts w:eastAsia="Times New Roman" w:cs="Times New Roman"/>
          <w:sz w:val="24"/>
          <w:szCs w:val="24"/>
        </w:rPr>
      </w:pPr>
      <w:r>
        <w:rPr>
          <w:rFonts w:eastAsia="Times New Roman" w:cs="Times New Roman"/>
          <w:sz w:val="24"/>
          <w:szCs w:val="24"/>
          <w:lang w:eastAsia="hr-HR"/>
        </w:rPr>
        <w:t xml:space="preserve">i to </w:t>
      </w:r>
      <w:r>
        <w:rPr>
          <w:rFonts w:cs="Times New Roman"/>
          <w:bCs/>
          <w:sz w:val="24"/>
          <w:szCs w:val="24"/>
        </w:rPr>
        <w:t>VOIP poziva</w:t>
      </w:r>
      <w:r w:rsidRPr="00DF5A5E">
        <w:rPr>
          <w:rFonts w:cs="Times New Roman"/>
          <w:bCs/>
          <w:sz w:val="24"/>
          <w:szCs w:val="24"/>
        </w:rPr>
        <w:t xml:space="preserve"> koji osiguravaju poseban virtualni kanal za prijenos govora</w:t>
      </w:r>
      <w:r>
        <w:rPr>
          <w:rFonts w:cs="Times New Roman"/>
          <w:bCs/>
          <w:sz w:val="24"/>
          <w:szCs w:val="24"/>
        </w:rPr>
        <w:t xml:space="preserve"> i PSTN poziva, </w:t>
      </w:r>
      <w:r>
        <w:rPr>
          <w:rFonts w:eastAsia="Times New Roman" w:cs="Times New Roman"/>
          <w:sz w:val="24"/>
          <w:szCs w:val="24"/>
          <w:lang w:eastAsia="hr-HR"/>
        </w:rPr>
        <w:t xml:space="preserve">neovisno o pristupnoj infrastrukturi, </w:t>
      </w:r>
      <w:r>
        <w:rPr>
          <w:rFonts w:cs="Times New Roman"/>
          <w:bCs/>
          <w:sz w:val="24"/>
          <w:szCs w:val="24"/>
        </w:rPr>
        <w:t>što uključuje</w:t>
      </w:r>
      <w:r>
        <w:rPr>
          <w:rFonts w:eastAsia="Times New Roman" w:cs="Times New Roman"/>
          <w:sz w:val="24"/>
          <w:szCs w:val="24"/>
        </w:rPr>
        <w:t xml:space="preserve"> sve pozive upućene</w:t>
      </w:r>
      <w:r w:rsidRPr="00D15974">
        <w:rPr>
          <w:rFonts w:eastAsia="Times New Roman" w:cs="Times New Roman"/>
          <w:sz w:val="24"/>
          <w:szCs w:val="24"/>
        </w:rPr>
        <w:t xml:space="preserve"> </w:t>
      </w:r>
      <w:r>
        <w:rPr>
          <w:rFonts w:eastAsia="Times New Roman" w:cs="Times New Roman"/>
          <w:sz w:val="24"/>
          <w:szCs w:val="24"/>
        </w:rPr>
        <w:t xml:space="preserve">prema zemljopisnim brojevima, </w:t>
      </w:r>
      <w:r w:rsidRPr="00D15974">
        <w:rPr>
          <w:rFonts w:eastAsia="Times New Roman" w:cs="Times New Roman"/>
          <w:sz w:val="24"/>
          <w:szCs w:val="24"/>
        </w:rPr>
        <w:t>nezem</w:t>
      </w:r>
      <w:r>
        <w:rPr>
          <w:rFonts w:eastAsia="Times New Roman" w:cs="Times New Roman"/>
          <w:sz w:val="24"/>
          <w:szCs w:val="24"/>
        </w:rPr>
        <w:t>ljopisnim brojevima ili kratkim kodovima (</w:t>
      </w:r>
      <w:r w:rsidRPr="00D15974">
        <w:rPr>
          <w:rFonts w:eastAsia="Times New Roman" w:cs="Times New Roman"/>
          <w:sz w:val="24"/>
          <w:szCs w:val="24"/>
        </w:rPr>
        <w:t>pozivi prema nacionalnim nepokretnim mrežama</w:t>
      </w:r>
      <w:r>
        <w:rPr>
          <w:rFonts w:eastAsia="Times New Roman" w:cs="Times New Roman"/>
          <w:sz w:val="24"/>
          <w:szCs w:val="24"/>
        </w:rPr>
        <w:t xml:space="preserve">, </w:t>
      </w:r>
      <w:r w:rsidRPr="00D15974">
        <w:rPr>
          <w:rFonts w:eastAsia="Times New Roman" w:cs="Times New Roman"/>
          <w:sz w:val="24"/>
          <w:szCs w:val="24"/>
        </w:rPr>
        <w:t>pozivi prema nacionalnim pokretnim mrežama</w:t>
      </w:r>
      <w:r>
        <w:rPr>
          <w:rFonts w:eastAsia="Times New Roman" w:cs="Times New Roman"/>
          <w:sz w:val="24"/>
          <w:szCs w:val="24"/>
        </w:rPr>
        <w:t xml:space="preserve">, </w:t>
      </w:r>
      <w:r w:rsidRPr="00D15974">
        <w:rPr>
          <w:rFonts w:eastAsia="Times New Roman" w:cs="Times New Roman"/>
          <w:sz w:val="24"/>
          <w:szCs w:val="24"/>
        </w:rPr>
        <w:t>pozivi prema međunarodnim brojevima</w:t>
      </w:r>
      <w:r>
        <w:rPr>
          <w:rFonts w:eastAsia="Times New Roman" w:cs="Times New Roman"/>
          <w:sz w:val="24"/>
          <w:szCs w:val="24"/>
        </w:rPr>
        <w:t xml:space="preserve">, </w:t>
      </w:r>
      <w:r w:rsidRPr="00D15974">
        <w:rPr>
          <w:rFonts w:eastAsia="Times New Roman" w:cs="Times New Roman"/>
          <w:sz w:val="24"/>
          <w:szCs w:val="24"/>
        </w:rPr>
        <w:t>pozivi prema uslugama s posebnom tarifom</w:t>
      </w:r>
      <w:r w:rsidRPr="005F6C0B">
        <w:rPr>
          <w:rFonts w:eastAsia="Times New Roman" w:cs="Times New Roman"/>
          <w:sz w:val="24"/>
          <w:szCs w:val="24"/>
        </w:rPr>
        <w:t xml:space="preserve"> </w:t>
      </w:r>
      <w:r>
        <w:rPr>
          <w:rFonts w:eastAsia="Times New Roman" w:cs="Times New Roman"/>
          <w:sz w:val="24"/>
          <w:szCs w:val="24"/>
        </w:rPr>
        <w:t xml:space="preserve">i </w:t>
      </w:r>
      <w:r w:rsidRPr="00D15974">
        <w:rPr>
          <w:rFonts w:eastAsia="Times New Roman" w:cs="Times New Roman"/>
          <w:sz w:val="24"/>
          <w:szCs w:val="24"/>
        </w:rPr>
        <w:t>pozivi prema hitnim službama</w:t>
      </w:r>
      <w:r>
        <w:rPr>
          <w:rFonts w:eastAsia="Times New Roman" w:cs="Times New Roman"/>
          <w:sz w:val="24"/>
          <w:szCs w:val="24"/>
        </w:rPr>
        <w:t>)</w:t>
      </w:r>
      <w:r w:rsidRPr="00D15974">
        <w:rPr>
          <w:rFonts w:eastAsia="Times New Roman" w:cs="Times New Roman"/>
          <w:sz w:val="24"/>
          <w:szCs w:val="24"/>
        </w:rPr>
        <w:t>.</w:t>
      </w:r>
    </w:p>
    <w:p w:rsidR="00604C74" w:rsidRDefault="00604C74" w:rsidP="00604C74">
      <w:pPr>
        <w:spacing w:after="0" w:line="240" w:lineRule="auto"/>
        <w:jc w:val="both"/>
        <w:rPr>
          <w:rFonts w:eastAsia="Times New Roman" w:cs="Times New Roman"/>
          <w:sz w:val="24"/>
          <w:szCs w:val="24"/>
          <w:lang w:eastAsia="hr-HR"/>
        </w:rPr>
      </w:pPr>
    </w:p>
    <w:p w:rsidR="00604C74" w:rsidRPr="00DE0DFC" w:rsidRDefault="00604C74" w:rsidP="00604C74">
      <w:pPr>
        <w:spacing w:after="0" w:line="240" w:lineRule="auto"/>
        <w:jc w:val="both"/>
        <w:rPr>
          <w:rFonts w:eastAsia="Times New Roman" w:cs="Times New Roman"/>
          <w:sz w:val="24"/>
          <w:szCs w:val="24"/>
          <w:lang w:eastAsia="hr-HR"/>
        </w:rPr>
      </w:pPr>
      <w:r w:rsidRPr="00C26FB3">
        <w:rPr>
          <w:rFonts w:eastAsia="Times New Roman" w:cs="Times New Roman"/>
          <w:sz w:val="24"/>
          <w:szCs w:val="24"/>
          <w:lang w:eastAsia="hr-HR"/>
        </w:rPr>
        <w:t>HAKOM određuje da je mjerodavno tržište u zemljopisnoj dimenziji, naciona</w:t>
      </w:r>
      <w:r>
        <w:rPr>
          <w:rFonts w:eastAsia="Times New Roman" w:cs="Times New Roman"/>
          <w:sz w:val="24"/>
          <w:szCs w:val="24"/>
          <w:lang w:eastAsia="hr-HR"/>
        </w:rPr>
        <w:t xml:space="preserve">lni teritorij </w:t>
      </w:r>
      <w:r w:rsidR="0097433A">
        <w:rPr>
          <w:rFonts w:cs="Times New Roman"/>
          <w:bCs/>
          <w:sz w:val="24"/>
          <w:szCs w:val="24"/>
        </w:rPr>
        <w:t>Republike Hrvatske</w:t>
      </w:r>
      <w:r w:rsidRPr="00DE0DFC">
        <w:rPr>
          <w:rFonts w:eastAsia="Times New Roman" w:cs="Times New Roman"/>
          <w:sz w:val="24"/>
          <w:szCs w:val="24"/>
          <w:lang w:eastAsia="hr-HR"/>
        </w:rPr>
        <w:t>.</w:t>
      </w:r>
    </w:p>
    <w:p w:rsidR="00152309" w:rsidRDefault="00152309">
      <w:pPr>
        <w:rPr>
          <w:sz w:val="24"/>
          <w:szCs w:val="24"/>
        </w:rPr>
      </w:pPr>
      <w:r>
        <w:rPr>
          <w:b/>
          <w:bCs/>
          <w:sz w:val="24"/>
          <w:szCs w:val="24"/>
        </w:rPr>
        <w:br w:type="page"/>
      </w:r>
    </w:p>
    <w:p w:rsidR="00B87A8D" w:rsidRPr="002605C3" w:rsidRDefault="00B87A8D" w:rsidP="00D3617A">
      <w:pPr>
        <w:pStyle w:val="Heading2"/>
      </w:pPr>
      <w:bookmarkStart w:id="160" w:name="_Toc525729753"/>
      <w:r w:rsidRPr="002605C3">
        <w:lastRenderedPageBreak/>
        <w:t xml:space="preserve">Procjena postojanja operatora sa </w:t>
      </w:r>
      <w:r w:rsidRPr="00DA24D9">
        <w:t>značajnom</w:t>
      </w:r>
      <w:r w:rsidRPr="002605C3">
        <w:t xml:space="preserve"> tržišnom snagom</w:t>
      </w:r>
      <w:bookmarkEnd w:id="158"/>
      <w:bookmarkEnd w:id="159"/>
      <w:bookmarkEnd w:id="160"/>
    </w:p>
    <w:p w:rsidR="00B87A8D" w:rsidRPr="002605C3" w:rsidRDefault="00B87A8D" w:rsidP="00BF1018">
      <w:pPr>
        <w:pStyle w:val="Heading3"/>
      </w:pPr>
      <w:bookmarkStart w:id="161" w:name="_Toc393987069"/>
      <w:bookmarkStart w:id="162" w:name="_Toc393991094"/>
      <w:bookmarkStart w:id="163" w:name="_Toc525729754"/>
      <w:r w:rsidRPr="002605C3">
        <w:t xml:space="preserve">Cilj i predmet </w:t>
      </w:r>
      <w:r w:rsidRPr="00DA24D9">
        <w:t>analize</w:t>
      </w:r>
      <w:r w:rsidRPr="002605C3">
        <w:t xml:space="preserve"> tržišta</w:t>
      </w:r>
      <w:bookmarkEnd w:id="161"/>
      <w:bookmarkEnd w:id="162"/>
      <w:bookmarkEnd w:id="163"/>
    </w:p>
    <w:p w:rsidR="00B87A8D" w:rsidRPr="002605C3" w:rsidRDefault="00B87A8D" w:rsidP="002605C3">
      <w:pPr>
        <w:spacing w:after="0" w:line="240" w:lineRule="auto"/>
        <w:rPr>
          <w:sz w:val="24"/>
          <w:szCs w:val="24"/>
        </w:rPr>
      </w:pPr>
    </w:p>
    <w:p w:rsidR="006C4349" w:rsidRDefault="006C4349" w:rsidP="006C4349">
      <w:pPr>
        <w:spacing w:after="0" w:line="240" w:lineRule="auto"/>
        <w:jc w:val="both"/>
        <w:rPr>
          <w:sz w:val="24"/>
          <w:szCs w:val="24"/>
        </w:rPr>
      </w:pPr>
      <w:r w:rsidRPr="002605C3">
        <w:rPr>
          <w:sz w:val="24"/>
          <w:szCs w:val="24"/>
        </w:rPr>
        <w:t xml:space="preserve">Nakon utvrđivanja i određivanja mjerodavnog tržišta, HAKOM će, sukladno prikupljenim podacima, a u skladu </w:t>
      </w:r>
      <w:r>
        <w:rPr>
          <w:sz w:val="24"/>
          <w:szCs w:val="24"/>
        </w:rPr>
        <w:t xml:space="preserve">s mjerilima iz članka 55. ZEK-a, </w:t>
      </w:r>
      <w:r w:rsidRPr="002605C3">
        <w:rPr>
          <w:sz w:val="24"/>
          <w:szCs w:val="24"/>
        </w:rPr>
        <w:t>ocijeniti djelotvornost tržišnog natjecanja na određenom mjerodavnom tržištu te procijeniti postoje li</w:t>
      </w:r>
      <w:r>
        <w:rPr>
          <w:sz w:val="24"/>
          <w:szCs w:val="24"/>
        </w:rPr>
        <w:t xml:space="preserve"> na istom</w:t>
      </w:r>
      <w:r w:rsidRPr="002605C3">
        <w:rPr>
          <w:sz w:val="24"/>
          <w:szCs w:val="24"/>
        </w:rPr>
        <w:t xml:space="preserve"> operatori sa značajnom tržišnom snagom</w:t>
      </w:r>
      <w:r>
        <w:rPr>
          <w:sz w:val="24"/>
          <w:szCs w:val="24"/>
        </w:rPr>
        <w:t>.</w:t>
      </w:r>
    </w:p>
    <w:p w:rsidR="006C4349" w:rsidRDefault="006C4349" w:rsidP="002605C3">
      <w:pPr>
        <w:spacing w:after="0" w:line="240" w:lineRule="auto"/>
        <w:jc w:val="both"/>
        <w:rPr>
          <w:sz w:val="24"/>
          <w:szCs w:val="24"/>
        </w:rPr>
      </w:pPr>
    </w:p>
    <w:p w:rsidR="00B87A8D" w:rsidRPr="002605C3" w:rsidRDefault="00B87A8D" w:rsidP="002605C3">
      <w:pPr>
        <w:spacing w:after="0" w:line="240" w:lineRule="auto"/>
        <w:jc w:val="both"/>
        <w:rPr>
          <w:sz w:val="24"/>
          <w:szCs w:val="24"/>
        </w:rPr>
      </w:pPr>
      <w:r w:rsidRPr="002605C3">
        <w:rPr>
          <w:sz w:val="24"/>
          <w:szCs w:val="24"/>
        </w:rPr>
        <w:t>Smatra se da operator ima značajnu tržišnu snagu ako, pojedinačno ili zajedno s drugim operatorima, ima položaj koji odgovara vladajućem, što znači da se nalazi u takvom gospodarskom položaju koji mu omogućuje da se u značajnoj mjeri ponaša neovisno o konkurenciji, korisnicima usluga i potrošačima.</w:t>
      </w:r>
    </w:p>
    <w:p w:rsidR="0055076B" w:rsidRPr="002605C3" w:rsidRDefault="0055076B" w:rsidP="002605C3">
      <w:pPr>
        <w:spacing w:after="0" w:line="240" w:lineRule="auto"/>
        <w:jc w:val="both"/>
        <w:rPr>
          <w:sz w:val="24"/>
          <w:szCs w:val="24"/>
        </w:rPr>
      </w:pPr>
    </w:p>
    <w:p w:rsidR="00B87A8D" w:rsidRPr="002605C3" w:rsidRDefault="00B87A8D" w:rsidP="00331B65">
      <w:pPr>
        <w:spacing w:after="0" w:line="240" w:lineRule="auto"/>
        <w:jc w:val="both"/>
        <w:rPr>
          <w:sz w:val="24"/>
          <w:szCs w:val="24"/>
        </w:rPr>
      </w:pPr>
      <w:r w:rsidRPr="002605C3">
        <w:rPr>
          <w:sz w:val="24"/>
          <w:szCs w:val="24"/>
        </w:rPr>
        <w:t xml:space="preserve">U procjenjivanju pojedinačne značajne tržišne snage operatora na </w:t>
      </w:r>
      <w:r w:rsidR="006C4349">
        <w:rPr>
          <w:sz w:val="24"/>
          <w:szCs w:val="24"/>
        </w:rPr>
        <w:t xml:space="preserve">ovom </w:t>
      </w:r>
      <w:r w:rsidRPr="002605C3">
        <w:rPr>
          <w:sz w:val="24"/>
          <w:szCs w:val="24"/>
        </w:rPr>
        <w:t>mjerodav</w:t>
      </w:r>
      <w:r w:rsidR="00E52B86">
        <w:rPr>
          <w:sz w:val="24"/>
          <w:szCs w:val="24"/>
        </w:rPr>
        <w:t>nom tr</w:t>
      </w:r>
      <w:r w:rsidR="00CD3D3B">
        <w:rPr>
          <w:sz w:val="24"/>
          <w:szCs w:val="24"/>
        </w:rPr>
        <w:t>žištu</w:t>
      </w:r>
      <w:r w:rsidR="00E52B86">
        <w:rPr>
          <w:sz w:val="24"/>
          <w:szCs w:val="24"/>
        </w:rPr>
        <w:t>,</w:t>
      </w:r>
      <w:r w:rsidRPr="002605C3">
        <w:rPr>
          <w:sz w:val="24"/>
          <w:szCs w:val="24"/>
        </w:rPr>
        <w:t xml:space="preserve"> HAKOM </w:t>
      </w:r>
      <w:r w:rsidR="006C4349">
        <w:rPr>
          <w:sz w:val="24"/>
          <w:szCs w:val="24"/>
        </w:rPr>
        <w:t>je</w:t>
      </w:r>
      <w:r w:rsidRPr="002605C3">
        <w:rPr>
          <w:sz w:val="24"/>
          <w:szCs w:val="24"/>
        </w:rPr>
        <w:t xml:space="preserve"> primijeni</w:t>
      </w:r>
      <w:r w:rsidR="006C4349">
        <w:rPr>
          <w:sz w:val="24"/>
          <w:szCs w:val="24"/>
        </w:rPr>
        <w:t>o</w:t>
      </w:r>
      <w:r w:rsidRPr="002605C3">
        <w:rPr>
          <w:sz w:val="24"/>
          <w:szCs w:val="24"/>
        </w:rPr>
        <w:t xml:space="preserve"> sljedeća mjerila:</w:t>
      </w:r>
    </w:p>
    <w:p w:rsidR="00B87A8D" w:rsidRPr="002605C3" w:rsidRDefault="00B87A8D" w:rsidP="002605C3">
      <w:pPr>
        <w:spacing w:after="0" w:line="240" w:lineRule="auto"/>
        <w:rPr>
          <w:sz w:val="24"/>
          <w:szCs w:val="24"/>
        </w:rPr>
      </w:pPr>
    </w:p>
    <w:p w:rsidR="00E52B86" w:rsidRPr="00E52B86" w:rsidRDefault="00E52B86" w:rsidP="00E75E95">
      <w:pPr>
        <w:pStyle w:val="ListParagraph"/>
        <w:numPr>
          <w:ilvl w:val="1"/>
          <w:numId w:val="1"/>
        </w:numPr>
        <w:spacing w:after="0" w:line="240" w:lineRule="auto"/>
        <w:ind w:left="703" w:hanging="703"/>
        <w:rPr>
          <w:sz w:val="24"/>
          <w:szCs w:val="24"/>
        </w:rPr>
      </w:pPr>
      <w:r w:rsidRPr="00E52B86">
        <w:rPr>
          <w:sz w:val="24"/>
          <w:szCs w:val="24"/>
        </w:rPr>
        <w:t>tržišni udjel operatora,</w:t>
      </w:r>
    </w:p>
    <w:p w:rsidR="00E52B86" w:rsidRPr="00E52B86" w:rsidRDefault="00E52B86" w:rsidP="00E75E95">
      <w:pPr>
        <w:pStyle w:val="ListParagraph"/>
        <w:numPr>
          <w:ilvl w:val="1"/>
          <w:numId w:val="1"/>
        </w:numPr>
        <w:spacing w:after="0" w:line="240" w:lineRule="auto"/>
        <w:ind w:left="703" w:hanging="703"/>
        <w:rPr>
          <w:sz w:val="24"/>
          <w:szCs w:val="24"/>
        </w:rPr>
      </w:pPr>
      <w:r w:rsidRPr="00E52B86">
        <w:rPr>
          <w:sz w:val="24"/>
          <w:szCs w:val="24"/>
        </w:rPr>
        <w:t>nadzor infrastrukture kod koje postoje velike zapreke razvoju infrastrukturne konkurencije,</w:t>
      </w:r>
    </w:p>
    <w:p w:rsidR="00E52B86" w:rsidRDefault="00E52B86" w:rsidP="00E75E95">
      <w:pPr>
        <w:pStyle w:val="ListParagraph"/>
        <w:numPr>
          <w:ilvl w:val="1"/>
          <w:numId w:val="1"/>
        </w:numPr>
        <w:spacing w:after="0" w:line="240" w:lineRule="auto"/>
        <w:ind w:left="703" w:hanging="703"/>
        <w:rPr>
          <w:sz w:val="24"/>
          <w:szCs w:val="24"/>
        </w:rPr>
      </w:pPr>
      <w:r w:rsidRPr="00E52B86">
        <w:rPr>
          <w:sz w:val="24"/>
          <w:szCs w:val="24"/>
        </w:rPr>
        <w:t>nedostatak protutežne kupovne moći,</w:t>
      </w:r>
    </w:p>
    <w:p w:rsidR="00E52B86" w:rsidRPr="00E52B86" w:rsidRDefault="00E52B86" w:rsidP="00E75E95">
      <w:pPr>
        <w:pStyle w:val="ListParagraph"/>
        <w:numPr>
          <w:ilvl w:val="1"/>
          <w:numId w:val="1"/>
        </w:numPr>
        <w:spacing w:after="0" w:line="240" w:lineRule="auto"/>
        <w:ind w:left="703" w:hanging="703"/>
        <w:rPr>
          <w:sz w:val="24"/>
          <w:szCs w:val="24"/>
        </w:rPr>
      </w:pPr>
      <w:r w:rsidRPr="00E52B86">
        <w:rPr>
          <w:sz w:val="24"/>
          <w:szCs w:val="24"/>
        </w:rPr>
        <w:t>ekonomije razmjera,</w:t>
      </w:r>
    </w:p>
    <w:p w:rsidR="00B87A8D" w:rsidRPr="00E52B86" w:rsidRDefault="00E52B86" w:rsidP="00E75E95">
      <w:pPr>
        <w:pStyle w:val="ListParagraph"/>
        <w:numPr>
          <w:ilvl w:val="1"/>
          <w:numId w:val="1"/>
        </w:numPr>
        <w:spacing w:after="0" w:line="240" w:lineRule="auto"/>
        <w:ind w:left="703" w:hanging="703"/>
        <w:rPr>
          <w:sz w:val="24"/>
          <w:szCs w:val="24"/>
        </w:rPr>
      </w:pPr>
      <w:r w:rsidRPr="00E52B86">
        <w:rPr>
          <w:sz w:val="24"/>
          <w:szCs w:val="24"/>
        </w:rPr>
        <w:t>stupanj vertikalne integracije.</w:t>
      </w:r>
    </w:p>
    <w:p w:rsidR="00B87A8D" w:rsidRPr="002605C3" w:rsidRDefault="00B87A8D" w:rsidP="002605C3">
      <w:pPr>
        <w:spacing w:after="0" w:line="240" w:lineRule="auto"/>
        <w:rPr>
          <w:sz w:val="24"/>
          <w:szCs w:val="24"/>
        </w:rPr>
      </w:pPr>
    </w:p>
    <w:p w:rsidR="00B87A8D" w:rsidRPr="008F6933" w:rsidRDefault="00B87A8D" w:rsidP="00BF1018">
      <w:pPr>
        <w:pStyle w:val="Heading3"/>
      </w:pPr>
      <w:bookmarkStart w:id="164" w:name="_Toc393987070"/>
      <w:bookmarkStart w:id="165" w:name="_Toc393991095"/>
      <w:bookmarkStart w:id="166" w:name="_Toc525729755"/>
      <w:r w:rsidRPr="002605C3">
        <w:t xml:space="preserve">Analiza podataka na tržištu </w:t>
      </w:r>
      <w:bookmarkEnd w:id="164"/>
      <w:bookmarkEnd w:id="165"/>
      <w:r w:rsidR="00CD3D3B">
        <w:t>započinjanja</w:t>
      </w:r>
      <w:r w:rsidR="004851F5">
        <w:t xml:space="preserve"> </w:t>
      </w:r>
      <w:r w:rsidR="00272C51" w:rsidRPr="00272C51">
        <w:rPr>
          <w:rFonts w:cs="Times New Roman"/>
        </w:rPr>
        <w:t>(originacije)</w:t>
      </w:r>
      <w:r w:rsidR="00272C51">
        <w:rPr>
          <w:rFonts w:cs="Times New Roman"/>
        </w:rPr>
        <w:t xml:space="preserve"> </w:t>
      </w:r>
      <w:r w:rsidR="004851F5">
        <w:t>poziva iz javnih komunikacijskih mreža koje se pruža na fiksnoj mreži</w:t>
      </w:r>
      <w:bookmarkEnd w:id="166"/>
    </w:p>
    <w:p w:rsidR="00B87A8D" w:rsidRPr="002605C3" w:rsidRDefault="00B87A8D" w:rsidP="00DA24D9">
      <w:pPr>
        <w:pStyle w:val="Heading4"/>
      </w:pPr>
      <w:r w:rsidRPr="002605C3">
        <w:t xml:space="preserve">Tržišni udjel operatora na </w:t>
      </w:r>
      <w:r w:rsidRPr="00DA24D9">
        <w:t>mjerodavnom</w:t>
      </w:r>
      <w:r w:rsidRPr="002605C3">
        <w:t xml:space="preserve"> tržištu</w:t>
      </w:r>
    </w:p>
    <w:p w:rsidR="00B87A8D" w:rsidRPr="002605C3" w:rsidRDefault="00B87A8D" w:rsidP="002605C3">
      <w:pPr>
        <w:spacing w:after="0" w:line="240" w:lineRule="auto"/>
        <w:rPr>
          <w:sz w:val="24"/>
          <w:szCs w:val="24"/>
        </w:rPr>
      </w:pPr>
    </w:p>
    <w:p w:rsidR="008B4E91" w:rsidRDefault="0005637A" w:rsidP="006C4349">
      <w:pPr>
        <w:spacing w:after="0" w:line="240" w:lineRule="auto"/>
        <w:jc w:val="both"/>
        <w:rPr>
          <w:sz w:val="24"/>
          <w:szCs w:val="24"/>
        </w:rPr>
      </w:pPr>
      <w:r w:rsidRPr="00DC1ACA">
        <w:rPr>
          <w:rFonts w:eastAsia="Times New Roman" w:cstheme="minorHAnsi"/>
          <w:iCs/>
          <w:sz w:val="24"/>
          <w:szCs w:val="24"/>
        </w:rPr>
        <w:t>Tržišni udjel</w:t>
      </w:r>
      <w:r w:rsidRPr="00DC1ACA">
        <w:rPr>
          <w:rFonts w:eastAsia="Times New Roman" w:cstheme="minorHAnsi"/>
          <w:b/>
          <w:bCs/>
          <w:sz w:val="24"/>
          <w:szCs w:val="24"/>
        </w:rPr>
        <w:t xml:space="preserve"> </w:t>
      </w:r>
      <w:r w:rsidRPr="00DC1ACA">
        <w:rPr>
          <w:rFonts w:eastAsia="Times New Roman" w:cstheme="minorHAnsi"/>
          <w:sz w:val="24"/>
          <w:szCs w:val="24"/>
        </w:rPr>
        <w:t>je mjerilo relativne veličine nekog poduzetnika na tržištu, izračunato na način da se utvrdi postotak u kojem taj poduzetnik sudjeluje u ukupnoj proizvodnji i/ili prodaji nekog proizvoda i/ili usluge na predmetnom tržištu u određenom razdoblju.</w:t>
      </w:r>
      <w:r w:rsidR="008F6933">
        <w:rPr>
          <w:rFonts w:eastAsia="Times New Roman" w:cstheme="minorHAnsi"/>
          <w:sz w:val="24"/>
          <w:szCs w:val="24"/>
        </w:rPr>
        <w:t xml:space="preserve"> </w:t>
      </w:r>
      <w:r w:rsidR="008B4E91">
        <w:rPr>
          <w:rFonts w:eastAsia="Times New Roman" w:cstheme="minorHAnsi"/>
          <w:sz w:val="24"/>
          <w:szCs w:val="24"/>
          <w:lang w:eastAsia="hr-HR"/>
        </w:rPr>
        <w:t>T</w:t>
      </w:r>
      <w:r w:rsidRPr="00DC1ACA">
        <w:rPr>
          <w:rFonts w:eastAsia="Times New Roman" w:cstheme="minorHAnsi"/>
          <w:sz w:val="24"/>
          <w:szCs w:val="24"/>
          <w:lang w:eastAsia="hr-HR"/>
        </w:rPr>
        <w:t xml:space="preserve">ržišni udjel </w:t>
      </w:r>
      <w:r w:rsidR="008F6933">
        <w:rPr>
          <w:rFonts w:eastAsia="Times New Roman" w:cstheme="minorHAnsi"/>
          <w:sz w:val="24"/>
          <w:szCs w:val="24"/>
          <w:lang w:eastAsia="hr-HR"/>
        </w:rPr>
        <w:t>se najčešće koristi</w:t>
      </w:r>
      <w:r w:rsidR="008B4E91">
        <w:rPr>
          <w:rFonts w:eastAsia="Times New Roman" w:cstheme="minorHAnsi"/>
          <w:sz w:val="24"/>
          <w:szCs w:val="24"/>
          <w:lang w:eastAsia="hr-HR"/>
        </w:rPr>
        <w:t xml:space="preserve"> kao zamjena za</w:t>
      </w:r>
      <w:r w:rsidRPr="00DC1ACA">
        <w:rPr>
          <w:rFonts w:eastAsia="Times New Roman" w:cstheme="minorHAnsi"/>
          <w:sz w:val="24"/>
          <w:szCs w:val="24"/>
          <w:lang w:eastAsia="hr-HR"/>
        </w:rPr>
        <w:t xml:space="preserve"> tržišn</w:t>
      </w:r>
      <w:r w:rsidR="008B4E91">
        <w:rPr>
          <w:rFonts w:eastAsia="Times New Roman" w:cstheme="minorHAnsi"/>
          <w:sz w:val="24"/>
          <w:szCs w:val="24"/>
          <w:lang w:eastAsia="hr-HR"/>
        </w:rPr>
        <w:t>u snagu.</w:t>
      </w:r>
      <w:r w:rsidR="006C4349">
        <w:rPr>
          <w:rFonts w:eastAsia="Times New Roman" w:cstheme="minorHAnsi"/>
          <w:sz w:val="24"/>
          <w:szCs w:val="24"/>
          <w:lang w:eastAsia="hr-HR"/>
        </w:rPr>
        <w:t xml:space="preserve"> </w:t>
      </w:r>
      <w:r w:rsidR="008B4E91" w:rsidRPr="00F3458F">
        <w:rPr>
          <w:sz w:val="24"/>
          <w:szCs w:val="24"/>
        </w:rPr>
        <w:t>Iako veliki tržišni udjel nije sam po sebi dovoljna mjera kako bi se utvrdilo postojanje značajne tržišne snage (dominacije) na nekom mjerodavnom tržištu, malo je vjerojatno da će operator koji nema značajni tržišni udjel na određenom tržiš</w:t>
      </w:r>
      <w:r w:rsidR="008F6933">
        <w:rPr>
          <w:sz w:val="24"/>
          <w:szCs w:val="24"/>
        </w:rPr>
        <w:t>tu biti u dominantnom položaju.</w:t>
      </w:r>
    </w:p>
    <w:p w:rsidR="006C4349" w:rsidRDefault="006C4349" w:rsidP="006C4349">
      <w:pPr>
        <w:spacing w:after="0" w:line="240" w:lineRule="auto"/>
        <w:jc w:val="both"/>
        <w:rPr>
          <w:sz w:val="24"/>
          <w:szCs w:val="24"/>
        </w:rPr>
      </w:pPr>
    </w:p>
    <w:p w:rsidR="006C4349" w:rsidRDefault="006C4349" w:rsidP="006C4349">
      <w:pPr>
        <w:spacing w:after="0" w:line="240" w:lineRule="auto"/>
        <w:jc w:val="both"/>
        <w:rPr>
          <w:sz w:val="24"/>
          <w:szCs w:val="24"/>
        </w:rPr>
      </w:pPr>
      <w:r w:rsidRPr="002605C3">
        <w:rPr>
          <w:sz w:val="24"/>
          <w:szCs w:val="24"/>
        </w:rPr>
        <w:t xml:space="preserve">U svrhu procjene značajne tržišne snage operatora, HAKOM će izračunati tržišni udjel na određenom mjerodavnom tržištu i tumačiti ga u skladu sa </w:t>
      </w:r>
      <w:r w:rsidRPr="00A100C6">
        <w:rPr>
          <w:sz w:val="24"/>
          <w:szCs w:val="24"/>
        </w:rPr>
        <w:t>Smjernicama za analizu tržišta i ocjenu značajne tržišne snage</w:t>
      </w:r>
      <w:r w:rsidRPr="002605C3">
        <w:rPr>
          <w:sz w:val="24"/>
          <w:szCs w:val="24"/>
        </w:rPr>
        <w:t xml:space="preserve"> te mjerodavnom pravnom stečevinom Europske unije i</w:t>
      </w:r>
      <w:r>
        <w:rPr>
          <w:sz w:val="24"/>
          <w:szCs w:val="24"/>
        </w:rPr>
        <w:t>z područja tržišnog natjecanja.</w:t>
      </w:r>
    </w:p>
    <w:p w:rsidR="006C4349" w:rsidRPr="002605C3" w:rsidRDefault="006C4349" w:rsidP="006C4349">
      <w:pPr>
        <w:spacing w:after="0" w:line="240" w:lineRule="auto"/>
        <w:jc w:val="both"/>
        <w:rPr>
          <w:sz w:val="24"/>
          <w:szCs w:val="24"/>
        </w:rPr>
      </w:pPr>
    </w:p>
    <w:p w:rsidR="008B4E91" w:rsidRPr="00CD2B5B" w:rsidRDefault="00CD2B5B" w:rsidP="008B4E91">
      <w:pPr>
        <w:tabs>
          <w:tab w:val="left" w:pos="2674"/>
        </w:tabs>
        <w:autoSpaceDE w:val="0"/>
        <w:autoSpaceDN w:val="0"/>
        <w:adjustRightInd w:val="0"/>
        <w:spacing w:after="240" w:line="240" w:lineRule="auto"/>
        <w:jc w:val="both"/>
        <w:rPr>
          <w:sz w:val="24"/>
          <w:szCs w:val="24"/>
        </w:rPr>
      </w:pPr>
      <w:r w:rsidRPr="00CD2B5B">
        <w:rPr>
          <w:sz w:val="24"/>
          <w:szCs w:val="24"/>
        </w:rPr>
        <w:t>Prema</w:t>
      </w:r>
      <w:r w:rsidR="008B4E91" w:rsidRPr="00CD2B5B">
        <w:rPr>
          <w:sz w:val="24"/>
          <w:szCs w:val="24"/>
        </w:rPr>
        <w:t xml:space="preserve"> Smjernicama Europske komisije o analizi tržišta i utvrđivanju značajne tržišne snage operator čiji tržišni udjel premašuje 50 posto je sam po sebi, osim u iznimnim okolnostima, dovoljan dokaz postojanja značajne tržišne snage</w:t>
      </w:r>
      <w:r w:rsidRPr="00CD2B5B">
        <w:rPr>
          <w:sz w:val="24"/>
          <w:szCs w:val="24"/>
        </w:rPr>
        <w:t>.</w:t>
      </w:r>
    </w:p>
    <w:p w:rsidR="00A14EFB" w:rsidRDefault="00A14EFB" w:rsidP="00A14EFB">
      <w:pPr>
        <w:spacing w:after="0" w:line="240" w:lineRule="auto"/>
        <w:jc w:val="both"/>
        <w:rPr>
          <w:rFonts w:eastAsia="Times New Roman" w:cstheme="minorHAnsi"/>
          <w:sz w:val="24"/>
          <w:szCs w:val="24"/>
        </w:rPr>
      </w:pPr>
      <w:r w:rsidRPr="00CD2B5B">
        <w:rPr>
          <w:rFonts w:eastAsia="Times New Roman" w:cstheme="minorHAnsi"/>
          <w:sz w:val="24"/>
          <w:szCs w:val="24"/>
        </w:rPr>
        <w:lastRenderedPageBreak/>
        <w:t>Isto tako, smatra se da operator koji na određenom tržištu ima visok tržišni udjel, uživa vladajući položaj, ukoliko je njegov tržišni udjel stabilan kroz promatrano razdoblje. Činjenica da se tržišni udjel operatora sa značajnom tržišnom snagom na mjerodavnom tržištu postupno smanjuje, ukazuje da tržište postaje konkurentnije, međutim ne isključuje postojanje značajne tržišne snage na istom. S druge strane, promjenjivi tržišni udjeli pokazatelji su pomanjkanja tržišne snage na mjerodavnom tržištu.</w:t>
      </w:r>
    </w:p>
    <w:p w:rsidR="00A14EFB" w:rsidRPr="00DC1ACA" w:rsidRDefault="00A14EFB" w:rsidP="00A14EFB">
      <w:pPr>
        <w:spacing w:after="0" w:line="240" w:lineRule="auto"/>
        <w:jc w:val="both"/>
        <w:rPr>
          <w:rFonts w:eastAsia="Times New Roman" w:cstheme="minorHAnsi"/>
          <w:sz w:val="24"/>
          <w:szCs w:val="24"/>
        </w:rPr>
      </w:pPr>
    </w:p>
    <w:p w:rsidR="0005637A" w:rsidRDefault="00E215CC" w:rsidP="00E215CC">
      <w:pPr>
        <w:spacing w:after="0" w:line="240" w:lineRule="auto"/>
        <w:jc w:val="both"/>
        <w:rPr>
          <w:rFonts w:ascii="Calibri" w:eastAsia="Times New Roman" w:hAnsi="Calibri" w:cs="Calibri"/>
          <w:sz w:val="24"/>
          <w:szCs w:val="24"/>
        </w:rPr>
      </w:pPr>
      <w:r>
        <w:rPr>
          <w:rFonts w:eastAsia="Times New Roman" w:cstheme="minorHAnsi"/>
          <w:sz w:val="24"/>
          <w:szCs w:val="24"/>
        </w:rPr>
        <w:t>U</w:t>
      </w:r>
      <w:r w:rsidR="0005637A" w:rsidRPr="00DC1ACA">
        <w:rPr>
          <w:rFonts w:eastAsia="Times New Roman" w:cstheme="minorHAnsi"/>
          <w:sz w:val="24"/>
          <w:szCs w:val="24"/>
        </w:rPr>
        <w:t xml:space="preserve">zimajući u obzir definiciju mjerodavnog tržišta </w:t>
      </w:r>
      <w:r w:rsidR="0005637A" w:rsidRPr="00F21E08">
        <w:rPr>
          <w:rFonts w:eastAsia="Times New Roman" w:cstheme="minorHAnsi"/>
          <w:sz w:val="24"/>
          <w:szCs w:val="24"/>
        </w:rPr>
        <w:t xml:space="preserve">iz poglavlja </w:t>
      </w:r>
      <w:r w:rsidR="00F21E08" w:rsidRPr="00F21E08">
        <w:rPr>
          <w:rFonts w:eastAsia="Times New Roman" w:cstheme="minorHAnsi"/>
          <w:sz w:val="24"/>
          <w:szCs w:val="24"/>
        </w:rPr>
        <w:t>5.3.</w:t>
      </w:r>
      <w:r w:rsidR="00C12804" w:rsidRPr="00F21E08">
        <w:rPr>
          <w:rFonts w:eastAsia="Times New Roman" w:cstheme="minorHAnsi"/>
          <w:sz w:val="24"/>
          <w:szCs w:val="24"/>
        </w:rPr>
        <w:t xml:space="preserve"> </w:t>
      </w:r>
      <w:r w:rsidR="0005637A" w:rsidRPr="00F21E08">
        <w:rPr>
          <w:rFonts w:eastAsia="Times New Roman" w:cstheme="minorHAnsi"/>
          <w:sz w:val="24"/>
          <w:szCs w:val="24"/>
        </w:rPr>
        <w:t>ovo</w:t>
      </w:r>
      <w:r w:rsidR="0005637A" w:rsidRPr="00DC1ACA">
        <w:rPr>
          <w:rFonts w:eastAsia="Times New Roman" w:cstheme="minorHAnsi"/>
          <w:sz w:val="24"/>
          <w:szCs w:val="24"/>
        </w:rPr>
        <w:t xml:space="preserve">g dokumenta, HAKOM je </w:t>
      </w:r>
      <w:r w:rsidR="0005637A" w:rsidRPr="00E215CC">
        <w:rPr>
          <w:rFonts w:eastAsia="Times New Roman" w:cstheme="minorHAnsi"/>
          <w:sz w:val="24"/>
          <w:szCs w:val="24"/>
        </w:rPr>
        <w:t xml:space="preserve">izračunao </w:t>
      </w:r>
      <w:r w:rsidR="0005637A" w:rsidRPr="00DC1ACA">
        <w:rPr>
          <w:rFonts w:eastAsia="Times New Roman" w:cstheme="minorHAnsi"/>
          <w:sz w:val="24"/>
          <w:szCs w:val="24"/>
        </w:rPr>
        <w:t xml:space="preserve">tržišni udjel operatora na </w:t>
      </w:r>
      <w:r>
        <w:rPr>
          <w:rFonts w:eastAsia="Times New Roman" w:cstheme="minorHAnsi"/>
          <w:sz w:val="24"/>
          <w:szCs w:val="24"/>
        </w:rPr>
        <w:t xml:space="preserve">ovom mjerodavnom tržištu </w:t>
      </w:r>
      <w:r w:rsidRPr="00DC1ACA">
        <w:rPr>
          <w:rFonts w:eastAsia="Times New Roman" w:cstheme="minorHAnsi"/>
          <w:sz w:val="24"/>
          <w:szCs w:val="24"/>
          <w:lang w:eastAsia="hr-HR"/>
        </w:rPr>
        <w:t>prema trajanju odlaznih poziva</w:t>
      </w:r>
      <w:r w:rsidR="00A14EFB">
        <w:rPr>
          <w:rFonts w:eastAsia="Times New Roman" w:cstheme="minorHAnsi"/>
          <w:sz w:val="24"/>
          <w:szCs w:val="24"/>
        </w:rPr>
        <w:t>, kao što je prikazano na slici</w:t>
      </w:r>
      <w:r w:rsidR="008F6933">
        <w:rPr>
          <w:rFonts w:eastAsia="Times New Roman" w:cstheme="minorHAnsi"/>
          <w:sz w:val="24"/>
          <w:szCs w:val="24"/>
        </w:rPr>
        <w:t xml:space="preserve"> </w:t>
      </w:r>
      <w:r w:rsidR="00F21E08">
        <w:rPr>
          <w:rFonts w:eastAsia="Times New Roman" w:cstheme="minorHAnsi"/>
          <w:sz w:val="24"/>
          <w:szCs w:val="24"/>
        </w:rPr>
        <w:t>4</w:t>
      </w:r>
      <w:r w:rsidR="008B3B95">
        <w:rPr>
          <w:rFonts w:eastAsia="Times New Roman" w:cstheme="minorHAnsi"/>
          <w:sz w:val="24"/>
          <w:szCs w:val="24"/>
        </w:rPr>
        <w:t>.</w:t>
      </w:r>
      <w:r>
        <w:rPr>
          <w:rFonts w:eastAsia="Times New Roman" w:cstheme="minorHAnsi"/>
          <w:sz w:val="24"/>
          <w:szCs w:val="24"/>
        </w:rPr>
        <w:t xml:space="preserve"> </w:t>
      </w:r>
      <w:r w:rsidR="002743AF" w:rsidRPr="00E215CC">
        <w:rPr>
          <w:rFonts w:eastAsia="Times New Roman" w:cstheme="minorHAnsi"/>
          <w:sz w:val="24"/>
          <w:szCs w:val="24"/>
        </w:rPr>
        <w:t>Na kraju 2017. tržišni udjel HT-a prema trajanju odlaznih poziva iznosio je 54,60</w:t>
      </w:r>
      <w:r w:rsidRPr="00E215CC">
        <w:rPr>
          <w:rFonts w:eastAsia="Times New Roman" w:cstheme="minorHAnsi"/>
          <w:sz w:val="24"/>
          <w:szCs w:val="24"/>
        </w:rPr>
        <w:t xml:space="preserve"> posto</w:t>
      </w:r>
      <w:r w:rsidR="002743AF" w:rsidRPr="00E215CC">
        <w:rPr>
          <w:rFonts w:eastAsia="Times New Roman" w:cstheme="minorHAnsi"/>
          <w:sz w:val="24"/>
          <w:szCs w:val="24"/>
        </w:rPr>
        <w:t>. U cijelom promatranom razdoblju tržišni udio HT-a na ovom mjerodavnom tržištu je stabilan.</w:t>
      </w:r>
      <w:r w:rsidRPr="00E215CC">
        <w:rPr>
          <w:rFonts w:eastAsia="Times New Roman" w:cstheme="minorHAnsi"/>
          <w:sz w:val="24"/>
          <w:szCs w:val="24"/>
        </w:rPr>
        <w:t xml:space="preserve"> </w:t>
      </w:r>
    </w:p>
    <w:p w:rsidR="00C12804" w:rsidRDefault="00C12804" w:rsidP="0005637A">
      <w:pPr>
        <w:autoSpaceDE w:val="0"/>
        <w:autoSpaceDN w:val="0"/>
        <w:adjustRightInd w:val="0"/>
        <w:spacing w:after="0" w:line="240" w:lineRule="auto"/>
        <w:jc w:val="both"/>
        <w:rPr>
          <w:rFonts w:ascii="Calibri" w:eastAsia="Times New Roman" w:hAnsi="Calibri" w:cs="Calibri"/>
          <w:sz w:val="24"/>
          <w:szCs w:val="24"/>
        </w:rPr>
      </w:pPr>
    </w:p>
    <w:p w:rsidR="00E368BB" w:rsidRPr="002743AF" w:rsidRDefault="00375A4F" w:rsidP="00E368BB">
      <w:pPr>
        <w:pStyle w:val="Caption"/>
        <w:keepNext/>
        <w:rPr>
          <w:sz w:val="20"/>
          <w:szCs w:val="20"/>
        </w:rPr>
      </w:pPr>
      <w:bookmarkStart w:id="167" w:name="_Toc525030047"/>
      <w:r>
        <w:t xml:space="preserve">Slika </w:t>
      </w:r>
      <w:r w:rsidR="00461F79">
        <w:rPr>
          <w:noProof/>
        </w:rPr>
        <w:fldChar w:fldCharType="begin"/>
      </w:r>
      <w:r w:rsidR="00461F79">
        <w:rPr>
          <w:noProof/>
        </w:rPr>
        <w:instrText xml:space="preserve"> SEQ Slika \* ARABIC </w:instrText>
      </w:r>
      <w:r w:rsidR="00461F79">
        <w:rPr>
          <w:noProof/>
        </w:rPr>
        <w:fldChar w:fldCharType="separate"/>
      </w:r>
      <w:r w:rsidR="00850727">
        <w:rPr>
          <w:noProof/>
        </w:rPr>
        <w:t>4</w:t>
      </w:r>
      <w:r w:rsidR="00461F79">
        <w:rPr>
          <w:noProof/>
        </w:rPr>
        <w:fldChar w:fldCharType="end"/>
      </w:r>
      <w:r w:rsidRPr="00375A4F">
        <w:rPr>
          <w:sz w:val="20"/>
          <w:szCs w:val="20"/>
        </w:rPr>
        <w:t xml:space="preserve"> </w:t>
      </w:r>
      <w:r w:rsidRPr="003465FA">
        <w:rPr>
          <w:sz w:val="20"/>
          <w:szCs w:val="20"/>
        </w:rPr>
        <w:t>Tržišni udjel na veleprodajnom tr</w:t>
      </w:r>
      <w:r w:rsidR="00CD3D3B">
        <w:rPr>
          <w:sz w:val="20"/>
          <w:szCs w:val="20"/>
        </w:rPr>
        <w:t>žištu započinjanja</w:t>
      </w:r>
      <w:r w:rsidR="00272C51">
        <w:rPr>
          <w:sz w:val="20"/>
          <w:szCs w:val="20"/>
        </w:rPr>
        <w:t xml:space="preserve"> </w:t>
      </w:r>
      <w:r w:rsidR="00272C51" w:rsidRPr="00272C51">
        <w:rPr>
          <w:sz w:val="20"/>
          <w:szCs w:val="20"/>
        </w:rPr>
        <w:t xml:space="preserve">(originacije) </w:t>
      </w:r>
      <w:r w:rsidRPr="003465FA">
        <w:rPr>
          <w:sz w:val="20"/>
          <w:szCs w:val="20"/>
        </w:rPr>
        <w:t>poziva prema trajanju odlaznih poziva</w:t>
      </w:r>
      <w:bookmarkEnd w:id="167"/>
    </w:p>
    <w:p w:rsidR="00E368BB" w:rsidRPr="002743AF" w:rsidRDefault="00E368BB" w:rsidP="002743AF">
      <w:r>
        <w:rPr>
          <w:noProof/>
          <w:lang w:eastAsia="hr-HR"/>
        </w:rPr>
        <w:drawing>
          <wp:inline distT="0" distB="0" distL="0" distR="0" wp14:anchorId="2B991E82" wp14:editId="2E4D81F0">
            <wp:extent cx="5381625" cy="2789248"/>
            <wp:effectExtent l="0" t="0" r="9525" b="1143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3465FA" w:rsidRDefault="000B67E2" w:rsidP="003465FA">
      <w:pPr>
        <w:spacing w:after="0" w:line="240" w:lineRule="auto"/>
        <w:rPr>
          <w:rFonts w:eastAsia="Times New Roman" w:cstheme="minorHAnsi"/>
          <w:sz w:val="18"/>
          <w:szCs w:val="18"/>
        </w:rPr>
      </w:pPr>
      <w:r w:rsidRPr="000B67E2">
        <w:rPr>
          <w:rFonts w:eastAsia="Times New Roman" w:cstheme="minorHAnsi"/>
          <w:sz w:val="18"/>
          <w:szCs w:val="18"/>
        </w:rPr>
        <w:t>Izvor: Tromjesečni upitnici HAKOM-a -</w:t>
      </w:r>
      <w:r w:rsidR="00C710C7">
        <w:rPr>
          <w:rFonts w:eastAsia="Times New Roman" w:cstheme="minorHAnsi"/>
          <w:sz w:val="18"/>
          <w:szCs w:val="18"/>
        </w:rPr>
        <w:t xml:space="preserve"> </w:t>
      </w:r>
      <w:r w:rsidRPr="000B67E2">
        <w:rPr>
          <w:rFonts w:eastAsia="Times New Roman" w:cstheme="minorHAnsi"/>
          <w:sz w:val="18"/>
          <w:szCs w:val="18"/>
        </w:rPr>
        <w:t>telefonske usluge u javnoj nepokretnoj komunikacijskoj mreži</w:t>
      </w:r>
    </w:p>
    <w:p w:rsidR="000B67E2" w:rsidRPr="003465FA" w:rsidRDefault="000B67E2" w:rsidP="003465FA">
      <w:pPr>
        <w:spacing w:after="0" w:line="240" w:lineRule="auto"/>
        <w:rPr>
          <w:sz w:val="24"/>
          <w:szCs w:val="24"/>
        </w:rPr>
      </w:pPr>
    </w:p>
    <w:p w:rsidR="0005637A" w:rsidRDefault="008B3B95" w:rsidP="00DC1ACA">
      <w:pPr>
        <w:autoSpaceDE w:val="0"/>
        <w:autoSpaceDN w:val="0"/>
        <w:adjustRightInd w:val="0"/>
        <w:spacing w:after="0" w:line="240" w:lineRule="auto"/>
        <w:jc w:val="both"/>
        <w:rPr>
          <w:rFonts w:eastAsia="Times New Roman" w:cstheme="minorHAnsi"/>
          <w:sz w:val="24"/>
          <w:szCs w:val="24"/>
        </w:rPr>
      </w:pPr>
      <w:r>
        <w:rPr>
          <w:rFonts w:eastAsia="Times New Roman" w:cstheme="minorHAnsi"/>
          <w:sz w:val="24"/>
          <w:szCs w:val="24"/>
        </w:rPr>
        <w:t>Iz slike 5</w:t>
      </w:r>
      <w:r w:rsidR="0005637A" w:rsidRPr="00CD2B5B">
        <w:rPr>
          <w:rFonts w:eastAsia="Times New Roman" w:cstheme="minorHAnsi"/>
          <w:sz w:val="24"/>
          <w:szCs w:val="24"/>
        </w:rPr>
        <w:t xml:space="preserve"> vidljiv je omjer tržišnih snaga operatora na kraju </w:t>
      </w:r>
      <w:r w:rsidR="0097742B" w:rsidRPr="00CD2B5B">
        <w:rPr>
          <w:rFonts w:eastAsia="Times New Roman" w:cstheme="minorHAnsi"/>
          <w:sz w:val="24"/>
          <w:szCs w:val="24"/>
        </w:rPr>
        <w:t>drugog polugodišta 2017</w:t>
      </w:r>
      <w:r w:rsidR="0005637A" w:rsidRPr="00CD2B5B">
        <w:rPr>
          <w:rFonts w:eastAsia="Times New Roman" w:cstheme="minorHAnsi"/>
          <w:sz w:val="24"/>
          <w:szCs w:val="24"/>
        </w:rPr>
        <w:t>.</w:t>
      </w:r>
    </w:p>
    <w:p w:rsidR="0005637A" w:rsidRDefault="0005637A" w:rsidP="0005637A">
      <w:pPr>
        <w:autoSpaceDE w:val="0"/>
        <w:autoSpaceDN w:val="0"/>
        <w:adjustRightInd w:val="0"/>
        <w:spacing w:after="0" w:line="240" w:lineRule="auto"/>
        <w:jc w:val="both"/>
        <w:rPr>
          <w:rFonts w:eastAsia="Times New Roman" w:cstheme="minorHAnsi"/>
          <w:sz w:val="24"/>
          <w:szCs w:val="24"/>
        </w:rPr>
      </w:pPr>
    </w:p>
    <w:p w:rsidR="00375A4F" w:rsidRDefault="00375A4F" w:rsidP="00375A4F">
      <w:pPr>
        <w:pStyle w:val="Caption"/>
        <w:keepNext/>
        <w:jc w:val="both"/>
        <w:rPr>
          <w:sz w:val="20"/>
          <w:szCs w:val="20"/>
        </w:rPr>
      </w:pPr>
      <w:bookmarkStart w:id="168" w:name="_Toc525030048"/>
      <w:r>
        <w:lastRenderedPageBreak/>
        <w:t xml:space="preserve">Slika </w:t>
      </w:r>
      <w:r w:rsidR="00461F79">
        <w:rPr>
          <w:noProof/>
        </w:rPr>
        <w:fldChar w:fldCharType="begin"/>
      </w:r>
      <w:r w:rsidR="00461F79">
        <w:rPr>
          <w:noProof/>
        </w:rPr>
        <w:instrText xml:space="preserve"> SEQ Slika \* ARABIC </w:instrText>
      </w:r>
      <w:r w:rsidR="00461F79">
        <w:rPr>
          <w:noProof/>
        </w:rPr>
        <w:fldChar w:fldCharType="separate"/>
      </w:r>
      <w:r w:rsidR="00850727">
        <w:rPr>
          <w:noProof/>
        </w:rPr>
        <w:t>5</w:t>
      </w:r>
      <w:r w:rsidR="00461F79">
        <w:rPr>
          <w:noProof/>
        </w:rPr>
        <w:fldChar w:fldCharType="end"/>
      </w:r>
      <w:r>
        <w:t xml:space="preserve"> </w:t>
      </w:r>
      <w:r w:rsidRPr="003465FA">
        <w:rPr>
          <w:sz w:val="20"/>
          <w:szCs w:val="20"/>
        </w:rPr>
        <w:t>Tržišni udjel na veleprodajnom tr</w:t>
      </w:r>
      <w:r w:rsidR="00CD3D3B">
        <w:rPr>
          <w:sz w:val="20"/>
          <w:szCs w:val="20"/>
        </w:rPr>
        <w:t>žištu započinjanja</w:t>
      </w:r>
      <w:r w:rsidRPr="003465FA">
        <w:rPr>
          <w:sz w:val="20"/>
          <w:szCs w:val="20"/>
        </w:rPr>
        <w:t xml:space="preserve"> </w:t>
      </w:r>
      <w:r w:rsidR="00272C51" w:rsidRPr="00272C51">
        <w:rPr>
          <w:sz w:val="20"/>
          <w:szCs w:val="20"/>
        </w:rPr>
        <w:t xml:space="preserve">(originacije) </w:t>
      </w:r>
      <w:r w:rsidRPr="003465FA">
        <w:rPr>
          <w:sz w:val="20"/>
          <w:szCs w:val="20"/>
        </w:rPr>
        <w:t>poziva prema trajanju odlaznih poziva</w:t>
      </w:r>
      <w:bookmarkEnd w:id="168"/>
    </w:p>
    <w:p w:rsidR="0005637A" w:rsidRPr="008F6933" w:rsidRDefault="0097742B" w:rsidP="0097742B">
      <w:pPr>
        <w:spacing w:after="0"/>
      </w:pPr>
      <w:r>
        <w:rPr>
          <w:noProof/>
          <w:lang w:eastAsia="hr-HR"/>
        </w:rPr>
        <w:drawing>
          <wp:inline distT="0" distB="0" distL="0" distR="0" wp14:anchorId="2EF2E0E4" wp14:editId="49990053">
            <wp:extent cx="5128260" cy="2727960"/>
            <wp:effectExtent l="0" t="0" r="15240" b="1524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05637A" w:rsidRDefault="000B67E2" w:rsidP="0005637A">
      <w:pPr>
        <w:autoSpaceDE w:val="0"/>
        <w:autoSpaceDN w:val="0"/>
        <w:adjustRightInd w:val="0"/>
        <w:spacing w:after="0" w:line="240" w:lineRule="auto"/>
        <w:jc w:val="both"/>
        <w:rPr>
          <w:rFonts w:eastAsia="Times New Roman" w:cstheme="minorHAnsi"/>
          <w:sz w:val="18"/>
          <w:szCs w:val="18"/>
        </w:rPr>
      </w:pPr>
      <w:r w:rsidRPr="000B67E2">
        <w:rPr>
          <w:rFonts w:eastAsia="Times New Roman" w:cstheme="minorHAnsi"/>
          <w:sz w:val="18"/>
          <w:szCs w:val="18"/>
        </w:rPr>
        <w:t>Izvor: Tromjesečni upitnici HAKOM-a -</w:t>
      </w:r>
      <w:r w:rsidR="00C710C7">
        <w:rPr>
          <w:rFonts w:eastAsia="Times New Roman" w:cstheme="minorHAnsi"/>
          <w:sz w:val="18"/>
          <w:szCs w:val="18"/>
        </w:rPr>
        <w:t xml:space="preserve"> </w:t>
      </w:r>
      <w:r w:rsidRPr="000B67E2">
        <w:rPr>
          <w:rFonts w:eastAsia="Times New Roman" w:cstheme="minorHAnsi"/>
          <w:sz w:val="18"/>
          <w:szCs w:val="18"/>
        </w:rPr>
        <w:t>telefonske usluge u javnoj nepokretnoj komunikacijskoj mreži</w:t>
      </w:r>
    </w:p>
    <w:p w:rsidR="009D1B9B" w:rsidRPr="006F37A9" w:rsidRDefault="009D1B9B" w:rsidP="009D1B9B">
      <w:pPr>
        <w:spacing w:after="0"/>
        <w:jc w:val="both"/>
      </w:pPr>
      <w:r>
        <w:rPr>
          <w:rFonts w:eastAsia="Times New Roman" w:cstheme="minorHAnsi"/>
          <w:sz w:val="18"/>
          <w:szCs w:val="18"/>
        </w:rPr>
        <w:t>*Tijekom listopada 2018. Metronet će se pripojiti Vipnetu te će Vipnet postati</w:t>
      </w:r>
      <w:r w:rsidR="00C710C7">
        <w:rPr>
          <w:rFonts w:eastAsia="Times New Roman" w:cstheme="minorHAnsi"/>
          <w:sz w:val="18"/>
          <w:szCs w:val="18"/>
        </w:rPr>
        <w:t xml:space="preserve"> </w:t>
      </w:r>
      <w:r>
        <w:rPr>
          <w:rFonts w:eastAsia="Times New Roman" w:cstheme="minorHAnsi"/>
          <w:sz w:val="18"/>
          <w:szCs w:val="18"/>
        </w:rPr>
        <w:t>pravni slijednik pripojenog društva Metronet. Isto tako, tijekom listopada će Vipnet d.o.o. promijeniti naziv u A1 Hrvatska d.o.o.</w:t>
      </w:r>
    </w:p>
    <w:p w:rsidR="000B67E2" w:rsidRDefault="000B67E2" w:rsidP="0005637A">
      <w:pPr>
        <w:autoSpaceDE w:val="0"/>
        <w:autoSpaceDN w:val="0"/>
        <w:adjustRightInd w:val="0"/>
        <w:spacing w:after="0" w:line="240" w:lineRule="auto"/>
        <w:jc w:val="both"/>
        <w:rPr>
          <w:rFonts w:eastAsia="Times New Roman" w:cstheme="minorHAnsi"/>
          <w:sz w:val="24"/>
          <w:szCs w:val="24"/>
        </w:rPr>
      </w:pPr>
    </w:p>
    <w:p w:rsidR="0005637A" w:rsidRPr="00DC1ACA" w:rsidRDefault="00E215CC" w:rsidP="00DC1ACA">
      <w:pPr>
        <w:autoSpaceDE w:val="0"/>
        <w:autoSpaceDN w:val="0"/>
        <w:adjustRightInd w:val="0"/>
        <w:spacing w:after="0" w:line="240" w:lineRule="auto"/>
        <w:jc w:val="both"/>
        <w:rPr>
          <w:rFonts w:eastAsia="Times New Roman" w:cstheme="minorHAnsi"/>
          <w:sz w:val="24"/>
          <w:szCs w:val="24"/>
        </w:rPr>
      </w:pPr>
      <w:r w:rsidRPr="00E215CC">
        <w:rPr>
          <w:rFonts w:eastAsia="Times New Roman" w:cstheme="minorHAnsi"/>
          <w:sz w:val="24"/>
          <w:szCs w:val="24"/>
        </w:rPr>
        <w:t xml:space="preserve">Kao što je navedeno, </w:t>
      </w:r>
      <w:r w:rsidRPr="00E215CC">
        <w:rPr>
          <w:sz w:val="24"/>
          <w:szCs w:val="24"/>
        </w:rPr>
        <w:t>tržišni udjel iznad 50 posto je sam po sebi, osim u iznimnim okolnostima, dovoljan dokaz postojanja značajne tržišne snage.</w:t>
      </w:r>
      <w:r>
        <w:rPr>
          <w:sz w:val="24"/>
          <w:szCs w:val="24"/>
        </w:rPr>
        <w:t xml:space="preserve"> </w:t>
      </w:r>
      <w:r w:rsidR="00E07D46" w:rsidRPr="00DC1ACA">
        <w:rPr>
          <w:rFonts w:eastAsia="Times New Roman" w:cstheme="minorHAnsi"/>
          <w:sz w:val="24"/>
          <w:szCs w:val="24"/>
        </w:rPr>
        <w:t>Međutim, važno je naglasiti kako visoki tržišni udjel nije jedino i odlučujuće mjerilo u procjenjivanju pojedinačne značajne tržišne snage. Tržišni udjel jedino može ukazati na mogućnost postojanja značajne tržišne snage pojedinog operatora. Isto tako, iz Smjernica Europske komisije proizlazi da: „</w:t>
      </w:r>
      <w:r w:rsidR="00E07D46" w:rsidRPr="00DC1ACA">
        <w:rPr>
          <w:rFonts w:eastAsia="Times New Roman" w:cstheme="minorHAnsi"/>
          <w:i/>
          <w:sz w:val="24"/>
          <w:szCs w:val="24"/>
        </w:rPr>
        <w:t>dominantna pozicija može proisteći iz kombinacije mjerila za određivanje značajne tržišne snage, koji uzeti u obzir odvojeni možda ne bi bili odlučujući“</w:t>
      </w:r>
      <w:r w:rsidR="00E07D46" w:rsidRPr="00DC1ACA">
        <w:rPr>
          <w:rFonts w:eastAsia="Times New Roman" w:cstheme="minorHAnsi"/>
          <w:sz w:val="24"/>
          <w:szCs w:val="24"/>
        </w:rPr>
        <w:t xml:space="preserve">. Sukladno navedenom, HAKOM je </w:t>
      </w:r>
      <w:r>
        <w:rPr>
          <w:rFonts w:eastAsia="Times New Roman" w:cstheme="minorHAnsi"/>
          <w:sz w:val="24"/>
          <w:szCs w:val="24"/>
        </w:rPr>
        <w:t>uzeo</w:t>
      </w:r>
      <w:r w:rsidR="00E07D46" w:rsidRPr="00DC1ACA">
        <w:rPr>
          <w:rFonts w:eastAsia="Times New Roman" w:cstheme="minorHAnsi"/>
          <w:sz w:val="24"/>
          <w:szCs w:val="24"/>
        </w:rPr>
        <w:t xml:space="preserve"> u obzir i druga mjerila kako bi utvr</w:t>
      </w:r>
      <w:r>
        <w:rPr>
          <w:rFonts w:eastAsia="Times New Roman" w:cstheme="minorHAnsi"/>
          <w:sz w:val="24"/>
          <w:szCs w:val="24"/>
        </w:rPr>
        <w:t>di</w:t>
      </w:r>
      <w:r w:rsidR="00E07D46" w:rsidRPr="00DC1ACA">
        <w:rPr>
          <w:rFonts w:eastAsia="Times New Roman" w:cstheme="minorHAnsi"/>
          <w:sz w:val="24"/>
          <w:szCs w:val="24"/>
        </w:rPr>
        <w:t>o postoji li na određenom tržištu operator koji djeluje neovisno o konkurenciji i korisnicima.</w:t>
      </w:r>
    </w:p>
    <w:p w:rsidR="00E07D46" w:rsidRPr="00DC1ACA" w:rsidRDefault="00E07D46" w:rsidP="00DC1ACA">
      <w:pPr>
        <w:autoSpaceDE w:val="0"/>
        <w:autoSpaceDN w:val="0"/>
        <w:adjustRightInd w:val="0"/>
        <w:spacing w:after="0" w:line="240" w:lineRule="auto"/>
        <w:jc w:val="both"/>
        <w:rPr>
          <w:rFonts w:eastAsia="Times New Roman" w:cstheme="minorHAnsi"/>
          <w:sz w:val="24"/>
          <w:szCs w:val="24"/>
        </w:rPr>
      </w:pPr>
    </w:p>
    <w:p w:rsidR="00B87A8D" w:rsidRPr="002605C3" w:rsidRDefault="00B87A8D" w:rsidP="002D0288">
      <w:pPr>
        <w:pStyle w:val="Heading4"/>
        <w:spacing w:before="0" w:line="240" w:lineRule="auto"/>
        <w:jc w:val="both"/>
      </w:pPr>
      <w:r w:rsidRPr="002605C3">
        <w:t xml:space="preserve">Nadzor infrastrukture kod koje postoje velike zapreke infrastrukturne konkurencije </w:t>
      </w:r>
    </w:p>
    <w:p w:rsidR="00B87A8D" w:rsidRDefault="00B87A8D" w:rsidP="002D0288">
      <w:pPr>
        <w:spacing w:after="0" w:line="240" w:lineRule="auto"/>
        <w:rPr>
          <w:sz w:val="24"/>
          <w:szCs w:val="24"/>
        </w:rPr>
      </w:pPr>
    </w:p>
    <w:p w:rsidR="00CD2B5B" w:rsidRPr="00CD2B5B" w:rsidRDefault="00CD2B5B" w:rsidP="00CD2B5B">
      <w:pPr>
        <w:autoSpaceDE w:val="0"/>
        <w:autoSpaceDN w:val="0"/>
        <w:adjustRightInd w:val="0"/>
        <w:spacing w:after="0" w:line="240" w:lineRule="auto"/>
        <w:jc w:val="both"/>
        <w:rPr>
          <w:rFonts w:eastAsia="Times New Roman" w:cstheme="minorHAnsi"/>
          <w:sz w:val="24"/>
          <w:szCs w:val="24"/>
        </w:rPr>
      </w:pPr>
      <w:r w:rsidRPr="00CD2B5B">
        <w:rPr>
          <w:rFonts w:eastAsia="Times New Roman" w:cstheme="minorHAnsi"/>
          <w:sz w:val="24"/>
          <w:szCs w:val="24"/>
        </w:rPr>
        <w:t>Smjernice Europske komisije o analizi tržišta i procjeni značajne tržišne snage napominju da je nadzor infrastrukture koja se ne može lako replicirati važan kriterij za procjenu postojanja značajne tržišne snage. To je vidljivo u slučaju kada je infrastruktura isključivo ili pretežno u vlasništvu određenog poduzetnika i postoje visoke i nepremostive prepreke povezane s repliciranjem takve infrastrukture, a pristup potrebnoj infrastrukturi je neophodan za pružanje određenog proizvoda ili usluge.</w:t>
      </w:r>
    </w:p>
    <w:p w:rsidR="00CD2B5B" w:rsidRPr="00CD2B5B" w:rsidRDefault="00CD2B5B" w:rsidP="00CD2B5B">
      <w:pPr>
        <w:autoSpaceDE w:val="0"/>
        <w:autoSpaceDN w:val="0"/>
        <w:adjustRightInd w:val="0"/>
        <w:spacing w:after="0" w:line="240" w:lineRule="auto"/>
        <w:jc w:val="both"/>
        <w:rPr>
          <w:rFonts w:eastAsia="Times New Roman" w:cstheme="minorHAnsi"/>
          <w:sz w:val="24"/>
          <w:szCs w:val="24"/>
        </w:rPr>
      </w:pPr>
    </w:p>
    <w:p w:rsidR="00CD2B5B" w:rsidRPr="00CD2B5B" w:rsidRDefault="00CD2B5B" w:rsidP="00CD2B5B">
      <w:pPr>
        <w:autoSpaceDE w:val="0"/>
        <w:autoSpaceDN w:val="0"/>
        <w:adjustRightInd w:val="0"/>
        <w:spacing w:after="0" w:line="240" w:lineRule="auto"/>
        <w:jc w:val="both"/>
        <w:rPr>
          <w:rFonts w:eastAsia="Times New Roman" w:cstheme="minorHAnsi"/>
          <w:sz w:val="24"/>
          <w:szCs w:val="24"/>
        </w:rPr>
      </w:pPr>
      <w:r w:rsidRPr="00CD2B5B">
        <w:rPr>
          <w:rFonts w:eastAsia="Times New Roman" w:cstheme="minorHAnsi"/>
          <w:sz w:val="24"/>
          <w:szCs w:val="24"/>
        </w:rPr>
        <w:t>Vlasništvo nad infrastrukturom može bivšem monopolistu donijeti troškovnu prednost dok vrijeme i trošak povezan s repliciranjem takve infrastrukture predstavlja za druge operatore značajnu prepreku za ulazak na tržište. Vlasnik infrastrukture može još dodatno proširiti svoju tržišnu snagu na horizontalno ili vertikalno povezana tržišta.</w:t>
      </w:r>
    </w:p>
    <w:p w:rsidR="00CD2B5B" w:rsidRPr="00CD2B5B" w:rsidRDefault="00CD2B5B" w:rsidP="00CD2B5B">
      <w:pPr>
        <w:autoSpaceDE w:val="0"/>
        <w:autoSpaceDN w:val="0"/>
        <w:adjustRightInd w:val="0"/>
        <w:spacing w:after="0" w:line="240" w:lineRule="auto"/>
        <w:jc w:val="both"/>
        <w:rPr>
          <w:rFonts w:eastAsia="Times New Roman" w:cstheme="minorHAnsi"/>
          <w:sz w:val="24"/>
          <w:szCs w:val="24"/>
        </w:rPr>
      </w:pPr>
    </w:p>
    <w:p w:rsidR="00CD2B5B" w:rsidRPr="00CD2B5B" w:rsidRDefault="00CD2B5B" w:rsidP="00CD2B5B">
      <w:pPr>
        <w:autoSpaceDE w:val="0"/>
        <w:autoSpaceDN w:val="0"/>
        <w:adjustRightInd w:val="0"/>
        <w:spacing w:after="0" w:line="240" w:lineRule="auto"/>
        <w:jc w:val="both"/>
        <w:rPr>
          <w:rFonts w:eastAsia="Times New Roman" w:cstheme="minorHAnsi"/>
          <w:sz w:val="24"/>
          <w:szCs w:val="24"/>
        </w:rPr>
      </w:pPr>
      <w:r w:rsidRPr="00CD2B5B">
        <w:rPr>
          <w:rFonts w:eastAsia="Times New Roman" w:cstheme="minorHAnsi"/>
          <w:sz w:val="24"/>
          <w:szCs w:val="24"/>
        </w:rPr>
        <w:lastRenderedPageBreak/>
        <w:t>Drugi operator koji želi konkurirati HT-u kod pružanja usluge započinjanja poziva morao bi izgraditi vlastitu pristupnu mrežu koja ima kapacitet za pružanje veleprodajnih usluga i trebao bi biti motiviran da to učini. Kapitalna ulaganja potrebna za izgradnju i stavljanje u uporabu vlastite pristupne mrežne infrastrukture su izuzetno visoka i zahtijevaju detaljno razrađene poslovne planove i razumno vrijeme povrata uloženih sredstava, posebice u slučaju pružanja isključivo usluge započinjanja poziva. Drugim riječima, uzevši u obzir da operatori poslovne planove već određeno razdoblje ne mogu temeljiti isključivo na pružaju samostalne govorne usluge, s kojom je zapravo povezana usluga započinjanja poziva, nisu i ne mogu biti motivirani da grade vlastitu pristupnu mrežu isključivo za pružanje usluge započinjanja poziva.</w:t>
      </w:r>
    </w:p>
    <w:p w:rsidR="00CD2B5B" w:rsidRPr="00CD2B5B" w:rsidRDefault="00CD2B5B" w:rsidP="00CD2B5B">
      <w:pPr>
        <w:autoSpaceDE w:val="0"/>
        <w:autoSpaceDN w:val="0"/>
        <w:adjustRightInd w:val="0"/>
        <w:spacing w:after="0" w:line="240" w:lineRule="auto"/>
        <w:jc w:val="both"/>
        <w:rPr>
          <w:rFonts w:eastAsia="Times New Roman" w:cstheme="minorHAnsi"/>
          <w:sz w:val="24"/>
          <w:szCs w:val="24"/>
        </w:rPr>
      </w:pPr>
    </w:p>
    <w:p w:rsidR="00CD2B5B" w:rsidRDefault="00CD2B5B" w:rsidP="00CD2B5B">
      <w:pPr>
        <w:autoSpaceDE w:val="0"/>
        <w:autoSpaceDN w:val="0"/>
        <w:adjustRightInd w:val="0"/>
        <w:spacing w:after="0" w:line="240" w:lineRule="auto"/>
        <w:jc w:val="both"/>
        <w:rPr>
          <w:rFonts w:eastAsia="Times New Roman" w:cstheme="minorHAnsi"/>
          <w:sz w:val="24"/>
          <w:szCs w:val="24"/>
        </w:rPr>
      </w:pPr>
      <w:r w:rsidRPr="00CD2B5B">
        <w:rPr>
          <w:rFonts w:eastAsia="Times New Roman" w:cstheme="minorHAnsi"/>
          <w:sz w:val="24"/>
          <w:szCs w:val="24"/>
        </w:rPr>
        <w:t>Slijedom navedenog, HAKOM smatra, kako u razdoblju na koje se odnosi ova analiza, nijedan operator neće biti motiviran replicirati mrežnu infrastrukturu HT-a i to, pogotovo, u mjeri u kojoj bi mogao ugroziti njegov tržišni položaj na mjerodavnom tržištu započinjanja (originacije) poziva iz javnih komunikacijskih mreža koje se pruža na fiksnoj lokaciji.</w:t>
      </w:r>
    </w:p>
    <w:p w:rsidR="00751A14" w:rsidRDefault="00751A14" w:rsidP="00CD2B5B">
      <w:pPr>
        <w:autoSpaceDE w:val="0"/>
        <w:autoSpaceDN w:val="0"/>
        <w:adjustRightInd w:val="0"/>
        <w:spacing w:after="0" w:line="240" w:lineRule="auto"/>
        <w:jc w:val="both"/>
        <w:rPr>
          <w:rFonts w:eastAsia="Times New Roman" w:cstheme="minorHAnsi"/>
          <w:sz w:val="24"/>
          <w:szCs w:val="24"/>
        </w:rPr>
      </w:pPr>
    </w:p>
    <w:p w:rsidR="003C2D6F" w:rsidRPr="003C2D6F" w:rsidRDefault="003C2D6F" w:rsidP="003C2D6F">
      <w:pPr>
        <w:pStyle w:val="Heading4"/>
        <w:rPr>
          <w:rFonts w:eastAsia="Times New Roman"/>
          <w:lang w:eastAsia="hr-HR"/>
        </w:rPr>
      </w:pPr>
      <w:r w:rsidRPr="003C2D6F">
        <w:rPr>
          <w:rFonts w:eastAsia="Times New Roman"/>
          <w:lang w:eastAsia="hr-HR"/>
        </w:rPr>
        <w:t>Nedostatak protutežne kupovne moći</w:t>
      </w:r>
    </w:p>
    <w:p w:rsidR="0055076B" w:rsidRDefault="0055076B" w:rsidP="002D0288">
      <w:pPr>
        <w:spacing w:after="0" w:line="240" w:lineRule="auto"/>
        <w:rPr>
          <w:sz w:val="24"/>
          <w:szCs w:val="24"/>
        </w:rPr>
      </w:pPr>
    </w:p>
    <w:p w:rsidR="003C2D6F" w:rsidRPr="003C2D6F" w:rsidRDefault="003C2D6F" w:rsidP="003C2D6F">
      <w:pPr>
        <w:autoSpaceDE w:val="0"/>
        <w:autoSpaceDN w:val="0"/>
        <w:adjustRightInd w:val="0"/>
        <w:spacing w:after="0" w:line="240" w:lineRule="auto"/>
        <w:jc w:val="both"/>
        <w:rPr>
          <w:rFonts w:eastAsia="Times New Roman" w:cstheme="minorHAnsi"/>
          <w:sz w:val="24"/>
          <w:szCs w:val="24"/>
        </w:rPr>
      </w:pPr>
      <w:r w:rsidRPr="003C2D6F">
        <w:rPr>
          <w:rFonts w:eastAsia="Times New Roman" w:cstheme="minorHAnsi"/>
          <w:sz w:val="24"/>
          <w:szCs w:val="24"/>
        </w:rPr>
        <w:t>Protutežna kupovna moć postoji u situaciji kada određeni kupac, operator (ili više njih), ima veliku pregovaračku moć, a samim time i značajan utjecaj na konkurenciju, kojom onemogućava da se dominantni operator, odnosno operator s najvećim tržišnim udjelom, ponaša neovisno o konkurenciji i korisnicima.</w:t>
      </w:r>
    </w:p>
    <w:p w:rsidR="003C2D6F" w:rsidRPr="003C2D6F" w:rsidRDefault="003C2D6F" w:rsidP="003C2D6F">
      <w:pPr>
        <w:autoSpaceDE w:val="0"/>
        <w:autoSpaceDN w:val="0"/>
        <w:adjustRightInd w:val="0"/>
        <w:spacing w:after="0" w:line="240" w:lineRule="auto"/>
        <w:jc w:val="both"/>
        <w:rPr>
          <w:rFonts w:eastAsia="Times New Roman" w:cstheme="minorHAnsi"/>
          <w:sz w:val="24"/>
          <w:szCs w:val="24"/>
        </w:rPr>
      </w:pPr>
    </w:p>
    <w:p w:rsidR="006210E1" w:rsidRDefault="005C42E8" w:rsidP="006210E1">
      <w:pPr>
        <w:autoSpaceDE w:val="0"/>
        <w:autoSpaceDN w:val="0"/>
        <w:adjustRightInd w:val="0"/>
        <w:spacing w:after="0" w:line="240" w:lineRule="auto"/>
        <w:jc w:val="both"/>
        <w:rPr>
          <w:rFonts w:eastAsia="Times New Roman" w:cstheme="minorHAnsi"/>
          <w:sz w:val="24"/>
          <w:szCs w:val="24"/>
        </w:rPr>
      </w:pPr>
      <w:r>
        <w:rPr>
          <w:rFonts w:eastAsia="Times New Roman" w:cstheme="minorHAnsi"/>
          <w:sz w:val="24"/>
          <w:szCs w:val="24"/>
        </w:rPr>
        <w:t xml:space="preserve">Kako je i </w:t>
      </w:r>
      <w:r w:rsidRPr="0034140A">
        <w:rPr>
          <w:rFonts w:eastAsia="Times New Roman" w:cstheme="minorHAnsi"/>
          <w:sz w:val="24"/>
          <w:szCs w:val="24"/>
        </w:rPr>
        <w:t>vidljivo</w:t>
      </w:r>
      <w:r>
        <w:rPr>
          <w:rFonts w:eastAsia="Times New Roman" w:cstheme="minorHAnsi"/>
          <w:sz w:val="24"/>
          <w:szCs w:val="24"/>
        </w:rPr>
        <w:t xml:space="preserve"> na </w:t>
      </w:r>
      <w:r w:rsidR="00740467" w:rsidRPr="00740467">
        <w:rPr>
          <w:rFonts w:eastAsia="Times New Roman" w:cstheme="minorHAnsi"/>
          <w:sz w:val="24"/>
          <w:szCs w:val="24"/>
        </w:rPr>
        <w:t>s</w:t>
      </w:r>
      <w:r w:rsidRPr="00740467">
        <w:rPr>
          <w:rFonts w:eastAsia="Times New Roman" w:cstheme="minorHAnsi"/>
          <w:sz w:val="24"/>
          <w:szCs w:val="24"/>
        </w:rPr>
        <w:t>lici 3</w:t>
      </w:r>
      <w:r w:rsidR="00740467" w:rsidRPr="00740467">
        <w:rPr>
          <w:rFonts w:eastAsia="Times New Roman" w:cstheme="minorHAnsi"/>
          <w:sz w:val="24"/>
          <w:szCs w:val="24"/>
        </w:rPr>
        <w:t xml:space="preserve"> u</w:t>
      </w:r>
      <w:r w:rsidR="00740467">
        <w:rPr>
          <w:rFonts w:eastAsia="Times New Roman" w:cstheme="minorHAnsi"/>
          <w:sz w:val="24"/>
          <w:szCs w:val="24"/>
        </w:rPr>
        <w:t xml:space="preserve"> poglavlju 6.2.</w:t>
      </w:r>
      <w:r>
        <w:rPr>
          <w:rFonts w:eastAsia="Times New Roman" w:cstheme="minorHAnsi"/>
          <w:sz w:val="24"/>
          <w:szCs w:val="24"/>
        </w:rPr>
        <w:t xml:space="preserve">, </w:t>
      </w:r>
      <w:r w:rsidR="006210E1" w:rsidRPr="0034140A">
        <w:rPr>
          <w:rFonts w:eastAsia="Times New Roman" w:cstheme="minorHAnsi"/>
          <w:sz w:val="24"/>
          <w:szCs w:val="24"/>
        </w:rPr>
        <w:t xml:space="preserve">Optima ima značajan udjel </w:t>
      </w:r>
      <w:r w:rsidR="007B27A0">
        <w:rPr>
          <w:rFonts w:eastAsia="Times New Roman" w:cstheme="minorHAnsi"/>
          <w:sz w:val="24"/>
          <w:szCs w:val="24"/>
        </w:rPr>
        <w:t>(77</w:t>
      </w:r>
      <w:r w:rsidR="007B27A0" w:rsidRPr="007B27A0">
        <w:rPr>
          <w:rFonts w:cs="Times New Roman"/>
          <w:bCs/>
          <w:sz w:val="24"/>
          <w:szCs w:val="24"/>
        </w:rPr>
        <w:t xml:space="preserve"> </w:t>
      </w:r>
      <w:r w:rsidR="007B27A0">
        <w:rPr>
          <w:rFonts w:cs="Times New Roman"/>
          <w:bCs/>
          <w:sz w:val="24"/>
          <w:szCs w:val="24"/>
        </w:rPr>
        <w:t>posto</w:t>
      </w:r>
      <w:r w:rsidR="00740467">
        <w:rPr>
          <w:rFonts w:eastAsia="Times New Roman" w:cstheme="minorHAnsi"/>
          <w:sz w:val="24"/>
          <w:szCs w:val="24"/>
        </w:rPr>
        <w:t xml:space="preserve">) </w:t>
      </w:r>
      <w:r w:rsidR="006210E1" w:rsidRPr="0034140A">
        <w:rPr>
          <w:rFonts w:eastAsia="Times New Roman" w:cstheme="minorHAnsi"/>
          <w:sz w:val="24"/>
          <w:szCs w:val="24"/>
        </w:rPr>
        <w:t>u trajanju poziva započetih iz mreže HT-a</w:t>
      </w:r>
      <w:r w:rsidR="00740467">
        <w:rPr>
          <w:rFonts w:eastAsia="Times New Roman" w:cstheme="minorHAnsi"/>
          <w:sz w:val="24"/>
          <w:szCs w:val="24"/>
        </w:rPr>
        <w:t>.</w:t>
      </w:r>
      <w:r w:rsidR="006210E1" w:rsidRPr="0034140A">
        <w:rPr>
          <w:rFonts w:eastAsia="Times New Roman" w:cstheme="minorHAnsi"/>
          <w:sz w:val="24"/>
          <w:szCs w:val="24"/>
        </w:rPr>
        <w:t xml:space="preserve"> </w:t>
      </w:r>
      <w:r w:rsidR="00740467">
        <w:rPr>
          <w:rFonts w:eastAsia="Times New Roman" w:cstheme="minorHAnsi"/>
          <w:sz w:val="24"/>
          <w:szCs w:val="24"/>
        </w:rPr>
        <w:t>S</w:t>
      </w:r>
      <w:r w:rsidR="006210E1">
        <w:rPr>
          <w:rFonts w:eastAsia="Times New Roman" w:cstheme="minorHAnsi"/>
          <w:sz w:val="24"/>
          <w:szCs w:val="24"/>
        </w:rPr>
        <w:t xml:space="preserve"> obzirom se radi o operatoru </w:t>
      </w:r>
      <w:r w:rsidR="006210E1" w:rsidRPr="00E80772">
        <w:rPr>
          <w:rFonts w:eastAsia="Times New Roman" w:cs="Times New Roman"/>
          <w:sz w:val="24"/>
          <w:szCs w:val="24"/>
          <w:lang w:eastAsia="hr-HR"/>
        </w:rPr>
        <w:t>nad kojima HT ima upravljačka prava</w:t>
      </w:r>
      <w:r w:rsidR="006210E1">
        <w:rPr>
          <w:rFonts w:eastAsia="Times New Roman" w:cs="Times New Roman"/>
          <w:sz w:val="24"/>
          <w:szCs w:val="24"/>
          <w:lang w:eastAsia="hr-HR"/>
        </w:rPr>
        <w:t>, ne može se zaključiti da Optima ima</w:t>
      </w:r>
      <w:r w:rsidR="006210E1" w:rsidRPr="00E80772">
        <w:rPr>
          <w:rFonts w:eastAsia="Times New Roman" w:cs="Times New Roman"/>
          <w:sz w:val="24"/>
          <w:szCs w:val="24"/>
          <w:lang w:eastAsia="hr-HR"/>
        </w:rPr>
        <w:t xml:space="preserve"> </w:t>
      </w:r>
      <w:r w:rsidR="006210E1" w:rsidRPr="0034140A">
        <w:rPr>
          <w:rFonts w:eastAsia="Times New Roman" w:cstheme="minorHAnsi"/>
          <w:sz w:val="24"/>
          <w:szCs w:val="24"/>
        </w:rPr>
        <w:t>protutežn</w:t>
      </w:r>
      <w:r w:rsidR="006210E1">
        <w:rPr>
          <w:rFonts w:eastAsia="Times New Roman" w:cstheme="minorHAnsi"/>
          <w:sz w:val="24"/>
          <w:szCs w:val="24"/>
        </w:rPr>
        <w:t>u</w:t>
      </w:r>
      <w:r w:rsidR="006210E1" w:rsidRPr="0034140A">
        <w:rPr>
          <w:rFonts w:eastAsia="Times New Roman" w:cstheme="minorHAnsi"/>
          <w:sz w:val="24"/>
          <w:szCs w:val="24"/>
        </w:rPr>
        <w:t xml:space="preserve"> kupovn</w:t>
      </w:r>
      <w:r w:rsidR="006210E1">
        <w:rPr>
          <w:rFonts w:eastAsia="Times New Roman" w:cstheme="minorHAnsi"/>
          <w:sz w:val="24"/>
          <w:szCs w:val="24"/>
        </w:rPr>
        <w:t>u</w:t>
      </w:r>
      <w:r w:rsidR="006210E1" w:rsidRPr="0034140A">
        <w:rPr>
          <w:rFonts w:eastAsia="Times New Roman" w:cstheme="minorHAnsi"/>
          <w:sz w:val="24"/>
          <w:szCs w:val="24"/>
        </w:rPr>
        <w:t xml:space="preserve"> moć</w:t>
      </w:r>
      <w:r w:rsidR="006210E1">
        <w:rPr>
          <w:rFonts w:eastAsia="Times New Roman" w:cstheme="minorHAnsi"/>
          <w:sz w:val="24"/>
          <w:szCs w:val="24"/>
        </w:rPr>
        <w:t xml:space="preserve"> na ovom tržištu</w:t>
      </w:r>
      <w:r w:rsidR="006210E1" w:rsidRPr="0034140A">
        <w:rPr>
          <w:rFonts w:eastAsia="Times New Roman" w:cstheme="minorHAnsi"/>
          <w:sz w:val="24"/>
          <w:szCs w:val="24"/>
        </w:rPr>
        <w:t>.</w:t>
      </w:r>
      <w:r w:rsidR="006210E1">
        <w:rPr>
          <w:rFonts w:eastAsia="Times New Roman" w:cstheme="minorHAnsi"/>
          <w:sz w:val="24"/>
          <w:szCs w:val="24"/>
        </w:rPr>
        <w:t xml:space="preserve"> </w:t>
      </w:r>
    </w:p>
    <w:p w:rsidR="000B67E2" w:rsidRDefault="000B67E2" w:rsidP="009F35D7">
      <w:pPr>
        <w:autoSpaceDE w:val="0"/>
        <w:autoSpaceDN w:val="0"/>
        <w:adjustRightInd w:val="0"/>
        <w:spacing w:after="0" w:line="240" w:lineRule="auto"/>
        <w:jc w:val="both"/>
        <w:rPr>
          <w:rFonts w:eastAsia="Times New Roman" w:cstheme="minorHAnsi"/>
          <w:sz w:val="24"/>
          <w:szCs w:val="24"/>
        </w:rPr>
      </w:pPr>
    </w:p>
    <w:p w:rsidR="006210E1" w:rsidRPr="00E52B86" w:rsidRDefault="00D91315" w:rsidP="006210E1">
      <w:pPr>
        <w:autoSpaceDE w:val="0"/>
        <w:autoSpaceDN w:val="0"/>
        <w:adjustRightInd w:val="0"/>
        <w:spacing w:after="0" w:line="240" w:lineRule="auto"/>
        <w:jc w:val="both"/>
        <w:rPr>
          <w:rFonts w:eastAsia="Times New Roman" w:cstheme="minorHAnsi"/>
          <w:sz w:val="24"/>
          <w:szCs w:val="24"/>
        </w:rPr>
      </w:pPr>
      <w:r w:rsidRPr="006210E1">
        <w:rPr>
          <w:rFonts w:eastAsia="Times New Roman" w:cstheme="minorHAnsi"/>
          <w:sz w:val="24"/>
          <w:szCs w:val="24"/>
        </w:rPr>
        <w:t xml:space="preserve">Stoga, </w:t>
      </w:r>
      <w:r w:rsidRPr="00C8779A">
        <w:rPr>
          <w:rFonts w:eastAsia="Times New Roman" w:cstheme="minorHAnsi"/>
          <w:sz w:val="24"/>
          <w:szCs w:val="24"/>
        </w:rPr>
        <w:t>na ovom tržištu</w:t>
      </w:r>
      <w:r w:rsidR="00E52B86" w:rsidRPr="00C8779A">
        <w:rPr>
          <w:rFonts w:eastAsia="Times New Roman" w:cstheme="minorHAnsi"/>
          <w:sz w:val="24"/>
          <w:szCs w:val="24"/>
        </w:rPr>
        <w:t xml:space="preserve"> ne postoji operator koji može </w:t>
      </w:r>
      <w:r w:rsidR="006210E1" w:rsidRPr="006210E1">
        <w:rPr>
          <w:rFonts w:eastAsia="Times New Roman" w:cstheme="minorHAnsi"/>
          <w:sz w:val="24"/>
          <w:szCs w:val="24"/>
          <w:lang w:eastAsia="hr-HR"/>
        </w:rPr>
        <w:t>značajno utjecati na ponašanje HT-a, na način da svojom protutežnom kupovnom moći bude u takvoj pregovaračkoj poziciji da utječe na cijene usluge koju pruža HT.</w:t>
      </w:r>
    </w:p>
    <w:p w:rsidR="00E52B86" w:rsidRDefault="00E52B86" w:rsidP="00E52B86">
      <w:pPr>
        <w:autoSpaceDE w:val="0"/>
        <w:autoSpaceDN w:val="0"/>
        <w:adjustRightInd w:val="0"/>
        <w:spacing w:after="0" w:line="240" w:lineRule="auto"/>
        <w:jc w:val="both"/>
        <w:rPr>
          <w:rFonts w:eastAsia="Times New Roman" w:cstheme="minorHAnsi"/>
          <w:sz w:val="24"/>
          <w:szCs w:val="24"/>
        </w:rPr>
      </w:pPr>
    </w:p>
    <w:p w:rsidR="003C2D6F" w:rsidRPr="003C2D6F" w:rsidRDefault="00B87A8D" w:rsidP="003C2D6F">
      <w:pPr>
        <w:pStyle w:val="Heading4"/>
        <w:spacing w:before="0" w:line="240" w:lineRule="auto"/>
      </w:pPr>
      <w:r w:rsidRPr="002605C3">
        <w:t xml:space="preserve">Ekonomije </w:t>
      </w:r>
      <w:r w:rsidRPr="00DA24D9">
        <w:t>razmjera</w:t>
      </w:r>
      <w:r w:rsidRPr="002605C3">
        <w:t xml:space="preserve"> </w:t>
      </w:r>
    </w:p>
    <w:p w:rsidR="00B87A8D" w:rsidRPr="002605C3" w:rsidRDefault="00B87A8D" w:rsidP="00E52B86">
      <w:pPr>
        <w:spacing w:after="0" w:line="240" w:lineRule="auto"/>
        <w:rPr>
          <w:sz w:val="24"/>
          <w:szCs w:val="24"/>
        </w:rPr>
      </w:pPr>
    </w:p>
    <w:p w:rsidR="00E52B86" w:rsidRPr="00E52B86" w:rsidRDefault="00E52B86" w:rsidP="00E52B86">
      <w:pPr>
        <w:autoSpaceDE w:val="0"/>
        <w:autoSpaceDN w:val="0"/>
        <w:adjustRightInd w:val="0"/>
        <w:spacing w:after="0" w:line="240" w:lineRule="auto"/>
        <w:jc w:val="both"/>
        <w:rPr>
          <w:rFonts w:eastAsia="Times New Roman" w:cstheme="minorHAnsi"/>
          <w:sz w:val="24"/>
          <w:szCs w:val="24"/>
        </w:rPr>
      </w:pPr>
      <w:r w:rsidRPr="00E52B86">
        <w:rPr>
          <w:rFonts w:eastAsia="Times New Roman" w:cstheme="minorHAnsi"/>
          <w:sz w:val="24"/>
          <w:szCs w:val="24"/>
        </w:rPr>
        <w:t>Ekonomije razmjera (eng.</w:t>
      </w:r>
      <w:r w:rsidRPr="00E52B86">
        <w:rPr>
          <w:rFonts w:eastAsia="Times New Roman" w:cstheme="minorHAnsi"/>
          <w:i/>
          <w:sz w:val="24"/>
          <w:szCs w:val="24"/>
        </w:rPr>
        <w:t xml:space="preserve"> economies of scale</w:t>
      </w:r>
      <w:r w:rsidRPr="00E52B86">
        <w:rPr>
          <w:rFonts w:eastAsia="Times New Roman" w:cstheme="minorHAnsi"/>
          <w:sz w:val="24"/>
          <w:szCs w:val="24"/>
        </w:rPr>
        <w:t>) nastaju smanjivanjem jediničnih (prosječnih) troškova proizvodnje, zbog povećanja obujma (volumena) proizvodnje. Važne su zbog ostvarivanja troškovnih prednosti iz veličine pojedinih poslovnih operacija, odnosno, u industrijama gdje je efekt ekonomija razmjera veći, veće poduzeće uvijek ima troškovne prednosti nad malim poduzećem. Mogućnost osiguravanja nižih troškova, i zbog toga postizanja niskih cijena, čini važan izvor konkurentske prednosti na tržištima gdje je cjenovna konkurencija glavni oblik suparništva među poduzećima.</w:t>
      </w:r>
    </w:p>
    <w:p w:rsidR="00E52B86" w:rsidRPr="00E52B86" w:rsidRDefault="00E52B86" w:rsidP="00E52B86">
      <w:pPr>
        <w:autoSpaceDE w:val="0"/>
        <w:autoSpaceDN w:val="0"/>
        <w:adjustRightInd w:val="0"/>
        <w:spacing w:after="0" w:line="240" w:lineRule="auto"/>
        <w:jc w:val="both"/>
        <w:rPr>
          <w:rFonts w:eastAsia="Times New Roman" w:cstheme="minorHAnsi"/>
          <w:sz w:val="24"/>
          <w:szCs w:val="24"/>
        </w:rPr>
      </w:pPr>
    </w:p>
    <w:p w:rsidR="00E52B86" w:rsidRDefault="00E52B86" w:rsidP="00E52B86">
      <w:pPr>
        <w:autoSpaceDE w:val="0"/>
        <w:autoSpaceDN w:val="0"/>
        <w:adjustRightInd w:val="0"/>
        <w:spacing w:after="0" w:line="240" w:lineRule="auto"/>
        <w:jc w:val="both"/>
        <w:rPr>
          <w:rFonts w:eastAsia="Times New Roman" w:cstheme="minorHAnsi"/>
          <w:sz w:val="24"/>
          <w:szCs w:val="24"/>
        </w:rPr>
      </w:pPr>
      <w:r w:rsidRPr="00E52B86">
        <w:rPr>
          <w:rFonts w:eastAsia="Times New Roman" w:cstheme="minorHAnsi"/>
          <w:sz w:val="24"/>
          <w:szCs w:val="24"/>
        </w:rPr>
        <w:t>HT je dugo godina bio jedini operator koji je pružao pristup javno dostupnoj telefonskoj usluzi u nepokretnoj mreži, a samim time i javno dostupnu telefonsku uslugu u nepokretnoj mreži, krajnjim korisnicim</w:t>
      </w:r>
      <w:r w:rsidR="007152FC">
        <w:rPr>
          <w:rFonts w:eastAsia="Times New Roman" w:cstheme="minorHAnsi"/>
          <w:sz w:val="24"/>
          <w:szCs w:val="24"/>
        </w:rPr>
        <w:t xml:space="preserve">a na području </w:t>
      </w:r>
      <w:r w:rsidR="001532F6">
        <w:rPr>
          <w:rFonts w:cs="Times New Roman"/>
          <w:bCs/>
          <w:sz w:val="24"/>
          <w:szCs w:val="24"/>
        </w:rPr>
        <w:t>Republike Hrvatske</w:t>
      </w:r>
      <w:r w:rsidR="001532F6" w:rsidRPr="00D65A71">
        <w:rPr>
          <w:rFonts w:cs="Times New Roman"/>
          <w:bCs/>
          <w:sz w:val="24"/>
          <w:szCs w:val="24"/>
        </w:rPr>
        <w:t xml:space="preserve"> </w:t>
      </w:r>
      <w:r w:rsidRPr="00E52B86">
        <w:rPr>
          <w:rFonts w:eastAsia="Times New Roman" w:cstheme="minorHAnsi"/>
          <w:sz w:val="24"/>
          <w:szCs w:val="24"/>
        </w:rPr>
        <w:t xml:space="preserve">i kao takav </w:t>
      </w:r>
      <w:r w:rsidRPr="00E52B86">
        <w:rPr>
          <w:rFonts w:eastAsia="Times New Roman" w:cstheme="minorHAnsi"/>
          <w:sz w:val="24"/>
          <w:szCs w:val="24"/>
        </w:rPr>
        <w:lastRenderedPageBreak/>
        <w:t xml:space="preserve">uživa prednosti ekonomija razmjera pružajući navedene usluge. </w:t>
      </w:r>
      <w:r w:rsidR="003052E9">
        <w:rPr>
          <w:rFonts w:eastAsia="Times New Roman" w:cstheme="minorHAnsi"/>
          <w:sz w:val="24"/>
          <w:szCs w:val="24"/>
        </w:rPr>
        <w:t>Stoga</w:t>
      </w:r>
      <w:r w:rsidRPr="00E52B86">
        <w:rPr>
          <w:rFonts w:eastAsia="Times New Roman" w:cstheme="minorHAnsi"/>
          <w:sz w:val="24"/>
          <w:szCs w:val="24"/>
        </w:rPr>
        <w:t xml:space="preserve"> je jedinični trošak HT-a za pružanje navedenih usluga puno niži od troška koji će za istu uslugu imati operator koji tek ulazi na tržište. Naime, trošak </w:t>
      </w:r>
      <w:r w:rsidR="00CD3D3B">
        <w:rPr>
          <w:rFonts w:eastAsia="Times New Roman" w:cstheme="minorHAnsi"/>
          <w:sz w:val="24"/>
          <w:szCs w:val="24"/>
        </w:rPr>
        <w:t>usluge započinjanja</w:t>
      </w:r>
      <w:r w:rsidRPr="00E52B86">
        <w:rPr>
          <w:rFonts w:eastAsia="Times New Roman" w:cstheme="minorHAnsi"/>
          <w:sz w:val="24"/>
          <w:szCs w:val="24"/>
        </w:rPr>
        <w:t xml:space="preserve"> poziva operatora koji koriste veleprodajnu uslugu je po minuti poziva uvijek isti, bez obzira koliko minuta poziva su korisnici tog operatora generirali. Za razliku od ostalih operatora, u slučaju HT-a, ukupni trošak usluge po jedinici pružanja usluge pada u odnosu na ostvareni broj minuta.</w:t>
      </w:r>
    </w:p>
    <w:p w:rsidR="00151CEA" w:rsidRPr="00E52B86" w:rsidRDefault="00151CEA" w:rsidP="00E52B86">
      <w:pPr>
        <w:autoSpaceDE w:val="0"/>
        <w:autoSpaceDN w:val="0"/>
        <w:adjustRightInd w:val="0"/>
        <w:spacing w:after="0" w:line="240" w:lineRule="auto"/>
        <w:jc w:val="both"/>
        <w:rPr>
          <w:rFonts w:eastAsia="Times New Roman" w:cstheme="minorHAnsi"/>
          <w:sz w:val="24"/>
          <w:szCs w:val="24"/>
        </w:rPr>
      </w:pPr>
    </w:p>
    <w:p w:rsidR="00E52B86" w:rsidRPr="00E52B86" w:rsidRDefault="00E52B86" w:rsidP="00E52B86">
      <w:pPr>
        <w:autoSpaceDE w:val="0"/>
        <w:autoSpaceDN w:val="0"/>
        <w:adjustRightInd w:val="0"/>
        <w:spacing w:after="0" w:line="240" w:lineRule="auto"/>
        <w:jc w:val="both"/>
        <w:rPr>
          <w:rFonts w:ascii="Calibri" w:eastAsia="Times New Roman" w:hAnsi="Calibri" w:cs="Calibri"/>
          <w:sz w:val="24"/>
          <w:szCs w:val="24"/>
        </w:rPr>
      </w:pPr>
      <w:r w:rsidRPr="00E52B86">
        <w:rPr>
          <w:rFonts w:eastAsia="Times New Roman" w:cstheme="minorHAnsi"/>
          <w:sz w:val="24"/>
          <w:szCs w:val="24"/>
        </w:rPr>
        <w:t>Isto tako, a kako je i u prijašnjim poglavljima već i navedeno, HT ima najveću bazu korisnika i najrašireniju mrežu, odnosno infrastrukturu koju je teško duplicirati, iz čega proizlaze os</w:t>
      </w:r>
      <w:r w:rsidR="00DC1ACA">
        <w:rPr>
          <w:rFonts w:eastAsia="Times New Roman" w:cstheme="minorHAnsi"/>
          <w:sz w:val="24"/>
          <w:szCs w:val="24"/>
        </w:rPr>
        <w:t xml:space="preserve">novne prednosti HT-a vezane za </w:t>
      </w:r>
      <w:r w:rsidRPr="00E52B86">
        <w:rPr>
          <w:rFonts w:eastAsia="Times New Roman" w:cstheme="minorHAnsi"/>
          <w:sz w:val="24"/>
          <w:szCs w:val="24"/>
        </w:rPr>
        <w:t>ekonomije razmjera.</w:t>
      </w:r>
    </w:p>
    <w:p w:rsidR="00E52B86" w:rsidRPr="00E52B86" w:rsidRDefault="00E52B86" w:rsidP="00E52B86">
      <w:pPr>
        <w:autoSpaceDE w:val="0"/>
        <w:autoSpaceDN w:val="0"/>
        <w:adjustRightInd w:val="0"/>
        <w:spacing w:after="0" w:line="240" w:lineRule="auto"/>
        <w:jc w:val="both"/>
        <w:rPr>
          <w:rFonts w:ascii="Calibri" w:eastAsia="Times New Roman" w:hAnsi="Calibri" w:cs="Calibri"/>
          <w:b/>
          <w:sz w:val="24"/>
          <w:szCs w:val="24"/>
        </w:rPr>
      </w:pPr>
    </w:p>
    <w:p w:rsidR="00E52B86" w:rsidRPr="00E52B86" w:rsidRDefault="00E52B86" w:rsidP="00E52B86">
      <w:pPr>
        <w:autoSpaceDE w:val="0"/>
        <w:autoSpaceDN w:val="0"/>
        <w:adjustRightInd w:val="0"/>
        <w:spacing w:after="0" w:line="240" w:lineRule="auto"/>
        <w:jc w:val="both"/>
        <w:rPr>
          <w:rFonts w:eastAsia="Times New Roman" w:cstheme="minorHAnsi"/>
          <w:sz w:val="24"/>
          <w:szCs w:val="24"/>
        </w:rPr>
      </w:pPr>
      <w:r w:rsidRPr="00E52B86">
        <w:rPr>
          <w:rFonts w:eastAsia="Times New Roman" w:cstheme="minorHAnsi"/>
          <w:sz w:val="24"/>
          <w:szCs w:val="24"/>
        </w:rPr>
        <w:t>Budući da HT, iz razloga što ima nadzor nad infrastrukturom koju je teško duplicirati, većinu usluga pruža putem vlastite mreže (za vlastite potrebe; eng.</w:t>
      </w:r>
      <w:r w:rsidRPr="00E52B86">
        <w:rPr>
          <w:rFonts w:eastAsia="Times New Roman" w:cstheme="minorHAnsi"/>
          <w:i/>
          <w:sz w:val="24"/>
          <w:szCs w:val="24"/>
        </w:rPr>
        <w:t xml:space="preserve"> self supply</w:t>
      </w:r>
      <w:r w:rsidRPr="00E52B86">
        <w:rPr>
          <w:rFonts w:eastAsia="Times New Roman" w:cstheme="minorHAnsi"/>
          <w:sz w:val="24"/>
          <w:szCs w:val="24"/>
        </w:rPr>
        <w:t xml:space="preserve">), a </w:t>
      </w:r>
      <w:r w:rsidR="006C4349">
        <w:rPr>
          <w:rFonts w:eastAsia="Times New Roman" w:cstheme="minorHAnsi"/>
          <w:sz w:val="24"/>
          <w:szCs w:val="24"/>
        </w:rPr>
        <w:t xml:space="preserve">većinom ostali </w:t>
      </w:r>
      <w:r w:rsidRPr="00E52B86">
        <w:rPr>
          <w:rFonts w:eastAsia="Times New Roman" w:cstheme="minorHAnsi"/>
          <w:sz w:val="24"/>
          <w:szCs w:val="24"/>
        </w:rPr>
        <w:t>operatori</w:t>
      </w:r>
      <w:r w:rsidR="006C4349">
        <w:rPr>
          <w:rFonts w:eastAsia="Times New Roman" w:cstheme="minorHAnsi"/>
          <w:sz w:val="24"/>
          <w:szCs w:val="24"/>
        </w:rPr>
        <w:t xml:space="preserve"> </w:t>
      </w:r>
      <w:r w:rsidR="006C4349" w:rsidRPr="006C4349">
        <w:rPr>
          <w:rFonts w:eastAsia="Times New Roman" w:cstheme="minorHAnsi"/>
          <w:sz w:val="24"/>
          <w:szCs w:val="24"/>
        </w:rPr>
        <w:t>usluge</w:t>
      </w:r>
      <w:r w:rsidRPr="006C4349">
        <w:rPr>
          <w:rFonts w:eastAsia="Times New Roman" w:cstheme="minorHAnsi"/>
          <w:sz w:val="24"/>
          <w:szCs w:val="24"/>
        </w:rPr>
        <w:t xml:space="preserve"> kupuju na veleprodajnoj razini, lako je zaključiti da je HT u poziciji u kojoj može koristiti</w:t>
      </w:r>
      <w:r w:rsidRPr="00E52B86">
        <w:rPr>
          <w:rFonts w:eastAsia="Times New Roman" w:cstheme="minorHAnsi"/>
          <w:sz w:val="24"/>
          <w:szCs w:val="24"/>
        </w:rPr>
        <w:t xml:space="preserve"> prednosti ekonomija razmjera, dok kod ostalih operatora to nije slučaj. </w:t>
      </w:r>
      <w:r w:rsidR="003315FA" w:rsidRPr="00E52B86">
        <w:rPr>
          <w:rFonts w:eastAsia="Times New Roman" w:cstheme="minorHAnsi"/>
          <w:sz w:val="24"/>
          <w:szCs w:val="24"/>
        </w:rPr>
        <w:t>Isto tako HT ima veći broj krajnjih korisnika koji generiraj</w:t>
      </w:r>
      <w:r w:rsidR="003315FA">
        <w:rPr>
          <w:rFonts w:eastAsia="Times New Roman" w:cstheme="minorHAnsi"/>
          <w:sz w:val="24"/>
          <w:szCs w:val="24"/>
        </w:rPr>
        <w:t>u veći broj minuta</w:t>
      </w:r>
      <w:r w:rsidR="003315FA" w:rsidRPr="00E52B86">
        <w:rPr>
          <w:rFonts w:eastAsia="Times New Roman" w:cstheme="minorHAnsi"/>
          <w:sz w:val="24"/>
          <w:szCs w:val="24"/>
        </w:rPr>
        <w:t xml:space="preserve"> nego</w:t>
      </w:r>
      <w:r w:rsidR="003315FA">
        <w:rPr>
          <w:rFonts w:eastAsia="Times New Roman" w:cstheme="minorHAnsi"/>
          <w:sz w:val="24"/>
          <w:szCs w:val="24"/>
        </w:rPr>
        <w:t xml:space="preserve"> korisnici</w:t>
      </w:r>
      <w:r w:rsidR="003315FA" w:rsidRPr="00E52B86">
        <w:rPr>
          <w:rFonts w:eastAsia="Times New Roman" w:cstheme="minorHAnsi"/>
          <w:sz w:val="24"/>
          <w:szCs w:val="24"/>
        </w:rPr>
        <w:t xml:space="preserve"> </w:t>
      </w:r>
      <w:r w:rsidR="003315FA">
        <w:rPr>
          <w:rFonts w:eastAsia="Times New Roman" w:cstheme="minorHAnsi"/>
          <w:sz w:val="24"/>
          <w:szCs w:val="24"/>
        </w:rPr>
        <w:t>ostalih operatora, čime HT ostvaruje</w:t>
      </w:r>
      <w:r w:rsidR="003315FA" w:rsidRPr="00E52B86">
        <w:rPr>
          <w:rFonts w:eastAsia="Times New Roman" w:cstheme="minorHAnsi"/>
          <w:sz w:val="24"/>
          <w:szCs w:val="24"/>
        </w:rPr>
        <w:t xml:space="preserve"> ekonomije razmjera.</w:t>
      </w:r>
    </w:p>
    <w:p w:rsidR="009D101D" w:rsidRPr="003465FA" w:rsidRDefault="009D101D" w:rsidP="00E52B86">
      <w:pPr>
        <w:spacing w:after="0" w:line="240" w:lineRule="auto"/>
        <w:jc w:val="both"/>
        <w:rPr>
          <w:rFonts w:eastAsia="Times New Roman" w:cstheme="minorHAnsi"/>
          <w:sz w:val="24"/>
          <w:szCs w:val="24"/>
        </w:rPr>
      </w:pPr>
    </w:p>
    <w:p w:rsidR="00B87A8D" w:rsidRPr="002605C3" w:rsidRDefault="00B87A8D" w:rsidP="002D0288">
      <w:pPr>
        <w:pStyle w:val="Heading4"/>
        <w:spacing w:before="0" w:line="240" w:lineRule="auto"/>
      </w:pPr>
      <w:r w:rsidRPr="002605C3">
        <w:t xml:space="preserve">Stupanj </w:t>
      </w:r>
      <w:r w:rsidRPr="00DA24D9">
        <w:t>vertikalne</w:t>
      </w:r>
      <w:r w:rsidRPr="002605C3">
        <w:t xml:space="preserve"> integracije </w:t>
      </w:r>
    </w:p>
    <w:p w:rsidR="00B87A8D" w:rsidRPr="002605C3" w:rsidRDefault="00B87A8D" w:rsidP="002D0288">
      <w:pPr>
        <w:spacing w:after="0" w:line="240" w:lineRule="auto"/>
        <w:jc w:val="both"/>
        <w:rPr>
          <w:sz w:val="24"/>
          <w:szCs w:val="24"/>
        </w:rPr>
      </w:pPr>
    </w:p>
    <w:p w:rsidR="00835F4E" w:rsidRPr="00835F4E" w:rsidRDefault="00835F4E" w:rsidP="00835F4E">
      <w:pPr>
        <w:spacing w:after="0" w:line="240" w:lineRule="auto"/>
        <w:jc w:val="both"/>
        <w:rPr>
          <w:rFonts w:eastAsia="Times New Roman" w:cstheme="minorHAnsi"/>
          <w:sz w:val="24"/>
          <w:szCs w:val="24"/>
        </w:rPr>
      </w:pPr>
      <w:r w:rsidRPr="00835F4E">
        <w:rPr>
          <w:rFonts w:eastAsia="Times New Roman" w:cstheme="minorHAnsi"/>
          <w:sz w:val="24"/>
          <w:szCs w:val="24"/>
        </w:rPr>
        <w:t>Vertikalna integracija podrazumijeva operatora koji je prisutan na više različitih, vertikalno povezanih, veleprodajnih i maloprodajnih tržišta.</w:t>
      </w:r>
    </w:p>
    <w:p w:rsidR="00835F4E" w:rsidRPr="00835F4E" w:rsidRDefault="00835F4E" w:rsidP="00835F4E">
      <w:pPr>
        <w:spacing w:after="0" w:line="240" w:lineRule="auto"/>
        <w:jc w:val="both"/>
        <w:rPr>
          <w:rFonts w:eastAsia="Times New Roman" w:cstheme="minorHAnsi"/>
          <w:sz w:val="24"/>
          <w:szCs w:val="24"/>
        </w:rPr>
      </w:pPr>
    </w:p>
    <w:p w:rsidR="00835F4E" w:rsidRPr="00835F4E" w:rsidRDefault="00835F4E" w:rsidP="00835F4E">
      <w:pPr>
        <w:spacing w:after="0" w:line="240" w:lineRule="auto"/>
        <w:jc w:val="both"/>
        <w:rPr>
          <w:rFonts w:eastAsia="Times New Roman" w:cstheme="minorHAnsi"/>
          <w:sz w:val="24"/>
          <w:szCs w:val="24"/>
        </w:rPr>
      </w:pPr>
      <w:r w:rsidRPr="00835F4E">
        <w:rPr>
          <w:rFonts w:eastAsia="Times New Roman" w:cstheme="minorHAnsi"/>
          <w:sz w:val="24"/>
          <w:szCs w:val="24"/>
        </w:rPr>
        <w:t>Vertikalna integracija se, sukladno Smjernicama Europske komisije, tretira kao zauzimanje tržišne moći. Takvo zauzimanje tržišne moći je pokušaj istiskivanja konkurencije sa potencijalno konkurentskog tržišta ili samo ometanje konkurencije pri ulasku na tržište.</w:t>
      </w:r>
    </w:p>
    <w:p w:rsidR="00835F4E" w:rsidRPr="00835F4E" w:rsidRDefault="00835F4E" w:rsidP="00835F4E">
      <w:pPr>
        <w:spacing w:after="0" w:line="240" w:lineRule="auto"/>
        <w:jc w:val="both"/>
        <w:rPr>
          <w:rFonts w:eastAsia="Times New Roman" w:cstheme="minorHAnsi"/>
          <w:sz w:val="24"/>
          <w:szCs w:val="24"/>
        </w:rPr>
      </w:pPr>
    </w:p>
    <w:p w:rsidR="002853C6" w:rsidRDefault="00835F4E" w:rsidP="00835F4E">
      <w:pPr>
        <w:spacing w:after="0" w:line="240" w:lineRule="auto"/>
        <w:jc w:val="both"/>
        <w:rPr>
          <w:rFonts w:eastAsia="Times New Roman" w:cstheme="minorHAnsi"/>
          <w:sz w:val="24"/>
          <w:szCs w:val="24"/>
        </w:rPr>
      </w:pPr>
      <w:r w:rsidRPr="00835F4E">
        <w:rPr>
          <w:rFonts w:eastAsia="Times New Roman" w:cstheme="minorHAnsi"/>
          <w:sz w:val="24"/>
          <w:szCs w:val="24"/>
        </w:rPr>
        <w:t>N</w:t>
      </w:r>
      <w:r w:rsidR="00B4322B">
        <w:rPr>
          <w:rFonts w:eastAsia="Times New Roman" w:cstheme="minorHAnsi"/>
          <w:sz w:val="24"/>
          <w:szCs w:val="24"/>
        </w:rPr>
        <w:t xml:space="preserve">a kraju </w:t>
      </w:r>
      <w:r w:rsidR="002853C6">
        <w:rPr>
          <w:rFonts w:eastAsia="Times New Roman" w:cstheme="minorHAnsi"/>
          <w:sz w:val="24"/>
          <w:szCs w:val="24"/>
        </w:rPr>
        <w:t>drugog polugodišta 2017</w:t>
      </w:r>
      <w:r w:rsidR="00B4322B">
        <w:rPr>
          <w:rFonts w:eastAsia="Times New Roman" w:cstheme="minorHAnsi"/>
          <w:sz w:val="24"/>
          <w:szCs w:val="24"/>
        </w:rPr>
        <w:t>.,</w:t>
      </w:r>
      <w:r w:rsidRPr="00835F4E">
        <w:rPr>
          <w:rFonts w:eastAsia="Times New Roman" w:cstheme="minorHAnsi"/>
          <w:sz w:val="24"/>
          <w:szCs w:val="24"/>
        </w:rPr>
        <w:t xml:space="preserve"> na </w:t>
      </w:r>
      <w:r w:rsidR="00882B69">
        <w:rPr>
          <w:rFonts w:eastAsia="Times New Roman" w:cstheme="minorHAnsi"/>
          <w:sz w:val="24"/>
          <w:szCs w:val="24"/>
        </w:rPr>
        <w:t xml:space="preserve">maloprodajnom </w:t>
      </w:r>
      <w:r w:rsidRPr="00835F4E">
        <w:rPr>
          <w:rFonts w:eastAsia="Times New Roman" w:cstheme="minorHAnsi"/>
          <w:sz w:val="24"/>
          <w:szCs w:val="24"/>
        </w:rPr>
        <w:t>tržištu javno dostupne telefonske usluge</w:t>
      </w:r>
      <w:r w:rsidRPr="00835F4E">
        <w:rPr>
          <w:rFonts w:eastAsia="Calibri" w:cstheme="minorHAnsi"/>
          <w:sz w:val="24"/>
          <w:szCs w:val="24"/>
          <w:lang w:eastAsia="hr-HR"/>
        </w:rPr>
        <w:t xml:space="preserve"> koja se pruža na fiksnoj lokaciji</w:t>
      </w:r>
      <w:r w:rsidRPr="00835F4E">
        <w:rPr>
          <w:rFonts w:eastAsia="Times New Roman" w:cstheme="minorHAnsi"/>
          <w:sz w:val="24"/>
          <w:szCs w:val="24"/>
        </w:rPr>
        <w:t xml:space="preserve"> u nepokretnoj mreži,</w:t>
      </w:r>
      <w:r w:rsidR="00882B69">
        <w:rPr>
          <w:rFonts w:eastAsia="Times New Roman" w:cstheme="minorHAnsi"/>
          <w:sz w:val="24"/>
          <w:szCs w:val="24"/>
        </w:rPr>
        <w:t xml:space="preserve"> koje je vertikalno povezano s predmetnim trž</w:t>
      </w:r>
      <w:r w:rsidR="00CD3D3B">
        <w:rPr>
          <w:rFonts w:eastAsia="Times New Roman" w:cstheme="minorHAnsi"/>
          <w:sz w:val="24"/>
          <w:szCs w:val="24"/>
        </w:rPr>
        <w:t>ištem započinjanja</w:t>
      </w:r>
      <w:r w:rsidR="00882B69">
        <w:rPr>
          <w:rFonts w:eastAsia="Times New Roman" w:cstheme="minorHAnsi"/>
          <w:sz w:val="24"/>
          <w:szCs w:val="24"/>
        </w:rPr>
        <w:t xml:space="preserve"> poziva iz javnih komunikacijskih mreža koje se pruža na fiksnoj lokaciji,</w:t>
      </w:r>
      <w:r w:rsidR="0043141E">
        <w:rPr>
          <w:rFonts w:eastAsia="Times New Roman" w:cstheme="minorHAnsi"/>
          <w:sz w:val="24"/>
          <w:szCs w:val="24"/>
        </w:rPr>
        <w:t xml:space="preserve"> usluge su krajnjim korisnicima pružali</w:t>
      </w:r>
      <w:r w:rsidR="00151CEA">
        <w:rPr>
          <w:rFonts w:eastAsia="Times New Roman" w:cstheme="minorHAnsi"/>
          <w:sz w:val="24"/>
          <w:szCs w:val="24"/>
        </w:rPr>
        <w:t xml:space="preserve"> </w:t>
      </w:r>
      <w:r w:rsidR="0043141E">
        <w:rPr>
          <w:rFonts w:eastAsia="Times New Roman" w:cstheme="minorHAnsi"/>
          <w:sz w:val="24"/>
          <w:szCs w:val="24"/>
        </w:rPr>
        <w:t>operatori iz</w:t>
      </w:r>
      <w:r w:rsidR="004A73B3">
        <w:rPr>
          <w:rFonts w:eastAsia="Times New Roman" w:cstheme="minorHAnsi"/>
          <w:sz w:val="24"/>
          <w:szCs w:val="24"/>
        </w:rPr>
        <w:t xml:space="preserve"> tablice</w:t>
      </w:r>
      <w:r w:rsidR="004A73B3" w:rsidRPr="004A73B3">
        <w:rPr>
          <w:rFonts w:eastAsia="Times New Roman" w:cstheme="minorHAnsi"/>
          <w:sz w:val="24"/>
          <w:szCs w:val="24"/>
        </w:rPr>
        <w:t xml:space="preserve"> </w:t>
      </w:r>
      <w:r w:rsidR="00751A14">
        <w:rPr>
          <w:rFonts w:eastAsia="Times New Roman" w:cstheme="minorHAnsi"/>
          <w:sz w:val="24"/>
          <w:szCs w:val="24"/>
        </w:rPr>
        <w:t>3</w:t>
      </w:r>
      <w:r w:rsidR="004A73B3" w:rsidRPr="004A73B3">
        <w:rPr>
          <w:rFonts w:eastAsia="Times New Roman" w:cstheme="minorHAnsi"/>
          <w:sz w:val="24"/>
          <w:szCs w:val="24"/>
        </w:rPr>
        <w:t xml:space="preserve"> koja se nalazi u Privitku 1 ovog dokumenta</w:t>
      </w:r>
      <w:r w:rsidRPr="00835F4E">
        <w:rPr>
          <w:rFonts w:eastAsia="Times New Roman" w:cstheme="minorHAnsi"/>
          <w:sz w:val="24"/>
          <w:szCs w:val="24"/>
        </w:rPr>
        <w:t>. Od svih operatora na predmetnom tržištu, samo je HT vertikalno integrirani operator na cij</w:t>
      </w:r>
      <w:r w:rsidR="007152FC">
        <w:rPr>
          <w:rFonts w:eastAsia="Times New Roman" w:cstheme="minorHAnsi"/>
          <w:sz w:val="24"/>
          <w:szCs w:val="24"/>
        </w:rPr>
        <w:t xml:space="preserve">elom području </w:t>
      </w:r>
      <w:r w:rsidR="001532F6">
        <w:rPr>
          <w:rFonts w:cs="Times New Roman"/>
          <w:bCs/>
          <w:sz w:val="24"/>
          <w:szCs w:val="24"/>
        </w:rPr>
        <w:t>Republike Hrvatske</w:t>
      </w:r>
      <w:r w:rsidR="001532F6" w:rsidRPr="00D65A71">
        <w:rPr>
          <w:rFonts w:cs="Times New Roman"/>
          <w:bCs/>
          <w:sz w:val="24"/>
          <w:szCs w:val="24"/>
        </w:rPr>
        <w:t xml:space="preserve"> </w:t>
      </w:r>
      <w:r w:rsidRPr="00835F4E">
        <w:rPr>
          <w:rFonts w:eastAsia="Times New Roman" w:cstheme="minorHAnsi"/>
          <w:sz w:val="24"/>
          <w:szCs w:val="24"/>
        </w:rPr>
        <w:t xml:space="preserve">dok </w:t>
      </w:r>
      <w:r w:rsidR="00AD43FD">
        <w:rPr>
          <w:rFonts w:eastAsia="Times New Roman" w:cstheme="minorHAnsi"/>
          <w:sz w:val="24"/>
          <w:szCs w:val="24"/>
        </w:rPr>
        <w:t>su pojedini operatori</w:t>
      </w:r>
      <w:r w:rsidRPr="00835F4E">
        <w:rPr>
          <w:rFonts w:eastAsia="Times New Roman" w:cstheme="minorHAnsi"/>
          <w:sz w:val="24"/>
          <w:szCs w:val="24"/>
        </w:rPr>
        <w:t xml:space="preserve"> vertikalno integrirani, ali </w:t>
      </w:r>
      <w:r w:rsidR="00AD43FD">
        <w:rPr>
          <w:rFonts w:eastAsia="Times New Roman" w:cstheme="minorHAnsi"/>
          <w:sz w:val="24"/>
          <w:szCs w:val="24"/>
        </w:rPr>
        <w:t xml:space="preserve">su prisutni </w:t>
      </w:r>
      <w:r w:rsidRPr="00835F4E">
        <w:rPr>
          <w:rFonts w:eastAsia="Times New Roman" w:cstheme="minorHAnsi"/>
          <w:sz w:val="24"/>
          <w:szCs w:val="24"/>
        </w:rPr>
        <w:t xml:space="preserve">na puno užem geografskom području. </w:t>
      </w:r>
      <w:r w:rsidR="00AD43FD">
        <w:rPr>
          <w:rFonts w:eastAsia="Times New Roman" w:cstheme="minorHAnsi"/>
          <w:sz w:val="24"/>
          <w:szCs w:val="24"/>
        </w:rPr>
        <w:t xml:space="preserve">Stoga je </w:t>
      </w:r>
      <w:r w:rsidRPr="00835F4E">
        <w:rPr>
          <w:rFonts w:eastAsia="Times New Roman" w:cstheme="minorHAnsi"/>
          <w:sz w:val="24"/>
          <w:szCs w:val="24"/>
        </w:rPr>
        <w:t>korištenje prednosti koja proizlazi iz njihove vertikalne integracije ograničeno samo na to uže područje. Temeljem navedenog, a uzimajući u obzir da HT raspolaže mrežnom infrastrukturom na cij</w:t>
      </w:r>
      <w:r w:rsidR="009B1738">
        <w:rPr>
          <w:rFonts w:eastAsia="Times New Roman" w:cstheme="minorHAnsi"/>
          <w:sz w:val="24"/>
          <w:szCs w:val="24"/>
        </w:rPr>
        <w:t xml:space="preserve">elom području </w:t>
      </w:r>
      <w:r w:rsidR="001532F6">
        <w:rPr>
          <w:rFonts w:cs="Times New Roman"/>
          <w:bCs/>
          <w:sz w:val="24"/>
          <w:szCs w:val="24"/>
        </w:rPr>
        <w:t>Republike Hrvatske</w:t>
      </w:r>
      <w:r w:rsidRPr="00835F4E">
        <w:rPr>
          <w:rFonts w:eastAsia="Times New Roman" w:cstheme="minorHAnsi"/>
          <w:sz w:val="24"/>
          <w:szCs w:val="24"/>
        </w:rPr>
        <w:t xml:space="preserve">, vertikalna integracija i kontrola nad infrastrukturom pružaju HT-u značajnu prednost u odnosu na druge operatore na maloprodajnom tržištu iz čega se zaključuje kako HT ima visoki stupanj vertikalne integracije </w:t>
      </w:r>
      <w:r w:rsidR="00AD43FD">
        <w:rPr>
          <w:rFonts w:eastAsia="Times New Roman" w:cstheme="minorHAnsi"/>
          <w:sz w:val="24"/>
          <w:szCs w:val="24"/>
        </w:rPr>
        <w:t>što</w:t>
      </w:r>
      <w:r w:rsidR="00AD43FD" w:rsidRPr="00835F4E">
        <w:rPr>
          <w:rFonts w:eastAsia="Times New Roman" w:cstheme="minorHAnsi"/>
          <w:sz w:val="24"/>
          <w:szCs w:val="24"/>
        </w:rPr>
        <w:t xml:space="preserve"> </w:t>
      </w:r>
      <w:r w:rsidRPr="00835F4E">
        <w:rPr>
          <w:rFonts w:eastAsia="Times New Roman" w:cstheme="minorHAnsi"/>
          <w:sz w:val="24"/>
          <w:szCs w:val="24"/>
        </w:rPr>
        <w:t>dodatno jača</w:t>
      </w:r>
      <w:r w:rsidR="00AD43FD">
        <w:rPr>
          <w:rFonts w:eastAsia="Times New Roman" w:cstheme="minorHAnsi"/>
          <w:sz w:val="24"/>
          <w:szCs w:val="24"/>
        </w:rPr>
        <w:t xml:space="preserve"> njegovu</w:t>
      </w:r>
      <w:r w:rsidRPr="00835F4E">
        <w:rPr>
          <w:rFonts w:eastAsia="Times New Roman" w:cstheme="minorHAnsi"/>
          <w:sz w:val="24"/>
          <w:szCs w:val="24"/>
        </w:rPr>
        <w:t xml:space="preserve"> tržišnu poziciju</w:t>
      </w:r>
      <w:r w:rsidR="009B1738">
        <w:rPr>
          <w:rFonts w:eastAsia="Times New Roman" w:cstheme="minorHAnsi"/>
          <w:sz w:val="24"/>
          <w:szCs w:val="24"/>
        </w:rPr>
        <w:t>.</w:t>
      </w:r>
      <w:r w:rsidR="00DA3DB3">
        <w:rPr>
          <w:rFonts w:eastAsia="Times New Roman" w:cstheme="minorHAnsi"/>
          <w:sz w:val="24"/>
          <w:szCs w:val="24"/>
        </w:rPr>
        <w:t xml:space="preserve"> </w:t>
      </w:r>
    </w:p>
    <w:p w:rsidR="002853C6" w:rsidRDefault="002853C6" w:rsidP="00835F4E">
      <w:pPr>
        <w:spacing w:after="0" w:line="240" w:lineRule="auto"/>
        <w:jc w:val="both"/>
        <w:rPr>
          <w:rFonts w:eastAsia="Times New Roman" w:cstheme="minorHAnsi"/>
          <w:sz w:val="24"/>
          <w:szCs w:val="24"/>
        </w:rPr>
      </w:pPr>
    </w:p>
    <w:p w:rsidR="00835F4E" w:rsidRDefault="00AD43FD" w:rsidP="00DD4744">
      <w:pPr>
        <w:spacing w:after="0" w:line="240" w:lineRule="auto"/>
        <w:jc w:val="both"/>
        <w:rPr>
          <w:rFonts w:cstheme="minorHAnsi"/>
          <w:sz w:val="24"/>
          <w:szCs w:val="24"/>
        </w:rPr>
      </w:pPr>
      <w:r>
        <w:rPr>
          <w:rFonts w:eastAsia="Times New Roman" w:cstheme="minorHAnsi"/>
          <w:sz w:val="24"/>
          <w:szCs w:val="24"/>
        </w:rPr>
        <w:lastRenderedPageBreak/>
        <w:t>Također, HAKOM smatra kako r</w:t>
      </w:r>
      <w:r>
        <w:rPr>
          <w:rFonts w:cstheme="minorHAnsi"/>
          <w:sz w:val="24"/>
          <w:szCs w:val="24"/>
        </w:rPr>
        <w:t>egulirane</w:t>
      </w:r>
      <w:r w:rsidR="00DD4744" w:rsidRPr="00DD4744">
        <w:rPr>
          <w:rFonts w:cstheme="minorHAnsi"/>
          <w:sz w:val="24"/>
          <w:szCs w:val="24"/>
        </w:rPr>
        <w:t xml:space="preserve"> </w:t>
      </w:r>
      <w:r w:rsidRPr="00DD4744">
        <w:rPr>
          <w:rFonts w:cstheme="minorHAnsi"/>
          <w:sz w:val="24"/>
          <w:szCs w:val="24"/>
        </w:rPr>
        <w:t>veleprodajn</w:t>
      </w:r>
      <w:r>
        <w:rPr>
          <w:rFonts w:cstheme="minorHAnsi"/>
          <w:sz w:val="24"/>
          <w:szCs w:val="24"/>
        </w:rPr>
        <w:t>e</w:t>
      </w:r>
      <w:r w:rsidRPr="00DD4744">
        <w:rPr>
          <w:rFonts w:cstheme="minorHAnsi"/>
          <w:sz w:val="24"/>
          <w:szCs w:val="24"/>
        </w:rPr>
        <w:t xml:space="preserve"> ponud</w:t>
      </w:r>
      <w:r>
        <w:rPr>
          <w:rFonts w:cstheme="minorHAnsi"/>
          <w:sz w:val="24"/>
          <w:szCs w:val="24"/>
        </w:rPr>
        <w:t xml:space="preserve">e </w:t>
      </w:r>
      <w:r w:rsidR="00DD4744" w:rsidRPr="00DD4744">
        <w:rPr>
          <w:rFonts w:cstheme="minorHAnsi"/>
          <w:sz w:val="24"/>
          <w:szCs w:val="24"/>
        </w:rPr>
        <w:t xml:space="preserve">putem kojih operatori mogu </w:t>
      </w:r>
      <w:r>
        <w:rPr>
          <w:rFonts w:cstheme="minorHAnsi"/>
          <w:sz w:val="24"/>
          <w:szCs w:val="24"/>
        </w:rPr>
        <w:t>pružati uslugu odlaznog</w:t>
      </w:r>
      <w:r w:rsidR="00DD4744" w:rsidRPr="00DD4744">
        <w:rPr>
          <w:rFonts w:cstheme="minorHAnsi"/>
          <w:sz w:val="24"/>
          <w:szCs w:val="24"/>
        </w:rPr>
        <w:t xml:space="preserve"> poziva tek djelomično ublažavaju postojanje visokog stupn</w:t>
      </w:r>
      <w:r w:rsidR="00DD4744">
        <w:rPr>
          <w:rFonts w:cstheme="minorHAnsi"/>
          <w:sz w:val="24"/>
          <w:szCs w:val="24"/>
        </w:rPr>
        <w:t>ja vertikalne integracije HT-a</w:t>
      </w:r>
      <w:r>
        <w:rPr>
          <w:rFonts w:cstheme="minorHAnsi"/>
          <w:sz w:val="24"/>
          <w:szCs w:val="24"/>
        </w:rPr>
        <w:t xml:space="preserve"> na ovom tržištu</w:t>
      </w:r>
      <w:r w:rsidR="00DD4744">
        <w:rPr>
          <w:rFonts w:cstheme="minorHAnsi"/>
          <w:sz w:val="24"/>
          <w:szCs w:val="24"/>
        </w:rPr>
        <w:t>.</w:t>
      </w:r>
    </w:p>
    <w:p w:rsidR="00DD4744" w:rsidRPr="00DD4744" w:rsidRDefault="00DD4744" w:rsidP="00DD4744">
      <w:pPr>
        <w:spacing w:after="0" w:line="240" w:lineRule="auto"/>
        <w:jc w:val="both"/>
        <w:rPr>
          <w:rFonts w:ascii="Calibri" w:eastAsia="Times New Roman" w:hAnsi="Calibri" w:cs="Calibri"/>
          <w:sz w:val="24"/>
          <w:szCs w:val="24"/>
        </w:rPr>
      </w:pPr>
    </w:p>
    <w:p w:rsidR="00835F4E" w:rsidRPr="00835F4E" w:rsidRDefault="00835F4E" w:rsidP="00835F4E">
      <w:pPr>
        <w:spacing w:after="0" w:line="240" w:lineRule="auto"/>
        <w:jc w:val="both"/>
        <w:rPr>
          <w:rFonts w:ascii="Calibri" w:eastAsia="Times New Roman" w:hAnsi="Calibri" w:cs="Calibri"/>
          <w:sz w:val="24"/>
          <w:szCs w:val="24"/>
        </w:rPr>
      </w:pPr>
      <w:r w:rsidRPr="00835F4E">
        <w:rPr>
          <w:rFonts w:eastAsia="Times New Roman" w:cstheme="minorHAnsi"/>
          <w:sz w:val="24"/>
          <w:szCs w:val="24"/>
        </w:rPr>
        <w:t>Slijedom navedenog, HAKOM smatra kako</w:t>
      </w:r>
      <w:r w:rsidR="00AD43FD">
        <w:rPr>
          <w:rFonts w:eastAsia="Times New Roman" w:cstheme="minorHAnsi"/>
          <w:sz w:val="24"/>
          <w:szCs w:val="24"/>
        </w:rPr>
        <w:t xml:space="preserve"> </w:t>
      </w:r>
      <w:r w:rsidRPr="00835F4E">
        <w:rPr>
          <w:rFonts w:eastAsia="Times New Roman" w:cstheme="minorHAnsi"/>
          <w:sz w:val="24"/>
          <w:szCs w:val="24"/>
        </w:rPr>
        <w:t>visok stupanj vertikalne integracije HT-a dodatno jača tržišnu poziciju istog</w:t>
      </w:r>
      <w:r w:rsidRPr="00835F4E">
        <w:rPr>
          <w:rFonts w:ascii="Calibri" w:eastAsia="Times New Roman" w:hAnsi="Calibri" w:cs="Calibri"/>
          <w:sz w:val="24"/>
          <w:szCs w:val="24"/>
        </w:rPr>
        <w:t>.</w:t>
      </w:r>
    </w:p>
    <w:p w:rsidR="00B87A8D" w:rsidRPr="002605C3" w:rsidRDefault="00B87A8D" w:rsidP="002605C3">
      <w:pPr>
        <w:spacing w:after="0" w:line="240" w:lineRule="auto"/>
        <w:jc w:val="both"/>
        <w:rPr>
          <w:sz w:val="24"/>
          <w:szCs w:val="24"/>
        </w:rPr>
      </w:pPr>
    </w:p>
    <w:p w:rsidR="00B87A8D" w:rsidRPr="002605C3" w:rsidRDefault="00B87A8D" w:rsidP="00BF1018">
      <w:pPr>
        <w:pStyle w:val="Heading3"/>
      </w:pPr>
      <w:bookmarkStart w:id="169" w:name="_Toc393987071"/>
      <w:bookmarkStart w:id="170" w:name="_Toc393991096"/>
      <w:bookmarkStart w:id="171" w:name="_Toc525729756"/>
      <w:r w:rsidRPr="002605C3">
        <w:t xml:space="preserve">Zaključak o </w:t>
      </w:r>
      <w:r w:rsidRPr="00DA24D9">
        <w:t>procjeni</w:t>
      </w:r>
      <w:r w:rsidRPr="002605C3">
        <w:t xml:space="preserve"> postojanja operatora sa značajnom tržišnom snagom i ocjena djelotvornosti tržišnog natjecanja</w:t>
      </w:r>
      <w:bookmarkEnd w:id="169"/>
      <w:bookmarkEnd w:id="170"/>
      <w:bookmarkEnd w:id="171"/>
    </w:p>
    <w:p w:rsidR="00B87A8D" w:rsidRPr="002605C3" w:rsidRDefault="00B87A8D" w:rsidP="002605C3">
      <w:pPr>
        <w:spacing w:after="0" w:line="240" w:lineRule="auto"/>
        <w:jc w:val="both"/>
        <w:rPr>
          <w:sz w:val="24"/>
          <w:szCs w:val="24"/>
        </w:rPr>
      </w:pPr>
    </w:p>
    <w:p w:rsidR="00B87A8D" w:rsidRPr="002605C3" w:rsidRDefault="00B87A8D" w:rsidP="002605C3">
      <w:pPr>
        <w:spacing w:after="0" w:line="240" w:lineRule="auto"/>
        <w:jc w:val="both"/>
        <w:rPr>
          <w:sz w:val="24"/>
          <w:szCs w:val="24"/>
        </w:rPr>
      </w:pPr>
      <w:r w:rsidRPr="002605C3">
        <w:rPr>
          <w:sz w:val="24"/>
          <w:szCs w:val="24"/>
        </w:rPr>
        <w:t>Na temelju provedene analize, HAKOM je utvrdio da na mjerodav</w:t>
      </w:r>
      <w:r w:rsidR="00835F4E">
        <w:rPr>
          <w:sz w:val="24"/>
          <w:szCs w:val="24"/>
        </w:rPr>
        <w:t>nom tr</w:t>
      </w:r>
      <w:r w:rsidR="00CD3D3B">
        <w:rPr>
          <w:sz w:val="24"/>
          <w:szCs w:val="24"/>
        </w:rPr>
        <w:t>žištu započinjanja</w:t>
      </w:r>
      <w:r w:rsidR="00835F4E">
        <w:rPr>
          <w:sz w:val="24"/>
          <w:szCs w:val="24"/>
        </w:rPr>
        <w:t xml:space="preserve"> </w:t>
      </w:r>
      <w:r w:rsidR="00272C51" w:rsidRPr="00272C51">
        <w:rPr>
          <w:rFonts w:eastAsia="Times New Roman" w:cs="Times New Roman"/>
          <w:sz w:val="24"/>
          <w:szCs w:val="24"/>
          <w:lang w:eastAsia="hr-HR"/>
        </w:rPr>
        <w:t>(originacije)</w:t>
      </w:r>
      <w:r w:rsidR="00272C51">
        <w:rPr>
          <w:rFonts w:eastAsia="Times New Roman" w:cs="Times New Roman"/>
          <w:sz w:val="24"/>
          <w:szCs w:val="24"/>
          <w:lang w:eastAsia="hr-HR"/>
        </w:rPr>
        <w:t xml:space="preserve"> </w:t>
      </w:r>
      <w:r w:rsidR="00835F4E">
        <w:rPr>
          <w:sz w:val="24"/>
          <w:szCs w:val="24"/>
        </w:rPr>
        <w:t>poziva iz javnih komunikacijskih mreža koje se pruža na fiksnoj lokaciji</w:t>
      </w:r>
      <w:r w:rsidRPr="002605C3">
        <w:rPr>
          <w:sz w:val="24"/>
          <w:szCs w:val="24"/>
        </w:rPr>
        <w:t xml:space="preserve"> ne postoji</w:t>
      </w:r>
      <w:r w:rsidR="00267E3D">
        <w:rPr>
          <w:sz w:val="24"/>
          <w:szCs w:val="24"/>
        </w:rPr>
        <w:t xml:space="preserve"> djelotvorno tržišno natjecanje</w:t>
      </w:r>
      <w:r w:rsidRPr="002605C3">
        <w:rPr>
          <w:sz w:val="24"/>
          <w:szCs w:val="24"/>
        </w:rPr>
        <w:t xml:space="preserve"> te da trgovačko društvo HT ima značajnu tržišnu snagu na tom mjerodavnom tržištu, odnosno da ima položaj koji odgovara vladajućem položaju, što znači da se nalazi u takvom gospodarskom položaju koji mu omogućuje da se u značajnoj mjeri ponaša neovisno o konkurenciji, ko</w:t>
      </w:r>
      <w:r w:rsidR="009B1738">
        <w:rPr>
          <w:sz w:val="24"/>
          <w:szCs w:val="24"/>
        </w:rPr>
        <w:t>risnicima usluga i potrošačima.</w:t>
      </w:r>
    </w:p>
    <w:p w:rsidR="00B87A8D" w:rsidRPr="002605C3" w:rsidRDefault="00B87A8D" w:rsidP="002605C3">
      <w:pPr>
        <w:spacing w:after="0" w:line="240" w:lineRule="auto"/>
        <w:jc w:val="both"/>
        <w:rPr>
          <w:sz w:val="24"/>
          <w:szCs w:val="24"/>
        </w:rPr>
      </w:pPr>
    </w:p>
    <w:p w:rsidR="00B87A8D" w:rsidRPr="002605C3" w:rsidRDefault="00B87A8D" w:rsidP="002605C3">
      <w:pPr>
        <w:spacing w:after="0" w:line="240" w:lineRule="auto"/>
        <w:jc w:val="both"/>
        <w:rPr>
          <w:sz w:val="24"/>
          <w:szCs w:val="24"/>
        </w:rPr>
      </w:pPr>
      <w:r w:rsidRPr="00835F4E">
        <w:rPr>
          <w:sz w:val="24"/>
          <w:szCs w:val="24"/>
        </w:rPr>
        <w:t>HAKOM je postojanje značajne tržišne snage trgovačkog društva HT utvrdio n</w:t>
      </w:r>
      <w:r w:rsidR="00835F4E" w:rsidRPr="00835F4E">
        <w:rPr>
          <w:sz w:val="24"/>
          <w:szCs w:val="24"/>
        </w:rPr>
        <w:t xml:space="preserve">a temelju tržišnog udjela od </w:t>
      </w:r>
      <w:r w:rsidR="00F21E08" w:rsidRPr="00F21E08">
        <w:rPr>
          <w:sz w:val="24"/>
          <w:szCs w:val="24"/>
        </w:rPr>
        <w:t xml:space="preserve">54,60 </w:t>
      </w:r>
      <w:r w:rsidR="00F21E08">
        <w:rPr>
          <w:sz w:val="24"/>
          <w:szCs w:val="24"/>
        </w:rPr>
        <w:t xml:space="preserve">posto, </w:t>
      </w:r>
      <w:r w:rsidR="006210E1">
        <w:rPr>
          <w:sz w:val="24"/>
          <w:szCs w:val="24"/>
        </w:rPr>
        <w:t xml:space="preserve">kao </w:t>
      </w:r>
      <w:r w:rsidRPr="00835F4E">
        <w:rPr>
          <w:sz w:val="24"/>
          <w:szCs w:val="24"/>
        </w:rPr>
        <w:t>i ostalim mjerilima iz članka 55. ZEK-a kao što su nadzor infrastrukture kod koje postoje velike zapreke razvoju infrastrukturne konkurencije,</w:t>
      </w:r>
      <w:r w:rsidR="00835F4E" w:rsidRPr="00835F4E">
        <w:rPr>
          <w:rFonts w:eastAsia="Times New Roman" w:cstheme="minorHAnsi"/>
          <w:sz w:val="24"/>
          <w:szCs w:val="24"/>
        </w:rPr>
        <w:t xml:space="preserve"> </w:t>
      </w:r>
      <w:r w:rsidR="00835F4E" w:rsidRPr="006210E1">
        <w:rPr>
          <w:rFonts w:eastAsia="Times New Roman" w:cstheme="minorHAnsi"/>
          <w:sz w:val="24"/>
          <w:szCs w:val="24"/>
        </w:rPr>
        <w:t>nedostatak protutežne kupovne moći,</w:t>
      </w:r>
      <w:r w:rsidRPr="006210E1">
        <w:rPr>
          <w:sz w:val="24"/>
          <w:szCs w:val="24"/>
        </w:rPr>
        <w:t xml:space="preserve"> ekonomi</w:t>
      </w:r>
      <w:r w:rsidR="006C4349" w:rsidRPr="006210E1">
        <w:rPr>
          <w:sz w:val="24"/>
          <w:szCs w:val="24"/>
        </w:rPr>
        <w:t>je</w:t>
      </w:r>
      <w:r w:rsidR="006C4349">
        <w:rPr>
          <w:sz w:val="24"/>
          <w:szCs w:val="24"/>
        </w:rPr>
        <w:t xml:space="preserve"> razmjera, ekonomije opsega </w:t>
      </w:r>
      <w:r w:rsidR="00835F4E" w:rsidRPr="00835F4E">
        <w:rPr>
          <w:rFonts w:eastAsia="Times New Roman" w:cstheme="minorHAnsi"/>
          <w:sz w:val="24"/>
          <w:szCs w:val="24"/>
        </w:rPr>
        <w:t>te</w:t>
      </w:r>
      <w:r w:rsidRPr="00835F4E">
        <w:rPr>
          <w:sz w:val="24"/>
          <w:szCs w:val="24"/>
        </w:rPr>
        <w:t xml:space="preserve"> stupanj vertikalne integracije. HAKOM smatra da analiza </w:t>
      </w:r>
      <w:r w:rsidR="00407C7E">
        <w:rPr>
          <w:sz w:val="24"/>
          <w:szCs w:val="24"/>
        </w:rPr>
        <w:t>dodatnih</w:t>
      </w:r>
      <w:r w:rsidRPr="00835F4E">
        <w:rPr>
          <w:sz w:val="24"/>
          <w:szCs w:val="24"/>
        </w:rPr>
        <w:t xml:space="preserve"> mjerila nije potrebna</w:t>
      </w:r>
      <w:r w:rsidR="00407C7E">
        <w:rPr>
          <w:sz w:val="24"/>
          <w:szCs w:val="24"/>
        </w:rPr>
        <w:t xml:space="preserve"> s obzirom da ne bi dovela do drugačijih zaključaka</w:t>
      </w:r>
      <w:r w:rsidR="006C4349">
        <w:rPr>
          <w:sz w:val="24"/>
          <w:szCs w:val="24"/>
        </w:rPr>
        <w:t>.</w:t>
      </w:r>
    </w:p>
    <w:p w:rsidR="00B87A8D" w:rsidRPr="002605C3" w:rsidRDefault="00DD5CFE" w:rsidP="002605C3">
      <w:pPr>
        <w:spacing w:after="0" w:line="240" w:lineRule="auto"/>
        <w:jc w:val="both"/>
        <w:rPr>
          <w:sz w:val="24"/>
          <w:szCs w:val="24"/>
        </w:rPr>
      </w:pPr>
      <w:r>
        <w:rPr>
          <w:sz w:val="24"/>
          <w:szCs w:val="24"/>
        </w:rPr>
        <w:br w:type="page"/>
      </w:r>
    </w:p>
    <w:p w:rsidR="00B87A8D" w:rsidRPr="002605C3" w:rsidRDefault="00B87A8D" w:rsidP="00D80674">
      <w:pPr>
        <w:pStyle w:val="Heading1"/>
      </w:pPr>
      <w:bookmarkStart w:id="172" w:name="_Toc393987072"/>
      <w:bookmarkStart w:id="173" w:name="_Toc393991097"/>
      <w:bookmarkStart w:id="174" w:name="_Toc525729757"/>
      <w:r w:rsidRPr="002605C3">
        <w:lastRenderedPageBreak/>
        <w:t>Prepreke razvoju djelotvornog tržišnog natjecanja</w:t>
      </w:r>
      <w:bookmarkEnd w:id="172"/>
      <w:bookmarkEnd w:id="173"/>
      <w:bookmarkEnd w:id="174"/>
    </w:p>
    <w:p w:rsidR="00BF6419" w:rsidRDefault="00BF6419" w:rsidP="002605C3">
      <w:pPr>
        <w:spacing w:after="0" w:line="240" w:lineRule="auto"/>
        <w:jc w:val="both"/>
      </w:pPr>
      <w:bookmarkStart w:id="175" w:name="_Toc393987074"/>
      <w:bookmarkStart w:id="176" w:name="_Toc393991099"/>
    </w:p>
    <w:bookmarkEnd w:id="175"/>
    <w:bookmarkEnd w:id="176"/>
    <w:p w:rsidR="00B87A8D" w:rsidRPr="002605C3" w:rsidRDefault="00B87A8D" w:rsidP="002605C3">
      <w:pPr>
        <w:spacing w:after="0" w:line="240" w:lineRule="auto"/>
        <w:jc w:val="both"/>
        <w:rPr>
          <w:sz w:val="24"/>
          <w:szCs w:val="24"/>
        </w:rPr>
      </w:pPr>
      <w:r w:rsidRPr="002605C3">
        <w:rPr>
          <w:sz w:val="24"/>
          <w:szCs w:val="24"/>
        </w:rPr>
        <w:t xml:space="preserve">U ovom poglavlju HAKOM </w:t>
      </w:r>
      <w:r w:rsidR="00882B69">
        <w:rPr>
          <w:sz w:val="24"/>
          <w:szCs w:val="24"/>
        </w:rPr>
        <w:t>analizira</w:t>
      </w:r>
      <w:r w:rsidRPr="002605C3">
        <w:rPr>
          <w:sz w:val="24"/>
          <w:szCs w:val="24"/>
        </w:rPr>
        <w:t xml:space="preserve"> moguće prepreke razvoju tržišnog natjecanja koje se u odsustvu regulacije, a u razdoblju na koje se odnosi analiza, mogu pojaviti na </w:t>
      </w:r>
      <w:r w:rsidR="002F6678">
        <w:rPr>
          <w:sz w:val="24"/>
          <w:szCs w:val="24"/>
        </w:rPr>
        <w:t xml:space="preserve">ovom </w:t>
      </w:r>
      <w:r w:rsidRPr="002605C3">
        <w:rPr>
          <w:sz w:val="24"/>
          <w:szCs w:val="24"/>
        </w:rPr>
        <w:t>mjerodav</w:t>
      </w:r>
      <w:r w:rsidR="00152309">
        <w:rPr>
          <w:sz w:val="24"/>
          <w:szCs w:val="24"/>
        </w:rPr>
        <w:t>nom tr</w:t>
      </w:r>
      <w:r w:rsidR="00CD3D3B">
        <w:rPr>
          <w:sz w:val="24"/>
          <w:szCs w:val="24"/>
        </w:rPr>
        <w:t>žištu</w:t>
      </w:r>
      <w:r w:rsidRPr="002605C3">
        <w:rPr>
          <w:sz w:val="24"/>
          <w:szCs w:val="24"/>
        </w:rPr>
        <w:t>. Prepreke razvoju tržišnog natjecanja mogu proizaći iz sposobnosti ili namjere operatora da na tržištu iskoristi svoj visoki tržišni udjel, odnosno dominantni položaj.</w:t>
      </w:r>
    </w:p>
    <w:p w:rsidR="00781B31" w:rsidRPr="002605C3" w:rsidRDefault="00781B31" w:rsidP="002605C3">
      <w:pPr>
        <w:spacing w:after="0" w:line="240" w:lineRule="auto"/>
        <w:jc w:val="both"/>
        <w:rPr>
          <w:sz w:val="24"/>
          <w:szCs w:val="24"/>
        </w:rPr>
      </w:pPr>
    </w:p>
    <w:p w:rsidR="00B87A8D" w:rsidRPr="002605C3" w:rsidRDefault="004B5E08" w:rsidP="002605C3">
      <w:pPr>
        <w:spacing w:after="0" w:line="240" w:lineRule="auto"/>
        <w:jc w:val="both"/>
        <w:rPr>
          <w:sz w:val="24"/>
          <w:szCs w:val="24"/>
        </w:rPr>
      </w:pPr>
      <w:r>
        <w:rPr>
          <w:sz w:val="24"/>
          <w:szCs w:val="24"/>
        </w:rPr>
        <w:t>P</w:t>
      </w:r>
      <w:r w:rsidR="00B87A8D" w:rsidRPr="002605C3">
        <w:rPr>
          <w:sz w:val="24"/>
          <w:szCs w:val="24"/>
        </w:rPr>
        <w:t>ostoje tri strategije vertikalnog prenošenja značajne tržišne snage</w:t>
      </w:r>
      <w:r>
        <w:rPr>
          <w:rStyle w:val="FootnoteReference"/>
          <w:sz w:val="24"/>
          <w:szCs w:val="24"/>
        </w:rPr>
        <w:footnoteReference w:id="25"/>
      </w:r>
      <w:r w:rsidR="00B87A8D" w:rsidRPr="002605C3">
        <w:rPr>
          <w:sz w:val="24"/>
          <w:szCs w:val="24"/>
        </w:rPr>
        <w:t>:</w:t>
      </w:r>
    </w:p>
    <w:p w:rsidR="00B87A8D" w:rsidRPr="002605C3" w:rsidRDefault="00B87A8D" w:rsidP="002605C3">
      <w:pPr>
        <w:spacing w:after="0" w:line="240" w:lineRule="auto"/>
        <w:jc w:val="both"/>
        <w:rPr>
          <w:sz w:val="24"/>
          <w:szCs w:val="24"/>
        </w:rPr>
      </w:pPr>
      <w:r w:rsidRPr="002605C3">
        <w:rPr>
          <w:sz w:val="24"/>
          <w:szCs w:val="24"/>
        </w:rPr>
        <w:t>•</w:t>
      </w:r>
      <w:r w:rsidRPr="002605C3">
        <w:rPr>
          <w:sz w:val="24"/>
          <w:szCs w:val="24"/>
        </w:rPr>
        <w:tab/>
        <w:t>odbijanje dogovora/uskraćivanje pristupa,</w:t>
      </w:r>
    </w:p>
    <w:p w:rsidR="00B87A8D" w:rsidRPr="002605C3" w:rsidRDefault="00B87A8D" w:rsidP="002605C3">
      <w:pPr>
        <w:spacing w:after="0" w:line="240" w:lineRule="auto"/>
        <w:jc w:val="both"/>
        <w:rPr>
          <w:sz w:val="24"/>
          <w:szCs w:val="24"/>
        </w:rPr>
      </w:pPr>
      <w:r w:rsidRPr="002605C3">
        <w:rPr>
          <w:sz w:val="24"/>
          <w:szCs w:val="24"/>
        </w:rPr>
        <w:t>•</w:t>
      </w:r>
      <w:r w:rsidRPr="002605C3">
        <w:rPr>
          <w:sz w:val="24"/>
          <w:szCs w:val="24"/>
        </w:rPr>
        <w:tab/>
        <w:t>prenošenje značajne tržišne snage na osnovama koje nisu povezane s cijenama,</w:t>
      </w:r>
    </w:p>
    <w:p w:rsidR="00B87A8D" w:rsidRPr="002605C3" w:rsidRDefault="00B87A8D" w:rsidP="002605C3">
      <w:pPr>
        <w:spacing w:after="0" w:line="240" w:lineRule="auto"/>
        <w:jc w:val="both"/>
        <w:rPr>
          <w:sz w:val="24"/>
          <w:szCs w:val="24"/>
        </w:rPr>
      </w:pPr>
      <w:r w:rsidRPr="002605C3">
        <w:rPr>
          <w:sz w:val="24"/>
          <w:szCs w:val="24"/>
        </w:rPr>
        <w:t>•</w:t>
      </w:r>
      <w:r w:rsidRPr="002605C3">
        <w:rPr>
          <w:sz w:val="24"/>
          <w:szCs w:val="24"/>
        </w:rPr>
        <w:tab/>
        <w:t>prenošenje značajne tržišne snage na osnovama vezanim uz cijene.</w:t>
      </w:r>
    </w:p>
    <w:p w:rsidR="00781B31" w:rsidRPr="002605C3" w:rsidRDefault="00781B31" w:rsidP="002605C3">
      <w:pPr>
        <w:spacing w:after="0" w:line="240" w:lineRule="auto"/>
        <w:jc w:val="both"/>
        <w:rPr>
          <w:sz w:val="24"/>
          <w:szCs w:val="24"/>
        </w:rPr>
      </w:pPr>
    </w:p>
    <w:p w:rsidR="00B87A8D" w:rsidRDefault="00B87A8D" w:rsidP="004B5E08">
      <w:pPr>
        <w:spacing w:after="0" w:line="240" w:lineRule="auto"/>
        <w:jc w:val="both"/>
        <w:rPr>
          <w:sz w:val="24"/>
          <w:szCs w:val="24"/>
        </w:rPr>
      </w:pPr>
      <w:r w:rsidRPr="002605C3">
        <w:rPr>
          <w:sz w:val="24"/>
          <w:szCs w:val="24"/>
        </w:rPr>
        <w:t>Stoga je</w:t>
      </w:r>
      <w:r w:rsidR="004B5E08">
        <w:rPr>
          <w:sz w:val="24"/>
          <w:szCs w:val="24"/>
        </w:rPr>
        <w:t xml:space="preserve">, sukladno navedenoj podjeli, </w:t>
      </w:r>
      <w:r w:rsidRPr="002605C3">
        <w:rPr>
          <w:sz w:val="24"/>
          <w:szCs w:val="24"/>
        </w:rPr>
        <w:t xml:space="preserve">HAKOM </w:t>
      </w:r>
      <w:r w:rsidR="004B5E08">
        <w:rPr>
          <w:sz w:val="24"/>
          <w:szCs w:val="24"/>
        </w:rPr>
        <w:t xml:space="preserve">u nastavku opisao </w:t>
      </w:r>
      <w:r w:rsidRPr="002605C3">
        <w:rPr>
          <w:sz w:val="24"/>
          <w:szCs w:val="24"/>
        </w:rPr>
        <w:t>prepreke razvoju tržišnog natjecan</w:t>
      </w:r>
      <w:r w:rsidR="003F56CE">
        <w:rPr>
          <w:sz w:val="24"/>
          <w:szCs w:val="24"/>
        </w:rPr>
        <w:t>ja na</w:t>
      </w:r>
      <w:r w:rsidR="004B5E08">
        <w:rPr>
          <w:sz w:val="24"/>
          <w:szCs w:val="24"/>
        </w:rPr>
        <w:t xml:space="preserve"> ovom</w:t>
      </w:r>
      <w:r w:rsidR="003F56CE">
        <w:rPr>
          <w:sz w:val="24"/>
          <w:szCs w:val="24"/>
        </w:rPr>
        <w:t xml:space="preserve"> mjerodavnom tr</w:t>
      </w:r>
      <w:r w:rsidR="00CD3D3B">
        <w:rPr>
          <w:sz w:val="24"/>
          <w:szCs w:val="24"/>
        </w:rPr>
        <w:t xml:space="preserve">žištu </w:t>
      </w:r>
      <w:r w:rsidRPr="002605C3">
        <w:rPr>
          <w:sz w:val="24"/>
          <w:szCs w:val="24"/>
        </w:rPr>
        <w:t>za koje smatra da su moguće u odsustvu regulaci</w:t>
      </w:r>
      <w:r w:rsidR="003F56CE">
        <w:rPr>
          <w:sz w:val="24"/>
          <w:szCs w:val="24"/>
        </w:rPr>
        <w:t>je</w:t>
      </w:r>
      <w:r w:rsidR="004B5E08">
        <w:rPr>
          <w:sz w:val="24"/>
          <w:szCs w:val="24"/>
        </w:rPr>
        <w:t>.</w:t>
      </w:r>
    </w:p>
    <w:p w:rsidR="00BF6419" w:rsidRPr="002605C3" w:rsidRDefault="00BF6419" w:rsidP="002D0288">
      <w:pPr>
        <w:spacing w:after="0" w:line="240" w:lineRule="auto"/>
        <w:jc w:val="both"/>
        <w:rPr>
          <w:sz w:val="24"/>
          <w:szCs w:val="24"/>
        </w:rPr>
      </w:pPr>
    </w:p>
    <w:p w:rsidR="00B87A8D" w:rsidRPr="002605C3" w:rsidRDefault="00B87A8D" w:rsidP="00D80674">
      <w:pPr>
        <w:pStyle w:val="Heading2"/>
      </w:pPr>
      <w:bookmarkStart w:id="177" w:name="_Toc410069719"/>
      <w:bookmarkStart w:id="178" w:name="_Toc525729758"/>
      <w:bookmarkEnd w:id="177"/>
      <w:r w:rsidRPr="002605C3">
        <w:t>Odbijanje dogovora/</w:t>
      </w:r>
      <w:r w:rsidRPr="00DA24D9">
        <w:t>uskraćivanje</w:t>
      </w:r>
      <w:r w:rsidRPr="002605C3">
        <w:t xml:space="preserve"> pristupa</w:t>
      </w:r>
      <w:bookmarkEnd w:id="178"/>
    </w:p>
    <w:p w:rsidR="00B87A8D" w:rsidRDefault="00B87A8D" w:rsidP="002D0288">
      <w:pPr>
        <w:spacing w:after="0" w:line="240" w:lineRule="auto"/>
        <w:jc w:val="both"/>
        <w:rPr>
          <w:sz w:val="24"/>
          <w:szCs w:val="24"/>
        </w:rPr>
      </w:pPr>
      <w:r w:rsidRPr="002605C3">
        <w:rPr>
          <w:sz w:val="24"/>
          <w:szCs w:val="24"/>
        </w:rPr>
        <w:t>U europskoj sudskoj praksi odbijanje dogovora/uskraćivanje pristupa se ne odnosi samo na situaciju u kojoj operator sa značajnom tržišnom snagom u potpunosti odbija pružiti/ponuditi veleprodajnu uslugu, nego i na situaciju u kojoj je operator sa značajnom tržišnom snagom spreman ponuditi uslugu, ali pod n</w:t>
      </w:r>
      <w:r w:rsidR="00DB0CA0">
        <w:rPr>
          <w:sz w:val="24"/>
          <w:szCs w:val="24"/>
        </w:rPr>
        <w:t>erazumnim/neopravdanim uvjetima</w:t>
      </w:r>
      <w:r w:rsidRPr="002605C3">
        <w:rPr>
          <w:sz w:val="24"/>
          <w:szCs w:val="24"/>
        </w:rPr>
        <w:t>. U ovom dijelu se o</w:t>
      </w:r>
      <w:r w:rsidR="009263F5">
        <w:rPr>
          <w:sz w:val="24"/>
          <w:szCs w:val="24"/>
        </w:rPr>
        <w:t>pisuje</w:t>
      </w:r>
      <w:r w:rsidRPr="002605C3">
        <w:rPr>
          <w:sz w:val="24"/>
          <w:szCs w:val="24"/>
        </w:rPr>
        <w:t xml:space="preserve"> samo potpuno odbijanje dogovora ili uskraćivanje pristupa (putem određene veleprodajne usluge), dok se drugi dio iz navedenog primjera o</w:t>
      </w:r>
      <w:r w:rsidR="009263F5">
        <w:rPr>
          <w:sz w:val="24"/>
          <w:szCs w:val="24"/>
        </w:rPr>
        <w:t>pisuje</w:t>
      </w:r>
      <w:r w:rsidRPr="002605C3">
        <w:rPr>
          <w:sz w:val="24"/>
          <w:szCs w:val="24"/>
        </w:rPr>
        <w:t xml:space="preserve"> pod ostalim preprekama razvoju tržišnog natjecanja kao što su neopravdani</w:t>
      </w:r>
      <w:r w:rsidR="009263F5">
        <w:rPr>
          <w:sz w:val="24"/>
          <w:szCs w:val="24"/>
        </w:rPr>
        <w:t xml:space="preserve"> zahtjevi, previsoke cijene i sl</w:t>
      </w:r>
      <w:r w:rsidRPr="002605C3">
        <w:rPr>
          <w:sz w:val="24"/>
          <w:szCs w:val="24"/>
        </w:rPr>
        <w:t>.</w:t>
      </w:r>
    </w:p>
    <w:p w:rsidR="0068125D" w:rsidRPr="002605C3" w:rsidRDefault="0068125D" w:rsidP="002D0288">
      <w:pPr>
        <w:spacing w:after="0" w:line="240" w:lineRule="auto"/>
        <w:jc w:val="both"/>
        <w:rPr>
          <w:sz w:val="24"/>
          <w:szCs w:val="24"/>
        </w:rPr>
      </w:pPr>
    </w:p>
    <w:p w:rsidR="003F56CE" w:rsidRDefault="003F56CE" w:rsidP="003F56CE">
      <w:pPr>
        <w:spacing w:after="0" w:line="240" w:lineRule="auto"/>
        <w:jc w:val="both"/>
        <w:rPr>
          <w:rFonts w:eastAsia="Times New Roman" w:cstheme="minorHAnsi"/>
          <w:sz w:val="24"/>
          <w:szCs w:val="24"/>
        </w:rPr>
      </w:pPr>
      <w:r w:rsidRPr="003F56CE">
        <w:rPr>
          <w:rFonts w:eastAsia="Times New Roman" w:cstheme="minorHAnsi"/>
          <w:sz w:val="24"/>
          <w:szCs w:val="24"/>
        </w:rPr>
        <w:t xml:space="preserve">Jednako kao pri procjenjivanju značajne tržišne snage i kod određivanja prepreka razvoju tržišnog natjecanja </w:t>
      </w:r>
      <w:r w:rsidR="00BF4A46">
        <w:rPr>
          <w:rFonts w:eastAsia="Times New Roman" w:cstheme="minorHAnsi"/>
          <w:sz w:val="24"/>
          <w:szCs w:val="24"/>
        </w:rPr>
        <w:t>važno</w:t>
      </w:r>
      <w:r w:rsidR="00BF4A46" w:rsidRPr="003F56CE">
        <w:rPr>
          <w:rFonts w:eastAsia="Times New Roman" w:cstheme="minorHAnsi"/>
          <w:sz w:val="24"/>
          <w:szCs w:val="24"/>
        </w:rPr>
        <w:t xml:space="preserve"> </w:t>
      </w:r>
      <w:r w:rsidRPr="003F56CE">
        <w:rPr>
          <w:rFonts w:eastAsia="Times New Roman" w:cstheme="minorHAnsi"/>
          <w:sz w:val="24"/>
          <w:szCs w:val="24"/>
        </w:rPr>
        <w:t>je definirati izvor značajne tržišne snage operatora. Na predmetnom tržištu izvor značajne tržišne snage HT-a predstavlja široko razvijena pristupna mreža i pristup velikom broju krajnjih korisnika.</w:t>
      </w:r>
    </w:p>
    <w:p w:rsidR="003C7CB7" w:rsidRPr="003F56CE" w:rsidRDefault="003C7CB7" w:rsidP="003F56CE">
      <w:pPr>
        <w:spacing w:after="0" w:line="240" w:lineRule="auto"/>
        <w:jc w:val="both"/>
        <w:rPr>
          <w:rFonts w:eastAsia="Times New Roman" w:cstheme="minorHAnsi"/>
          <w:sz w:val="24"/>
          <w:szCs w:val="24"/>
        </w:rPr>
      </w:pPr>
    </w:p>
    <w:p w:rsidR="003F56CE" w:rsidRPr="003F56CE" w:rsidRDefault="003F56CE" w:rsidP="003F56CE">
      <w:pPr>
        <w:spacing w:after="0" w:line="240" w:lineRule="auto"/>
        <w:jc w:val="both"/>
        <w:rPr>
          <w:rFonts w:eastAsia="Times New Roman" w:cstheme="minorHAnsi"/>
          <w:sz w:val="24"/>
          <w:szCs w:val="24"/>
        </w:rPr>
      </w:pPr>
      <w:r w:rsidRPr="003F56CE">
        <w:rPr>
          <w:rFonts w:eastAsia="Times New Roman" w:cstheme="minorHAnsi"/>
          <w:sz w:val="24"/>
          <w:szCs w:val="24"/>
        </w:rPr>
        <w:t>Zbog prethodno navedenog, HAKOM smatra da bi, u odsustvu regulacije na mjerodavnom tr</w:t>
      </w:r>
      <w:r w:rsidR="00CD3D3B">
        <w:rPr>
          <w:rFonts w:eastAsia="Times New Roman" w:cstheme="minorHAnsi"/>
          <w:sz w:val="24"/>
          <w:szCs w:val="24"/>
        </w:rPr>
        <w:t>žištu započinjanja</w:t>
      </w:r>
      <w:r w:rsidR="00272C51">
        <w:rPr>
          <w:rFonts w:eastAsia="Times New Roman" w:cstheme="minorHAnsi"/>
          <w:sz w:val="24"/>
          <w:szCs w:val="24"/>
        </w:rPr>
        <w:t xml:space="preserve"> </w:t>
      </w:r>
      <w:r w:rsidR="00272C51" w:rsidRPr="00272C51">
        <w:rPr>
          <w:rFonts w:eastAsia="Times New Roman" w:cs="Times New Roman"/>
          <w:sz w:val="24"/>
          <w:szCs w:val="24"/>
          <w:lang w:eastAsia="hr-HR"/>
        </w:rPr>
        <w:t>(originacije)</w:t>
      </w:r>
      <w:r w:rsidR="00272C51">
        <w:rPr>
          <w:rFonts w:eastAsia="Times New Roman" w:cs="Times New Roman"/>
          <w:sz w:val="24"/>
          <w:szCs w:val="24"/>
          <w:lang w:eastAsia="hr-HR"/>
        </w:rPr>
        <w:t xml:space="preserve"> </w:t>
      </w:r>
      <w:r w:rsidRPr="003F56CE">
        <w:rPr>
          <w:rFonts w:eastAsia="Times New Roman" w:cstheme="minorHAnsi"/>
          <w:sz w:val="24"/>
          <w:szCs w:val="24"/>
        </w:rPr>
        <w:t xml:space="preserve">poziva iz javnih komunikacijskih mreža koje se pruža na fiksnoj lokaciji, HT mogao drugim sudionicima na tržištu, postojećim i potencijalnim konkurentima, odbiti zahtjev za pregovore i uskratiti pristup usluzi </w:t>
      </w:r>
      <w:r w:rsidR="00CD3D3B">
        <w:rPr>
          <w:rFonts w:eastAsia="Times New Roman" w:cstheme="minorHAnsi"/>
          <w:sz w:val="24"/>
          <w:szCs w:val="24"/>
        </w:rPr>
        <w:t>započinjanja</w:t>
      </w:r>
      <w:r w:rsidRPr="003F56CE">
        <w:rPr>
          <w:rFonts w:eastAsia="Times New Roman" w:cstheme="minorHAnsi"/>
          <w:sz w:val="24"/>
          <w:szCs w:val="24"/>
        </w:rPr>
        <w:t xml:space="preserve"> poziva za potrebe pristupa u svrhu pružanja </w:t>
      </w:r>
      <w:r w:rsidR="009263F5">
        <w:rPr>
          <w:rFonts w:eastAsia="Times New Roman" w:cstheme="minorHAnsi"/>
          <w:sz w:val="24"/>
          <w:szCs w:val="24"/>
        </w:rPr>
        <w:t xml:space="preserve">CPS </w:t>
      </w:r>
      <w:r w:rsidRPr="003F56CE">
        <w:rPr>
          <w:rFonts w:eastAsia="Times New Roman" w:cstheme="minorHAnsi"/>
          <w:sz w:val="24"/>
          <w:szCs w:val="24"/>
        </w:rPr>
        <w:t>usluge odnosno za potrebe pristupa uslugama operatora usluga s posebnom tarifom u mrežama drugih operatora.</w:t>
      </w:r>
    </w:p>
    <w:p w:rsidR="003F56CE" w:rsidRPr="003F56CE" w:rsidRDefault="003F56CE" w:rsidP="003F56CE">
      <w:pPr>
        <w:spacing w:after="0" w:line="240" w:lineRule="auto"/>
        <w:jc w:val="both"/>
        <w:rPr>
          <w:rFonts w:eastAsia="Times New Roman" w:cstheme="minorHAnsi"/>
          <w:sz w:val="24"/>
          <w:szCs w:val="24"/>
        </w:rPr>
      </w:pPr>
    </w:p>
    <w:p w:rsidR="003F56CE" w:rsidRPr="003F56CE" w:rsidRDefault="003F56CE" w:rsidP="003F56CE">
      <w:pPr>
        <w:spacing w:after="0" w:line="240" w:lineRule="auto"/>
        <w:jc w:val="both"/>
        <w:rPr>
          <w:rFonts w:eastAsia="Times New Roman" w:cstheme="minorHAnsi"/>
          <w:sz w:val="24"/>
          <w:szCs w:val="24"/>
        </w:rPr>
      </w:pPr>
      <w:r w:rsidRPr="003F56CE">
        <w:rPr>
          <w:rFonts w:eastAsia="Times New Roman" w:cstheme="minorHAnsi"/>
          <w:sz w:val="24"/>
          <w:szCs w:val="24"/>
        </w:rPr>
        <w:t>Na opisani način bi HT iskoristio svoj položaj značajne tržišne snage koja se očituje u dostupnosti najvećem broju korisnika putem najrazvijenije pristupne mreže i, odbi</w:t>
      </w:r>
      <w:r w:rsidRPr="003F56CE">
        <w:rPr>
          <w:rFonts w:eastAsia="Times New Roman" w:cstheme="minorHAnsi"/>
          <w:sz w:val="24"/>
          <w:szCs w:val="24"/>
        </w:rPr>
        <w:lastRenderedPageBreak/>
        <w:t>janjem pregovora te ukidanjem pristupa svakom postojećem i uskraćivanjem pristupa potencijalnim operatorima, prenio svoju značajnu tržišnu snagu s predmetnog na vertikalno povezano maloprodajno tržište. Opisano prenošenje značajne tržišne snage dovelo bi do situacije da ostali operatori ne bi bili u mogućnosti pružati usluge krajnjim korisnicima putem usluge predodabira operatora ili da uslugom predodabira operatora ne bi bile moguće sve vrste poziva.</w:t>
      </w:r>
    </w:p>
    <w:p w:rsidR="003F56CE" w:rsidRPr="003F56CE" w:rsidRDefault="003F56CE" w:rsidP="003F56CE">
      <w:pPr>
        <w:spacing w:after="0" w:line="240" w:lineRule="auto"/>
        <w:jc w:val="both"/>
        <w:rPr>
          <w:rFonts w:eastAsia="Times New Roman" w:cstheme="minorHAnsi"/>
          <w:sz w:val="24"/>
          <w:szCs w:val="24"/>
        </w:rPr>
      </w:pPr>
    </w:p>
    <w:p w:rsidR="003F56CE" w:rsidRPr="003F56CE" w:rsidRDefault="003F56CE" w:rsidP="003F56CE">
      <w:pPr>
        <w:spacing w:after="0" w:line="240" w:lineRule="auto"/>
        <w:jc w:val="both"/>
        <w:rPr>
          <w:rFonts w:eastAsia="Times New Roman" w:cstheme="minorHAnsi"/>
          <w:sz w:val="24"/>
          <w:szCs w:val="24"/>
        </w:rPr>
      </w:pPr>
      <w:r w:rsidRPr="003F56CE">
        <w:rPr>
          <w:rFonts w:eastAsia="Times New Roman" w:cstheme="minorHAnsi"/>
          <w:sz w:val="24"/>
          <w:szCs w:val="24"/>
        </w:rPr>
        <w:t>Drugim riječima, odbijanjem ili uskraćivanjem spomenutog pristupa direktno bi se utjecalo na povećanje troškova ostalih operatora koji bi, u takvoj situaciji, kako bi krajnjim korisnicima ponudili cjelovitu uslugu na pripadajućem maloprodajnom tržištu, bili prisiljeni preći na drugu veleprodajnu uslugu koja se nalazi više na ljestvici ulaganja ili graditi vlastitu infras</w:t>
      </w:r>
      <w:r w:rsidR="004C08AF">
        <w:rPr>
          <w:rFonts w:eastAsia="Times New Roman" w:cstheme="minorHAnsi"/>
          <w:sz w:val="24"/>
          <w:szCs w:val="24"/>
        </w:rPr>
        <w:t>trukturu do krajnjeg korisnika.</w:t>
      </w:r>
    </w:p>
    <w:p w:rsidR="003F56CE" w:rsidRPr="003F56CE" w:rsidRDefault="003F56CE" w:rsidP="003F56CE">
      <w:pPr>
        <w:spacing w:after="0" w:line="240" w:lineRule="auto"/>
        <w:jc w:val="both"/>
        <w:rPr>
          <w:rFonts w:eastAsia="Times New Roman" w:cstheme="minorHAnsi"/>
          <w:sz w:val="24"/>
          <w:szCs w:val="24"/>
        </w:rPr>
      </w:pPr>
    </w:p>
    <w:p w:rsidR="00B87A8D" w:rsidRDefault="003F56CE" w:rsidP="003F56CE">
      <w:pPr>
        <w:spacing w:after="0" w:line="240" w:lineRule="auto"/>
        <w:jc w:val="both"/>
        <w:rPr>
          <w:rFonts w:eastAsia="Times New Roman" w:cstheme="minorHAnsi"/>
          <w:sz w:val="24"/>
          <w:szCs w:val="24"/>
        </w:rPr>
      </w:pPr>
      <w:r w:rsidRPr="00084A1C">
        <w:rPr>
          <w:rFonts w:eastAsia="Times New Roman" w:cstheme="minorHAnsi"/>
          <w:sz w:val="24"/>
          <w:szCs w:val="24"/>
        </w:rPr>
        <w:t>Nadalje, uskraćivanjem ili odbijanjem pristupa moglo bi se primjerice dogoditi i da krajnji korisnici HT-a ne bi mogli upućivati određene vrste poziva kao što su npr. pozivi prema brojevima usluga s posebnom tarifom u mrežama postojećih ili potencijalnih operatora</w:t>
      </w:r>
      <w:r w:rsidRPr="003F56CE">
        <w:rPr>
          <w:rFonts w:eastAsia="Times New Roman" w:cstheme="minorHAnsi"/>
          <w:sz w:val="24"/>
          <w:szCs w:val="24"/>
        </w:rPr>
        <w:t>. Navedenim bi postupcima operator sa značajnom tržišnom snagom direktno utjecao na konkurentnost ostalih operatora kao potencijalnih davatelja usluge pristupa mreži operatorima usluga s posebnom tarifom u svojoj mreži</w:t>
      </w:r>
      <w:r w:rsidR="00BF4A46">
        <w:rPr>
          <w:rFonts w:eastAsia="Times New Roman" w:cstheme="minorHAnsi"/>
          <w:sz w:val="24"/>
          <w:szCs w:val="24"/>
        </w:rPr>
        <w:t>, s obzirom da još uvijek značajan dio krajnjih korisnika započinje usluge iz mreže HT-a</w:t>
      </w:r>
      <w:r w:rsidRPr="003F56CE">
        <w:rPr>
          <w:rFonts w:eastAsia="Times New Roman" w:cstheme="minorHAnsi"/>
          <w:sz w:val="24"/>
          <w:szCs w:val="24"/>
        </w:rPr>
        <w:t xml:space="preserve">. Naime, u opisanim primjerima odbijanja pristupa, ostali operatori ne bi bili atraktivni operatorima usluga s posebnom tarifom zbog toga što ih se u navedenom slučaju ne bi moglo dobiti iz mreže HT-a. </w:t>
      </w:r>
    </w:p>
    <w:p w:rsidR="003F56CE" w:rsidRPr="002605C3" w:rsidRDefault="003F56CE" w:rsidP="003F56CE">
      <w:pPr>
        <w:spacing w:after="0" w:line="240" w:lineRule="auto"/>
        <w:jc w:val="both"/>
        <w:rPr>
          <w:sz w:val="24"/>
          <w:szCs w:val="24"/>
        </w:rPr>
      </w:pPr>
    </w:p>
    <w:p w:rsidR="00B87A8D" w:rsidRPr="002605C3" w:rsidRDefault="00B87A8D" w:rsidP="00D80674">
      <w:pPr>
        <w:pStyle w:val="Heading2"/>
      </w:pPr>
      <w:bookmarkStart w:id="179" w:name="_Toc525729759"/>
      <w:r w:rsidRPr="00DA24D9">
        <w:t>Prenošenje</w:t>
      </w:r>
      <w:r w:rsidRPr="002605C3">
        <w:t xml:space="preserve"> značajne tržišne snage na osnovama nevezanim uz cijene</w:t>
      </w:r>
      <w:bookmarkEnd w:id="179"/>
    </w:p>
    <w:p w:rsidR="009A0242" w:rsidRDefault="00B87A8D" w:rsidP="009A0242">
      <w:pPr>
        <w:spacing w:after="0" w:line="240" w:lineRule="auto"/>
        <w:jc w:val="both"/>
        <w:rPr>
          <w:rFonts w:eastAsia="Times New Roman" w:cstheme="minorHAnsi"/>
          <w:sz w:val="24"/>
          <w:szCs w:val="24"/>
        </w:rPr>
      </w:pPr>
      <w:r w:rsidRPr="002605C3">
        <w:rPr>
          <w:sz w:val="24"/>
          <w:szCs w:val="24"/>
        </w:rPr>
        <w:t xml:space="preserve">Kad se govori o prenošenju značajne tržišne snage na osnovama koje nisu povezane s cijenama, HAKOM smatra kako bi HT, u odsustvu regulacije, mogao postupati prema drugim postojećim i potencijalnim operatorima na nekoliko načina kako bi pokušao zadržati značajnu tržišnu snagu koju ima na određenom tržištu te na taj način stvarati prepreke razvoju tržišnog natjecanja. </w:t>
      </w:r>
      <w:r w:rsidRPr="00447014">
        <w:rPr>
          <w:sz w:val="24"/>
          <w:szCs w:val="24"/>
        </w:rPr>
        <w:t>Tu se prvenstveno misli na diskriminirajuće korištenje informacija ili uskraćivanje informacija, taktike odgađanja, neopravdane zahtjeve, neopravdano korištenje informacija o konkurentima</w:t>
      </w:r>
      <w:r w:rsidR="006373A6">
        <w:rPr>
          <w:sz w:val="24"/>
          <w:szCs w:val="24"/>
        </w:rPr>
        <w:t xml:space="preserve"> te na</w:t>
      </w:r>
      <w:r w:rsidRPr="00447014">
        <w:rPr>
          <w:sz w:val="24"/>
          <w:szCs w:val="24"/>
        </w:rPr>
        <w:t xml:space="preserve"> diskriminaciju kakvoćom usluge</w:t>
      </w:r>
      <w:r w:rsidR="00447014" w:rsidRPr="00447014">
        <w:rPr>
          <w:sz w:val="24"/>
          <w:szCs w:val="24"/>
        </w:rPr>
        <w:t>.</w:t>
      </w:r>
      <w:r w:rsidR="009A0242">
        <w:rPr>
          <w:sz w:val="24"/>
          <w:szCs w:val="24"/>
        </w:rPr>
        <w:t xml:space="preserve"> </w:t>
      </w:r>
      <w:r w:rsidR="009A0242" w:rsidRPr="00625545">
        <w:rPr>
          <w:rFonts w:eastAsia="Times New Roman" w:cstheme="minorHAnsi"/>
          <w:sz w:val="24"/>
          <w:szCs w:val="24"/>
        </w:rPr>
        <w:t>Spomenuti oblici diskriminacije, također direktno utječu na</w:t>
      </w:r>
      <w:r w:rsidR="009A0242">
        <w:rPr>
          <w:rFonts w:eastAsia="Times New Roman" w:cstheme="minorHAnsi"/>
          <w:sz w:val="24"/>
          <w:szCs w:val="24"/>
        </w:rPr>
        <w:t xml:space="preserve"> reputaciju i</w:t>
      </w:r>
      <w:r w:rsidR="009A0242" w:rsidRPr="00625545">
        <w:rPr>
          <w:rFonts w:eastAsia="Times New Roman" w:cstheme="minorHAnsi"/>
          <w:sz w:val="24"/>
          <w:szCs w:val="24"/>
        </w:rPr>
        <w:t xml:space="preserve"> podizanje troškova konkurencije te mogu ostale operatore dovesti u nepovoljan položaj i u konačnici ih prisiliti da prestanu nuditi svoje usluge na tržištu.</w:t>
      </w:r>
    </w:p>
    <w:p w:rsidR="00781B31" w:rsidRPr="002605C3" w:rsidRDefault="00781B31" w:rsidP="002605C3">
      <w:pPr>
        <w:spacing w:after="0" w:line="240" w:lineRule="auto"/>
        <w:jc w:val="both"/>
        <w:rPr>
          <w:sz w:val="24"/>
          <w:szCs w:val="24"/>
        </w:rPr>
      </w:pPr>
    </w:p>
    <w:p w:rsidR="00B87A8D" w:rsidRDefault="00B87A8D" w:rsidP="002605C3">
      <w:pPr>
        <w:spacing w:after="0" w:line="240" w:lineRule="auto"/>
        <w:jc w:val="both"/>
        <w:rPr>
          <w:sz w:val="24"/>
          <w:szCs w:val="24"/>
        </w:rPr>
      </w:pPr>
      <w:r w:rsidRPr="00526FD5">
        <w:rPr>
          <w:rStyle w:val="SubtitleChar"/>
        </w:rPr>
        <w:t>Diskriminirajuće korištenje informacija ili uskraćivanje informacija</w:t>
      </w:r>
      <w:r w:rsidRPr="002605C3">
        <w:rPr>
          <w:sz w:val="24"/>
          <w:szCs w:val="24"/>
        </w:rPr>
        <w:t xml:space="preserve"> predstavlja situaciju u kojoj operator sa značajnom tržišnom snagom na veleprodajnom tržištu svome maloprodajnom dijelu pruža informacije važne za pružanje usluga na maloprodajnom tržištu ili povezanim društvima, a iste ne pruža operatorima koji koriste ili namjeravaju koristiti veleprodajnu uslugu operatora sa značajnom tržišnom snagom, a temeljem koje na maloprodajnom tržištu pružaju/žele pružati usluge konkurentne uslugama koje pruža njegov maloprodajni dio, odnosno povezana </w:t>
      </w:r>
      <w:r w:rsidRPr="002605C3">
        <w:rPr>
          <w:sz w:val="24"/>
          <w:szCs w:val="24"/>
        </w:rPr>
        <w:lastRenderedPageBreak/>
        <w:t>društva. Isto tako, navedena se prepreka odnosi na situaciju u kojoj operator sa značajnom tržišnom snagom odbija pružati i neke druge informacije važne za korištenje veleprodajne usluge. Takvim ponašanjem, operator sa značajnom tržišnom snagom prenosi svoj vladajući položaj na maloprodajnu razinu, na način da dovodi operatore korisnike veleprodajne usluge u nepovoljan položaj u odnosu na vlastiti maloprodajni</w:t>
      </w:r>
      <w:r w:rsidR="004C08AF">
        <w:rPr>
          <w:sz w:val="24"/>
          <w:szCs w:val="24"/>
        </w:rPr>
        <w:t xml:space="preserve"> dio, odnosno povezana društva.</w:t>
      </w:r>
    </w:p>
    <w:p w:rsidR="009263F5" w:rsidRPr="002605C3" w:rsidRDefault="009263F5" w:rsidP="002605C3">
      <w:pPr>
        <w:spacing w:after="0" w:line="240" w:lineRule="auto"/>
        <w:jc w:val="both"/>
        <w:rPr>
          <w:sz w:val="24"/>
          <w:szCs w:val="24"/>
        </w:rPr>
      </w:pPr>
    </w:p>
    <w:p w:rsidR="00447014" w:rsidRPr="00C8779A" w:rsidRDefault="00447014" w:rsidP="00E22BEC">
      <w:pPr>
        <w:spacing w:after="0" w:line="240" w:lineRule="auto"/>
        <w:jc w:val="both"/>
        <w:rPr>
          <w:rFonts w:eastAsia="Times New Roman" w:cstheme="minorHAnsi"/>
          <w:sz w:val="24"/>
          <w:szCs w:val="24"/>
        </w:rPr>
      </w:pPr>
      <w:r w:rsidRPr="00447014">
        <w:rPr>
          <w:rFonts w:eastAsia="Times New Roman" w:cstheme="minorHAnsi"/>
          <w:sz w:val="24"/>
          <w:szCs w:val="24"/>
        </w:rPr>
        <w:t>HAKOM smatra da bi, u odsustvu regulacije, HT mogao, svojim konkurentima na pripadajućem veleprodajnom i maloprodajnom tržištu, uskraćivati važne informacije i na taj način utjecati na njihovu konkurentnost na maloprodajnoj razini. Naime, u slučaju promjena u topologiji mreže, doći će i do određenih promjena i u pružanju u</w:t>
      </w:r>
      <w:r w:rsidR="00CD3D3B">
        <w:rPr>
          <w:rFonts w:eastAsia="Times New Roman" w:cstheme="minorHAnsi"/>
          <w:sz w:val="24"/>
          <w:szCs w:val="24"/>
        </w:rPr>
        <w:t>sluge započinjanja</w:t>
      </w:r>
      <w:r w:rsidRPr="00447014">
        <w:rPr>
          <w:rFonts w:eastAsia="Times New Roman" w:cstheme="minorHAnsi"/>
          <w:sz w:val="24"/>
          <w:szCs w:val="24"/>
        </w:rPr>
        <w:t xml:space="preserve"> poziva, kao jedne od </w:t>
      </w:r>
      <w:r w:rsidRPr="00C8779A">
        <w:rPr>
          <w:rFonts w:eastAsia="Times New Roman" w:cstheme="minorHAnsi"/>
          <w:sz w:val="24"/>
          <w:szCs w:val="24"/>
        </w:rPr>
        <w:t xml:space="preserve">usluga međupovezivanja te bi HT, bez odgovarajuće obveze mogao uskratiti informacije o planiranim promjenama u mreži/topologiji mreže svojim postojećim i potencijalnim konkurentima, i tako dovesti vlastiti maloprodajni dio i povezana društva u povoljniji položaj na pripadajućem veleprodajnom i maloprodajnom tržištu od postojećih i potencijalnih konkurenata. </w:t>
      </w:r>
      <w:r w:rsidR="00A44503" w:rsidRPr="00C8779A">
        <w:rPr>
          <w:rFonts w:eastAsia="Times New Roman" w:cstheme="minorHAnsi"/>
          <w:sz w:val="24"/>
          <w:szCs w:val="24"/>
        </w:rPr>
        <w:t>S obzirom da je HT u postupku pre</w:t>
      </w:r>
      <w:r w:rsidR="00D42DB1" w:rsidRPr="00C8779A">
        <w:rPr>
          <w:rFonts w:eastAsia="Times New Roman" w:cstheme="minorHAnsi"/>
          <w:sz w:val="24"/>
          <w:szCs w:val="24"/>
        </w:rPr>
        <w:t>las</w:t>
      </w:r>
      <w:r w:rsidR="00A44503" w:rsidRPr="00C8779A">
        <w:rPr>
          <w:rFonts w:eastAsia="Times New Roman" w:cstheme="minorHAnsi"/>
          <w:sz w:val="24"/>
          <w:szCs w:val="24"/>
        </w:rPr>
        <w:t>ka na potpuno IP međupovezivanje</w:t>
      </w:r>
      <w:r w:rsidRPr="00C8779A">
        <w:rPr>
          <w:rFonts w:eastAsia="Times New Roman" w:cstheme="minorHAnsi"/>
          <w:sz w:val="24"/>
          <w:szCs w:val="24"/>
        </w:rPr>
        <w:t xml:space="preserve">, HAKOM mogućnost uskraćivanja informacija HT-a prema operatorima </w:t>
      </w:r>
      <w:r w:rsidR="00D42DB1" w:rsidRPr="00C8779A">
        <w:rPr>
          <w:rFonts w:eastAsia="Times New Roman" w:cstheme="minorHAnsi"/>
          <w:sz w:val="24"/>
          <w:szCs w:val="24"/>
        </w:rPr>
        <w:t xml:space="preserve">korisnicima </w:t>
      </w:r>
      <w:r w:rsidRPr="00C8779A">
        <w:rPr>
          <w:rFonts w:eastAsia="Times New Roman" w:cstheme="minorHAnsi"/>
          <w:sz w:val="24"/>
          <w:szCs w:val="24"/>
        </w:rPr>
        <w:t>smatra vrlo osjetljivim odnosno smatra vrlo konkretnom preprekom koja bi se mogla pojaviti u slučaju odsustva regulacije na ovom tržištu.</w:t>
      </w:r>
    </w:p>
    <w:p w:rsidR="00447014" w:rsidRPr="00447014" w:rsidRDefault="00447014" w:rsidP="00447014">
      <w:pPr>
        <w:spacing w:after="0" w:line="240" w:lineRule="auto"/>
        <w:jc w:val="both"/>
        <w:rPr>
          <w:rFonts w:eastAsia="Times New Roman" w:cstheme="minorHAnsi"/>
          <w:sz w:val="24"/>
          <w:szCs w:val="24"/>
        </w:rPr>
      </w:pPr>
    </w:p>
    <w:p w:rsidR="00B87A8D" w:rsidRPr="002605C3" w:rsidRDefault="00B87A8D" w:rsidP="002605C3">
      <w:pPr>
        <w:spacing w:after="0" w:line="240" w:lineRule="auto"/>
        <w:jc w:val="both"/>
        <w:rPr>
          <w:sz w:val="24"/>
          <w:szCs w:val="24"/>
        </w:rPr>
      </w:pPr>
      <w:r w:rsidRPr="00526FD5">
        <w:rPr>
          <w:rStyle w:val="SubtitleChar"/>
        </w:rPr>
        <w:t>Taktike odgađanja</w:t>
      </w:r>
      <w:r w:rsidRPr="002605C3">
        <w:rPr>
          <w:sz w:val="24"/>
          <w:szCs w:val="24"/>
        </w:rPr>
        <w:t xml:space="preserve"> se odnose na situacije u kojima operator sa značajnom tržišnom snagom ne odbija pružanje pripadajuće veleprodajne usluge, ali istu pruža sa zakašnjenjem u odnosu na svoj maloprodajni dio (vlastite potrebe) ili povezana društva te na taj način dovodi postojeće i potencijalne konkurente u neravnopravan položaj na vertikalno povezanom maloprodajnom tržištu budući da im je ta veleprodajna usluga, uzevši u obzir potrebe krajnjih korisnika, neophodna za pružanje usluga istima.</w:t>
      </w:r>
    </w:p>
    <w:p w:rsidR="00781B31" w:rsidRPr="002605C3" w:rsidRDefault="00781B31" w:rsidP="002605C3">
      <w:pPr>
        <w:spacing w:after="0" w:line="240" w:lineRule="auto"/>
        <w:jc w:val="both"/>
        <w:rPr>
          <w:sz w:val="24"/>
          <w:szCs w:val="24"/>
        </w:rPr>
      </w:pPr>
    </w:p>
    <w:p w:rsidR="00447014" w:rsidRPr="00447014" w:rsidRDefault="00447014" w:rsidP="00447014">
      <w:pPr>
        <w:spacing w:after="0" w:line="240" w:lineRule="auto"/>
        <w:jc w:val="both"/>
        <w:rPr>
          <w:rFonts w:eastAsia="Times New Roman" w:cstheme="minorHAnsi"/>
          <w:sz w:val="24"/>
          <w:szCs w:val="24"/>
        </w:rPr>
      </w:pPr>
      <w:r w:rsidRPr="00447014">
        <w:rPr>
          <w:rFonts w:eastAsia="Times New Roman" w:cstheme="minorHAnsi"/>
          <w:sz w:val="24"/>
          <w:szCs w:val="24"/>
        </w:rPr>
        <w:t>HAKOM smatra da bi HT, u odsustvu regulacije, mogao koristiti taktike odgađanja u pregovorima s potencijalnim novim operatorima koji ulaze na tržište. Naime, HT ne bi nužno morao odbijati potpisati ugovor o međupovezivanju s novim operatorom/operatorima na tržištu, već bi mogao pokušavati što je moguće više odgoditi potpisivanje navedenog ugovora s ciljem očuvanja svog tržišnog udjela na pripadajućem maloprodajnom tržištu i vertikalno povezanom veleprodajnom tržištu. U tom slučaju potencijalni konkurenti na pripadajućem maloprodajnom tržištu i vertikalno povezanom veleprodajnom tržištu ne bi na vrijeme mogli ponuditi uslugu svojim krajnjim korisnicima čime bi i njihov poslovni plan bio ugrožen.</w:t>
      </w:r>
    </w:p>
    <w:p w:rsidR="00447014" w:rsidRPr="00447014" w:rsidRDefault="00447014" w:rsidP="00447014">
      <w:pPr>
        <w:spacing w:after="0" w:line="240" w:lineRule="auto"/>
        <w:jc w:val="both"/>
        <w:rPr>
          <w:rFonts w:eastAsia="Times New Roman" w:cstheme="minorHAnsi"/>
          <w:sz w:val="24"/>
          <w:szCs w:val="24"/>
          <w:highlight w:val="yellow"/>
        </w:rPr>
      </w:pPr>
    </w:p>
    <w:p w:rsidR="00781B31" w:rsidRDefault="00447014" w:rsidP="00447014">
      <w:pPr>
        <w:spacing w:after="0" w:line="240" w:lineRule="auto"/>
        <w:jc w:val="both"/>
        <w:rPr>
          <w:rFonts w:eastAsia="Times New Roman" w:cstheme="minorHAnsi"/>
          <w:sz w:val="24"/>
          <w:szCs w:val="24"/>
        </w:rPr>
      </w:pPr>
      <w:r w:rsidRPr="00447014">
        <w:rPr>
          <w:rFonts w:eastAsia="Times New Roman" w:cstheme="minorHAnsi"/>
          <w:sz w:val="24"/>
          <w:szCs w:val="24"/>
        </w:rPr>
        <w:t>U slučaju da se dogodi gore navedeno ponašanje HT-a na predmetnom bi tržištu došlo do onemogućavanja novih operatora u ponudi usluga na maloprodajnoj i veleprodajnoj razini, što bi posljedično uzrokovalo probleme u poslovanju i njihov izlazak s tržišta. Gore navedenim postupcima HT-a, došlo bi do prenošenja značajne tržišne snage s veleprodajnog tržišta koje je predmet ovog dokumenta na vertikalno povezano maloprodajno tržište.</w:t>
      </w:r>
    </w:p>
    <w:p w:rsidR="006373A6" w:rsidRPr="002605C3" w:rsidRDefault="006373A6" w:rsidP="00447014">
      <w:pPr>
        <w:spacing w:after="0" w:line="240" w:lineRule="auto"/>
        <w:jc w:val="both"/>
        <w:rPr>
          <w:sz w:val="24"/>
          <w:szCs w:val="24"/>
        </w:rPr>
      </w:pPr>
    </w:p>
    <w:p w:rsidR="00625545" w:rsidRPr="00625545" w:rsidRDefault="00B87A8D" w:rsidP="00625545">
      <w:pPr>
        <w:spacing w:after="0" w:line="240" w:lineRule="auto"/>
        <w:jc w:val="both"/>
        <w:rPr>
          <w:rFonts w:eastAsia="Times New Roman" w:cstheme="minorHAnsi"/>
          <w:sz w:val="24"/>
          <w:szCs w:val="24"/>
        </w:rPr>
      </w:pPr>
      <w:r w:rsidRPr="00526FD5">
        <w:rPr>
          <w:rStyle w:val="SubtitleChar"/>
        </w:rPr>
        <w:lastRenderedPageBreak/>
        <w:t>Neopravdani zahtjevi</w:t>
      </w:r>
      <w:r w:rsidRPr="002605C3">
        <w:rPr>
          <w:sz w:val="24"/>
          <w:szCs w:val="24"/>
        </w:rPr>
        <w:t xml:space="preserve"> se </w:t>
      </w:r>
      <w:r w:rsidR="00625545" w:rsidRPr="00625545">
        <w:rPr>
          <w:rFonts w:eastAsia="Times New Roman" w:cstheme="minorHAnsi"/>
          <w:sz w:val="24"/>
          <w:szCs w:val="24"/>
        </w:rPr>
        <w:t>odnose na sve uvjete ugovora o međupovezivanju vezane uz pružanje veleprodajne usluge, a koji nisu neophodni za pružanje veleprodajne usluge, ali podižu troškove i troše vrijeme postojećih i potencijalnih konkurenata na veleprodajnom i maloprodajnom tržištu.</w:t>
      </w:r>
    </w:p>
    <w:p w:rsidR="00625545" w:rsidRPr="00625545" w:rsidRDefault="00625545" w:rsidP="00E07D46">
      <w:pPr>
        <w:spacing w:after="0" w:line="240" w:lineRule="auto"/>
        <w:jc w:val="both"/>
        <w:rPr>
          <w:rFonts w:eastAsia="Times New Roman" w:cstheme="minorHAnsi"/>
          <w:sz w:val="24"/>
          <w:szCs w:val="24"/>
        </w:rPr>
      </w:pPr>
    </w:p>
    <w:p w:rsidR="00625545" w:rsidRPr="00625545" w:rsidRDefault="00625545" w:rsidP="00625545">
      <w:pPr>
        <w:spacing w:after="0" w:line="240" w:lineRule="auto"/>
        <w:jc w:val="both"/>
        <w:rPr>
          <w:rFonts w:eastAsia="Times New Roman" w:cstheme="minorHAnsi"/>
          <w:sz w:val="24"/>
          <w:szCs w:val="24"/>
        </w:rPr>
      </w:pPr>
      <w:r w:rsidRPr="00625545">
        <w:rPr>
          <w:rFonts w:eastAsia="Times New Roman" w:cstheme="minorHAnsi"/>
          <w:sz w:val="24"/>
          <w:szCs w:val="24"/>
        </w:rPr>
        <w:t>HAKOM smatra kako bi HT, u odsustvu regulacije, mogao koristiti razne oblike neopravdanih zahtjeva kojima bi mogao utjecati na poslovne odluke i troškove postojećih i potencijalnih konkurenata. Naime, HT bi, u odsustvu regulacije, mogao nametnuti postojećim i potencijalnim konkurentima na vertikalno povezanom maloprodajnom tržištu razne oblike neopravdanih instrumenata osiguranja plaćanja, s obzirom na uvjete i iznos ili neopravdano poticati korištenje skupljih tehnologija za pružanje u</w:t>
      </w:r>
      <w:r w:rsidR="00CD3D3B">
        <w:rPr>
          <w:rFonts w:eastAsia="Times New Roman" w:cstheme="minorHAnsi"/>
          <w:sz w:val="24"/>
          <w:szCs w:val="24"/>
        </w:rPr>
        <w:t>sluge započinjanja</w:t>
      </w:r>
      <w:r w:rsidRPr="00625545">
        <w:rPr>
          <w:rFonts w:eastAsia="Times New Roman" w:cstheme="minorHAnsi"/>
          <w:sz w:val="24"/>
          <w:szCs w:val="24"/>
        </w:rPr>
        <w:t xml:space="preserve"> poziva i to samo iz razloga podizanja troškova postojećih i potencijalnih konkurenata.</w:t>
      </w:r>
    </w:p>
    <w:p w:rsidR="00625545" w:rsidRPr="00625545" w:rsidRDefault="00625545" w:rsidP="00625545">
      <w:pPr>
        <w:spacing w:after="0" w:line="240" w:lineRule="auto"/>
        <w:jc w:val="both"/>
        <w:rPr>
          <w:rFonts w:eastAsia="Times New Roman" w:cstheme="minorHAnsi"/>
          <w:sz w:val="24"/>
          <w:szCs w:val="24"/>
        </w:rPr>
      </w:pPr>
    </w:p>
    <w:p w:rsidR="00625545" w:rsidRPr="00625545" w:rsidRDefault="00625545" w:rsidP="00625545">
      <w:pPr>
        <w:spacing w:after="0" w:line="240" w:lineRule="auto"/>
        <w:jc w:val="both"/>
        <w:rPr>
          <w:rFonts w:eastAsia="Times New Roman" w:cstheme="minorHAnsi"/>
          <w:sz w:val="24"/>
          <w:szCs w:val="24"/>
        </w:rPr>
      </w:pPr>
      <w:r w:rsidRPr="00625545">
        <w:rPr>
          <w:rFonts w:eastAsia="Times New Roman" w:cstheme="minorHAnsi"/>
          <w:sz w:val="24"/>
          <w:szCs w:val="24"/>
        </w:rPr>
        <w:t>Isto tako, HT bi mogao tražiti razinu informacija o potrebama za us</w:t>
      </w:r>
      <w:r w:rsidR="00CD3D3B">
        <w:rPr>
          <w:rFonts w:eastAsia="Times New Roman" w:cstheme="minorHAnsi"/>
          <w:sz w:val="24"/>
          <w:szCs w:val="24"/>
        </w:rPr>
        <w:t>lugom započinjanja</w:t>
      </w:r>
      <w:r w:rsidRPr="00625545">
        <w:rPr>
          <w:rFonts w:eastAsia="Times New Roman" w:cstheme="minorHAnsi"/>
          <w:sz w:val="24"/>
          <w:szCs w:val="24"/>
        </w:rPr>
        <w:t xml:space="preserve"> poziva, iznad razine koja je potrebna i tehnički opravdana za pružanje navedene usluge. Iz navedenog bi mogle proizaći prednosti za HT koji bi mogao ciljati na korisnike koji su predmet interesa novih operatora.</w:t>
      </w:r>
    </w:p>
    <w:p w:rsidR="00625545" w:rsidRPr="00625545" w:rsidRDefault="00625545" w:rsidP="00625545">
      <w:pPr>
        <w:spacing w:after="0" w:line="240" w:lineRule="auto"/>
        <w:jc w:val="both"/>
        <w:rPr>
          <w:rFonts w:eastAsia="Times New Roman" w:cstheme="minorHAnsi"/>
          <w:sz w:val="24"/>
          <w:szCs w:val="24"/>
        </w:rPr>
      </w:pPr>
    </w:p>
    <w:p w:rsidR="00625545" w:rsidRPr="00625545" w:rsidRDefault="00625545" w:rsidP="00625545">
      <w:pPr>
        <w:spacing w:after="0" w:line="240" w:lineRule="auto"/>
        <w:jc w:val="both"/>
        <w:rPr>
          <w:rFonts w:eastAsia="Times New Roman" w:cstheme="minorHAnsi"/>
          <w:sz w:val="24"/>
          <w:szCs w:val="24"/>
        </w:rPr>
      </w:pPr>
      <w:r w:rsidRPr="00625545">
        <w:rPr>
          <w:rStyle w:val="SubtitleChar"/>
        </w:rPr>
        <w:t>Diskriminacija kakvoćom usluge</w:t>
      </w:r>
      <w:r>
        <w:rPr>
          <w:rFonts w:eastAsia="Times New Roman" w:cstheme="minorHAnsi"/>
          <w:sz w:val="24"/>
          <w:szCs w:val="24"/>
        </w:rPr>
        <w:t xml:space="preserve"> odnosi se na situaciju u kojoj</w:t>
      </w:r>
      <w:r w:rsidRPr="00625545">
        <w:rPr>
          <w:rFonts w:eastAsia="Times New Roman" w:cstheme="minorHAnsi"/>
          <w:sz w:val="24"/>
          <w:szCs w:val="24"/>
        </w:rPr>
        <w:t xml:space="preserve"> operator sa značajnom tržišnom snagom </w:t>
      </w:r>
      <w:r w:rsidR="00470636">
        <w:rPr>
          <w:rFonts w:eastAsia="Times New Roman" w:cstheme="minorHAnsi"/>
          <w:sz w:val="24"/>
          <w:szCs w:val="24"/>
        </w:rPr>
        <w:t xml:space="preserve">smanjenjem kakvoće veleprodajne usluge </w:t>
      </w:r>
      <w:r w:rsidR="00451FF0">
        <w:rPr>
          <w:rFonts w:eastAsia="Times New Roman" w:cstheme="minorHAnsi"/>
          <w:sz w:val="24"/>
          <w:szCs w:val="24"/>
        </w:rPr>
        <w:t xml:space="preserve">operatorima korisnicima </w:t>
      </w:r>
      <w:r w:rsidR="00470636">
        <w:rPr>
          <w:rFonts w:eastAsia="Times New Roman" w:cstheme="minorHAnsi"/>
          <w:sz w:val="24"/>
          <w:szCs w:val="24"/>
        </w:rPr>
        <w:t>dovodi do smanjenja kakvoće malop</w:t>
      </w:r>
      <w:r w:rsidR="0016005E">
        <w:rPr>
          <w:rFonts w:eastAsia="Times New Roman" w:cstheme="minorHAnsi"/>
          <w:sz w:val="24"/>
          <w:szCs w:val="24"/>
        </w:rPr>
        <w:t>rodaj</w:t>
      </w:r>
      <w:r w:rsidR="00470636">
        <w:rPr>
          <w:rFonts w:eastAsia="Times New Roman" w:cstheme="minorHAnsi"/>
          <w:sz w:val="24"/>
          <w:szCs w:val="24"/>
        </w:rPr>
        <w:t xml:space="preserve">nih usluga operatora korisnika i na taj način </w:t>
      </w:r>
      <w:r w:rsidRPr="00625545">
        <w:rPr>
          <w:rFonts w:eastAsia="Times New Roman" w:cstheme="minorHAnsi"/>
          <w:sz w:val="24"/>
          <w:szCs w:val="24"/>
        </w:rPr>
        <w:t xml:space="preserve">utječe na </w:t>
      </w:r>
      <w:r w:rsidR="00470636">
        <w:rPr>
          <w:rFonts w:eastAsia="Times New Roman" w:cstheme="minorHAnsi"/>
          <w:sz w:val="24"/>
          <w:szCs w:val="24"/>
        </w:rPr>
        <w:t xml:space="preserve">reputaciju potencijalnih konkurenata što ima za posljedicu </w:t>
      </w:r>
      <w:r w:rsidRPr="00625545">
        <w:rPr>
          <w:rFonts w:eastAsia="Times New Roman" w:cstheme="minorHAnsi"/>
          <w:sz w:val="24"/>
          <w:szCs w:val="24"/>
        </w:rPr>
        <w:t xml:space="preserve">smanjivanje zarade </w:t>
      </w:r>
      <w:r w:rsidR="00451FF0">
        <w:rPr>
          <w:rFonts w:eastAsia="Times New Roman" w:cstheme="minorHAnsi"/>
          <w:sz w:val="24"/>
          <w:szCs w:val="24"/>
        </w:rPr>
        <w:t xml:space="preserve">na </w:t>
      </w:r>
      <w:r w:rsidRPr="00625545">
        <w:rPr>
          <w:rFonts w:eastAsia="Times New Roman" w:cstheme="minorHAnsi"/>
          <w:sz w:val="24"/>
          <w:szCs w:val="24"/>
        </w:rPr>
        <w:t>maloprodajnoj razini</w:t>
      </w:r>
      <w:r w:rsidR="0016005E">
        <w:rPr>
          <w:rFonts w:eastAsia="Times New Roman" w:cstheme="minorHAnsi"/>
          <w:sz w:val="24"/>
          <w:szCs w:val="24"/>
        </w:rPr>
        <w:t xml:space="preserve"> te ih </w:t>
      </w:r>
      <w:r w:rsidR="00451FF0">
        <w:rPr>
          <w:rFonts w:eastAsia="Times New Roman" w:cstheme="minorHAnsi"/>
          <w:sz w:val="24"/>
          <w:szCs w:val="24"/>
        </w:rPr>
        <w:t xml:space="preserve">na </w:t>
      </w:r>
      <w:r w:rsidR="0016005E">
        <w:rPr>
          <w:rFonts w:eastAsia="Times New Roman" w:cstheme="minorHAnsi"/>
          <w:sz w:val="24"/>
          <w:szCs w:val="24"/>
        </w:rPr>
        <w:t>taj</w:t>
      </w:r>
      <w:r w:rsidRPr="00625545">
        <w:rPr>
          <w:rFonts w:eastAsia="Times New Roman" w:cstheme="minorHAnsi"/>
          <w:sz w:val="24"/>
          <w:szCs w:val="24"/>
        </w:rPr>
        <w:t xml:space="preserve"> način dov</w:t>
      </w:r>
      <w:r w:rsidR="009A0242">
        <w:rPr>
          <w:rFonts w:eastAsia="Times New Roman" w:cstheme="minorHAnsi"/>
          <w:sz w:val="24"/>
          <w:szCs w:val="24"/>
        </w:rPr>
        <w:t>o</w:t>
      </w:r>
      <w:r w:rsidRPr="00625545">
        <w:rPr>
          <w:rFonts w:eastAsia="Times New Roman" w:cstheme="minorHAnsi"/>
          <w:sz w:val="24"/>
          <w:szCs w:val="24"/>
        </w:rPr>
        <w:t>d</w:t>
      </w:r>
      <w:r w:rsidR="0016005E">
        <w:rPr>
          <w:rFonts w:eastAsia="Times New Roman" w:cstheme="minorHAnsi"/>
          <w:sz w:val="24"/>
          <w:szCs w:val="24"/>
        </w:rPr>
        <w:t>i</w:t>
      </w:r>
      <w:r w:rsidRPr="00625545">
        <w:rPr>
          <w:rFonts w:eastAsia="Times New Roman" w:cstheme="minorHAnsi"/>
          <w:sz w:val="24"/>
          <w:szCs w:val="24"/>
        </w:rPr>
        <w:t xml:space="preserve"> u neravnopravan položaj kakvoćom pružanja usluge.</w:t>
      </w:r>
    </w:p>
    <w:p w:rsidR="00625545" w:rsidRPr="00625545" w:rsidRDefault="00625545" w:rsidP="00625545">
      <w:pPr>
        <w:spacing w:after="0" w:line="240" w:lineRule="auto"/>
        <w:jc w:val="both"/>
        <w:rPr>
          <w:rFonts w:eastAsia="Times New Roman" w:cstheme="minorHAnsi"/>
          <w:sz w:val="24"/>
          <w:szCs w:val="24"/>
        </w:rPr>
      </w:pPr>
    </w:p>
    <w:p w:rsidR="009A0242" w:rsidRPr="00625545" w:rsidRDefault="009A0242" w:rsidP="00625545">
      <w:pPr>
        <w:spacing w:after="0" w:line="240" w:lineRule="auto"/>
        <w:jc w:val="both"/>
        <w:rPr>
          <w:rFonts w:eastAsia="Times New Roman" w:cstheme="minorHAnsi"/>
          <w:sz w:val="24"/>
          <w:szCs w:val="24"/>
        </w:rPr>
      </w:pPr>
      <w:r w:rsidRPr="009A7C33">
        <w:rPr>
          <w:rFonts w:eastAsia="Times New Roman" w:cstheme="minorHAnsi"/>
          <w:sz w:val="24"/>
          <w:szCs w:val="24"/>
        </w:rPr>
        <w:t xml:space="preserve">HAKOM nadalje smatra da bi HT u slučaju nastanka kvara koji bi onemogućio daljnje pružanje </w:t>
      </w:r>
      <w:r>
        <w:rPr>
          <w:rFonts w:eastAsia="Times New Roman" w:cstheme="minorHAnsi"/>
          <w:sz w:val="24"/>
          <w:szCs w:val="24"/>
        </w:rPr>
        <w:t xml:space="preserve">CPS </w:t>
      </w:r>
      <w:r w:rsidRPr="009A7C33">
        <w:rPr>
          <w:rFonts w:eastAsia="Times New Roman" w:cstheme="minorHAnsi"/>
          <w:sz w:val="24"/>
          <w:szCs w:val="24"/>
        </w:rPr>
        <w:t>usluge za operatore korisnike te posljedično doveo do prekida pružanja maloprodajne javno dostupne telefonske usluge u nepokretnoj mreži mogao diskriminirati krajnje korisnike operatora korisnika na način da mu je potrebno dulje vrijeme za otklon kvara u odnosu na vrijeme otklona kvara koje primjenjuje prema svojim krajnjim korisnicima. Navedeno bi imalo za posljedicu povećanje nezadovoljstva krajnjih korisnika operatora korisnika koji bi zbog toga mogli i otkazati maloprodajnu uslugu operatoru korisniku, čime bi on postao nekonkurentan u odnosu na HT</w:t>
      </w:r>
      <w:r>
        <w:rPr>
          <w:rFonts w:eastAsia="Times New Roman" w:cstheme="minorHAnsi"/>
          <w:sz w:val="24"/>
          <w:szCs w:val="24"/>
        </w:rPr>
        <w:t>.</w:t>
      </w:r>
    </w:p>
    <w:p w:rsidR="00625545" w:rsidRPr="00625545" w:rsidRDefault="00625545" w:rsidP="00625545">
      <w:pPr>
        <w:spacing w:after="0" w:line="240" w:lineRule="auto"/>
        <w:jc w:val="both"/>
        <w:rPr>
          <w:rFonts w:eastAsia="Times New Roman" w:cstheme="minorHAnsi"/>
          <w:sz w:val="24"/>
          <w:szCs w:val="24"/>
          <w:u w:val="single"/>
        </w:rPr>
      </w:pPr>
    </w:p>
    <w:p w:rsidR="00B87A8D" w:rsidRPr="002605C3" w:rsidRDefault="00B87A8D" w:rsidP="00D80674">
      <w:pPr>
        <w:pStyle w:val="Heading2"/>
      </w:pPr>
      <w:bookmarkStart w:id="180" w:name="_Toc525729760"/>
      <w:r w:rsidRPr="003B2B98">
        <w:t>Prenošenje</w:t>
      </w:r>
      <w:r w:rsidRPr="002605C3">
        <w:t xml:space="preserve"> značajne tržišne snage na osnovama vezanim uz cijene</w:t>
      </w:r>
      <w:bookmarkEnd w:id="180"/>
    </w:p>
    <w:p w:rsidR="00B87A8D" w:rsidRPr="002605C3" w:rsidRDefault="00B87A8D" w:rsidP="004C08AF">
      <w:pPr>
        <w:spacing w:after="0" w:line="240" w:lineRule="auto"/>
        <w:jc w:val="both"/>
        <w:rPr>
          <w:sz w:val="24"/>
          <w:szCs w:val="24"/>
        </w:rPr>
      </w:pPr>
      <w:r w:rsidRPr="002605C3">
        <w:rPr>
          <w:sz w:val="24"/>
          <w:szCs w:val="24"/>
        </w:rPr>
        <w:t>HAKOM je kao moguće prepreke tržišnom natjecanju koje predstavljaju prenošenje značajne tržišne snage na osnovama vezanim uz cijene prepoznao diskriminaciju na cjenovnoj osnovi,</w:t>
      </w:r>
      <w:r w:rsidR="006373A6">
        <w:rPr>
          <w:sz w:val="24"/>
          <w:szCs w:val="24"/>
        </w:rPr>
        <w:t xml:space="preserve"> i</w:t>
      </w:r>
      <w:r w:rsidRPr="002605C3">
        <w:rPr>
          <w:sz w:val="24"/>
          <w:szCs w:val="24"/>
        </w:rPr>
        <w:t xml:space="preserve"> unakrsno subvenc</w:t>
      </w:r>
      <w:r w:rsidR="006373A6">
        <w:rPr>
          <w:sz w:val="24"/>
          <w:szCs w:val="24"/>
        </w:rPr>
        <w:t>ioniranje</w:t>
      </w:r>
      <w:r w:rsidRPr="002605C3">
        <w:rPr>
          <w:sz w:val="24"/>
          <w:szCs w:val="24"/>
        </w:rPr>
        <w:t>.</w:t>
      </w:r>
    </w:p>
    <w:p w:rsidR="00781B31" w:rsidRPr="002605C3" w:rsidRDefault="00781B31" w:rsidP="002D0288">
      <w:pPr>
        <w:spacing w:after="0" w:line="240" w:lineRule="auto"/>
        <w:jc w:val="both"/>
        <w:rPr>
          <w:sz w:val="24"/>
          <w:szCs w:val="24"/>
        </w:rPr>
      </w:pPr>
    </w:p>
    <w:p w:rsidR="00B87A8D" w:rsidRPr="002605C3" w:rsidRDefault="00B87A8D" w:rsidP="002D0288">
      <w:pPr>
        <w:spacing w:after="0" w:line="240" w:lineRule="auto"/>
        <w:jc w:val="both"/>
        <w:rPr>
          <w:sz w:val="24"/>
          <w:szCs w:val="24"/>
        </w:rPr>
      </w:pPr>
      <w:r w:rsidRPr="00526FD5">
        <w:rPr>
          <w:rStyle w:val="SubtitleChar"/>
        </w:rPr>
        <w:t xml:space="preserve">Diskriminacija na cjenovnoj osnovi </w:t>
      </w:r>
      <w:r w:rsidRPr="002605C3">
        <w:rPr>
          <w:sz w:val="24"/>
          <w:szCs w:val="24"/>
        </w:rPr>
        <w:t>odnosi se na situaciju u kojoj operator sa značajnom tržišnom snagom nudi veleprodajnu uslugu neophodnu za pružanje određenih maloprodajnih usluga po različitim cijenama svom maloprodajnom dijelu (vlastite potrebe) i povezanim društvima u odnosu na postojeće i potencijalne konkurente na povezanom maloprodajnom tržištu.</w:t>
      </w:r>
    </w:p>
    <w:p w:rsidR="00781B31" w:rsidRPr="002605C3" w:rsidRDefault="00781B31" w:rsidP="002605C3">
      <w:pPr>
        <w:spacing w:after="0" w:line="240" w:lineRule="auto"/>
        <w:jc w:val="both"/>
        <w:rPr>
          <w:sz w:val="24"/>
          <w:szCs w:val="24"/>
        </w:rPr>
      </w:pPr>
    </w:p>
    <w:p w:rsidR="009A7C33" w:rsidRPr="009A7C33" w:rsidRDefault="009A7C33" w:rsidP="009A7C33">
      <w:pPr>
        <w:spacing w:after="0" w:line="240" w:lineRule="auto"/>
        <w:jc w:val="both"/>
        <w:rPr>
          <w:rFonts w:eastAsia="Times New Roman" w:cstheme="minorHAnsi"/>
          <w:sz w:val="24"/>
          <w:szCs w:val="24"/>
        </w:rPr>
      </w:pPr>
      <w:r w:rsidRPr="009A7C33">
        <w:rPr>
          <w:rFonts w:eastAsia="Times New Roman" w:cstheme="minorHAnsi"/>
          <w:sz w:val="24"/>
          <w:szCs w:val="24"/>
        </w:rPr>
        <w:t>Osim prethodno opisane situacije, operator sa značajnom tržišnom snagom je u mogućnosti odrediti i različite cijene različitim operatorima nepokretnih mreža za u</w:t>
      </w:r>
      <w:r w:rsidR="0054511A">
        <w:rPr>
          <w:rFonts w:eastAsia="Times New Roman" w:cstheme="minorHAnsi"/>
          <w:sz w:val="24"/>
          <w:szCs w:val="24"/>
        </w:rPr>
        <w:t>slugu započinjanja</w:t>
      </w:r>
      <w:r w:rsidRPr="009A7C33">
        <w:rPr>
          <w:rFonts w:eastAsia="Times New Roman" w:cstheme="minorHAnsi"/>
          <w:sz w:val="24"/>
          <w:szCs w:val="24"/>
        </w:rPr>
        <w:t xml:space="preserve"> poziva.</w:t>
      </w:r>
    </w:p>
    <w:p w:rsidR="009A7C33" w:rsidRPr="009A7C33" w:rsidRDefault="009A7C33" w:rsidP="009A7C33">
      <w:pPr>
        <w:spacing w:after="0" w:line="240" w:lineRule="auto"/>
        <w:jc w:val="both"/>
        <w:rPr>
          <w:rFonts w:eastAsia="Times New Roman" w:cstheme="minorHAnsi"/>
          <w:sz w:val="24"/>
          <w:szCs w:val="24"/>
        </w:rPr>
      </w:pPr>
    </w:p>
    <w:p w:rsidR="00B87A8D" w:rsidRPr="002605C3" w:rsidRDefault="009A7C33" w:rsidP="009A7C33">
      <w:pPr>
        <w:spacing w:after="0" w:line="240" w:lineRule="auto"/>
        <w:jc w:val="both"/>
        <w:rPr>
          <w:sz w:val="24"/>
          <w:szCs w:val="24"/>
        </w:rPr>
      </w:pPr>
      <w:r w:rsidRPr="009A7C33">
        <w:rPr>
          <w:rFonts w:eastAsia="Times New Roman" w:cstheme="minorHAnsi"/>
          <w:sz w:val="24"/>
          <w:szCs w:val="24"/>
        </w:rPr>
        <w:t>Slijedom navedenog, HAKOM smatra kako bi HT, u odsustvu regulacije, mogao na opisane načine iskoristiti svoju značajnu tržišnu snagu i diskriminacijom na cjenovnoj osnovi utjecati na povećanje troškova operatora za u</w:t>
      </w:r>
      <w:r w:rsidR="0054511A">
        <w:rPr>
          <w:rFonts w:eastAsia="Times New Roman" w:cstheme="minorHAnsi"/>
          <w:sz w:val="24"/>
          <w:szCs w:val="24"/>
        </w:rPr>
        <w:t>slugu započinjanja</w:t>
      </w:r>
      <w:r w:rsidRPr="009A7C33">
        <w:rPr>
          <w:rFonts w:eastAsia="Times New Roman" w:cstheme="minorHAnsi"/>
          <w:sz w:val="24"/>
          <w:szCs w:val="24"/>
        </w:rPr>
        <w:t xml:space="preserve"> poziva. Takvo ponašanje bi dovelo do is</w:t>
      </w:r>
      <w:r w:rsidR="00DF127D">
        <w:rPr>
          <w:rFonts w:eastAsia="Times New Roman" w:cstheme="minorHAnsi"/>
          <w:sz w:val="24"/>
          <w:szCs w:val="24"/>
        </w:rPr>
        <w:t>tiskivanja marže</w:t>
      </w:r>
      <w:r w:rsidRPr="009A7C33">
        <w:rPr>
          <w:rFonts w:eastAsia="Times New Roman" w:cstheme="minorHAnsi"/>
          <w:sz w:val="24"/>
          <w:szCs w:val="24"/>
        </w:rPr>
        <w:t xml:space="preserve"> (eng. </w:t>
      </w:r>
      <w:r w:rsidR="006373A6">
        <w:rPr>
          <w:rFonts w:eastAsia="Times New Roman" w:cstheme="minorHAnsi"/>
          <w:i/>
          <w:sz w:val="24"/>
          <w:szCs w:val="24"/>
        </w:rPr>
        <w:t>margin</w:t>
      </w:r>
      <w:r w:rsidRPr="009A7C33">
        <w:rPr>
          <w:rFonts w:eastAsia="Times New Roman" w:cstheme="minorHAnsi"/>
          <w:i/>
          <w:sz w:val="24"/>
          <w:szCs w:val="24"/>
        </w:rPr>
        <w:t xml:space="preserve"> squeeze</w:t>
      </w:r>
      <w:r w:rsidRPr="009A7C33">
        <w:rPr>
          <w:rFonts w:eastAsia="Times New Roman" w:cstheme="minorHAnsi"/>
          <w:sz w:val="24"/>
          <w:szCs w:val="24"/>
        </w:rPr>
        <w:t>), smanjenja zarade operatora i, u konačn</w:t>
      </w:r>
      <w:r>
        <w:rPr>
          <w:rFonts w:eastAsia="Times New Roman" w:cstheme="minorHAnsi"/>
          <w:sz w:val="24"/>
          <w:szCs w:val="24"/>
        </w:rPr>
        <w:t>ici, njihovog izlaska s tržišta</w:t>
      </w:r>
    </w:p>
    <w:p w:rsidR="00781B31" w:rsidRPr="002605C3" w:rsidRDefault="00781B31" w:rsidP="002D0288">
      <w:pPr>
        <w:spacing w:after="0" w:line="240" w:lineRule="auto"/>
        <w:jc w:val="both"/>
        <w:rPr>
          <w:sz w:val="24"/>
          <w:szCs w:val="24"/>
        </w:rPr>
      </w:pPr>
    </w:p>
    <w:p w:rsidR="00B87A8D" w:rsidRPr="002605C3" w:rsidRDefault="00B87A8D" w:rsidP="002D0288">
      <w:pPr>
        <w:spacing w:after="0" w:line="240" w:lineRule="auto"/>
        <w:jc w:val="both"/>
        <w:rPr>
          <w:sz w:val="24"/>
          <w:szCs w:val="24"/>
        </w:rPr>
      </w:pPr>
      <w:r w:rsidRPr="00526FD5">
        <w:rPr>
          <w:rStyle w:val="SubtitleChar"/>
        </w:rPr>
        <w:t>Unakrsno subvencioniranje</w:t>
      </w:r>
      <w:r w:rsidRPr="002605C3">
        <w:rPr>
          <w:sz w:val="24"/>
          <w:szCs w:val="24"/>
        </w:rPr>
        <w:t xml:space="preserve"> </w:t>
      </w:r>
      <w:r w:rsidR="008721A0" w:rsidRPr="002605C3">
        <w:rPr>
          <w:sz w:val="24"/>
          <w:szCs w:val="24"/>
        </w:rPr>
        <w:t xml:space="preserve">se </w:t>
      </w:r>
      <w:r w:rsidRPr="002605C3">
        <w:rPr>
          <w:sz w:val="24"/>
          <w:szCs w:val="24"/>
        </w:rPr>
        <w:t>odnosi na situaciju u kojoj postoje dva različita tržišta i dvije različite cijene na navedenim tržištima. U odsustvu regulacije, operator sa značajnom tržišnom snagom može na tržištu na kojem ima navedeni status naplaćivati cijenu iznad troška kako bi na povezanom maloprodajnom tržištu mogao pružiti cijenu ispod troškova što bi dovelo do istiskivanja cijenama i na taj način prenijeti značajnu tržišnu snagu s veleprodajnog tržišta na povezano maloprodajno tržište.</w:t>
      </w:r>
    </w:p>
    <w:p w:rsidR="00781B31" w:rsidRPr="002605C3" w:rsidRDefault="00781B31" w:rsidP="002D0288">
      <w:pPr>
        <w:spacing w:after="0" w:line="240" w:lineRule="auto"/>
        <w:jc w:val="both"/>
        <w:rPr>
          <w:sz w:val="24"/>
          <w:szCs w:val="24"/>
        </w:rPr>
      </w:pPr>
    </w:p>
    <w:p w:rsidR="008436D3" w:rsidRDefault="009A7C33" w:rsidP="009A7C33">
      <w:pPr>
        <w:spacing w:after="0" w:line="240" w:lineRule="auto"/>
        <w:jc w:val="both"/>
        <w:rPr>
          <w:rFonts w:eastAsia="Times New Roman" w:cstheme="minorHAnsi"/>
          <w:sz w:val="24"/>
          <w:szCs w:val="24"/>
        </w:rPr>
      </w:pPr>
      <w:r w:rsidRPr="009A7C33">
        <w:rPr>
          <w:rFonts w:eastAsia="Times New Roman" w:cstheme="minorHAnsi"/>
          <w:sz w:val="24"/>
          <w:szCs w:val="24"/>
        </w:rPr>
        <w:t xml:space="preserve">U odsustvu regulacije, HT bi mogao nuditi veleprodajnu </w:t>
      </w:r>
      <w:r w:rsidR="0054511A">
        <w:rPr>
          <w:rFonts w:eastAsia="Times New Roman" w:cstheme="minorHAnsi"/>
          <w:sz w:val="24"/>
          <w:szCs w:val="24"/>
        </w:rPr>
        <w:t>uslugu započinjanja</w:t>
      </w:r>
      <w:r w:rsidRPr="009A7C33">
        <w:rPr>
          <w:rFonts w:eastAsia="Times New Roman" w:cstheme="minorHAnsi"/>
          <w:sz w:val="24"/>
          <w:szCs w:val="24"/>
        </w:rPr>
        <w:t xml:space="preserve"> poziva iznad troška te na taj način utjecati na povećanje troškova operatora koji koriste navedenu uslugu, a istovremeno cijene na maloprodajnoj razini postaviti ispod troška, što bi dovelo do is</w:t>
      </w:r>
      <w:r w:rsidR="00DF127D">
        <w:rPr>
          <w:rFonts w:eastAsia="Times New Roman" w:cstheme="minorHAnsi"/>
          <w:sz w:val="24"/>
          <w:szCs w:val="24"/>
        </w:rPr>
        <w:t>tiskivanja marže</w:t>
      </w:r>
      <w:r w:rsidRPr="009A7C33">
        <w:rPr>
          <w:rFonts w:eastAsia="Times New Roman" w:cstheme="minorHAnsi"/>
          <w:sz w:val="24"/>
          <w:szCs w:val="24"/>
        </w:rPr>
        <w:t xml:space="preserve"> (eng.</w:t>
      </w:r>
      <w:r w:rsidR="006373A6">
        <w:rPr>
          <w:rFonts w:eastAsia="Times New Roman" w:cstheme="minorHAnsi"/>
          <w:i/>
          <w:sz w:val="24"/>
          <w:szCs w:val="24"/>
        </w:rPr>
        <w:t xml:space="preserve"> margin</w:t>
      </w:r>
      <w:r w:rsidRPr="009A7C33">
        <w:rPr>
          <w:rFonts w:eastAsia="Times New Roman" w:cstheme="minorHAnsi"/>
          <w:i/>
          <w:sz w:val="24"/>
          <w:szCs w:val="24"/>
        </w:rPr>
        <w:t xml:space="preserve"> squeeze</w:t>
      </w:r>
      <w:r w:rsidRPr="009A7C33">
        <w:rPr>
          <w:rFonts w:eastAsia="Times New Roman" w:cstheme="minorHAnsi"/>
          <w:sz w:val="24"/>
          <w:szCs w:val="24"/>
        </w:rPr>
        <w:t>) drugih operatora, podizanja troškova konkurencije, problema u poslovanju i, u konačnici, njihovog izlaska s tržišta, a što bi omogućilo HT-u prenošenje značajne tržišne snage s predmetnog veleprodajnog tržišta na vertikalno povezano veleprodajno i maloprodajno tržište.</w:t>
      </w:r>
    </w:p>
    <w:p w:rsidR="00B9728B" w:rsidRDefault="00B9728B" w:rsidP="009A7C33">
      <w:pPr>
        <w:spacing w:after="0" w:line="240" w:lineRule="auto"/>
        <w:jc w:val="both"/>
        <w:rPr>
          <w:rFonts w:eastAsia="Times New Roman" w:cstheme="minorHAnsi"/>
          <w:sz w:val="24"/>
          <w:szCs w:val="24"/>
        </w:rPr>
      </w:pPr>
    </w:p>
    <w:p w:rsidR="008436D3" w:rsidRDefault="008436D3" w:rsidP="00D80674">
      <w:pPr>
        <w:pStyle w:val="Heading2"/>
      </w:pPr>
      <w:bookmarkStart w:id="181" w:name="_Toc525729761"/>
      <w:r w:rsidRPr="008436D3">
        <w:t>Diskriminacija u ostalim stavkama koje su trenutno definirane Standardnom ponudom HT-a za usluge međupovezivanja</w:t>
      </w:r>
      <w:bookmarkEnd w:id="181"/>
    </w:p>
    <w:p w:rsidR="008436D3" w:rsidRPr="009A7C33" w:rsidRDefault="008436D3" w:rsidP="008436D3">
      <w:pPr>
        <w:spacing w:after="0" w:line="240" w:lineRule="auto"/>
        <w:jc w:val="both"/>
        <w:rPr>
          <w:rFonts w:eastAsia="Times New Roman" w:cstheme="minorHAnsi"/>
          <w:sz w:val="24"/>
          <w:szCs w:val="24"/>
        </w:rPr>
      </w:pPr>
      <w:r w:rsidRPr="009A7C33">
        <w:rPr>
          <w:rFonts w:eastAsia="Times New Roman" w:cstheme="minorHAnsi"/>
          <w:sz w:val="24"/>
          <w:szCs w:val="24"/>
        </w:rPr>
        <w:t>HAKOM je mišljenja da bi, u odsustvu regulacije, HT bio u mogućnosti diskriminirati konkurenciju, osim cjenovno i na ostalim osnovama koje su trenutno definirane Standardnom ponudom HT-a za usluge međupovezivanja.</w:t>
      </w:r>
      <w:r w:rsidR="008721A0">
        <w:rPr>
          <w:rFonts w:eastAsia="Times New Roman" w:cstheme="minorHAnsi"/>
          <w:sz w:val="24"/>
          <w:szCs w:val="24"/>
        </w:rPr>
        <w:t xml:space="preserve"> Primjerice, HT bi, prema mišljenju HAKOM-a mogao diskriminirati operatore </w:t>
      </w:r>
      <w:r w:rsidR="008721A0" w:rsidRPr="009A7C33">
        <w:rPr>
          <w:rFonts w:eastAsia="Times New Roman" w:cstheme="minorHAnsi"/>
          <w:sz w:val="24"/>
          <w:szCs w:val="24"/>
        </w:rPr>
        <w:t>u tehničkim uvjetima ili upravljanju i</w:t>
      </w:r>
      <w:r w:rsidR="008721A0">
        <w:rPr>
          <w:rFonts w:eastAsia="Times New Roman" w:cstheme="minorHAnsi"/>
          <w:sz w:val="24"/>
          <w:szCs w:val="24"/>
        </w:rPr>
        <w:t xml:space="preserve"> održavanju međupovezivanja što</w:t>
      </w:r>
      <w:r w:rsidR="008721A0" w:rsidRPr="009A7C33">
        <w:rPr>
          <w:rFonts w:eastAsia="Times New Roman" w:cstheme="minorHAnsi"/>
          <w:sz w:val="24"/>
          <w:szCs w:val="24"/>
        </w:rPr>
        <w:t>, između ostalog, uključuje i vremenske okvire za otklon kvarova</w:t>
      </w:r>
      <w:r w:rsidR="00992AD6">
        <w:rPr>
          <w:rFonts w:eastAsia="Times New Roman" w:cstheme="minorHAnsi"/>
          <w:sz w:val="24"/>
          <w:szCs w:val="24"/>
        </w:rPr>
        <w:t>.</w:t>
      </w:r>
    </w:p>
    <w:p w:rsidR="008436D3" w:rsidRPr="009A7C33" w:rsidRDefault="008436D3" w:rsidP="008436D3">
      <w:pPr>
        <w:spacing w:after="0" w:line="240" w:lineRule="auto"/>
        <w:jc w:val="both"/>
        <w:rPr>
          <w:rFonts w:eastAsia="Times New Roman" w:cstheme="minorHAnsi"/>
          <w:sz w:val="24"/>
          <w:szCs w:val="24"/>
        </w:rPr>
      </w:pPr>
    </w:p>
    <w:p w:rsidR="008436D3" w:rsidRPr="009A7C33" w:rsidRDefault="008436D3" w:rsidP="008436D3">
      <w:pPr>
        <w:spacing w:after="0" w:line="240" w:lineRule="auto"/>
        <w:jc w:val="both"/>
        <w:rPr>
          <w:rFonts w:eastAsia="Times New Roman" w:cstheme="minorHAnsi"/>
          <w:sz w:val="24"/>
          <w:szCs w:val="24"/>
        </w:rPr>
      </w:pPr>
      <w:r w:rsidRPr="009A7C33">
        <w:rPr>
          <w:rFonts w:eastAsia="Times New Roman" w:cstheme="minorHAnsi"/>
          <w:sz w:val="24"/>
          <w:szCs w:val="24"/>
        </w:rPr>
        <w:t>HAKOM smatra da bi, u odsustvu regulacije, HT mogao zatražiti</w:t>
      </w:r>
      <w:r w:rsidRPr="009A7C33">
        <w:rPr>
          <w:rFonts w:eastAsia="Times New Roman" w:cstheme="minorHAnsi"/>
          <w:sz w:val="24"/>
          <w:szCs w:val="24"/>
          <w:vertAlign w:val="superscript"/>
        </w:rPr>
        <w:footnoteReference w:id="26"/>
      </w:r>
      <w:r w:rsidRPr="009A7C33">
        <w:rPr>
          <w:rFonts w:eastAsia="Times New Roman" w:cstheme="minorHAnsi"/>
          <w:sz w:val="24"/>
          <w:szCs w:val="24"/>
        </w:rPr>
        <w:t xml:space="preserve"> od operatora koji pružaju uslugu pristupa mreži operatorima usluga s posebnom tarifom obavljanje usluga obračuna, naplate i prisilne naplate za pozive koje su operatorima usluga s posebnom tarifom u mreži drugog operatora uputili korisnici HT-a. HT bi na navedeni način doveo ostale operatore u neravnopravan položaj, što bi povećalo troškove operatora, smanjilo interes istih za pružanje usluge pristupa operatorima usluga s posebnom tarifom te, u konačnici, utjecalo na njihov izlazak s tržišta, čime bi HT </w:t>
      </w:r>
      <w:r w:rsidRPr="009A7C33">
        <w:rPr>
          <w:rFonts w:eastAsia="Times New Roman" w:cstheme="minorHAnsi"/>
          <w:sz w:val="24"/>
          <w:szCs w:val="24"/>
        </w:rPr>
        <w:lastRenderedPageBreak/>
        <w:t xml:space="preserve">prenio značajnu tržišnu snagu s tržišta koje je predmet ovog dokumenta na vertikalno povezano veleprodajno i maloprodajno tržište. S obzirom da se prethodno spomenuto u praksi i dogodilo, HAKOM ovu prepreku smatra osjetljivom i konkretnom odnosno preprekom koja bi se mogla pojaviti u slučaju odsustva regulacije na ovom tržištu pogotovo uzevši u obzir da usluge s posebnom tarifom daju doprinos tržištu elektroničkih komunikacija u </w:t>
      </w:r>
      <w:r w:rsidR="001532F6">
        <w:rPr>
          <w:rFonts w:cs="Times New Roman"/>
          <w:bCs/>
          <w:sz w:val="24"/>
          <w:szCs w:val="24"/>
        </w:rPr>
        <w:t>Republici Hrvatskoj</w:t>
      </w:r>
      <w:r w:rsidR="001532F6" w:rsidRPr="00D65A71">
        <w:rPr>
          <w:rFonts w:cs="Times New Roman"/>
          <w:bCs/>
          <w:sz w:val="24"/>
          <w:szCs w:val="24"/>
        </w:rPr>
        <w:t xml:space="preserve"> </w:t>
      </w:r>
      <w:r w:rsidRPr="009A7C33">
        <w:rPr>
          <w:rFonts w:eastAsia="Times New Roman" w:cstheme="minorHAnsi"/>
          <w:sz w:val="24"/>
          <w:szCs w:val="24"/>
        </w:rPr>
        <w:t>i čine prihodovnu stranu većine alternativnih operatora.</w:t>
      </w:r>
    </w:p>
    <w:p w:rsidR="008436D3" w:rsidRPr="009A7C33" w:rsidRDefault="008436D3" w:rsidP="008436D3">
      <w:pPr>
        <w:spacing w:after="0" w:line="240" w:lineRule="auto"/>
        <w:jc w:val="both"/>
        <w:rPr>
          <w:rFonts w:eastAsia="Times New Roman" w:cstheme="minorHAnsi"/>
          <w:sz w:val="24"/>
          <w:szCs w:val="24"/>
          <w:highlight w:val="yellow"/>
        </w:rPr>
      </w:pPr>
    </w:p>
    <w:p w:rsidR="00A641D5" w:rsidRPr="002605C3" w:rsidRDefault="00A641D5" w:rsidP="002605C3">
      <w:pPr>
        <w:spacing w:after="0" w:line="240" w:lineRule="auto"/>
        <w:jc w:val="both"/>
        <w:rPr>
          <w:sz w:val="24"/>
          <w:szCs w:val="24"/>
        </w:rPr>
      </w:pPr>
      <w:r w:rsidRPr="002605C3">
        <w:rPr>
          <w:sz w:val="24"/>
          <w:szCs w:val="24"/>
        </w:rPr>
        <w:br w:type="page"/>
      </w:r>
    </w:p>
    <w:p w:rsidR="00A641D5" w:rsidRPr="002605C3" w:rsidRDefault="00A641D5" w:rsidP="00187E06">
      <w:pPr>
        <w:pStyle w:val="Heading1"/>
      </w:pPr>
      <w:bookmarkStart w:id="182" w:name="_Toc393987075"/>
      <w:bookmarkStart w:id="183" w:name="_Toc393991100"/>
      <w:bookmarkStart w:id="184" w:name="_Toc525729762"/>
      <w:r w:rsidRPr="002605C3">
        <w:lastRenderedPageBreak/>
        <w:t xml:space="preserve">Regulatorne obveze </w:t>
      </w:r>
      <w:r w:rsidRPr="003B2B98">
        <w:t>operatora</w:t>
      </w:r>
      <w:r w:rsidRPr="002605C3">
        <w:t xml:space="preserve"> sa značajnom tržišnom snagom</w:t>
      </w:r>
      <w:bookmarkEnd w:id="182"/>
      <w:bookmarkEnd w:id="183"/>
      <w:r w:rsidR="00DE6C45">
        <w:t xml:space="preserve"> </w:t>
      </w:r>
      <w:r w:rsidR="00DE6C45" w:rsidRPr="002605C3">
        <w:t xml:space="preserve">na tržištu </w:t>
      </w:r>
      <w:r w:rsidR="00DE6C45">
        <w:t xml:space="preserve">započinjanja </w:t>
      </w:r>
      <w:r w:rsidR="00272C51" w:rsidRPr="00272C51">
        <w:t xml:space="preserve">(originacije) </w:t>
      </w:r>
      <w:r w:rsidR="00DE6C45">
        <w:t>poziva iz javnih komunikacijskih mreža koje se pruža na fiksnoj lokaciji</w:t>
      </w:r>
      <w:bookmarkEnd w:id="184"/>
    </w:p>
    <w:p w:rsidR="00A641D5" w:rsidRPr="002605C3" w:rsidRDefault="00A641D5" w:rsidP="002605C3">
      <w:pPr>
        <w:spacing w:after="0" w:line="240" w:lineRule="auto"/>
        <w:jc w:val="both"/>
        <w:rPr>
          <w:sz w:val="24"/>
          <w:szCs w:val="24"/>
        </w:rPr>
      </w:pPr>
    </w:p>
    <w:p w:rsidR="00515350" w:rsidRPr="008C31D0" w:rsidRDefault="00515350" w:rsidP="00515350">
      <w:pPr>
        <w:spacing w:after="0" w:line="240" w:lineRule="auto"/>
        <w:jc w:val="both"/>
        <w:rPr>
          <w:sz w:val="24"/>
          <w:szCs w:val="24"/>
        </w:rPr>
      </w:pPr>
      <w:r>
        <w:rPr>
          <w:sz w:val="24"/>
          <w:szCs w:val="24"/>
        </w:rPr>
        <w:t>Cilj HAKOM-a je spriječiti</w:t>
      </w:r>
      <w:r w:rsidR="00DE5B0E" w:rsidRPr="00DE5B0E">
        <w:rPr>
          <w:sz w:val="24"/>
          <w:szCs w:val="24"/>
        </w:rPr>
        <w:t xml:space="preserve"> operato</w:t>
      </w:r>
      <w:r>
        <w:rPr>
          <w:sz w:val="24"/>
          <w:szCs w:val="24"/>
        </w:rPr>
        <w:t xml:space="preserve">ra </w:t>
      </w:r>
      <w:r w:rsidR="00DE5B0E" w:rsidRPr="00DE5B0E">
        <w:rPr>
          <w:sz w:val="24"/>
          <w:szCs w:val="24"/>
        </w:rPr>
        <w:t>sa značajnom tržišnom snagom u mogućem iskoriš</w:t>
      </w:r>
      <w:r w:rsidR="00DE5B0E">
        <w:rPr>
          <w:sz w:val="24"/>
          <w:szCs w:val="24"/>
        </w:rPr>
        <w:t xml:space="preserve">tavanju svoje tržišne snage na </w:t>
      </w:r>
      <w:r w:rsidR="00C12804">
        <w:rPr>
          <w:sz w:val="24"/>
          <w:szCs w:val="24"/>
        </w:rPr>
        <w:t>mjerodavnom tržištu</w:t>
      </w:r>
      <w:r w:rsidR="00DE5B0E" w:rsidRPr="00DE5B0E">
        <w:rPr>
          <w:sz w:val="24"/>
          <w:szCs w:val="24"/>
        </w:rPr>
        <w:t xml:space="preserve"> jer bi to imalo neželjene posljedice kako </w:t>
      </w:r>
      <w:r w:rsidR="00DE5B0E">
        <w:rPr>
          <w:sz w:val="24"/>
          <w:szCs w:val="24"/>
        </w:rPr>
        <w:t xml:space="preserve">za veleprodajno tržište tako i </w:t>
      </w:r>
      <w:r w:rsidR="00DE5B0E" w:rsidRPr="00DE5B0E">
        <w:rPr>
          <w:sz w:val="24"/>
          <w:szCs w:val="24"/>
        </w:rPr>
        <w:t>za povezana maloprodajna tržišta za koja je konkretna veleprodajna usluga ulazni proizvod</w:t>
      </w:r>
      <w:r w:rsidR="00DE5B0E" w:rsidRPr="008C31D0">
        <w:rPr>
          <w:sz w:val="24"/>
          <w:szCs w:val="24"/>
        </w:rPr>
        <w:t>.</w:t>
      </w:r>
      <w:r w:rsidRPr="008C31D0">
        <w:rPr>
          <w:sz w:val="24"/>
          <w:szCs w:val="24"/>
        </w:rPr>
        <w:t xml:space="preserve"> Kako bi se operatoru sa značajnom tržišnom snagom onemogućila zlouporaba položaja značajne tržišne snage i utjecaja na</w:t>
      </w:r>
      <w:r w:rsidR="00006985" w:rsidRPr="008C31D0">
        <w:rPr>
          <w:sz w:val="24"/>
          <w:szCs w:val="24"/>
        </w:rPr>
        <w:t xml:space="preserve"> djelotvorno tržišno natjecanje, </w:t>
      </w:r>
      <w:r w:rsidRPr="008C31D0">
        <w:rPr>
          <w:sz w:val="24"/>
          <w:szCs w:val="24"/>
        </w:rPr>
        <w:t>HAKOM će odrediti regulatorne obveze na osnovu postojećih i mogućih prepreka razvoju tržišnog natjecanja.</w:t>
      </w:r>
      <w:r w:rsidR="00006985" w:rsidRPr="008C31D0">
        <w:rPr>
          <w:sz w:val="24"/>
          <w:szCs w:val="24"/>
        </w:rPr>
        <w:t xml:space="preserve"> Regulatorne obveze moraju se temeljiti na prirodi utvrđenog nedostatka na tržištu, te moraju biti razmjerne i opravdane s obzirom na regulatorna načel</w:t>
      </w:r>
      <w:r w:rsidR="002C0DCC" w:rsidRPr="008C31D0">
        <w:rPr>
          <w:sz w:val="24"/>
          <w:szCs w:val="24"/>
        </w:rPr>
        <w:t>a i ciljeve iz članka 5. ZEK-a.</w:t>
      </w:r>
    </w:p>
    <w:p w:rsidR="00A641D5" w:rsidRPr="002605C3" w:rsidRDefault="00A641D5" w:rsidP="002605C3">
      <w:pPr>
        <w:spacing w:after="0" w:line="240" w:lineRule="auto"/>
        <w:jc w:val="both"/>
        <w:rPr>
          <w:sz w:val="24"/>
          <w:szCs w:val="24"/>
        </w:rPr>
      </w:pPr>
    </w:p>
    <w:p w:rsidR="00A641D5" w:rsidRPr="002605C3" w:rsidRDefault="00975B4F" w:rsidP="002605C3">
      <w:pPr>
        <w:spacing w:after="0" w:line="240" w:lineRule="auto"/>
        <w:jc w:val="both"/>
        <w:rPr>
          <w:sz w:val="24"/>
          <w:szCs w:val="24"/>
        </w:rPr>
      </w:pPr>
      <w:r>
        <w:rPr>
          <w:sz w:val="24"/>
          <w:szCs w:val="24"/>
        </w:rPr>
        <w:t xml:space="preserve">Na temelju opisanih prepreka </w:t>
      </w:r>
      <w:r w:rsidRPr="002605C3">
        <w:rPr>
          <w:sz w:val="24"/>
          <w:szCs w:val="24"/>
        </w:rPr>
        <w:t>u poglavlju</w:t>
      </w:r>
      <w:r>
        <w:rPr>
          <w:sz w:val="24"/>
          <w:szCs w:val="24"/>
        </w:rPr>
        <w:t xml:space="preserve"> 8., </w:t>
      </w:r>
      <w:r w:rsidR="00BF7B22">
        <w:rPr>
          <w:sz w:val="24"/>
          <w:szCs w:val="24"/>
        </w:rPr>
        <w:t>HAKOM</w:t>
      </w:r>
      <w:r>
        <w:rPr>
          <w:sz w:val="24"/>
          <w:szCs w:val="24"/>
        </w:rPr>
        <w:t xml:space="preserve"> t</w:t>
      </w:r>
      <w:r w:rsidR="00A641D5" w:rsidRPr="002605C3">
        <w:rPr>
          <w:sz w:val="24"/>
          <w:szCs w:val="24"/>
        </w:rPr>
        <w:t>rgovačkom društvu HT, kao operatoru sa značajnom tržišnom snago</w:t>
      </w:r>
      <w:r w:rsidR="00937205">
        <w:rPr>
          <w:sz w:val="24"/>
          <w:szCs w:val="24"/>
        </w:rPr>
        <w:t>m na</w:t>
      </w:r>
      <w:r>
        <w:rPr>
          <w:sz w:val="24"/>
          <w:szCs w:val="24"/>
        </w:rPr>
        <w:t xml:space="preserve"> ovom mjerodavnom</w:t>
      </w:r>
      <w:r w:rsidR="00937205">
        <w:rPr>
          <w:sz w:val="24"/>
          <w:szCs w:val="24"/>
        </w:rPr>
        <w:t xml:space="preserve"> tržišt</w:t>
      </w:r>
      <w:r w:rsidR="0054511A">
        <w:rPr>
          <w:sz w:val="24"/>
          <w:szCs w:val="24"/>
        </w:rPr>
        <w:t>u</w:t>
      </w:r>
      <w:r>
        <w:rPr>
          <w:sz w:val="24"/>
          <w:szCs w:val="24"/>
        </w:rPr>
        <w:t>,</w:t>
      </w:r>
      <w:r w:rsidR="0054511A">
        <w:rPr>
          <w:sz w:val="24"/>
          <w:szCs w:val="24"/>
        </w:rPr>
        <w:t xml:space="preserve"> </w:t>
      </w:r>
      <w:r w:rsidR="009B7B27">
        <w:rPr>
          <w:sz w:val="24"/>
          <w:szCs w:val="24"/>
        </w:rPr>
        <w:t>određuje</w:t>
      </w:r>
      <w:r w:rsidR="00A641D5" w:rsidRPr="002605C3">
        <w:rPr>
          <w:sz w:val="24"/>
          <w:szCs w:val="24"/>
        </w:rPr>
        <w:t xml:space="preserve"> sljedeće regulatorne obveze:</w:t>
      </w:r>
    </w:p>
    <w:p w:rsidR="00A641D5" w:rsidRPr="002605C3" w:rsidRDefault="00A641D5" w:rsidP="00210050">
      <w:pPr>
        <w:pStyle w:val="Subtitle"/>
        <w:spacing w:after="120"/>
      </w:pPr>
      <w:r w:rsidRPr="002605C3">
        <w:t>•</w:t>
      </w:r>
      <w:r w:rsidRPr="002605C3">
        <w:tab/>
        <w:t>obvezu pristupa i korištenja posebnih dijelova mreže,</w:t>
      </w:r>
    </w:p>
    <w:p w:rsidR="00A641D5" w:rsidRPr="002605C3" w:rsidRDefault="00A641D5" w:rsidP="00210050">
      <w:pPr>
        <w:pStyle w:val="Subtitle"/>
        <w:spacing w:after="120"/>
      </w:pPr>
      <w:r w:rsidRPr="002605C3">
        <w:t>•</w:t>
      </w:r>
      <w:r w:rsidRPr="002605C3">
        <w:tab/>
        <w:t>obvezu nediskriminacije,</w:t>
      </w:r>
    </w:p>
    <w:p w:rsidR="00A641D5" w:rsidRPr="002605C3" w:rsidRDefault="00A641D5" w:rsidP="00210050">
      <w:pPr>
        <w:pStyle w:val="Subtitle"/>
        <w:spacing w:after="120"/>
      </w:pPr>
      <w:r w:rsidRPr="002605C3">
        <w:t>•</w:t>
      </w:r>
      <w:r w:rsidRPr="002605C3">
        <w:tab/>
        <w:t>obvezu transparentnosti uz obvezu objave sta</w:t>
      </w:r>
      <w:r w:rsidR="00937205">
        <w:t>ndardne ponude za usluge međupovezivanja</w:t>
      </w:r>
      <w:r w:rsidRPr="002605C3">
        <w:t>,</w:t>
      </w:r>
    </w:p>
    <w:p w:rsidR="00A641D5" w:rsidRPr="002605C3" w:rsidRDefault="00A641D5" w:rsidP="00210050">
      <w:pPr>
        <w:pStyle w:val="Subtitle"/>
        <w:spacing w:after="120"/>
      </w:pPr>
      <w:r w:rsidRPr="002605C3">
        <w:t>•</w:t>
      </w:r>
      <w:r w:rsidRPr="002605C3">
        <w:tab/>
        <w:t>obvezu nadzora cijena i vođenja troškovnog računovodstva, i</w:t>
      </w:r>
    </w:p>
    <w:p w:rsidR="00B8595F" w:rsidRDefault="00A641D5" w:rsidP="00751A14">
      <w:pPr>
        <w:pStyle w:val="Subtitle"/>
        <w:spacing w:after="240"/>
      </w:pPr>
      <w:r w:rsidRPr="002605C3">
        <w:t>•</w:t>
      </w:r>
      <w:r w:rsidRPr="002605C3">
        <w:tab/>
        <w:t>obvezu računovodstvenog razdvajanja</w:t>
      </w:r>
      <w:r w:rsidR="00003365">
        <w:t>.</w:t>
      </w:r>
    </w:p>
    <w:p w:rsidR="00A641D5" w:rsidRPr="002605C3" w:rsidRDefault="00A641D5" w:rsidP="00D80674">
      <w:pPr>
        <w:pStyle w:val="Heading2"/>
      </w:pPr>
      <w:bookmarkStart w:id="185" w:name="_Toc393987077"/>
      <w:bookmarkStart w:id="186" w:name="_Toc393991102"/>
      <w:bookmarkStart w:id="187" w:name="_Toc525729763"/>
      <w:r w:rsidRPr="002605C3">
        <w:t>Obveza pristupa i korištenja posebnih dijelova mreže</w:t>
      </w:r>
      <w:bookmarkEnd w:id="185"/>
      <w:bookmarkEnd w:id="186"/>
      <w:bookmarkEnd w:id="187"/>
    </w:p>
    <w:p w:rsidR="008868D4" w:rsidRPr="008868D4" w:rsidRDefault="008868D4" w:rsidP="008868D4">
      <w:pPr>
        <w:spacing w:after="0" w:line="240" w:lineRule="auto"/>
        <w:jc w:val="both"/>
        <w:rPr>
          <w:rFonts w:eastAsia="Times New Roman" w:cstheme="minorHAnsi"/>
          <w:sz w:val="24"/>
          <w:szCs w:val="24"/>
          <w:lang w:eastAsia="hr-HR"/>
        </w:rPr>
      </w:pPr>
      <w:r w:rsidRPr="008868D4">
        <w:rPr>
          <w:rFonts w:eastAsia="Times New Roman" w:cstheme="minorHAnsi"/>
          <w:sz w:val="24"/>
          <w:szCs w:val="24"/>
          <w:lang w:eastAsia="hr-HR"/>
        </w:rPr>
        <w:t>HAKO</w:t>
      </w:r>
      <w:r w:rsidR="009A3068">
        <w:rPr>
          <w:rFonts w:eastAsia="Times New Roman" w:cstheme="minorHAnsi"/>
          <w:sz w:val="24"/>
          <w:szCs w:val="24"/>
          <w:lang w:eastAsia="hr-HR"/>
        </w:rPr>
        <w:t>M može</w:t>
      </w:r>
      <w:r w:rsidRPr="008868D4">
        <w:rPr>
          <w:rFonts w:eastAsia="Times New Roman" w:cstheme="minorHAnsi"/>
          <w:sz w:val="24"/>
          <w:szCs w:val="24"/>
          <w:lang w:eastAsia="hr-HR"/>
        </w:rPr>
        <w:t xml:space="preserve"> odrediti operatorima obvezu udovoljavanja opravdanim zahtjevima za pristup i korištenje posebnih dijelova mreže i pripadajuće infrastrukture i opreme. Isto tako, sukladno članku 61. stavku 2. ZEK-a, HAKOM može operatorima odrediti obvezu pristupa i korištenja posebnih dijelova mreže osobito ako smatra da bi uskraćivanje pristupa, ili koje drugo neprihvatljivo uvjetovanje ili ograničenje sličnog učinka, spriječilo održivo tržišno natjecanje na maloprodajnoj razini, ili bi bilo protivno interesima krajnjih korisnika usluga. Također, sukladno članku 61. stavku </w:t>
      </w:r>
      <w:r w:rsidR="00A40BA7">
        <w:rPr>
          <w:rFonts w:eastAsia="Times New Roman" w:cstheme="minorHAnsi"/>
          <w:sz w:val="24"/>
          <w:szCs w:val="24"/>
          <w:lang w:eastAsia="hr-HR"/>
        </w:rPr>
        <w:t>4</w:t>
      </w:r>
      <w:r w:rsidRPr="008868D4">
        <w:rPr>
          <w:rFonts w:eastAsia="Times New Roman" w:cstheme="minorHAnsi"/>
          <w:sz w:val="24"/>
          <w:szCs w:val="24"/>
          <w:lang w:eastAsia="hr-HR"/>
        </w:rPr>
        <w:t>. ZEK-a, HAKOM može odrediti i dodatne uvjete koji se odnose na ispunjavanje načela pravičnosti, razložnosti i pravodobnosti.</w:t>
      </w:r>
    </w:p>
    <w:p w:rsidR="008868D4" w:rsidRPr="008868D4" w:rsidRDefault="008868D4" w:rsidP="008868D4">
      <w:pPr>
        <w:spacing w:after="0" w:line="240" w:lineRule="auto"/>
        <w:jc w:val="both"/>
        <w:rPr>
          <w:rFonts w:eastAsia="Times New Roman" w:cstheme="minorHAnsi"/>
          <w:sz w:val="24"/>
          <w:szCs w:val="24"/>
        </w:rPr>
      </w:pPr>
    </w:p>
    <w:p w:rsidR="008868D4" w:rsidRPr="008868D4" w:rsidRDefault="008868D4" w:rsidP="008868D4">
      <w:pPr>
        <w:spacing w:after="0" w:line="240" w:lineRule="auto"/>
        <w:jc w:val="both"/>
        <w:rPr>
          <w:rFonts w:eastAsia="Times New Roman" w:cstheme="minorHAnsi"/>
          <w:sz w:val="24"/>
          <w:szCs w:val="24"/>
        </w:rPr>
      </w:pPr>
      <w:r w:rsidRPr="008868D4">
        <w:rPr>
          <w:rFonts w:eastAsia="Times New Roman" w:cstheme="minorHAnsi"/>
          <w:sz w:val="24"/>
          <w:szCs w:val="24"/>
        </w:rPr>
        <w:t>Na temelju navedenog, pod preprekom razvoju tržišnog natjecanja koja se odnosi na odbijanje dogovora/uskraćivanje pristupa, HAKOM smatra da je na tržištu na kojem operatori ovise o infrastrukturi drugog za pružanje maloprodajnih usluga, potrebno uspostaviti okvire, odnosno odrediti odgovarajuće regulatorne obveze kako bi se onemogućilo uskraćivanje pristupa ili bilo koje drugo neprihvatljivo uvjetovanje ili ograničenje sličnog učinka koje bi spriječilo održivo tržišno natjecanje na maloprodajnoj razini ili bi bilo protivno interesima krajnjih korisnika usluga.</w:t>
      </w:r>
    </w:p>
    <w:p w:rsidR="008868D4" w:rsidRPr="008868D4" w:rsidRDefault="008868D4" w:rsidP="008868D4">
      <w:pPr>
        <w:spacing w:after="0" w:line="240" w:lineRule="auto"/>
        <w:jc w:val="both"/>
        <w:rPr>
          <w:rFonts w:eastAsia="Times New Roman" w:cstheme="minorHAnsi"/>
          <w:sz w:val="24"/>
          <w:szCs w:val="24"/>
        </w:rPr>
      </w:pPr>
    </w:p>
    <w:p w:rsidR="008868D4" w:rsidRPr="008868D4" w:rsidRDefault="008868D4" w:rsidP="008868D4">
      <w:pPr>
        <w:spacing w:after="0" w:line="240" w:lineRule="auto"/>
        <w:jc w:val="both"/>
        <w:rPr>
          <w:rFonts w:eastAsia="Times New Roman" w:cstheme="minorHAnsi"/>
          <w:sz w:val="24"/>
          <w:szCs w:val="24"/>
        </w:rPr>
      </w:pPr>
      <w:r w:rsidRPr="008868D4">
        <w:rPr>
          <w:rFonts w:eastAsia="Times New Roman" w:cstheme="minorHAnsi"/>
          <w:sz w:val="24"/>
          <w:szCs w:val="24"/>
        </w:rPr>
        <w:t>Slijedom navedenog, HAKOM smatra da je regulatorna obveza pristupa i korištenja posebnih dijelova mreže osnovna regulatorna obveza koju je potrebno odrediti operatoru sa značajnom tržišnom snagom na predmetnom mjerodavnom tržištu.</w:t>
      </w:r>
    </w:p>
    <w:p w:rsidR="008868D4" w:rsidRPr="008868D4" w:rsidRDefault="008868D4" w:rsidP="008868D4">
      <w:pPr>
        <w:spacing w:after="0" w:line="240" w:lineRule="auto"/>
        <w:jc w:val="both"/>
        <w:rPr>
          <w:rFonts w:eastAsia="Times New Roman" w:cstheme="minorHAnsi"/>
          <w:sz w:val="24"/>
          <w:szCs w:val="24"/>
        </w:rPr>
      </w:pPr>
    </w:p>
    <w:p w:rsidR="008868D4" w:rsidRDefault="008868D4" w:rsidP="008868D4">
      <w:pPr>
        <w:spacing w:after="0" w:line="240" w:lineRule="auto"/>
        <w:jc w:val="both"/>
        <w:rPr>
          <w:rFonts w:eastAsia="Times New Roman" w:cstheme="minorHAnsi"/>
          <w:sz w:val="24"/>
          <w:szCs w:val="24"/>
        </w:rPr>
      </w:pPr>
      <w:r w:rsidRPr="008868D4">
        <w:rPr>
          <w:rFonts w:eastAsia="Times New Roman" w:cstheme="minorHAnsi"/>
          <w:sz w:val="24"/>
          <w:szCs w:val="24"/>
        </w:rPr>
        <w:t xml:space="preserve">Kako bi se izbjeglo moguće ponašanje operatora sa značajnom tržišnom snagom definirano u poglavljima </w:t>
      </w:r>
      <w:r w:rsidR="000B3C32">
        <w:rPr>
          <w:rFonts w:eastAsia="Times New Roman" w:cstheme="minorHAnsi"/>
          <w:sz w:val="24"/>
          <w:szCs w:val="24"/>
        </w:rPr>
        <w:t>8</w:t>
      </w:r>
      <w:r w:rsidRPr="00FE3F8F">
        <w:rPr>
          <w:rFonts w:eastAsia="Times New Roman" w:cstheme="minorHAnsi"/>
          <w:sz w:val="24"/>
          <w:szCs w:val="24"/>
        </w:rPr>
        <w:t xml:space="preserve">.1 i </w:t>
      </w:r>
      <w:r w:rsidR="000B3C32">
        <w:rPr>
          <w:rFonts w:eastAsia="Times New Roman" w:cstheme="minorHAnsi"/>
          <w:sz w:val="24"/>
          <w:szCs w:val="24"/>
        </w:rPr>
        <w:t>8</w:t>
      </w:r>
      <w:r w:rsidRPr="00FE3F8F">
        <w:rPr>
          <w:rFonts w:eastAsia="Times New Roman" w:cstheme="minorHAnsi"/>
          <w:sz w:val="24"/>
          <w:szCs w:val="24"/>
        </w:rPr>
        <w:t>.2.,</w:t>
      </w:r>
      <w:r w:rsidRPr="008868D4">
        <w:rPr>
          <w:rFonts w:eastAsia="Times New Roman" w:cstheme="minorHAnsi"/>
          <w:sz w:val="24"/>
          <w:szCs w:val="24"/>
        </w:rPr>
        <w:t xml:space="preserve"> HAKOM određuje HT-u regulatornu obvezu pristupa i korištenja posebnih dijelova mreže </w:t>
      </w:r>
      <w:r w:rsidR="00B03909">
        <w:rPr>
          <w:rFonts w:eastAsia="Times New Roman" w:cstheme="minorHAnsi"/>
          <w:sz w:val="24"/>
          <w:szCs w:val="24"/>
        </w:rPr>
        <w:t>kako je definirano u nastavku.</w:t>
      </w:r>
    </w:p>
    <w:p w:rsidR="00A17EC3" w:rsidRDefault="00A17EC3" w:rsidP="008868D4">
      <w:pPr>
        <w:spacing w:after="0" w:line="240" w:lineRule="auto"/>
        <w:jc w:val="both"/>
        <w:rPr>
          <w:rFonts w:eastAsia="Times New Roman" w:cstheme="minorHAnsi"/>
          <w:sz w:val="24"/>
          <w:szCs w:val="24"/>
        </w:rPr>
      </w:pPr>
    </w:p>
    <w:p w:rsidR="00A17EC3" w:rsidRPr="00A17EC3" w:rsidRDefault="00A17EC3" w:rsidP="00A17EC3">
      <w:pPr>
        <w:pStyle w:val="Subtitle"/>
      </w:pPr>
      <w:r w:rsidRPr="00A17EC3">
        <w:t>Pristup u svrhu IP međupovezivanja</w:t>
      </w:r>
    </w:p>
    <w:p w:rsidR="00FC08E0" w:rsidRDefault="00A17EC3" w:rsidP="00A17EC3">
      <w:pPr>
        <w:spacing w:after="0" w:line="240" w:lineRule="auto"/>
        <w:jc w:val="both"/>
        <w:rPr>
          <w:rFonts w:eastAsia="Times New Roman" w:cstheme="minorHAnsi"/>
          <w:sz w:val="24"/>
          <w:szCs w:val="24"/>
        </w:rPr>
      </w:pPr>
      <w:r>
        <w:rPr>
          <w:rFonts w:eastAsia="Times New Roman" w:cstheme="minorHAnsi"/>
          <w:sz w:val="24"/>
          <w:szCs w:val="24"/>
        </w:rPr>
        <w:t xml:space="preserve">HT je </w:t>
      </w:r>
      <w:r w:rsidR="008868D4" w:rsidRPr="008868D4">
        <w:rPr>
          <w:rFonts w:eastAsia="Times New Roman" w:cstheme="minorHAnsi"/>
          <w:sz w:val="24"/>
          <w:szCs w:val="24"/>
        </w:rPr>
        <w:t>obveza</w:t>
      </w:r>
      <w:r>
        <w:rPr>
          <w:rFonts w:eastAsia="Times New Roman" w:cstheme="minorHAnsi"/>
          <w:sz w:val="24"/>
          <w:szCs w:val="24"/>
        </w:rPr>
        <w:t>n</w:t>
      </w:r>
      <w:r w:rsidR="008868D4" w:rsidRPr="008868D4">
        <w:rPr>
          <w:rFonts w:eastAsia="Times New Roman" w:cstheme="minorHAnsi"/>
          <w:sz w:val="24"/>
          <w:szCs w:val="24"/>
        </w:rPr>
        <w:t xml:space="preserve"> pregovara</w:t>
      </w:r>
      <w:r>
        <w:rPr>
          <w:rFonts w:eastAsia="Times New Roman" w:cstheme="minorHAnsi"/>
          <w:sz w:val="24"/>
          <w:szCs w:val="24"/>
        </w:rPr>
        <w:t>ti</w:t>
      </w:r>
      <w:r w:rsidR="008868D4" w:rsidRPr="008868D4">
        <w:rPr>
          <w:rFonts w:eastAsia="Times New Roman" w:cstheme="minorHAnsi"/>
          <w:sz w:val="24"/>
          <w:szCs w:val="24"/>
        </w:rPr>
        <w:t xml:space="preserve"> u dobroj vjeri s drugim operatorima koji traže pristup u svrhu </w:t>
      </w:r>
      <w:r w:rsidR="009366C7">
        <w:rPr>
          <w:rFonts w:eastAsia="Times New Roman" w:cstheme="minorHAnsi"/>
          <w:sz w:val="24"/>
          <w:szCs w:val="24"/>
        </w:rPr>
        <w:t xml:space="preserve">IP </w:t>
      </w:r>
      <w:r w:rsidR="008868D4" w:rsidRPr="008868D4">
        <w:rPr>
          <w:rFonts w:eastAsia="Times New Roman" w:cstheme="minorHAnsi"/>
          <w:sz w:val="24"/>
          <w:szCs w:val="24"/>
        </w:rPr>
        <w:t>međupovezivanja i</w:t>
      </w:r>
      <w:r>
        <w:rPr>
          <w:rFonts w:eastAsia="Times New Roman" w:cstheme="minorHAnsi"/>
          <w:sz w:val="24"/>
          <w:szCs w:val="24"/>
        </w:rPr>
        <w:t xml:space="preserve"> </w:t>
      </w:r>
      <w:r w:rsidR="008868D4" w:rsidRPr="008868D4">
        <w:rPr>
          <w:rFonts w:eastAsia="Times New Roman" w:cstheme="minorHAnsi"/>
          <w:sz w:val="24"/>
          <w:szCs w:val="24"/>
        </w:rPr>
        <w:t>odgovor</w:t>
      </w:r>
      <w:r>
        <w:rPr>
          <w:rFonts w:eastAsia="Times New Roman" w:cstheme="minorHAnsi"/>
          <w:sz w:val="24"/>
          <w:szCs w:val="24"/>
        </w:rPr>
        <w:t>iti</w:t>
      </w:r>
      <w:r w:rsidR="008868D4" w:rsidRPr="008868D4">
        <w:rPr>
          <w:rFonts w:eastAsia="Times New Roman" w:cstheme="minorHAnsi"/>
          <w:sz w:val="24"/>
          <w:szCs w:val="24"/>
        </w:rPr>
        <w:t xml:space="preserve"> na svaki razuman zahtjev za pristup u svrhu </w:t>
      </w:r>
      <w:r w:rsidR="009366C7">
        <w:rPr>
          <w:rFonts w:eastAsia="Times New Roman" w:cstheme="minorHAnsi"/>
          <w:sz w:val="24"/>
          <w:szCs w:val="24"/>
        </w:rPr>
        <w:t xml:space="preserve">IP </w:t>
      </w:r>
      <w:r w:rsidR="008868D4" w:rsidRPr="008868D4">
        <w:rPr>
          <w:rFonts w:eastAsia="Times New Roman" w:cstheme="minorHAnsi"/>
          <w:sz w:val="24"/>
          <w:szCs w:val="24"/>
        </w:rPr>
        <w:t xml:space="preserve">međupovezivanja u roku </w:t>
      </w:r>
      <w:r w:rsidR="008868D4" w:rsidRPr="00C12804">
        <w:rPr>
          <w:rFonts w:eastAsia="Times New Roman" w:cstheme="minorHAnsi"/>
          <w:sz w:val="24"/>
          <w:szCs w:val="24"/>
        </w:rPr>
        <w:t>od 10 dana od</w:t>
      </w:r>
      <w:r w:rsidR="008868D4" w:rsidRPr="008868D4">
        <w:rPr>
          <w:rFonts w:eastAsia="Times New Roman" w:cstheme="minorHAnsi"/>
          <w:sz w:val="24"/>
          <w:szCs w:val="24"/>
        </w:rPr>
        <w:t xml:space="preserve"> primitka zahtjeva za pregovore</w:t>
      </w:r>
      <w:r>
        <w:rPr>
          <w:rFonts w:eastAsia="Times New Roman" w:cstheme="minorHAnsi"/>
          <w:sz w:val="24"/>
          <w:szCs w:val="24"/>
        </w:rPr>
        <w:t xml:space="preserve">, a kako HT </w:t>
      </w:r>
      <w:r w:rsidRPr="008868D4">
        <w:rPr>
          <w:rFonts w:eastAsia="Times New Roman" w:cstheme="minorHAnsi"/>
          <w:sz w:val="24"/>
          <w:szCs w:val="24"/>
        </w:rPr>
        <w:t>kako ne bi mogao iskoristiti svoju značajnu tržišnu snagu na predmetnom mjerodavnom tržištu i odugovlačiti pregovore s operatorima</w:t>
      </w:r>
      <w:r>
        <w:rPr>
          <w:rFonts w:eastAsia="Times New Roman" w:cstheme="minorHAnsi"/>
          <w:sz w:val="24"/>
          <w:szCs w:val="24"/>
        </w:rPr>
        <w:t>.</w:t>
      </w:r>
    </w:p>
    <w:p w:rsidR="00A17EC3" w:rsidRDefault="00A17EC3" w:rsidP="00A17EC3">
      <w:pPr>
        <w:spacing w:after="0" w:line="240" w:lineRule="auto"/>
        <w:jc w:val="both"/>
        <w:rPr>
          <w:rFonts w:eastAsia="Times New Roman" w:cstheme="minorHAnsi"/>
          <w:sz w:val="24"/>
          <w:szCs w:val="24"/>
        </w:rPr>
      </w:pPr>
    </w:p>
    <w:p w:rsidR="00A17EC3" w:rsidRDefault="00A17EC3" w:rsidP="00A17EC3">
      <w:pPr>
        <w:spacing w:after="0" w:line="240" w:lineRule="auto"/>
        <w:jc w:val="both"/>
        <w:rPr>
          <w:rFonts w:eastAsia="Times New Roman" w:cstheme="minorHAnsi"/>
          <w:sz w:val="24"/>
          <w:szCs w:val="24"/>
        </w:rPr>
      </w:pPr>
      <w:r>
        <w:rPr>
          <w:rFonts w:eastAsia="Times New Roman" w:cstheme="minorHAnsi"/>
          <w:sz w:val="24"/>
          <w:szCs w:val="24"/>
        </w:rPr>
        <w:t>U</w:t>
      </w:r>
      <w:r w:rsidRPr="008868D4">
        <w:rPr>
          <w:rFonts w:eastAsia="Times New Roman" w:cstheme="minorHAnsi"/>
          <w:sz w:val="24"/>
          <w:szCs w:val="24"/>
        </w:rPr>
        <w:t xml:space="preserve"> slučaju prihvaćanja razumnog zahtjeva, </w:t>
      </w:r>
      <w:r>
        <w:rPr>
          <w:rFonts w:eastAsia="Times New Roman" w:cstheme="minorHAnsi"/>
          <w:sz w:val="24"/>
          <w:szCs w:val="24"/>
        </w:rPr>
        <w:t>HT je obvezan</w:t>
      </w:r>
      <w:r w:rsidRPr="008868D4">
        <w:rPr>
          <w:rFonts w:eastAsia="Times New Roman" w:cstheme="minorHAnsi"/>
          <w:sz w:val="24"/>
          <w:szCs w:val="24"/>
        </w:rPr>
        <w:t xml:space="preserve"> ostvariti </w:t>
      </w:r>
      <w:r>
        <w:rPr>
          <w:rFonts w:eastAsia="Times New Roman" w:cstheme="minorHAnsi"/>
          <w:sz w:val="24"/>
          <w:szCs w:val="24"/>
        </w:rPr>
        <w:t xml:space="preserve">IP </w:t>
      </w:r>
      <w:r w:rsidRPr="008868D4">
        <w:rPr>
          <w:rFonts w:eastAsia="Times New Roman" w:cstheme="minorHAnsi"/>
          <w:sz w:val="24"/>
          <w:szCs w:val="24"/>
        </w:rPr>
        <w:t xml:space="preserve">međupovezivanje najkasnije </w:t>
      </w:r>
      <w:r w:rsidRPr="00780DCA">
        <w:rPr>
          <w:rFonts w:eastAsia="Times New Roman" w:cstheme="minorHAnsi"/>
          <w:sz w:val="24"/>
          <w:szCs w:val="24"/>
        </w:rPr>
        <w:t xml:space="preserve">u roku od </w:t>
      </w:r>
      <w:r>
        <w:rPr>
          <w:rFonts w:eastAsia="Times New Roman" w:cstheme="minorHAnsi"/>
          <w:sz w:val="24"/>
          <w:szCs w:val="24"/>
        </w:rPr>
        <w:t>75</w:t>
      </w:r>
      <w:r w:rsidRPr="00780DCA">
        <w:rPr>
          <w:rFonts w:eastAsia="Times New Roman" w:cstheme="minorHAnsi"/>
          <w:sz w:val="24"/>
          <w:szCs w:val="24"/>
        </w:rPr>
        <w:t xml:space="preserve"> dana od</w:t>
      </w:r>
      <w:r w:rsidRPr="008868D4">
        <w:rPr>
          <w:rFonts w:eastAsia="Times New Roman" w:cstheme="minorHAnsi"/>
          <w:sz w:val="24"/>
          <w:szCs w:val="24"/>
        </w:rPr>
        <w:t xml:space="preserve"> zaprimanja</w:t>
      </w:r>
      <w:r>
        <w:rPr>
          <w:rFonts w:eastAsia="Times New Roman" w:cstheme="minorHAnsi"/>
          <w:sz w:val="24"/>
          <w:szCs w:val="24"/>
        </w:rPr>
        <w:t xml:space="preserve"> razumnog i</w:t>
      </w:r>
      <w:r w:rsidRPr="008868D4">
        <w:rPr>
          <w:rFonts w:eastAsia="Times New Roman" w:cstheme="minorHAnsi"/>
          <w:sz w:val="24"/>
          <w:szCs w:val="24"/>
        </w:rPr>
        <w:t xml:space="preserve"> potpunog zahtjeva.</w:t>
      </w:r>
      <w:r w:rsidR="00210050">
        <w:rPr>
          <w:rFonts w:eastAsia="Times New Roman" w:cstheme="minorHAnsi"/>
          <w:sz w:val="24"/>
          <w:szCs w:val="24"/>
        </w:rPr>
        <w:t xml:space="preserve"> </w:t>
      </w:r>
      <w:r w:rsidR="00210050" w:rsidRPr="00210050">
        <w:rPr>
          <w:rFonts w:eastAsia="Times New Roman" w:cstheme="minorHAnsi"/>
          <w:sz w:val="24"/>
          <w:szCs w:val="24"/>
        </w:rPr>
        <w:t>Rok može biti i dulji od 75 dana ukoliko su obje strane suglasne s istim.</w:t>
      </w:r>
      <w:r w:rsidRPr="008868D4">
        <w:rPr>
          <w:rFonts w:eastAsia="Times New Roman" w:cstheme="minorHAnsi"/>
          <w:sz w:val="24"/>
          <w:szCs w:val="24"/>
        </w:rPr>
        <w:t xml:space="preserve"> HT je ocjenjivanje razumnog zahtjeva obvezan provoditi u skladu s obvezom nediskriminacije i tehničkim mogućnostima vlastite mreže. U ocjeni razumnog zahtjeva ili u pregovorima, HT ne smije zahtijevati od operatora koji želi ostvariti međupovezivanje određene akcije ili određene uvjete međupovezivanja koji bi bili suprotni regulatornim obvezama koje su ovim dokumentom određene HT-u kao operatoru sa značajnom tržišnom snagom.</w:t>
      </w:r>
      <w:r>
        <w:rPr>
          <w:rFonts w:eastAsia="Times New Roman" w:cstheme="minorHAnsi"/>
          <w:sz w:val="24"/>
          <w:szCs w:val="24"/>
        </w:rPr>
        <w:t xml:space="preserve"> Određivanjem ove obveze nastoji se </w:t>
      </w:r>
      <w:r w:rsidRPr="008868D4">
        <w:rPr>
          <w:rFonts w:eastAsia="Times New Roman" w:cstheme="minorHAnsi"/>
          <w:sz w:val="24"/>
          <w:szCs w:val="24"/>
        </w:rPr>
        <w:t>HT onemoguć</w:t>
      </w:r>
      <w:r>
        <w:rPr>
          <w:rFonts w:eastAsia="Times New Roman" w:cstheme="minorHAnsi"/>
          <w:sz w:val="24"/>
          <w:szCs w:val="24"/>
        </w:rPr>
        <w:t>iti</w:t>
      </w:r>
      <w:r w:rsidRPr="008868D4">
        <w:rPr>
          <w:rFonts w:eastAsia="Times New Roman" w:cstheme="minorHAnsi"/>
          <w:sz w:val="24"/>
          <w:szCs w:val="24"/>
        </w:rPr>
        <w:t xml:space="preserve"> </w:t>
      </w:r>
      <w:r>
        <w:rPr>
          <w:rFonts w:eastAsia="Times New Roman" w:cstheme="minorHAnsi"/>
          <w:sz w:val="24"/>
          <w:szCs w:val="24"/>
        </w:rPr>
        <w:t>da odgađa</w:t>
      </w:r>
      <w:r w:rsidRPr="008868D4">
        <w:rPr>
          <w:rFonts w:eastAsia="Times New Roman" w:cstheme="minorHAnsi"/>
          <w:sz w:val="24"/>
          <w:szCs w:val="24"/>
        </w:rPr>
        <w:t xml:space="preserve"> realizacij</w:t>
      </w:r>
      <w:r>
        <w:rPr>
          <w:rFonts w:eastAsia="Times New Roman" w:cstheme="minorHAnsi"/>
          <w:sz w:val="24"/>
          <w:szCs w:val="24"/>
        </w:rPr>
        <w:t>u</w:t>
      </w:r>
      <w:r w:rsidRPr="008868D4">
        <w:rPr>
          <w:rFonts w:eastAsia="Times New Roman" w:cstheme="minorHAnsi"/>
          <w:sz w:val="24"/>
          <w:szCs w:val="24"/>
        </w:rPr>
        <w:t xml:space="preserve"> međupovezivanja.</w:t>
      </w:r>
    </w:p>
    <w:p w:rsidR="00210050" w:rsidRDefault="00210050" w:rsidP="00A17EC3">
      <w:pPr>
        <w:spacing w:after="0" w:line="240" w:lineRule="auto"/>
        <w:jc w:val="both"/>
        <w:rPr>
          <w:rFonts w:eastAsia="Times New Roman" w:cstheme="minorHAnsi"/>
          <w:sz w:val="24"/>
          <w:szCs w:val="24"/>
        </w:rPr>
      </w:pPr>
    </w:p>
    <w:p w:rsidR="00210050" w:rsidRPr="00302850" w:rsidRDefault="00210050" w:rsidP="00210050">
      <w:pPr>
        <w:spacing w:after="0" w:line="240" w:lineRule="auto"/>
        <w:contextualSpacing/>
        <w:jc w:val="both"/>
        <w:rPr>
          <w:rFonts w:eastAsia="Times New Roman" w:cstheme="minorHAnsi"/>
          <w:bCs/>
          <w:sz w:val="24"/>
          <w:szCs w:val="24"/>
        </w:rPr>
      </w:pPr>
      <w:r>
        <w:rPr>
          <w:rFonts w:eastAsia="Times New Roman" w:cstheme="minorHAnsi"/>
          <w:sz w:val="24"/>
          <w:szCs w:val="24"/>
        </w:rPr>
        <w:t xml:space="preserve">Nadalje, </w:t>
      </w:r>
      <w:r w:rsidRPr="008868D4">
        <w:rPr>
          <w:rFonts w:eastAsia="Times New Roman" w:cstheme="minorHAnsi"/>
          <w:sz w:val="24"/>
          <w:szCs w:val="24"/>
        </w:rPr>
        <w:t xml:space="preserve">HAKOM određuje HT-u obvezu da ne smije uskratiti već ostvareno </w:t>
      </w:r>
      <w:r>
        <w:rPr>
          <w:rFonts w:eastAsia="Times New Roman" w:cstheme="minorHAnsi"/>
          <w:sz w:val="24"/>
          <w:szCs w:val="24"/>
        </w:rPr>
        <w:t xml:space="preserve">IP </w:t>
      </w:r>
      <w:r w:rsidRPr="008868D4">
        <w:rPr>
          <w:rFonts w:eastAsia="Times New Roman" w:cstheme="minorHAnsi"/>
          <w:sz w:val="24"/>
          <w:szCs w:val="24"/>
        </w:rPr>
        <w:t>međupovezivanje u svrhu pružanja u</w:t>
      </w:r>
      <w:r>
        <w:rPr>
          <w:rFonts w:eastAsia="Times New Roman" w:cstheme="minorHAnsi"/>
          <w:sz w:val="24"/>
          <w:szCs w:val="24"/>
        </w:rPr>
        <w:t>sluge započinjanja</w:t>
      </w:r>
      <w:r w:rsidRPr="008868D4">
        <w:rPr>
          <w:rFonts w:eastAsia="Times New Roman" w:cstheme="minorHAnsi"/>
          <w:sz w:val="24"/>
          <w:szCs w:val="24"/>
        </w:rPr>
        <w:t xml:space="preserve"> poziva budući da bi, navedeno uskraćivanje već ostvarenog međupovezivanja moglo dovesti do štete i povećanja troškova operatora koji su imali ostvareno međupovezivanje u svrhu pružanja u</w:t>
      </w:r>
      <w:r>
        <w:rPr>
          <w:rFonts w:eastAsia="Times New Roman" w:cstheme="minorHAnsi"/>
          <w:sz w:val="24"/>
          <w:szCs w:val="24"/>
        </w:rPr>
        <w:t>sluge započinjanja</w:t>
      </w:r>
      <w:r w:rsidRPr="008868D4">
        <w:rPr>
          <w:rFonts w:eastAsia="Times New Roman" w:cstheme="minorHAnsi"/>
          <w:sz w:val="24"/>
          <w:szCs w:val="24"/>
        </w:rPr>
        <w:t xml:space="preserve"> poziva, a time i do iskorištavanja značajne tržišne snage HT-a kao operatora sa značajnom tržišnom snagom na predmetnom mjerodavnom tržištu.</w:t>
      </w:r>
    </w:p>
    <w:p w:rsidR="00210050" w:rsidRDefault="00210050" w:rsidP="00210050">
      <w:pPr>
        <w:spacing w:after="0" w:line="240" w:lineRule="auto"/>
        <w:contextualSpacing/>
        <w:jc w:val="both"/>
        <w:rPr>
          <w:rFonts w:eastAsia="Times New Roman" w:cstheme="minorHAnsi"/>
          <w:sz w:val="24"/>
          <w:szCs w:val="24"/>
        </w:rPr>
      </w:pPr>
    </w:p>
    <w:p w:rsidR="00210050" w:rsidRDefault="00210050" w:rsidP="00210050">
      <w:pPr>
        <w:spacing w:after="0" w:line="240" w:lineRule="auto"/>
        <w:contextualSpacing/>
        <w:jc w:val="both"/>
        <w:rPr>
          <w:rFonts w:eastAsia="Times New Roman" w:cstheme="minorHAnsi"/>
          <w:sz w:val="24"/>
          <w:szCs w:val="24"/>
        </w:rPr>
      </w:pPr>
      <w:r>
        <w:rPr>
          <w:rFonts w:eastAsia="Times New Roman" w:cstheme="minorHAnsi"/>
          <w:sz w:val="24"/>
          <w:szCs w:val="24"/>
        </w:rPr>
        <w:t xml:space="preserve">S obzirom na to da HT više nema obvezu pružanja PSTN/TDM međupovezivanja, već samo obvezu IP međupovezivanja, prije nego što </w:t>
      </w:r>
      <w:r w:rsidRPr="00725244">
        <w:rPr>
          <w:rFonts w:eastAsia="Times New Roman" w:cstheme="minorHAnsi"/>
          <w:sz w:val="24"/>
          <w:szCs w:val="24"/>
        </w:rPr>
        <w:t xml:space="preserve">HT odluči ukinuti mogućnost </w:t>
      </w:r>
      <w:r>
        <w:rPr>
          <w:rFonts w:eastAsia="Times New Roman" w:cstheme="minorHAnsi"/>
          <w:sz w:val="24"/>
          <w:szCs w:val="24"/>
        </w:rPr>
        <w:t xml:space="preserve">postojećeg </w:t>
      </w:r>
      <w:r w:rsidRPr="00725244">
        <w:rPr>
          <w:rFonts w:eastAsia="Times New Roman" w:cstheme="minorHAnsi"/>
          <w:sz w:val="24"/>
          <w:szCs w:val="24"/>
        </w:rPr>
        <w:t>PSTN/TDM međupovezivanja, HT</w:t>
      </w:r>
      <w:r>
        <w:rPr>
          <w:rFonts w:eastAsia="Times New Roman" w:cstheme="minorHAnsi"/>
          <w:sz w:val="24"/>
          <w:szCs w:val="24"/>
        </w:rPr>
        <w:t xml:space="preserve"> je obvezan</w:t>
      </w:r>
      <w:r w:rsidRPr="00725244">
        <w:rPr>
          <w:rFonts w:eastAsia="Times New Roman" w:cstheme="minorHAnsi"/>
          <w:sz w:val="24"/>
          <w:szCs w:val="24"/>
        </w:rPr>
        <w:t xml:space="preserve"> </w:t>
      </w:r>
      <w:r>
        <w:rPr>
          <w:rFonts w:eastAsia="Times New Roman" w:cstheme="minorHAnsi"/>
          <w:sz w:val="24"/>
          <w:szCs w:val="24"/>
        </w:rPr>
        <w:t xml:space="preserve">obavijestiti </w:t>
      </w:r>
      <w:r w:rsidRPr="00725244">
        <w:rPr>
          <w:rFonts w:eastAsia="Times New Roman" w:cstheme="minorHAnsi"/>
          <w:sz w:val="24"/>
          <w:szCs w:val="24"/>
        </w:rPr>
        <w:t>operator</w:t>
      </w:r>
      <w:r>
        <w:rPr>
          <w:rFonts w:eastAsia="Times New Roman" w:cstheme="minorHAnsi"/>
          <w:sz w:val="24"/>
          <w:szCs w:val="24"/>
        </w:rPr>
        <w:t>e o istome</w:t>
      </w:r>
      <w:r w:rsidRPr="00725244">
        <w:rPr>
          <w:rFonts w:eastAsia="Times New Roman" w:cstheme="minorHAnsi"/>
          <w:sz w:val="24"/>
          <w:szCs w:val="24"/>
        </w:rPr>
        <w:t xml:space="preserve"> najmanje godinu dana prije prelaska na isključivo IP međupovezivanje</w:t>
      </w:r>
      <w:r>
        <w:rPr>
          <w:rFonts w:eastAsia="Times New Roman" w:cstheme="minorHAnsi"/>
          <w:sz w:val="24"/>
          <w:szCs w:val="24"/>
        </w:rPr>
        <w:t xml:space="preserve">. </w:t>
      </w:r>
      <w:r w:rsidRPr="004F7703">
        <w:rPr>
          <w:rFonts w:eastAsia="Times New Roman" w:cstheme="minorHAnsi"/>
          <w:sz w:val="24"/>
          <w:szCs w:val="24"/>
        </w:rPr>
        <w:t>HAKOM smatra da je navedena obveza nužna kako bi se ostalim operatorima na tržištu ostavilo dovoljno vremena da planiraju i pripreme svoje sustave na prelazak na IP međupovezivanje. Na taj način se osigurava regulatorna predvidivost za sudionike na tržištu, a što je jedan od bitnih uvjeta za stabilno poslovanje operatora.</w:t>
      </w:r>
    </w:p>
    <w:p w:rsidR="00210050" w:rsidRDefault="00210050" w:rsidP="00A17EC3">
      <w:pPr>
        <w:spacing w:after="0" w:line="240" w:lineRule="auto"/>
        <w:jc w:val="both"/>
        <w:rPr>
          <w:rFonts w:eastAsia="Times New Roman" w:cstheme="minorHAnsi"/>
          <w:sz w:val="24"/>
          <w:szCs w:val="24"/>
        </w:rPr>
      </w:pPr>
    </w:p>
    <w:p w:rsidR="00B03909" w:rsidRPr="00B03909" w:rsidRDefault="00B03909" w:rsidP="00B03909">
      <w:pPr>
        <w:pStyle w:val="Subtitle"/>
      </w:pPr>
      <w:r w:rsidRPr="00B03909">
        <w:t>Pristup u svrhu omogućavanja usluge predodabira operatora</w:t>
      </w:r>
    </w:p>
    <w:p w:rsidR="008868D4" w:rsidRPr="008868D4" w:rsidRDefault="008868D4" w:rsidP="00B03909">
      <w:pPr>
        <w:spacing w:after="0" w:line="240" w:lineRule="auto"/>
        <w:contextualSpacing/>
        <w:jc w:val="both"/>
        <w:rPr>
          <w:rFonts w:eastAsia="Times New Roman" w:cstheme="minorHAnsi"/>
          <w:sz w:val="24"/>
          <w:szCs w:val="24"/>
        </w:rPr>
      </w:pPr>
      <w:r w:rsidRPr="008868D4">
        <w:rPr>
          <w:rFonts w:eastAsia="Times New Roman" w:cstheme="minorHAnsi"/>
          <w:sz w:val="24"/>
          <w:szCs w:val="24"/>
        </w:rPr>
        <w:lastRenderedPageBreak/>
        <w:t>HAKOM određuje HT-u obvezu pružanja pristupa u svrhu pružanja u</w:t>
      </w:r>
      <w:r w:rsidR="0054511A">
        <w:rPr>
          <w:rFonts w:eastAsia="Times New Roman" w:cstheme="minorHAnsi"/>
          <w:sz w:val="24"/>
          <w:szCs w:val="24"/>
        </w:rPr>
        <w:t>sluge započinjanja</w:t>
      </w:r>
      <w:r w:rsidRPr="008868D4">
        <w:rPr>
          <w:rFonts w:eastAsia="Times New Roman" w:cstheme="minorHAnsi"/>
          <w:sz w:val="24"/>
          <w:szCs w:val="24"/>
        </w:rPr>
        <w:t xml:space="preserve"> poziva za usluge predodabira operatora</w:t>
      </w:r>
      <w:r w:rsidR="00470355">
        <w:rPr>
          <w:rFonts w:eastAsia="Times New Roman" w:cstheme="minorHAnsi"/>
          <w:sz w:val="24"/>
          <w:szCs w:val="24"/>
        </w:rPr>
        <w:t xml:space="preserve"> (CPS</w:t>
      </w:r>
      <w:r w:rsidR="00B03909">
        <w:rPr>
          <w:rFonts w:eastAsia="Times New Roman" w:cstheme="minorHAnsi"/>
          <w:sz w:val="24"/>
          <w:szCs w:val="24"/>
        </w:rPr>
        <w:t xml:space="preserve"> usluga</w:t>
      </w:r>
      <w:r w:rsidR="00470355">
        <w:rPr>
          <w:rFonts w:eastAsia="Times New Roman" w:cstheme="minorHAnsi"/>
          <w:sz w:val="24"/>
          <w:szCs w:val="24"/>
        </w:rPr>
        <w:t>)</w:t>
      </w:r>
      <w:r w:rsidRPr="008868D4">
        <w:rPr>
          <w:rFonts w:eastAsia="Times New Roman" w:cstheme="minorHAnsi"/>
          <w:sz w:val="24"/>
          <w:szCs w:val="24"/>
        </w:rPr>
        <w:t xml:space="preserve"> na način da se dopusti implementacija funkcionalnosti predodabira operatora</w:t>
      </w:r>
      <w:r w:rsidR="00470355">
        <w:rPr>
          <w:rFonts w:eastAsia="Times New Roman" w:cstheme="minorHAnsi"/>
          <w:sz w:val="24"/>
          <w:szCs w:val="24"/>
        </w:rPr>
        <w:t xml:space="preserve"> (CPS)</w:t>
      </w:r>
      <w:r w:rsidRPr="008868D4">
        <w:rPr>
          <w:rFonts w:eastAsia="Times New Roman" w:cstheme="minorHAnsi"/>
          <w:sz w:val="24"/>
          <w:szCs w:val="24"/>
        </w:rPr>
        <w:t xml:space="preserve"> za sve vrste poziva u rokovima propisanim Standardnom ponudom</w:t>
      </w:r>
      <w:r w:rsidR="00A543FB">
        <w:rPr>
          <w:rFonts w:eastAsia="Times New Roman" w:cstheme="minorHAnsi"/>
          <w:sz w:val="24"/>
          <w:szCs w:val="24"/>
        </w:rPr>
        <w:t xml:space="preserve"> za međupovezivanje</w:t>
      </w:r>
      <w:r w:rsidRPr="008868D4">
        <w:rPr>
          <w:rFonts w:eastAsia="Times New Roman" w:cstheme="minorHAnsi"/>
          <w:sz w:val="24"/>
          <w:szCs w:val="24"/>
        </w:rPr>
        <w:t xml:space="preserve">. U skladu s definiranim u okviru ove obveze, HT je obvezan ponuditi </w:t>
      </w:r>
      <w:r w:rsidR="00B03909">
        <w:rPr>
          <w:rFonts w:eastAsia="Times New Roman" w:cstheme="minorHAnsi"/>
          <w:sz w:val="24"/>
          <w:szCs w:val="24"/>
        </w:rPr>
        <w:t xml:space="preserve">CPS </w:t>
      </w:r>
      <w:r w:rsidRPr="008868D4">
        <w:rPr>
          <w:rFonts w:eastAsia="Times New Roman" w:cstheme="minorHAnsi"/>
          <w:sz w:val="24"/>
          <w:szCs w:val="24"/>
        </w:rPr>
        <w:t xml:space="preserve">uslugu svim operatorima na tržištu koji navedenu uslugu zatraže. Operatorima kojima je navedena usluga već omogućena, HT ne smije uskratiti pružanje navedene usluge. U provođenju navedene regulatorne obveze, HT je obvezan prilagoditi komutaciju na kojoj su priključeni krajnji korisnici kojima je HT pristupni operator, na način da se pozivi navedenih krajnjih korisnika za koje je </w:t>
      </w:r>
      <w:r w:rsidR="00B03909">
        <w:rPr>
          <w:rFonts w:eastAsia="Times New Roman" w:cstheme="minorHAnsi"/>
          <w:sz w:val="24"/>
          <w:szCs w:val="24"/>
        </w:rPr>
        <w:t xml:space="preserve">CPS </w:t>
      </w:r>
      <w:r w:rsidRPr="008868D4">
        <w:rPr>
          <w:rFonts w:eastAsia="Times New Roman" w:cstheme="minorHAnsi"/>
          <w:sz w:val="24"/>
          <w:szCs w:val="24"/>
        </w:rPr>
        <w:t>usluga omogućena, automatski prenose prema mreži operatora kojeg su krajnji korisnici odabrali, a bez potrebe biranja kratkog koda za odabir operatora od strane krajnjih korisnika.</w:t>
      </w:r>
    </w:p>
    <w:p w:rsidR="008868D4" w:rsidRPr="008868D4" w:rsidRDefault="008868D4" w:rsidP="008868D4">
      <w:pPr>
        <w:spacing w:after="0" w:line="240" w:lineRule="auto"/>
        <w:rPr>
          <w:rFonts w:eastAsia="Times New Roman" w:cstheme="minorHAnsi"/>
          <w:sz w:val="24"/>
          <w:szCs w:val="24"/>
        </w:rPr>
      </w:pPr>
    </w:p>
    <w:p w:rsidR="008868D4" w:rsidRPr="008868D4" w:rsidRDefault="008868D4" w:rsidP="00EC7998">
      <w:pPr>
        <w:spacing w:after="0" w:line="240" w:lineRule="auto"/>
        <w:contextualSpacing/>
        <w:jc w:val="both"/>
        <w:rPr>
          <w:rFonts w:eastAsia="Times New Roman" w:cstheme="minorHAnsi"/>
          <w:sz w:val="24"/>
          <w:szCs w:val="24"/>
        </w:rPr>
      </w:pPr>
      <w:r w:rsidRPr="008868D4">
        <w:rPr>
          <w:rFonts w:eastAsia="Times New Roman" w:cstheme="minorHAnsi"/>
          <w:sz w:val="24"/>
          <w:szCs w:val="24"/>
        </w:rPr>
        <w:t xml:space="preserve">HT je obvezan operatoru, temeljem </w:t>
      </w:r>
      <w:r w:rsidRPr="00302169">
        <w:rPr>
          <w:rFonts w:eastAsia="Times New Roman" w:cstheme="minorHAnsi"/>
          <w:sz w:val="24"/>
          <w:szCs w:val="24"/>
        </w:rPr>
        <w:t xml:space="preserve">zahtjeva, omogućiti </w:t>
      </w:r>
      <w:r w:rsidR="00B03909" w:rsidRPr="00302169">
        <w:rPr>
          <w:rFonts w:eastAsia="Times New Roman" w:cstheme="minorHAnsi"/>
          <w:sz w:val="24"/>
          <w:szCs w:val="24"/>
        </w:rPr>
        <w:t xml:space="preserve">CPS </w:t>
      </w:r>
      <w:r w:rsidRPr="00302169">
        <w:rPr>
          <w:rFonts w:eastAsia="Times New Roman" w:cstheme="minorHAnsi"/>
          <w:sz w:val="24"/>
          <w:szCs w:val="24"/>
        </w:rPr>
        <w:t>uslugu za krajnjeg korisnika kojem je HT pristupni operator, s potpunom funkcionalnošću, po različitim vrstama</w:t>
      </w:r>
      <w:r w:rsidRPr="008868D4">
        <w:rPr>
          <w:rFonts w:eastAsia="Times New Roman" w:cstheme="minorHAnsi"/>
          <w:sz w:val="24"/>
          <w:szCs w:val="24"/>
        </w:rPr>
        <w:t xml:space="preserve"> poziva, i to kako slij</w:t>
      </w:r>
      <w:r w:rsidR="00EC7998">
        <w:rPr>
          <w:rFonts w:eastAsia="Times New Roman" w:cstheme="minorHAnsi"/>
          <w:sz w:val="24"/>
          <w:szCs w:val="24"/>
        </w:rPr>
        <w:t>edi:</w:t>
      </w:r>
    </w:p>
    <w:p w:rsidR="008868D4" w:rsidRPr="008868D4" w:rsidRDefault="008868D4" w:rsidP="00E75E95">
      <w:pPr>
        <w:numPr>
          <w:ilvl w:val="0"/>
          <w:numId w:val="13"/>
        </w:numPr>
        <w:spacing w:after="0" w:line="240" w:lineRule="auto"/>
        <w:ind w:left="714" w:hanging="357"/>
        <w:jc w:val="both"/>
        <w:rPr>
          <w:rFonts w:eastAsia="Times New Roman" w:cstheme="minorHAnsi"/>
          <w:sz w:val="24"/>
          <w:szCs w:val="24"/>
        </w:rPr>
      </w:pPr>
      <w:r w:rsidRPr="008868D4">
        <w:rPr>
          <w:rFonts w:eastAsia="Times New Roman" w:cstheme="minorHAnsi"/>
          <w:sz w:val="24"/>
          <w:szCs w:val="24"/>
        </w:rPr>
        <w:t>nacionalni pozivi;</w:t>
      </w:r>
    </w:p>
    <w:p w:rsidR="008868D4" w:rsidRPr="008868D4" w:rsidRDefault="008868D4" w:rsidP="00E75E95">
      <w:pPr>
        <w:numPr>
          <w:ilvl w:val="0"/>
          <w:numId w:val="13"/>
        </w:numPr>
        <w:spacing w:after="0" w:line="240" w:lineRule="auto"/>
        <w:ind w:left="714" w:hanging="357"/>
        <w:jc w:val="both"/>
        <w:rPr>
          <w:rFonts w:eastAsia="Times New Roman" w:cstheme="minorHAnsi"/>
          <w:sz w:val="24"/>
          <w:szCs w:val="24"/>
        </w:rPr>
      </w:pPr>
      <w:r w:rsidRPr="008868D4">
        <w:rPr>
          <w:rFonts w:eastAsia="Times New Roman" w:cstheme="minorHAnsi"/>
          <w:sz w:val="24"/>
          <w:szCs w:val="24"/>
        </w:rPr>
        <w:t>lokalni pozivi;</w:t>
      </w:r>
    </w:p>
    <w:p w:rsidR="008868D4" w:rsidRPr="008868D4" w:rsidRDefault="008868D4" w:rsidP="00E75E95">
      <w:pPr>
        <w:numPr>
          <w:ilvl w:val="0"/>
          <w:numId w:val="13"/>
        </w:numPr>
        <w:spacing w:after="0" w:line="240" w:lineRule="auto"/>
        <w:ind w:left="714" w:hanging="357"/>
        <w:jc w:val="both"/>
        <w:rPr>
          <w:rFonts w:eastAsia="Times New Roman" w:cstheme="minorHAnsi"/>
          <w:sz w:val="24"/>
          <w:szCs w:val="24"/>
        </w:rPr>
      </w:pPr>
      <w:r w:rsidRPr="008868D4">
        <w:rPr>
          <w:rFonts w:eastAsia="Times New Roman" w:cstheme="minorHAnsi"/>
          <w:sz w:val="24"/>
          <w:szCs w:val="24"/>
        </w:rPr>
        <w:t>pozivi prema pokretnim mrežama;</w:t>
      </w:r>
    </w:p>
    <w:p w:rsidR="008868D4" w:rsidRPr="008868D4" w:rsidRDefault="008868D4" w:rsidP="00E75E95">
      <w:pPr>
        <w:numPr>
          <w:ilvl w:val="0"/>
          <w:numId w:val="13"/>
        </w:numPr>
        <w:spacing w:after="0" w:line="240" w:lineRule="auto"/>
        <w:ind w:left="714" w:hanging="357"/>
        <w:jc w:val="both"/>
        <w:rPr>
          <w:rFonts w:eastAsia="Times New Roman" w:cstheme="minorHAnsi"/>
          <w:sz w:val="24"/>
          <w:szCs w:val="24"/>
        </w:rPr>
      </w:pPr>
      <w:r w:rsidRPr="008868D4">
        <w:rPr>
          <w:rFonts w:eastAsia="Times New Roman" w:cstheme="minorHAnsi"/>
          <w:sz w:val="24"/>
          <w:szCs w:val="24"/>
        </w:rPr>
        <w:t>međunarodni pozivi;</w:t>
      </w:r>
    </w:p>
    <w:p w:rsidR="008868D4" w:rsidRPr="008868D4" w:rsidRDefault="008868D4" w:rsidP="00E75E95">
      <w:pPr>
        <w:numPr>
          <w:ilvl w:val="0"/>
          <w:numId w:val="13"/>
        </w:numPr>
        <w:spacing w:after="0" w:line="240" w:lineRule="auto"/>
        <w:ind w:left="714" w:hanging="357"/>
        <w:jc w:val="both"/>
        <w:rPr>
          <w:rFonts w:eastAsia="Times New Roman" w:cstheme="minorHAnsi"/>
          <w:sz w:val="24"/>
          <w:szCs w:val="24"/>
        </w:rPr>
      </w:pPr>
      <w:r w:rsidRPr="008868D4">
        <w:rPr>
          <w:rFonts w:eastAsia="Times New Roman" w:cstheme="minorHAnsi"/>
          <w:sz w:val="24"/>
          <w:szCs w:val="24"/>
        </w:rPr>
        <w:t>pozivi prema uslugama s posebnom tarifom</w:t>
      </w:r>
      <w:r w:rsidRPr="008868D4">
        <w:rPr>
          <w:rFonts w:eastAsia="Times New Roman" w:cstheme="minorHAnsi"/>
          <w:sz w:val="24"/>
          <w:szCs w:val="24"/>
          <w:vertAlign w:val="superscript"/>
        </w:rPr>
        <w:footnoteReference w:id="27"/>
      </w:r>
      <w:r w:rsidRPr="008868D4">
        <w:rPr>
          <w:rFonts w:eastAsia="Times New Roman" w:cstheme="minorHAnsi"/>
          <w:sz w:val="24"/>
          <w:szCs w:val="24"/>
        </w:rPr>
        <w:t>;</w:t>
      </w:r>
    </w:p>
    <w:p w:rsidR="008868D4" w:rsidRPr="008868D4" w:rsidRDefault="008868D4" w:rsidP="00E75E95">
      <w:pPr>
        <w:numPr>
          <w:ilvl w:val="0"/>
          <w:numId w:val="13"/>
        </w:numPr>
        <w:spacing w:after="0" w:line="240" w:lineRule="auto"/>
        <w:ind w:left="714" w:hanging="357"/>
        <w:contextualSpacing/>
        <w:jc w:val="both"/>
        <w:rPr>
          <w:rFonts w:eastAsia="Times New Roman" w:cstheme="minorHAnsi"/>
          <w:sz w:val="24"/>
          <w:szCs w:val="24"/>
        </w:rPr>
      </w:pPr>
      <w:r w:rsidRPr="008868D4">
        <w:rPr>
          <w:rFonts w:eastAsia="Times New Roman" w:cstheme="minorHAnsi"/>
          <w:sz w:val="24"/>
          <w:szCs w:val="24"/>
        </w:rPr>
        <w:t>pozivi prema nepokretnim mrežama, pozivi prema pokretni</w:t>
      </w:r>
      <w:r>
        <w:rPr>
          <w:rFonts w:eastAsia="Times New Roman" w:cstheme="minorHAnsi"/>
          <w:sz w:val="24"/>
          <w:szCs w:val="24"/>
        </w:rPr>
        <w:t>m mrežama i međunarodni pozivi,</w:t>
      </w:r>
    </w:p>
    <w:p w:rsidR="008868D4" w:rsidRPr="008868D4" w:rsidRDefault="008868D4" w:rsidP="00E75E95">
      <w:pPr>
        <w:numPr>
          <w:ilvl w:val="0"/>
          <w:numId w:val="13"/>
        </w:numPr>
        <w:spacing w:after="0" w:line="240" w:lineRule="auto"/>
        <w:ind w:left="714" w:hanging="357"/>
        <w:contextualSpacing/>
        <w:jc w:val="both"/>
        <w:rPr>
          <w:rFonts w:eastAsia="Times New Roman" w:cstheme="minorHAnsi"/>
          <w:sz w:val="24"/>
          <w:szCs w:val="24"/>
        </w:rPr>
      </w:pPr>
      <w:r w:rsidRPr="008868D4">
        <w:rPr>
          <w:rFonts w:eastAsia="Times New Roman" w:cstheme="minorHAnsi"/>
          <w:sz w:val="24"/>
          <w:szCs w:val="24"/>
        </w:rPr>
        <w:t>pozivi prema nepokretnim mrežama, pozivi prema pokretnim mrežama, međunarodni pozivi i pozivi pre</w:t>
      </w:r>
      <w:r>
        <w:rPr>
          <w:rFonts w:eastAsia="Times New Roman" w:cstheme="minorHAnsi"/>
          <w:sz w:val="24"/>
          <w:szCs w:val="24"/>
        </w:rPr>
        <w:t>ma uslugama s posebnom tarifom,</w:t>
      </w:r>
    </w:p>
    <w:p w:rsidR="008868D4" w:rsidRPr="008868D4" w:rsidRDefault="008868D4" w:rsidP="00E75E95">
      <w:pPr>
        <w:numPr>
          <w:ilvl w:val="0"/>
          <w:numId w:val="13"/>
        </w:numPr>
        <w:spacing w:after="0" w:line="240" w:lineRule="auto"/>
        <w:ind w:left="714" w:hanging="357"/>
        <w:contextualSpacing/>
        <w:jc w:val="both"/>
        <w:rPr>
          <w:rFonts w:eastAsia="Times New Roman" w:cstheme="minorHAnsi"/>
          <w:sz w:val="24"/>
          <w:szCs w:val="24"/>
        </w:rPr>
      </w:pPr>
      <w:r w:rsidRPr="008868D4">
        <w:rPr>
          <w:rFonts w:eastAsia="Times New Roman" w:cstheme="minorHAnsi"/>
          <w:sz w:val="24"/>
          <w:szCs w:val="24"/>
        </w:rPr>
        <w:t>svi pozivi, što uključuje pozive navedene od 1. do 5. i pozive na brojeve posebnih službi i brojeve hitnih službi.</w:t>
      </w:r>
    </w:p>
    <w:p w:rsidR="008868D4" w:rsidRPr="008868D4" w:rsidRDefault="008868D4" w:rsidP="008868D4">
      <w:pPr>
        <w:spacing w:after="0" w:line="240" w:lineRule="auto"/>
        <w:contextualSpacing/>
        <w:jc w:val="both"/>
        <w:rPr>
          <w:rFonts w:eastAsia="Times New Roman" w:cstheme="minorHAnsi"/>
          <w:sz w:val="24"/>
          <w:szCs w:val="24"/>
        </w:rPr>
      </w:pPr>
    </w:p>
    <w:p w:rsidR="008868D4" w:rsidRDefault="008868D4" w:rsidP="008868D4">
      <w:pPr>
        <w:spacing w:after="0" w:line="240" w:lineRule="auto"/>
        <w:jc w:val="both"/>
        <w:rPr>
          <w:rFonts w:eastAsia="Times New Roman" w:cstheme="minorHAnsi"/>
          <w:sz w:val="24"/>
          <w:szCs w:val="24"/>
        </w:rPr>
      </w:pPr>
      <w:r w:rsidRPr="008868D4">
        <w:rPr>
          <w:rFonts w:eastAsia="Times New Roman" w:cstheme="minorHAnsi"/>
          <w:sz w:val="24"/>
          <w:szCs w:val="24"/>
        </w:rPr>
        <w:t>Detalji vezani uz pružanje</w:t>
      </w:r>
      <w:r w:rsidR="00B03909">
        <w:rPr>
          <w:rFonts w:eastAsia="Times New Roman" w:cstheme="minorHAnsi"/>
          <w:sz w:val="24"/>
          <w:szCs w:val="24"/>
        </w:rPr>
        <w:t xml:space="preserve"> CPS</w:t>
      </w:r>
      <w:r w:rsidRPr="008868D4">
        <w:rPr>
          <w:rFonts w:eastAsia="Times New Roman" w:cstheme="minorHAnsi"/>
          <w:sz w:val="24"/>
          <w:szCs w:val="24"/>
        </w:rPr>
        <w:t xml:space="preserve"> usluge preodabira operatora</w:t>
      </w:r>
      <w:r w:rsidR="00470355">
        <w:rPr>
          <w:rFonts w:eastAsia="Times New Roman" w:cstheme="minorHAnsi"/>
          <w:sz w:val="24"/>
          <w:szCs w:val="24"/>
        </w:rPr>
        <w:t xml:space="preserve"> </w:t>
      </w:r>
      <w:r w:rsidRPr="008868D4">
        <w:rPr>
          <w:rFonts w:eastAsia="Times New Roman" w:cstheme="minorHAnsi"/>
          <w:sz w:val="24"/>
          <w:szCs w:val="24"/>
        </w:rPr>
        <w:t>(tehničke specifikacije, uvjeti, rokovi, cijene, itd.), u skladu s obvezom transparentnosti, trebaju biti definirani u Standardnoj ponudi međupovezivanja HT-a i to na način da nisu u suprotnosti s regulatornim obvezama koje su HT-u određene ovi</w:t>
      </w:r>
      <w:r w:rsidR="00EC7998">
        <w:rPr>
          <w:rFonts w:eastAsia="Times New Roman" w:cstheme="minorHAnsi"/>
          <w:sz w:val="24"/>
          <w:szCs w:val="24"/>
        </w:rPr>
        <w:t>m dokumentom.</w:t>
      </w:r>
    </w:p>
    <w:p w:rsidR="00EC7998" w:rsidRPr="00EC7998" w:rsidRDefault="00EC7998" w:rsidP="008868D4">
      <w:pPr>
        <w:spacing w:after="0" w:line="240" w:lineRule="auto"/>
        <w:jc w:val="both"/>
        <w:rPr>
          <w:rFonts w:eastAsia="Times New Roman" w:cstheme="minorHAnsi"/>
          <w:sz w:val="24"/>
          <w:szCs w:val="24"/>
        </w:rPr>
      </w:pPr>
    </w:p>
    <w:p w:rsidR="008868D4" w:rsidRDefault="008868D4" w:rsidP="008868D4">
      <w:pPr>
        <w:spacing w:after="0" w:line="240" w:lineRule="auto"/>
        <w:jc w:val="both"/>
        <w:rPr>
          <w:rFonts w:eastAsia="Times New Roman" w:cstheme="minorHAnsi"/>
          <w:sz w:val="24"/>
          <w:szCs w:val="24"/>
        </w:rPr>
      </w:pPr>
      <w:r w:rsidRPr="008868D4">
        <w:rPr>
          <w:rFonts w:eastAsia="Times New Roman" w:cstheme="minorHAnsi"/>
          <w:sz w:val="24"/>
          <w:szCs w:val="24"/>
        </w:rPr>
        <w:t xml:space="preserve">HT je obvezan </w:t>
      </w:r>
      <w:r w:rsidR="00B03909">
        <w:rPr>
          <w:rFonts w:eastAsia="Times New Roman" w:cstheme="minorHAnsi"/>
          <w:sz w:val="24"/>
          <w:szCs w:val="24"/>
        </w:rPr>
        <w:t xml:space="preserve">CPS </w:t>
      </w:r>
      <w:r w:rsidRPr="008868D4">
        <w:rPr>
          <w:rFonts w:eastAsia="Times New Roman" w:cstheme="minorHAnsi"/>
          <w:sz w:val="24"/>
          <w:szCs w:val="24"/>
        </w:rPr>
        <w:t>uslugu s pojedinim operatorom ugovoriti ugovorom o međupovezivanju.</w:t>
      </w:r>
    </w:p>
    <w:p w:rsidR="00210050" w:rsidRDefault="00210050" w:rsidP="008868D4">
      <w:pPr>
        <w:spacing w:after="0" w:line="240" w:lineRule="auto"/>
        <w:jc w:val="both"/>
        <w:rPr>
          <w:rFonts w:eastAsia="Times New Roman" w:cstheme="minorHAnsi"/>
          <w:sz w:val="24"/>
          <w:szCs w:val="24"/>
        </w:rPr>
      </w:pPr>
    </w:p>
    <w:p w:rsidR="00210050" w:rsidRPr="00210050" w:rsidRDefault="00210050" w:rsidP="00210050">
      <w:pPr>
        <w:spacing w:after="0" w:line="240" w:lineRule="auto"/>
        <w:jc w:val="both"/>
        <w:rPr>
          <w:rFonts w:eastAsia="Times New Roman" w:cstheme="minorHAnsi"/>
          <w:sz w:val="24"/>
          <w:szCs w:val="24"/>
        </w:rPr>
      </w:pPr>
      <w:r w:rsidRPr="00210050">
        <w:rPr>
          <w:rFonts w:eastAsia="Times New Roman" w:cstheme="minorHAnsi"/>
          <w:sz w:val="24"/>
          <w:szCs w:val="24"/>
        </w:rPr>
        <w:t xml:space="preserve">HT je obvezan </w:t>
      </w:r>
      <w:r w:rsidRPr="00210050">
        <w:rPr>
          <w:rFonts w:eastAsia="Times" w:cstheme="minorHAnsi"/>
          <w:sz w:val="24"/>
          <w:szCs w:val="24"/>
        </w:rPr>
        <w:t>zahtjeve za uslugu predodabira operatora (CPS) koje je operator korisnik dostavio HT-u u jednom danu, a čije količine odgovaraju prosječnom dnevnom broju zahtjeva koje je taj operator korisnik dostavljao HT-u u prethodnom razdoblju od tri mjeseca uz dopušteno preko</w:t>
      </w:r>
      <w:r w:rsidR="007B27A0">
        <w:rPr>
          <w:rFonts w:eastAsia="Times" w:cstheme="minorHAnsi"/>
          <w:sz w:val="24"/>
          <w:szCs w:val="24"/>
        </w:rPr>
        <w:t>račenje navedene količine za 20</w:t>
      </w:r>
      <w:r w:rsidR="007B27A0" w:rsidRPr="007B27A0">
        <w:rPr>
          <w:rFonts w:cs="Times New Roman"/>
          <w:bCs/>
          <w:sz w:val="24"/>
          <w:szCs w:val="24"/>
        </w:rPr>
        <w:t xml:space="preserve"> </w:t>
      </w:r>
      <w:r w:rsidR="007B27A0">
        <w:rPr>
          <w:rFonts w:cs="Times New Roman"/>
          <w:bCs/>
          <w:sz w:val="24"/>
          <w:szCs w:val="24"/>
        </w:rPr>
        <w:t>posto</w:t>
      </w:r>
      <w:r w:rsidRPr="00210050">
        <w:rPr>
          <w:rFonts w:eastAsia="Times" w:cstheme="minorHAnsi"/>
          <w:sz w:val="24"/>
          <w:szCs w:val="24"/>
        </w:rPr>
        <w:t xml:space="preserve">, realizirati u roku od najviše tri radna </w:t>
      </w:r>
      <w:r w:rsidRPr="00210050">
        <w:rPr>
          <w:rFonts w:eastAsia="Times New Roman" w:cstheme="minorHAnsi"/>
          <w:sz w:val="24"/>
          <w:szCs w:val="24"/>
        </w:rPr>
        <w:t>dana.</w:t>
      </w:r>
    </w:p>
    <w:p w:rsidR="00210050" w:rsidRPr="00210050" w:rsidRDefault="00210050" w:rsidP="00210050">
      <w:pPr>
        <w:spacing w:after="0" w:line="240" w:lineRule="auto"/>
        <w:jc w:val="both"/>
        <w:rPr>
          <w:rFonts w:eastAsia="Times New Roman" w:cstheme="minorHAnsi"/>
          <w:sz w:val="24"/>
          <w:szCs w:val="24"/>
        </w:rPr>
      </w:pPr>
    </w:p>
    <w:p w:rsidR="00210050" w:rsidRPr="00210050" w:rsidRDefault="00210050" w:rsidP="00210050">
      <w:pPr>
        <w:spacing w:after="0" w:line="240" w:lineRule="auto"/>
        <w:jc w:val="both"/>
        <w:rPr>
          <w:rFonts w:eastAsia="Times New Roman" w:cstheme="minorHAnsi"/>
          <w:sz w:val="24"/>
          <w:szCs w:val="24"/>
        </w:rPr>
      </w:pPr>
      <w:r w:rsidRPr="00210050">
        <w:rPr>
          <w:rFonts w:eastAsia="Times New Roman" w:cstheme="minorHAnsi"/>
          <w:sz w:val="24"/>
          <w:szCs w:val="24"/>
        </w:rPr>
        <w:t>U slučaju da broj zahtjeva za novom uslugom predodabira operatora (CPS) koje je operator</w:t>
      </w:r>
      <w:r w:rsidRPr="00210050">
        <w:rPr>
          <w:rFonts w:eastAsia="Times" w:cstheme="minorHAnsi"/>
          <w:sz w:val="24"/>
          <w:szCs w:val="24"/>
        </w:rPr>
        <w:t xml:space="preserve"> korisnik u jednom danu posl</w:t>
      </w:r>
      <w:r w:rsidR="007B27A0">
        <w:rPr>
          <w:rFonts w:eastAsia="Times" w:cstheme="minorHAnsi"/>
          <w:sz w:val="24"/>
          <w:szCs w:val="24"/>
        </w:rPr>
        <w:t>ao HT-u odstupaju za više od 20</w:t>
      </w:r>
      <w:r w:rsidR="007B27A0" w:rsidRPr="007B27A0">
        <w:rPr>
          <w:rFonts w:cs="Times New Roman"/>
          <w:bCs/>
          <w:sz w:val="24"/>
          <w:szCs w:val="24"/>
        </w:rPr>
        <w:t xml:space="preserve"> </w:t>
      </w:r>
      <w:r w:rsidR="007B27A0">
        <w:rPr>
          <w:rFonts w:cs="Times New Roman"/>
          <w:bCs/>
          <w:sz w:val="24"/>
          <w:szCs w:val="24"/>
        </w:rPr>
        <w:t>posto</w:t>
      </w:r>
      <w:r w:rsidRPr="00210050">
        <w:rPr>
          <w:rFonts w:eastAsia="Times" w:cstheme="minorHAnsi"/>
          <w:sz w:val="24"/>
          <w:szCs w:val="24"/>
        </w:rPr>
        <w:t xml:space="preserve"> od prosječnih dnevnih količina iz prethodnog tromjesečja, podnesene zahtjeve koji prelaze okvir „prosječan dnevni broj zahtjeva koje je taj operator korisnik dostavljao HT-u u </w:t>
      </w:r>
      <w:r w:rsidRPr="00210050">
        <w:rPr>
          <w:rFonts w:eastAsia="Times" w:cstheme="minorHAnsi"/>
          <w:sz w:val="24"/>
          <w:szCs w:val="24"/>
        </w:rPr>
        <w:lastRenderedPageBreak/>
        <w:t xml:space="preserve">prethodnom razdoblju od tri mjeseca </w:t>
      </w:r>
      <w:r w:rsidR="007B27A0">
        <w:rPr>
          <w:rFonts w:eastAsia="Times New Roman" w:cstheme="minorHAnsi"/>
          <w:sz w:val="24"/>
          <w:szCs w:val="24"/>
        </w:rPr>
        <w:t>+ 20</w:t>
      </w:r>
      <w:r w:rsidR="007B27A0" w:rsidRPr="007B27A0">
        <w:rPr>
          <w:rFonts w:cs="Times New Roman"/>
          <w:bCs/>
          <w:sz w:val="24"/>
          <w:szCs w:val="24"/>
        </w:rPr>
        <w:t xml:space="preserve"> </w:t>
      </w:r>
      <w:r w:rsidR="007B27A0">
        <w:rPr>
          <w:rFonts w:cs="Times New Roman"/>
          <w:bCs/>
          <w:sz w:val="24"/>
          <w:szCs w:val="24"/>
        </w:rPr>
        <w:t>posto</w:t>
      </w:r>
      <w:r w:rsidRPr="00210050">
        <w:rPr>
          <w:rFonts w:eastAsia="Times New Roman" w:cstheme="minorHAnsi"/>
          <w:sz w:val="24"/>
          <w:szCs w:val="24"/>
        </w:rPr>
        <w:t>“, HT je obvezan realizirati u roku od najviše šest radnih dana.</w:t>
      </w:r>
    </w:p>
    <w:p w:rsidR="00C47F1E" w:rsidRDefault="00C47F1E" w:rsidP="00210050">
      <w:pPr>
        <w:spacing w:after="0" w:line="240" w:lineRule="auto"/>
        <w:jc w:val="both"/>
        <w:rPr>
          <w:rFonts w:eastAsia="Times New Roman" w:cstheme="minorHAnsi"/>
          <w:sz w:val="24"/>
          <w:szCs w:val="24"/>
        </w:rPr>
      </w:pPr>
    </w:p>
    <w:p w:rsidR="00210050" w:rsidRDefault="00210050" w:rsidP="00210050">
      <w:pPr>
        <w:spacing w:after="0" w:line="240" w:lineRule="auto"/>
        <w:jc w:val="both"/>
        <w:rPr>
          <w:rFonts w:eastAsia="Times" w:cstheme="minorHAnsi"/>
          <w:sz w:val="24"/>
          <w:szCs w:val="24"/>
        </w:rPr>
      </w:pPr>
      <w:r w:rsidRPr="00210050">
        <w:rPr>
          <w:rFonts w:eastAsia="Times New Roman" w:cstheme="minorHAnsi"/>
          <w:sz w:val="24"/>
          <w:szCs w:val="24"/>
        </w:rPr>
        <w:t>U slučaju novog operatora korisnika usluge predodabira operatora (CPS), prosječne količine</w:t>
      </w:r>
      <w:r w:rsidRPr="00210050">
        <w:rPr>
          <w:rFonts w:eastAsia="Times" w:cstheme="minorHAnsi"/>
          <w:sz w:val="24"/>
          <w:szCs w:val="24"/>
        </w:rPr>
        <w:t xml:space="preserve"> zahtjeva definirat će se po proteku tri mjeseca od podnošenja prvog zahtjeva za uslugu predodabira operatora (CPS).</w:t>
      </w:r>
    </w:p>
    <w:p w:rsidR="008868D4" w:rsidRPr="008868D4" w:rsidRDefault="008868D4" w:rsidP="008868D4">
      <w:pPr>
        <w:spacing w:after="0" w:line="240" w:lineRule="auto"/>
        <w:jc w:val="both"/>
        <w:rPr>
          <w:rFonts w:eastAsia="Times New Roman" w:cstheme="minorHAnsi"/>
          <w:sz w:val="24"/>
          <w:szCs w:val="24"/>
        </w:rPr>
      </w:pPr>
    </w:p>
    <w:p w:rsidR="00210050" w:rsidRPr="00210050" w:rsidRDefault="00210050" w:rsidP="00210050">
      <w:pPr>
        <w:spacing w:after="0" w:line="240" w:lineRule="auto"/>
        <w:contextualSpacing/>
        <w:jc w:val="both"/>
        <w:rPr>
          <w:rFonts w:asciiTheme="majorHAnsi" w:eastAsiaTheme="majorEastAsia" w:hAnsiTheme="majorHAnsi" w:cstheme="majorBidi"/>
          <w:i/>
          <w:iCs/>
          <w:color w:val="4F81BD" w:themeColor="accent1"/>
          <w:spacing w:val="15"/>
          <w:sz w:val="24"/>
          <w:szCs w:val="24"/>
        </w:rPr>
      </w:pPr>
      <w:r w:rsidRPr="00210050">
        <w:rPr>
          <w:rFonts w:asciiTheme="majorHAnsi" w:eastAsiaTheme="majorEastAsia" w:hAnsiTheme="majorHAnsi" w:cstheme="majorBidi"/>
          <w:i/>
          <w:iCs/>
          <w:color w:val="4F81BD" w:themeColor="accent1"/>
          <w:spacing w:val="15"/>
          <w:sz w:val="24"/>
          <w:szCs w:val="24"/>
        </w:rPr>
        <w:t>Osiguranje zajedničkog korištenja prostora i elektroničke komunikacijske infrastrukture te povezane opreme</w:t>
      </w:r>
    </w:p>
    <w:p w:rsidR="00210050" w:rsidRDefault="00210050" w:rsidP="00210050">
      <w:pPr>
        <w:spacing w:after="0" w:line="240" w:lineRule="auto"/>
        <w:contextualSpacing/>
        <w:jc w:val="both"/>
        <w:rPr>
          <w:rFonts w:eastAsia="Times New Roman" w:cstheme="minorHAnsi"/>
          <w:sz w:val="24"/>
          <w:szCs w:val="24"/>
          <w:highlight w:val="yellow"/>
        </w:rPr>
      </w:pPr>
    </w:p>
    <w:p w:rsidR="008868D4" w:rsidRPr="00210050" w:rsidRDefault="008868D4" w:rsidP="00210050">
      <w:pPr>
        <w:spacing w:after="0" w:line="240" w:lineRule="auto"/>
        <w:contextualSpacing/>
        <w:jc w:val="both"/>
        <w:rPr>
          <w:rFonts w:eastAsia="Times New Roman" w:cstheme="minorHAnsi"/>
          <w:sz w:val="24"/>
          <w:szCs w:val="24"/>
        </w:rPr>
      </w:pPr>
      <w:r w:rsidRPr="00210050">
        <w:rPr>
          <w:rFonts w:eastAsia="Times New Roman" w:cstheme="minorHAnsi"/>
          <w:sz w:val="24"/>
          <w:szCs w:val="24"/>
        </w:rPr>
        <w:t>HAKOM određuje HT-u, kao operatoru sa značajnom tržišnom snagom, obvezu osiguranja zajedničkog korištenja prostora</w:t>
      </w:r>
      <w:r w:rsidR="00210050" w:rsidRPr="00210050">
        <w:rPr>
          <w:rFonts w:eastAsia="Times New Roman" w:cstheme="minorHAnsi"/>
          <w:sz w:val="24"/>
          <w:szCs w:val="24"/>
        </w:rPr>
        <w:t xml:space="preserve"> (kolokacije)</w:t>
      </w:r>
      <w:r w:rsidRPr="00210050">
        <w:rPr>
          <w:rFonts w:eastAsia="Times New Roman" w:cstheme="minorHAnsi"/>
          <w:sz w:val="24"/>
          <w:szCs w:val="24"/>
        </w:rPr>
        <w:t xml:space="preserve"> iz razloga što postojeći i potencijalni novi operatori moraju imati mogućnost zajedničkog korištenja prostora budući da bi na navedeni način, ukoliko je to tehnički ostvarivo, mogli ostvariti međupovezivanje s HT-om te smanjiti troškove poslovanja.</w:t>
      </w:r>
    </w:p>
    <w:p w:rsidR="008868D4" w:rsidRPr="00210050" w:rsidRDefault="008868D4" w:rsidP="008868D4">
      <w:pPr>
        <w:spacing w:after="0" w:line="240" w:lineRule="auto"/>
        <w:jc w:val="both"/>
        <w:rPr>
          <w:rFonts w:eastAsia="Times New Roman" w:cstheme="minorHAnsi"/>
          <w:sz w:val="24"/>
          <w:szCs w:val="24"/>
        </w:rPr>
      </w:pPr>
    </w:p>
    <w:p w:rsidR="008868D4" w:rsidRPr="008868D4" w:rsidRDefault="00EC7998" w:rsidP="008868D4">
      <w:pPr>
        <w:spacing w:after="0" w:line="240" w:lineRule="auto"/>
        <w:jc w:val="both"/>
        <w:rPr>
          <w:rFonts w:eastAsia="Times New Roman" w:cstheme="minorHAnsi"/>
          <w:sz w:val="24"/>
          <w:szCs w:val="24"/>
        </w:rPr>
      </w:pPr>
      <w:r w:rsidRPr="00210050">
        <w:rPr>
          <w:rFonts w:eastAsia="Times New Roman" w:cstheme="minorHAnsi"/>
          <w:sz w:val="24"/>
          <w:szCs w:val="24"/>
        </w:rPr>
        <w:t>Isto tako, HAKOM određuje</w:t>
      </w:r>
      <w:r w:rsidR="008868D4" w:rsidRPr="00210050">
        <w:rPr>
          <w:rFonts w:eastAsia="Times New Roman" w:cstheme="minorHAnsi"/>
          <w:sz w:val="24"/>
          <w:szCs w:val="24"/>
        </w:rPr>
        <w:t xml:space="preserve"> HT-u obvezu osiguranja zajedničkog korištenja elektroničke komunikacijske infrastrukture i povezane opreme u svrh</w:t>
      </w:r>
      <w:r w:rsidR="0062342B" w:rsidRPr="00210050">
        <w:rPr>
          <w:rFonts w:eastAsia="Times New Roman" w:cstheme="minorHAnsi"/>
          <w:sz w:val="24"/>
          <w:szCs w:val="24"/>
        </w:rPr>
        <w:t>u ostvarivanja međupovezivanja.</w:t>
      </w:r>
    </w:p>
    <w:p w:rsidR="008868D4" w:rsidRPr="008868D4" w:rsidRDefault="008868D4" w:rsidP="008868D4">
      <w:pPr>
        <w:spacing w:after="0" w:line="240" w:lineRule="auto"/>
        <w:jc w:val="both"/>
        <w:rPr>
          <w:rFonts w:eastAsia="Times New Roman" w:cstheme="minorHAnsi"/>
          <w:sz w:val="24"/>
          <w:szCs w:val="24"/>
        </w:rPr>
      </w:pPr>
    </w:p>
    <w:p w:rsidR="00225421" w:rsidRPr="00B03909" w:rsidRDefault="00225421" w:rsidP="00225421">
      <w:pPr>
        <w:pStyle w:val="Subtitle"/>
      </w:pPr>
      <w:r w:rsidRPr="00B03909">
        <w:t>Uspostava međupovezivanja</w:t>
      </w:r>
    </w:p>
    <w:p w:rsidR="00225421" w:rsidRPr="00941CB9" w:rsidRDefault="00225421" w:rsidP="00225421">
      <w:pPr>
        <w:spacing w:after="0" w:line="240" w:lineRule="auto"/>
        <w:jc w:val="both"/>
        <w:rPr>
          <w:rFonts w:eastAsia="Times New Roman" w:cstheme="minorHAnsi"/>
          <w:sz w:val="24"/>
          <w:szCs w:val="24"/>
        </w:rPr>
      </w:pPr>
      <w:r w:rsidRPr="00941CB9">
        <w:rPr>
          <w:rFonts w:eastAsia="Calibri" w:cstheme="minorHAnsi"/>
          <w:sz w:val="24"/>
          <w:szCs w:val="24"/>
        </w:rPr>
        <w:t xml:space="preserve">Prilikom uspostave međupovezivanja, u slučaju nedostatka kapaciteta u vidu postojećih STM1 sučelja, operatori imaju određene troškove koji nastaju zbog uspostave STM1 veze s obzirom da je potrebno osigurati nova STM1 sučelja kako bi se omogućilo međupovezivanje. </w:t>
      </w:r>
      <w:r w:rsidRPr="00941CB9">
        <w:rPr>
          <w:rFonts w:eastAsia="Times New Roman" w:cstheme="minorHAnsi"/>
          <w:sz w:val="24"/>
          <w:szCs w:val="24"/>
        </w:rPr>
        <w:t>HAKOM smatra kako je u takvim situacijama operatorima potrebno omogućiti nadoknadu navedenih troškova. Nadalje, uzevši u obzir da je riječ o jednokratnim troškovima, HAKOM smatra kako je iste opravdano nadoknaditi kroz jednokratnu naknadu.</w:t>
      </w:r>
    </w:p>
    <w:p w:rsidR="00225421" w:rsidRPr="00941CB9" w:rsidRDefault="00225421" w:rsidP="00225421">
      <w:pPr>
        <w:spacing w:after="0" w:line="240" w:lineRule="auto"/>
        <w:jc w:val="both"/>
        <w:rPr>
          <w:rFonts w:eastAsia="Calibri" w:cstheme="minorHAnsi"/>
          <w:color w:val="1F497D"/>
          <w:sz w:val="24"/>
          <w:szCs w:val="24"/>
        </w:rPr>
      </w:pPr>
    </w:p>
    <w:p w:rsidR="00225421" w:rsidRPr="00941CB9" w:rsidRDefault="00225421" w:rsidP="00225421">
      <w:pPr>
        <w:spacing w:after="0" w:line="240" w:lineRule="auto"/>
        <w:jc w:val="both"/>
        <w:rPr>
          <w:rFonts w:eastAsia="Times New Roman" w:cstheme="minorHAnsi"/>
          <w:sz w:val="24"/>
          <w:szCs w:val="24"/>
        </w:rPr>
      </w:pPr>
      <w:r w:rsidRPr="00941CB9">
        <w:rPr>
          <w:rFonts w:eastAsia="Times New Roman" w:cstheme="minorHAnsi"/>
          <w:sz w:val="24"/>
          <w:szCs w:val="24"/>
        </w:rPr>
        <w:t xml:space="preserve">U slučaju kada na lokaciji međupovezivanja postoje slobodna STM1 sučelja te za uspostavu međupovezivanja nije potrebno osigurati nova STM1 sučelja, HAKOM smatra kako nije opravdano naplaćivati prethodno spomenutu jednokratnu naknadu. </w:t>
      </w:r>
    </w:p>
    <w:p w:rsidR="00225421" w:rsidRPr="00941CB9" w:rsidRDefault="00225421" w:rsidP="00225421">
      <w:pPr>
        <w:spacing w:after="0" w:line="240" w:lineRule="auto"/>
        <w:jc w:val="both"/>
        <w:rPr>
          <w:sz w:val="24"/>
          <w:szCs w:val="24"/>
        </w:rPr>
      </w:pPr>
    </w:p>
    <w:p w:rsidR="00225421" w:rsidRDefault="00225421" w:rsidP="00225421">
      <w:pPr>
        <w:spacing w:after="0" w:line="240" w:lineRule="auto"/>
        <w:jc w:val="both"/>
        <w:rPr>
          <w:rFonts w:eastAsia="Times New Roman" w:cstheme="minorHAnsi"/>
          <w:sz w:val="24"/>
          <w:szCs w:val="24"/>
        </w:rPr>
      </w:pPr>
      <w:r w:rsidRPr="001B16CD">
        <w:rPr>
          <w:rFonts w:eastAsia="Times New Roman" w:cstheme="minorHAnsi"/>
          <w:sz w:val="24"/>
          <w:szCs w:val="24"/>
        </w:rPr>
        <w:t>Vezano uz pružanje iznajmljenih vodova za potrebe osiguranja PSTN/TDM međupovezivanja, HT kao operator sa značajnom tržišnom snagom na mjerodavnim tržištima iznajmljenih vodova je obvezan iste pružati sukladno uvjetima, rokovima i cijenama definiranim u dokumentima u kojima se uređuju tržišta iznajmljenih vodova.</w:t>
      </w:r>
      <w:r w:rsidR="00751A14">
        <w:rPr>
          <w:rFonts w:eastAsia="Times New Roman" w:cstheme="minorHAnsi"/>
          <w:sz w:val="24"/>
          <w:szCs w:val="24"/>
        </w:rPr>
        <w:t xml:space="preserve"> </w:t>
      </w:r>
      <w:r w:rsidRPr="00FE6975">
        <w:rPr>
          <w:rFonts w:eastAsia="Times New Roman" w:cstheme="minorHAnsi"/>
          <w:sz w:val="24"/>
          <w:szCs w:val="24"/>
        </w:rPr>
        <w:t xml:space="preserve">Uvjeti korištenja vodova koji će se koristiti za potrebe IP međupovezivanja </w:t>
      </w:r>
      <w:r w:rsidRPr="00C90376">
        <w:rPr>
          <w:rFonts w:eastAsia="Times New Roman" w:cstheme="minorHAnsi"/>
          <w:sz w:val="24"/>
          <w:szCs w:val="24"/>
        </w:rPr>
        <w:t>određeni su Odlukom o uvjetima IP međupovezivanja</w:t>
      </w:r>
      <w:r>
        <w:rPr>
          <w:rFonts w:eastAsia="Times New Roman" w:cstheme="minorHAnsi"/>
          <w:sz w:val="24"/>
          <w:szCs w:val="24"/>
        </w:rPr>
        <w:t>.</w:t>
      </w:r>
    </w:p>
    <w:p w:rsidR="00225421" w:rsidRPr="00FE6975" w:rsidRDefault="00225421" w:rsidP="00225421">
      <w:pPr>
        <w:spacing w:after="0" w:line="240" w:lineRule="auto"/>
        <w:jc w:val="both"/>
        <w:rPr>
          <w:rFonts w:eastAsia="Times New Roman" w:cstheme="minorHAnsi"/>
          <w:sz w:val="24"/>
          <w:szCs w:val="24"/>
        </w:rPr>
      </w:pPr>
    </w:p>
    <w:p w:rsidR="00210050" w:rsidRPr="00210050" w:rsidRDefault="00210050" w:rsidP="00210050">
      <w:pPr>
        <w:spacing w:after="0" w:line="240" w:lineRule="auto"/>
        <w:contextualSpacing/>
        <w:jc w:val="both"/>
        <w:rPr>
          <w:rFonts w:asciiTheme="majorHAnsi" w:eastAsiaTheme="majorEastAsia" w:hAnsiTheme="majorHAnsi" w:cstheme="majorBidi"/>
          <w:i/>
          <w:iCs/>
          <w:color w:val="4F81BD" w:themeColor="accent1"/>
          <w:spacing w:val="15"/>
          <w:sz w:val="24"/>
          <w:szCs w:val="24"/>
        </w:rPr>
      </w:pPr>
      <w:r>
        <w:rPr>
          <w:rFonts w:asciiTheme="majorHAnsi" w:eastAsiaTheme="majorEastAsia" w:hAnsiTheme="majorHAnsi" w:cstheme="majorBidi"/>
          <w:i/>
          <w:iCs/>
          <w:color w:val="4F81BD" w:themeColor="accent1"/>
          <w:spacing w:val="15"/>
          <w:sz w:val="24"/>
          <w:szCs w:val="24"/>
        </w:rPr>
        <w:t>U</w:t>
      </w:r>
      <w:r w:rsidRPr="00210050">
        <w:rPr>
          <w:rFonts w:asciiTheme="majorHAnsi" w:eastAsiaTheme="majorEastAsia" w:hAnsiTheme="majorHAnsi" w:cstheme="majorBidi"/>
          <w:i/>
          <w:iCs/>
          <w:color w:val="4F81BD" w:themeColor="accent1"/>
          <w:spacing w:val="15"/>
          <w:sz w:val="24"/>
          <w:szCs w:val="24"/>
        </w:rPr>
        <w:t>govor</w:t>
      </w:r>
      <w:r>
        <w:rPr>
          <w:rFonts w:asciiTheme="majorHAnsi" w:eastAsiaTheme="majorEastAsia" w:hAnsiTheme="majorHAnsi" w:cstheme="majorBidi"/>
          <w:i/>
          <w:iCs/>
          <w:color w:val="4F81BD" w:themeColor="accent1"/>
          <w:spacing w:val="15"/>
          <w:sz w:val="24"/>
          <w:szCs w:val="24"/>
        </w:rPr>
        <w:t>i</w:t>
      </w:r>
      <w:r w:rsidRPr="00210050">
        <w:rPr>
          <w:rFonts w:asciiTheme="majorHAnsi" w:eastAsiaTheme="majorEastAsia" w:hAnsiTheme="majorHAnsi" w:cstheme="majorBidi"/>
          <w:i/>
          <w:iCs/>
          <w:color w:val="4F81BD" w:themeColor="accent1"/>
          <w:spacing w:val="15"/>
          <w:sz w:val="24"/>
          <w:szCs w:val="24"/>
        </w:rPr>
        <w:t xml:space="preserve"> o razini usluge</w:t>
      </w:r>
    </w:p>
    <w:p w:rsidR="00210050" w:rsidRDefault="00210050" w:rsidP="00210050">
      <w:pPr>
        <w:spacing w:after="0" w:line="240" w:lineRule="auto"/>
        <w:contextualSpacing/>
        <w:jc w:val="both"/>
        <w:rPr>
          <w:rFonts w:eastAsia="Times New Roman" w:cstheme="minorHAnsi"/>
          <w:sz w:val="24"/>
          <w:szCs w:val="24"/>
        </w:rPr>
      </w:pPr>
    </w:p>
    <w:p w:rsidR="008868D4" w:rsidRDefault="008868D4" w:rsidP="00210050">
      <w:pPr>
        <w:spacing w:after="0" w:line="240" w:lineRule="auto"/>
        <w:contextualSpacing/>
        <w:jc w:val="both"/>
        <w:rPr>
          <w:rFonts w:eastAsia="Times New Roman" w:cstheme="minorHAnsi"/>
          <w:sz w:val="24"/>
          <w:szCs w:val="24"/>
        </w:rPr>
      </w:pPr>
      <w:r w:rsidRPr="008868D4">
        <w:rPr>
          <w:rFonts w:eastAsia="Times New Roman" w:cstheme="minorHAnsi"/>
          <w:sz w:val="24"/>
          <w:szCs w:val="24"/>
        </w:rPr>
        <w:t xml:space="preserve">HT je obvezan osigurati određenu razinu usluge - SLA (eng. </w:t>
      </w:r>
      <w:r w:rsidRPr="00E05786">
        <w:rPr>
          <w:rFonts w:eastAsia="Times New Roman" w:cstheme="minorHAnsi"/>
          <w:i/>
          <w:sz w:val="24"/>
          <w:szCs w:val="24"/>
        </w:rPr>
        <w:t>Service</w:t>
      </w:r>
      <w:r w:rsidRPr="008868D4">
        <w:rPr>
          <w:rFonts w:eastAsia="Times New Roman" w:cstheme="minorHAnsi"/>
          <w:i/>
          <w:sz w:val="24"/>
          <w:szCs w:val="24"/>
        </w:rPr>
        <w:t xml:space="preserve"> </w:t>
      </w:r>
      <w:r w:rsidRPr="00E05786">
        <w:rPr>
          <w:rFonts w:eastAsia="Times New Roman" w:cstheme="minorHAnsi"/>
          <w:i/>
          <w:sz w:val="24"/>
          <w:szCs w:val="24"/>
        </w:rPr>
        <w:t>Level</w:t>
      </w:r>
      <w:r w:rsidRPr="008868D4">
        <w:rPr>
          <w:rFonts w:eastAsia="Times New Roman" w:cstheme="minorHAnsi"/>
          <w:i/>
          <w:sz w:val="24"/>
          <w:szCs w:val="24"/>
        </w:rPr>
        <w:t xml:space="preserve"> </w:t>
      </w:r>
      <w:r w:rsidRPr="00E05786">
        <w:rPr>
          <w:rFonts w:eastAsia="Times New Roman" w:cstheme="minorHAnsi"/>
          <w:i/>
          <w:sz w:val="24"/>
          <w:szCs w:val="24"/>
        </w:rPr>
        <w:t>Agreements</w:t>
      </w:r>
      <w:r w:rsidRPr="008868D4">
        <w:rPr>
          <w:rFonts w:eastAsia="Times New Roman" w:cstheme="minorHAnsi"/>
          <w:sz w:val="24"/>
          <w:szCs w:val="24"/>
        </w:rPr>
        <w:t>) za u</w:t>
      </w:r>
      <w:r w:rsidR="009A3068">
        <w:rPr>
          <w:rFonts w:eastAsia="Times New Roman" w:cstheme="minorHAnsi"/>
          <w:sz w:val="24"/>
          <w:szCs w:val="24"/>
        </w:rPr>
        <w:t>slugu započinjanja</w:t>
      </w:r>
      <w:r w:rsidRPr="008868D4">
        <w:rPr>
          <w:rFonts w:eastAsia="Times New Roman" w:cstheme="minorHAnsi"/>
          <w:sz w:val="24"/>
          <w:szCs w:val="24"/>
        </w:rPr>
        <w:t xml:space="preserve"> poziva kao što su npr. omjer raspodjele prometa po operatorima za vrijeme kvara u mreži, rokovi uspostave usluge te vrijeme otklona kvarova. Također, sastavni dio svakog SLA su i odgovarajuće naknade u slučaju neispunjavanja određenih rokova u SLA. Sukladno navedenom, HAKOM zadržava HT-u </w:t>
      </w:r>
      <w:r w:rsidRPr="008868D4">
        <w:rPr>
          <w:rFonts w:eastAsia="Times New Roman" w:cstheme="minorHAnsi"/>
          <w:sz w:val="24"/>
          <w:szCs w:val="24"/>
        </w:rPr>
        <w:lastRenderedPageBreak/>
        <w:t>obvezu pružanja osnovne razine usluge (eng. “</w:t>
      </w:r>
      <w:r w:rsidRPr="00E05786">
        <w:rPr>
          <w:rFonts w:eastAsia="Times New Roman" w:cstheme="minorHAnsi"/>
          <w:i/>
          <w:sz w:val="24"/>
          <w:szCs w:val="24"/>
        </w:rPr>
        <w:t>Basic</w:t>
      </w:r>
      <w:r w:rsidRPr="008868D4">
        <w:rPr>
          <w:rFonts w:eastAsia="Times New Roman" w:cstheme="minorHAnsi"/>
          <w:i/>
          <w:sz w:val="24"/>
          <w:szCs w:val="24"/>
        </w:rPr>
        <w:t xml:space="preserve"> SLA</w:t>
      </w:r>
      <w:r w:rsidRPr="008868D4">
        <w:rPr>
          <w:rFonts w:eastAsia="Times New Roman" w:cstheme="minorHAnsi"/>
          <w:sz w:val="24"/>
          <w:szCs w:val="24"/>
        </w:rPr>
        <w:t xml:space="preserve">”) </w:t>
      </w:r>
      <w:r w:rsidRPr="003F4504">
        <w:rPr>
          <w:rFonts w:eastAsia="Times New Roman" w:cstheme="minorHAnsi"/>
          <w:sz w:val="24"/>
          <w:szCs w:val="24"/>
        </w:rPr>
        <w:t xml:space="preserve">koji čine sastavni dio predmetne Standardne ponude. Kako bi se osigurala primjena definirane/određene osnovne razine SLA, HAKOM zadržava HT-u obvezu objavljivanja </w:t>
      </w:r>
      <w:r w:rsidR="003F4504" w:rsidRPr="003F4504">
        <w:rPr>
          <w:rFonts w:eastAsia="Times New Roman" w:cstheme="minorHAnsi"/>
          <w:sz w:val="24"/>
          <w:szCs w:val="24"/>
        </w:rPr>
        <w:t xml:space="preserve">glavnih pokazatelja učinkovitosti </w:t>
      </w:r>
      <w:r w:rsidRPr="003F4504">
        <w:rPr>
          <w:rFonts w:eastAsia="Times New Roman" w:cstheme="minorHAnsi"/>
          <w:sz w:val="24"/>
          <w:szCs w:val="24"/>
        </w:rPr>
        <w:t>na tromjesečnoj osnovi ili na zahtjev HAKOM-a što je detaljno navedeno u dijelu obveze transparentnosti.</w:t>
      </w:r>
    </w:p>
    <w:p w:rsidR="00210050" w:rsidRDefault="00210050" w:rsidP="00210050">
      <w:pPr>
        <w:spacing w:after="0" w:line="240" w:lineRule="auto"/>
        <w:contextualSpacing/>
        <w:jc w:val="both"/>
        <w:rPr>
          <w:rFonts w:eastAsia="Times New Roman" w:cstheme="minorHAnsi"/>
          <w:sz w:val="24"/>
          <w:szCs w:val="24"/>
        </w:rPr>
      </w:pPr>
    </w:p>
    <w:p w:rsidR="00210050" w:rsidRPr="00210050" w:rsidRDefault="00210050" w:rsidP="00210050">
      <w:pPr>
        <w:spacing w:after="0" w:line="240" w:lineRule="auto"/>
        <w:contextualSpacing/>
        <w:jc w:val="both"/>
        <w:rPr>
          <w:rFonts w:asciiTheme="majorHAnsi" w:eastAsiaTheme="majorEastAsia" w:hAnsiTheme="majorHAnsi" w:cstheme="majorBidi"/>
          <w:i/>
          <w:iCs/>
          <w:color w:val="4F81BD" w:themeColor="accent1"/>
          <w:spacing w:val="15"/>
          <w:sz w:val="24"/>
          <w:szCs w:val="24"/>
        </w:rPr>
      </w:pPr>
      <w:r>
        <w:rPr>
          <w:rFonts w:asciiTheme="majorHAnsi" w:eastAsiaTheme="majorEastAsia" w:hAnsiTheme="majorHAnsi" w:cstheme="majorBidi"/>
          <w:i/>
          <w:iCs/>
          <w:color w:val="4F81BD" w:themeColor="accent1"/>
          <w:spacing w:val="15"/>
          <w:sz w:val="24"/>
          <w:szCs w:val="24"/>
        </w:rPr>
        <w:t>Naknade za nepravovremenu realizaciju usluga</w:t>
      </w:r>
    </w:p>
    <w:p w:rsidR="00210050" w:rsidRPr="008868D4" w:rsidRDefault="00210050" w:rsidP="00210050">
      <w:pPr>
        <w:spacing w:after="0" w:line="240" w:lineRule="auto"/>
        <w:contextualSpacing/>
        <w:jc w:val="both"/>
        <w:rPr>
          <w:rFonts w:eastAsia="Times New Roman" w:cstheme="minorHAnsi"/>
          <w:sz w:val="24"/>
          <w:szCs w:val="24"/>
        </w:rPr>
      </w:pPr>
    </w:p>
    <w:p w:rsidR="00210050" w:rsidRDefault="00210050" w:rsidP="00210050">
      <w:pPr>
        <w:spacing w:after="0" w:line="240" w:lineRule="auto"/>
        <w:contextualSpacing/>
        <w:jc w:val="both"/>
        <w:rPr>
          <w:rFonts w:eastAsia="Times New Roman" w:cstheme="minorHAnsi"/>
          <w:sz w:val="24"/>
          <w:szCs w:val="24"/>
        </w:rPr>
      </w:pPr>
      <w:r w:rsidRPr="00210050">
        <w:rPr>
          <w:rFonts w:eastAsia="Times New Roman" w:cstheme="minorHAnsi"/>
          <w:sz w:val="24"/>
          <w:szCs w:val="24"/>
        </w:rPr>
        <w:t>U slučaju kašnjenj</w:t>
      </w:r>
      <w:r>
        <w:rPr>
          <w:rFonts w:eastAsia="Times New Roman" w:cstheme="minorHAnsi"/>
          <w:sz w:val="24"/>
          <w:szCs w:val="24"/>
        </w:rPr>
        <w:t>a</w:t>
      </w:r>
      <w:r w:rsidRPr="00210050">
        <w:rPr>
          <w:rFonts w:eastAsia="Times New Roman" w:cstheme="minorHAnsi"/>
          <w:sz w:val="24"/>
          <w:szCs w:val="24"/>
        </w:rPr>
        <w:t xml:space="preserve"> u realizaciji međupovezivanja, </w:t>
      </w:r>
      <w:r>
        <w:rPr>
          <w:rFonts w:eastAsia="Times New Roman" w:cstheme="minorHAnsi"/>
          <w:sz w:val="24"/>
          <w:szCs w:val="24"/>
        </w:rPr>
        <w:t>HT je obvezan</w:t>
      </w:r>
      <w:r w:rsidRPr="00210050">
        <w:rPr>
          <w:rFonts w:eastAsia="Times New Roman" w:cstheme="minorHAnsi"/>
          <w:sz w:val="24"/>
          <w:szCs w:val="24"/>
        </w:rPr>
        <w:t xml:space="preserve"> </w:t>
      </w:r>
      <w:r w:rsidRPr="00DF54F0">
        <w:rPr>
          <w:rFonts w:eastAsia="Calibri" w:cstheme="minorHAnsi"/>
          <w:sz w:val="24"/>
          <w:szCs w:val="24"/>
        </w:rPr>
        <w:t>isplatiti operatoru korisniku naknadu</w:t>
      </w:r>
      <w:r w:rsidRPr="00210050">
        <w:rPr>
          <w:rFonts w:eastAsia="Times New Roman" w:cstheme="minorHAnsi"/>
          <w:sz w:val="24"/>
          <w:szCs w:val="24"/>
        </w:rPr>
        <w:t xml:space="preserve"> za kašnjenje u realizaciji usluge međupovezivanja u iznosu od 500 HRK po danu za kašnjenje u realizaciji u prvih deset dana, a od jedanaestog dana pa sve do realizacije usluge u iznosu od 1000 HRK po danu za kašnjenje u realizaciji usluge. </w:t>
      </w:r>
      <w:r w:rsidRPr="00210050">
        <w:rPr>
          <w:sz w:val="24"/>
          <w:szCs w:val="24"/>
        </w:rPr>
        <w:t xml:space="preserve">Naknada za kašnjenje se isplaćuje isključivo u slučaju kada je do kašnjenja došlo zbog greške HT-a. </w:t>
      </w:r>
      <w:r w:rsidRPr="00210050">
        <w:rPr>
          <w:rFonts w:eastAsia="Times New Roman" w:cstheme="minorHAnsi"/>
          <w:sz w:val="24"/>
          <w:szCs w:val="24"/>
        </w:rPr>
        <w:t>S obzirom da postoje rokovi za realizaciju navedene usluge, HAKOM smatra da je potrebno odrediti i naknade za kašnjenje u realizaciji kako bi se izbjegla prepoznata prepreka u vidu taktika odgađanja. Prilikom određivanja naknade za nepravovremenu realizaciju, HAKOM je uzeo u obzir visinu postojećih mjesečnih naknada za odgovarajuće veleprodajne usluge na pripadajućim veleprodajnim tržištima.</w:t>
      </w:r>
    </w:p>
    <w:p w:rsidR="00210050" w:rsidRPr="00210050" w:rsidRDefault="00210050" w:rsidP="00210050">
      <w:pPr>
        <w:spacing w:after="0" w:line="240" w:lineRule="auto"/>
        <w:contextualSpacing/>
        <w:jc w:val="both"/>
        <w:rPr>
          <w:rFonts w:eastAsia="Times New Roman" w:cstheme="minorHAnsi"/>
          <w:sz w:val="24"/>
          <w:szCs w:val="24"/>
        </w:rPr>
      </w:pPr>
    </w:p>
    <w:p w:rsidR="00210050" w:rsidRDefault="00210050" w:rsidP="00210050">
      <w:pPr>
        <w:spacing w:after="0" w:line="240" w:lineRule="auto"/>
        <w:contextualSpacing/>
        <w:jc w:val="both"/>
        <w:rPr>
          <w:rFonts w:eastAsia="Times New Roman" w:cstheme="minorHAnsi"/>
          <w:sz w:val="24"/>
          <w:szCs w:val="24"/>
        </w:rPr>
      </w:pPr>
      <w:r w:rsidRPr="00210050">
        <w:rPr>
          <w:rFonts w:eastAsia="Times New Roman" w:cstheme="minorHAnsi"/>
          <w:sz w:val="24"/>
          <w:szCs w:val="24"/>
        </w:rPr>
        <w:t>Međutim, ukoliko operator podnositelj zahtjeva nakon podnošenja zahtjeva odustane od zatražene usluge međupovezivanja, HT ima pravo na naknadu troškova vezanih uz pripremu usluge međupovezivanja. Naime, troškovi za operatora koji pruža međupovezivanje se javljaju već u fazi pripreme međupovezivanja, a prije same realizacije međupovezivanja. Upravo da bi se izbjegli neopravdani troškovi za operatora koji pruža međupovezivanja, ako na strani operatora koji isto traži ne postoji stvarna namjera za uspostavljanje istog, HAKOM smatra opravdanim zaštititi operatora koji pruža međupovezivanje od neopravdanih troškova.</w:t>
      </w:r>
      <w:r w:rsidRPr="00AF2B03">
        <w:rPr>
          <w:rFonts w:eastAsia="Times New Roman" w:cstheme="minorHAnsi"/>
          <w:sz w:val="24"/>
          <w:szCs w:val="24"/>
        </w:rPr>
        <w:t xml:space="preserve"> </w:t>
      </w:r>
    </w:p>
    <w:p w:rsidR="00210050" w:rsidRDefault="00210050" w:rsidP="00210050">
      <w:pPr>
        <w:spacing w:after="0" w:line="240" w:lineRule="auto"/>
        <w:contextualSpacing/>
        <w:jc w:val="both"/>
        <w:rPr>
          <w:rFonts w:eastAsia="Times New Roman" w:cstheme="minorHAnsi"/>
          <w:sz w:val="24"/>
          <w:szCs w:val="24"/>
        </w:rPr>
      </w:pPr>
    </w:p>
    <w:p w:rsidR="00135589" w:rsidRDefault="009A2819" w:rsidP="00135589">
      <w:pPr>
        <w:spacing w:after="0" w:line="240" w:lineRule="auto"/>
        <w:jc w:val="both"/>
        <w:rPr>
          <w:rFonts w:eastAsia="Calibri" w:cstheme="minorHAnsi"/>
          <w:sz w:val="24"/>
          <w:szCs w:val="24"/>
        </w:rPr>
      </w:pPr>
      <w:r>
        <w:rPr>
          <w:rFonts w:eastAsia="Calibri" w:cstheme="minorHAnsi"/>
          <w:sz w:val="24"/>
          <w:szCs w:val="24"/>
        </w:rPr>
        <w:t xml:space="preserve">HAKOM je naknadu za </w:t>
      </w:r>
      <w:r w:rsidRPr="00DF54F0">
        <w:rPr>
          <w:rFonts w:eastAsia="Calibri" w:cstheme="minorHAnsi"/>
          <w:sz w:val="24"/>
          <w:szCs w:val="24"/>
        </w:rPr>
        <w:t>nepravovremen</w:t>
      </w:r>
      <w:r>
        <w:rPr>
          <w:rFonts w:eastAsia="Calibri" w:cstheme="minorHAnsi"/>
          <w:sz w:val="24"/>
          <w:szCs w:val="24"/>
        </w:rPr>
        <w:t>u</w:t>
      </w:r>
      <w:r w:rsidRPr="00DF54F0">
        <w:rPr>
          <w:rFonts w:eastAsia="Calibri" w:cstheme="minorHAnsi"/>
          <w:sz w:val="24"/>
          <w:szCs w:val="24"/>
        </w:rPr>
        <w:t xml:space="preserve"> realizacij</w:t>
      </w:r>
      <w:r>
        <w:rPr>
          <w:rFonts w:eastAsia="Calibri" w:cstheme="minorHAnsi"/>
          <w:sz w:val="24"/>
          <w:szCs w:val="24"/>
        </w:rPr>
        <w:t xml:space="preserve">u CPS </w:t>
      </w:r>
      <w:r w:rsidRPr="00DF54F0">
        <w:rPr>
          <w:rFonts w:eastAsia="Calibri" w:cstheme="minorHAnsi"/>
          <w:sz w:val="24"/>
          <w:szCs w:val="24"/>
        </w:rPr>
        <w:t>usluge</w:t>
      </w:r>
      <w:r>
        <w:rPr>
          <w:rFonts w:eastAsia="Calibri" w:cstheme="minorHAnsi"/>
          <w:sz w:val="24"/>
          <w:szCs w:val="24"/>
        </w:rPr>
        <w:t xml:space="preserve"> uskladio s naknadom za </w:t>
      </w:r>
      <w:r w:rsidRPr="00DF54F0">
        <w:rPr>
          <w:rFonts w:eastAsia="Calibri" w:cstheme="minorHAnsi"/>
          <w:sz w:val="24"/>
          <w:szCs w:val="24"/>
        </w:rPr>
        <w:t>nepravovremen</w:t>
      </w:r>
      <w:r>
        <w:rPr>
          <w:rFonts w:eastAsia="Calibri" w:cstheme="minorHAnsi"/>
          <w:sz w:val="24"/>
          <w:szCs w:val="24"/>
        </w:rPr>
        <w:t>u</w:t>
      </w:r>
      <w:r w:rsidRPr="00DF54F0">
        <w:rPr>
          <w:rFonts w:eastAsia="Calibri" w:cstheme="minorHAnsi"/>
          <w:sz w:val="24"/>
          <w:szCs w:val="24"/>
        </w:rPr>
        <w:t xml:space="preserve"> realizacij</w:t>
      </w:r>
      <w:r>
        <w:rPr>
          <w:rFonts w:eastAsia="Calibri" w:cstheme="minorHAnsi"/>
          <w:sz w:val="24"/>
          <w:szCs w:val="24"/>
        </w:rPr>
        <w:t xml:space="preserve">u WLR </w:t>
      </w:r>
      <w:r w:rsidRPr="00DF54F0">
        <w:rPr>
          <w:rFonts w:eastAsia="Calibri" w:cstheme="minorHAnsi"/>
          <w:sz w:val="24"/>
          <w:szCs w:val="24"/>
        </w:rPr>
        <w:t>usluge</w:t>
      </w:r>
      <w:r w:rsidR="00EA40CD">
        <w:rPr>
          <w:rFonts w:eastAsia="Calibri" w:cstheme="minorHAnsi"/>
          <w:sz w:val="24"/>
          <w:szCs w:val="24"/>
        </w:rPr>
        <w:t>, na</w:t>
      </w:r>
      <w:r>
        <w:rPr>
          <w:rFonts w:eastAsia="Calibri" w:cstheme="minorHAnsi"/>
          <w:sz w:val="24"/>
          <w:szCs w:val="24"/>
        </w:rPr>
        <w:t xml:space="preserve"> način da je</w:t>
      </w:r>
      <w:r w:rsidRPr="00DF54F0">
        <w:rPr>
          <w:rFonts w:eastAsia="Calibri" w:cstheme="minorHAnsi"/>
          <w:sz w:val="24"/>
          <w:szCs w:val="24"/>
        </w:rPr>
        <w:t xml:space="preserve"> </w:t>
      </w:r>
      <w:r w:rsidR="00210050" w:rsidRPr="00DF54F0">
        <w:rPr>
          <w:rFonts w:eastAsia="Calibri" w:cstheme="minorHAnsi"/>
          <w:sz w:val="24"/>
          <w:szCs w:val="24"/>
        </w:rPr>
        <w:t xml:space="preserve">HT obvezan operatoru korisniku </w:t>
      </w:r>
      <w:r w:rsidR="00135589" w:rsidRPr="00DF54F0">
        <w:rPr>
          <w:rFonts w:eastAsia="Calibri" w:cstheme="minorHAnsi"/>
          <w:sz w:val="24"/>
          <w:szCs w:val="24"/>
        </w:rPr>
        <w:t xml:space="preserve">isplatiti </w:t>
      </w:r>
      <w:r w:rsidR="00210050" w:rsidRPr="00DF54F0">
        <w:rPr>
          <w:rFonts w:eastAsia="Calibri" w:cstheme="minorHAnsi"/>
          <w:sz w:val="24"/>
          <w:szCs w:val="24"/>
        </w:rPr>
        <w:t xml:space="preserve">naknadu za svaki dan nepravovremene (preuranjene/zakašnjele) realizacije </w:t>
      </w:r>
      <w:r w:rsidR="00210050">
        <w:rPr>
          <w:rFonts w:eastAsia="Calibri" w:cstheme="minorHAnsi"/>
          <w:sz w:val="24"/>
          <w:szCs w:val="24"/>
        </w:rPr>
        <w:t xml:space="preserve">CPS </w:t>
      </w:r>
      <w:r w:rsidR="00210050" w:rsidRPr="00DF54F0">
        <w:rPr>
          <w:rFonts w:eastAsia="Calibri" w:cstheme="minorHAnsi"/>
          <w:sz w:val="24"/>
          <w:szCs w:val="24"/>
        </w:rPr>
        <w:t xml:space="preserve">usluge </w:t>
      </w:r>
      <w:r w:rsidR="00135589">
        <w:rPr>
          <w:rFonts w:eastAsia="Calibri" w:cstheme="minorHAnsi"/>
          <w:sz w:val="24"/>
          <w:szCs w:val="24"/>
        </w:rPr>
        <w:t xml:space="preserve">i to na </w:t>
      </w:r>
      <w:r w:rsidR="00210050" w:rsidRPr="00DF54F0">
        <w:rPr>
          <w:rFonts w:eastAsia="Calibri" w:cstheme="minorHAnsi"/>
          <w:sz w:val="24"/>
          <w:szCs w:val="24"/>
        </w:rPr>
        <w:t xml:space="preserve">način da za </w:t>
      </w:r>
      <w:r w:rsidR="00135589">
        <w:rPr>
          <w:rFonts w:eastAsia="Calibri" w:cstheme="minorHAnsi"/>
          <w:sz w:val="24"/>
          <w:szCs w:val="24"/>
        </w:rPr>
        <w:t xml:space="preserve">prvih 10 </w:t>
      </w:r>
      <w:r w:rsidR="007B27A0">
        <w:rPr>
          <w:rFonts w:eastAsia="Calibri" w:cstheme="minorHAnsi"/>
          <w:sz w:val="24"/>
          <w:szCs w:val="24"/>
        </w:rPr>
        <w:t>dana plaća naknadu u visini 100</w:t>
      </w:r>
      <w:r w:rsidR="007B27A0" w:rsidRPr="007B27A0">
        <w:rPr>
          <w:rFonts w:cs="Times New Roman"/>
          <w:bCs/>
          <w:sz w:val="24"/>
          <w:szCs w:val="24"/>
        </w:rPr>
        <w:t xml:space="preserve"> </w:t>
      </w:r>
      <w:r w:rsidR="007B27A0">
        <w:rPr>
          <w:rFonts w:cs="Times New Roman"/>
          <w:bCs/>
          <w:sz w:val="24"/>
          <w:szCs w:val="24"/>
        </w:rPr>
        <w:t>posto</w:t>
      </w:r>
      <w:r w:rsidR="00135589">
        <w:rPr>
          <w:rFonts w:eastAsia="Calibri" w:cstheme="minorHAnsi"/>
          <w:sz w:val="24"/>
          <w:szCs w:val="24"/>
        </w:rPr>
        <w:t xml:space="preserve"> naknade za nepravovremenu realizaciju </w:t>
      </w:r>
      <w:r w:rsidR="00210050" w:rsidRPr="00DF54F0">
        <w:rPr>
          <w:rFonts w:eastAsia="Calibri" w:cstheme="minorHAnsi"/>
          <w:sz w:val="24"/>
          <w:szCs w:val="24"/>
        </w:rPr>
        <w:t>za svaki pojedini dan (</w:t>
      </w:r>
      <w:r w:rsidR="00135589">
        <w:rPr>
          <w:rFonts w:eastAsia="Calibri" w:cstheme="minorHAnsi"/>
          <w:sz w:val="24"/>
          <w:szCs w:val="24"/>
        </w:rPr>
        <w:t>100</w:t>
      </w:r>
      <w:r w:rsidR="00210050" w:rsidRPr="00DF54F0">
        <w:rPr>
          <w:rFonts w:eastAsia="Calibri" w:cstheme="minorHAnsi"/>
          <w:sz w:val="24"/>
          <w:szCs w:val="24"/>
        </w:rPr>
        <w:t xml:space="preserve"> HRK/dan) </w:t>
      </w:r>
      <w:r w:rsidR="007B27A0">
        <w:rPr>
          <w:rFonts w:eastAsia="Calibri" w:cstheme="minorHAnsi"/>
          <w:sz w:val="24"/>
          <w:szCs w:val="24"/>
        </w:rPr>
        <w:t>a od 11. dana 150</w:t>
      </w:r>
      <w:r w:rsidR="007B27A0" w:rsidRPr="007B27A0">
        <w:rPr>
          <w:rFonts w:cs="Times New Roman"/>
          <w:bCs/>
          <w:sz w:val="24"/>
          <w:szCs w:val="24"/>
        </w:rPr>
        <w:t xml:space="preserve"> </w:t>
      </w:r>
      <w:r w:rsidR="007B27A0">
        <w:rPr>
          <w:rFonts w:cs="Times New Roman"/>
          <w:bCs/>
          <w:sz w:val="24"/>
          <w:szCs w:val="24"/>
        </w:rPr>
        <w:t>posto</w:t>
      </w:r>
      <w:r w:rsidR="00135589">
        <w:rPr>
          <w:rFonts w:eastAsia="Calibri" w:cstheme="minorHAnsi"/>
          <w:sz w:val="24"/>
          <w:szCs w:val="24"/>
        </w:rPr>
        <w:t xml:space="preserve"> naknade za </w:t>
      </w:r>
      <w:r w:rsidR="00135589" w:rsidRPr="00135589">
        <w:rPr>
          <w:rFonts w:eastAsia="Calibri" w:cstheme="minorHAnsi"/>
          <w:sz w:val="24"/>
          <w:szCs w:val="24"/>
        </w:rPr>
        <w:t>nepravovremenu realizaciju za svaki pojedini dan (150 HRK/dan)</w:t>
      </w:r>
      <w:r w:rsidR="00925CBF">
        <w:rPr>
          <w:rFonts w:eastAsia="Calibri" w:cstheme="minorHAnsi"/>
          <w:sz w:val="24"/>
          <w:szCs w:val="24"/>
        </w:rPr>
        <w:t>.</w:t>
      </w:r>
      <w:r w:rsidR="00135589">
        <w:rPr>
          <w:rStyle w:val="FootnoteReference"/>
          <w:rFonts w:eastAsia="Calibri" w:cstheme="minorHAnsi"/>
          <w:sz w:val="24"/>
          <w:szCs w:val="24"/>
        </w:rPr>
        <w:footnoteReference w:id="28"/>
      </w:r>
      <w:r w:rsidR="00135589" w:rsidRPr="00135589" w:rsidDel="00135589">
        <w:rPr>
          <w:rFonts w:eastAsia="Calibri" w:cstheme="minorHAnsi"/>
          <w:sz w:val="24"/>
          <w:szCs w:val="24"/>
        </w:rPr>
        <w:t xml:space="preserve"> </w:t>
      </w:r>
    </w:p>
    <w:p w:rsidR="00EF01DB" w:rsidRDefault="00EF01DB" w:rsidP="00135589">
      <w:pPr>
        <w:spacing w:after="0" w:line="240" w:lineRule="auto"/>
        <w:jc w:val="both"/>
        <w:rPr>
          <w:rFonts w:eastAsia="Calibri" w:cstheme="minorHAnsi"/>
          <w:sz w:val="24"/>
          <w:szCs w:val="24"/>
        </w:rPr>
      </w:pPr>
    </w:p>
    <w:p w:rsidR="005836DE" w:rsidRPr="005836DE" w:rsidRDefault="005836DE" w:rsidP="00F21E08">
      <w:pPr>
        <w:spacing w:after="0" w:line="240" w:lineRule="auto"/>
        <w:jc w:val="center"/>
        <w:rPr>
          <w:sz w:val="24"/>
          <w:szCs w:val="24"/>
        </w:rPr>
      </w:pPr>
      <w:r w:rsidRPr="005836DE">
        <w:rPr>
          <w:sz w:val="24"/>
          <w:szCs w:val="24"/>
        </w:rPr>
        <w:t>***</w:t>
      </w:r>
    </w:p>
    <w:p w:rsidR="005836DE" w:rsidRPr="005836DE" w:rsidRDefault="005836DE" w:rsidP="005836DE">
      <w:pPr>
        <w:spacing w:after="0" w:line="240" w:lineRule="auto"/>
        <w:jc w:val="both"/>
        <w:rPr>
          <w:sz w:val="24"/>
          <w:szCs w:val="24"/>
        </w:rPr>
      </w:pPr>
      <w:r w:rsidRPr="005836DE">
        <w:rPr>
          <w:sz w:val="24"/>
          <w:szCs w:val="24"/>
        </w:rPr>
        <w:t xml:space="preserve">Pri određivanju obveza iz članka 61. stavka 3. ZEK-a u okviru obveze pristupa i korištenja posebnih dijelova mreže, HAKOM je vodio računa da navedene obveze budu </w:t>
      </w:r>
      <w:r w:rsidRPr="005836DE">
        <w:rPr>
          <w:sz w:val="24"/>
          <w:szCs w:val="24"/>
        </w:rPr>
        <w:lastRenderedPageBreak/>
        <w:t>razmjerne regulatornim načelima i ciljevima iz članka 5. ZEK-a</w:t>
      </w:r>
      <w:r w:rsidR="008D449D">
        <w:rPr>
          <w:sz w:val="24"/>
          <w:szCs w:val="24"/>
        </w:rPr>
        <w:t>,</w:t>
      </w:r>
      <w:r w:rsidRPr="005836DE">
        <w:rPr>
          <w:sz w:val="24"/>
          <w:szCs w:val="24"/>
        </w:rPr>
        <w:t xml:space="preserve"> odnosno vodio je računa o kriterijima koju su navedeni u članku 61. stavku 5. ZEK-a. </w:t>
      </w:r>
      <w:r w:rsidR="008868D4" w:rsidRPr="008868D4">
        <w:rPr>
          <w:rFonts w:eastAsia="Times New Roman" w:cstheme="minorHAnsi"/>
          <w:sz w:val="24"/>
          <w:szCs w:val="24"/>
        </w:rPr>
        <w:t>Naime, HAKOM smatra kako je, s obzirom na stupanj razvoja tržišta, međupovezivanje tehnički i gospodarski u potpunosti izvedivo, uzimajući u obzir raspoložive kapacitete operatora.</w:t>
      </w:r>
      <w:r w:rsidRPr="005836DE">
        <w:rPr>
          <w:sz w:val="24"/>
          <w:szCs w:val="24"/>
        </w:rPr>
        <w:t xml:space="preserve"> Stoga HAKOM smatra kako obveza pristupa i korište</w:t>
      </w:r>
      <w:r w:rsidR="00DC6C46">
        <w:rPr>
          <w:sz w:val="24"/>
          <w:szCs w:val="24"/>
        </w:rPr>
        <w:t xml:space="preserve">nja posebnih dijelova mreže </w:t>
      </w:r>
      <w:r w:rsidRPr="005836DE">
        <w:rPr>
          <w:sz w:val="24"/>
          <w:szCs w:val="24"/>
        </w:rPr>
        <w:t>HT-u ne predstavlja</w:t>
      </w:r>
      <w:r w:rsidR="00E063D4">
        <w:rPr>
          <w:sz w:val="24"/>
          <w:szCs w:val="24"/>
        </w:rPr>
        <w:t xml:space="preserve"> </w:t>
      </w:r>
      <w:r w:rsidRPr="005836DE">
        <w:rPr>
          <w:sz w:val="24"/>
          <w:szCs w:val="24"/>
        </w:rPr>
        <w:t>dodatni teret.</w:t>
      </w:r>
    </w:p>
    <w:p w:rsidR="005836DE" w:rsidRPr="005836DE" w:rsidRDefault="005836DE" w:rsidP="005836DE">
      <w:pPr>
        <w:spacing w:after="0" w:line="240" w:lineRule="auto"/>
        <w:jc w:val="both"/>
        <w:rPr>
          <w:sz w:val="24"/>
          <w:szCs w:val="24"/>
        </w:rPr>
      </w:pPr>
    </w:p>
    <w:p w:rsidR="005836DE" w:rsidRPr="005836DE" w:rsidRDefault="005836DE" w:rsidP="00302169">
      <w:pPr>
        <w:spacing w:after="0" w:line="240" w:lineRule="auto"/>
        <w:jc w:val="both"/>
        <w:rPr>
          <w:rFonts w:asciiTheme="majorHAnsi" w:eastAsiaTheme="majorEastAsia" w:hAnsiTheme="majorHAnsi" w:cstheme="majorBidi"/>
          <w:b/>
          <w:bCs/>
          <w:color w:val="4F81BD" w:themeColor="accent1"/>
        </w:rPr>
      </w:pPr>
      <w:r w:rsidRPr="005836DE">
        <w:rPr>
          <w:sz w:val="24"/>
          <w:szCs w:val="24"/>
        </w:rPr>
        <w:t>Zaključno, HAKOM smatra da regulatorna obveza pristupa i korištenja posebnih dijelova mreže, bez određivanja drugih regulatornih obveza, ne može riješiti prepreke razvoju tržišnog natjec</w:t>
      </w:r>
      <w:r w:rsidR="008868D4">
        <w:rPr>
          <w:sz w:val="24"/>
          <w:szCs w:val="24"/>
        </w:rPr>
        <w:t xml:space="preserve">anja prepoznate u poglavljima </w:t>
      </w:r>
      <w:r w:rsidR="00F21E08">
        <w:rPr>
          <w:sz w:val="24"/>
          <w:szCs w:val="24"/>
        </w:rPr>
        <w:t>8</w:t>
      </w:r>
      <w:r w:rsidR="008D449D">
        <w:rPr>
          <w:sz w:val="24"/>
          <w:szCs w:val="24"/>
        </w:rPr>
        <w:t>.</w:t>
      </w:r>
      <w:r w:rsidR="00AA29D6">
        <w:rPr>
          <w:sz w:val="24"/>
          <w:szCs w:val="24"/>
        </w:rPr>
        <w:t>1</w:t>
      </w:r>
      <w:r w:rsidR="00F21E08">
        <w:rPr>
          <w:sz w:val="24"/>
          <w:szCs w:val="24"/>
        </w:rPr>
        <w:t>.-8.</w:t>
      </w:r>
      <w:r w:rsidR="00AA29D6">
        <w:rPr>
          <w:sz w:val="24"/>
          <w:szCs w:val="24"/>
        </w:rPr>
        <w:t>3</w:t>
      </w:r>
      <w:r w:rsidR="00470355">
        <w:rPr>
          <w:sz w:val="24"/>
          <w:szCs w:val="24"/>
        </w:rPr>
        <w:t>.</w:t>
      </w:r>
      <w:r w:rsidRPr="005836DE">
        <w:rPr>
          <w:sz w:val="24"/>
          <w:szCs w:val="24"/>
        </w:rPr>
        <w:t xml:space="preserve"> ovog dokumenta. Stoga HAKOM smatra da je navedenu obvezu potrebno dopuniti i drugim obvezama s ciljem djelovanja </w:t>
      </w:r>
      <w:r w:rsidR="00210050">
        <w:rPr>
          <w:sz w:val="24"/>
          <w:szCs w:val="24"/>
        </w:rPr>
        <w:t>na</w:t>
      </w:r>
      <w:r w:rsidRPr="005836DE">
        <w:rPr>
          <w:sz w:val="24"/>
          <w:szCs w:val="24"/>
        </w:rPr>
        <w:t xml:space="preserve"> postojeće i potencijalne probleme na tržištu.</w:t>
      </w:r>
      <w:bookmarkStart w:id="188" w:name="_Toc393874135"/>
      <w:r w:rsidRPr="005836DE">
        <w:br w:type="page"/>
      </w:r>
    </w:p>
    <w:p w:rsidR="009E0F80" w:rsidRDefault="005836DE" w:rsidP="00E063D4">
      <w:pPr>
        <w:pStyle w:val="Heading2"/>
      </w:pPr>
      <w:bookmarkStart w:id="189" w:name="_Toc393987078"/>
      <w:bookmarkStart w:id="190" w:name="_Toc393991103"/>
      <w:bookmarkStart w:id="191" w:name="_Toc525729764"/>
      <w:r w:rsidRPr="005836DE">
        <w:lastRenderedPageBreak/>
        <w:t>Obveza nediskriminacije</w:t>
      </w:r>
      <w:bookmarkEnd w:id="188"/>
      <w:bookmarkEnd w:id="189"/>
      <w:bookmarkEnd w:id="190"/>
      <w:bookmarkEnd w:id="191"/>
    </w:p>
    <w:p w:rsidR="000661E5" w:rsidRDefault="009E0F80" w:rsidP="005836DE">
      <w:pPr>
        <w:spacing w:after="0" w:line="240" w:lineRule="auto"/>
        <w:jc w:val="both"/>
        <w:rPr>
          <w:sz w:val="24"/>
          <w:szCs w:val="24"/>
        </w:rPr>
      </w:pPr>
      <w:r>
        <w:rPr>
          <w:sz w:val="24"/>
          <w:szCs w:val="24"/>
        </w:rPr>
        <w:t xml:space="preserve">Na temelju prepreka prepoznatih u poglavljima </w:t>
      </w:r>
      <w:r w:rsidR="00D97B71">
        <w:rPr>
          <w:sz w:val="24"/>
          <w:szCs w:val="24"/>
        </w:rPr>
        <w:t>8</w:t>
      </w:r>
      <w:r>
        <w:rPr>
          <w:sz w:val="24"/>
          <w:szCs w:val="24"/>
        </w:rPr>
        <w:t>.2.-</w:t>
      </w:r>
      <w:r w:rsidR="00D97B71">
        <w:rPr>
          <w:sz w:val="24"/>
          <w:szCs w:val="24"/>
        </w:rPr>
        <w:t>8</w:t>
      </w:r>
      <w:r>
        <w:rPr>
          <w:sz w:val="24"/>
          <w:szCs w:val="24"/>
        </w:rPr>
        <w:t xml:space="preserve">.4., a u svrhu dopune obveze </w:t>
      </w:r>
      <w:r w:rsidR="000661E5" w:rsidRPr="00253BD9">
        <w:rPr>
          <w:rFonts w:eastAsia="Times New Roman" w:cstheme="minorHAnsi"/>
          <w:sz w:val="24"/>
          <w:szCs w:val="24"/>
        </w:rPr>
        <w:t>pristupa i korištenja posebnih dijelova mreže</w:t>
      </w:r>
      <w:r w:rsidR="005836DE" w:rsidRPr="005836DE">
        <w:rPr>
          <w:sz w:val="24"/>
          <w:szCs w:val="24"/>
        </w:rPr>
        <w:t>, HAKOM HT-u</w:t>
      </w:r>
      <w:r>
        <w:rPr>
          <w:sz w:val="24"/>
          <w:szCs w:val="24"/>
        </w:rPr>
        <w:t>,</w:t>
      </w:r>
      <w:r w:rsidR="005836DE" w:rsidRPr="005836DE">
        <w:rPr>
          <w:sz w:val="24"/>
          <w:szCs w:val="24"/>
        </w:rPr>
        <w:t xml:space="preserve"> kao operatoru sa značajnom tržišnom snagom na </w:t>
      </w:r>
      <w:r>
        <w:rPr>
          <w:sz w:val="24"/>
          <w:szCs w:val="24"/>
        </w:rPr>
        <w:t xml:space="preserve">ovom </w:t>
      </w:r>
      <w:r w:rsidR="005836DE" w:rsidRPr="005836DE">
        <w:rPr>
          <w:sz w:val="24"/>
          <w:szCs w:val="24"/>
        </w:rPr>
        <w:t>mjerodavnom tržištu</w:t>
      </w:r>
      <w:r w:rsidR="00BB1200">
        <w:rPr>
          <w:sz w:val="24"/>
          <w:szCs w:val="24"/>
        </w:rPr>
        <w:t xml:space="preserve">, </w:t>
      </w:r>
      <w:r>
        <w:rPr>
          <w:sz w:val="24"/>
          <w:szCs w:val="24"/>
        </w:rPr>
        <w:t>zadržava</w:t>
      </w:r>
      <w:r w:rsidRPr="005836DE">
        <w:rPr>
          <w:sz w:val="24"/>
          <w:szCs w:val="24"/>
        </w:rPr>
        <w:t xml:space="preserve"> </w:t>
      </w:r>
      <w:r w:rsidR="005836DE" w:rsidRPr="005836DE">
        <w:rPr>
          <w:sz w:val="24"/>
          <w:szCs w:val="24"/>
        </w:rPr>
        <w:t>regulatornu obvezu nediskriminacije</w:t>
      </w:r>
      <w:r w:rsidR="00BC3275">
        <w:rPr>
          <w:sz w:val="24"/>
          <w:szCs w:val="24"/>
        </w:rPr>
        <w:t xml:space="preserve"> </w:t>
      </w:r>
      <w:r w:rsidR="00BC3275" w:rsidRPr="00941CB9">
        <w:rPr>
          <w:sz w:val="24"/>
          <w:szCs w:val="24"/>
        </w:rPr>
        <w:t xml:space="preserve">u </w:t>
      </w:r>
      <w:r w:rsidR="00BC3275">
        <w:rPr>
          <w:sz w:val="24"/>
          <w:szCs w:val="24"/>
        </w:rPr>
        <w:t>svrhu međupovezivanja</w:t>
      </w:r>
      <w:r w:rsidR="000661E5">
        <w:rPr>
          <w:sz w:val="24"/>
          <w:szCs w:val="24"/>
        </w:rPr>
        <w:t>.</w:t>
      </w:r>
      <w:r w:rsidR="005836DE" w:rsidRPr="005836DE">
        <w:rPr>
          <w:sz w:val="24"/>
          <w:szCs w:val="24"/>
        </w:rPr>
        <w:t xml:space="preserve"> </w:t>
      </w:r>
    </w:p>
    <w:p w:rsidR="000661E5" w:rsidRDefault="000661E5" w:rsidP="005836DE">
      <w:pPr>
        <w:spacing w:after="0" w:line="240" w:lineRule="auto"/>
        <w:jc w:val="both"/>
        <w:rPr>
          <w:sz w:val="24"/>
          <w:szCs w:val="24"/>
        </w:rPr>
      </w:pPr>
    </w:p>
    <w:p w:rsidR="005836DE" w:rsidRPr="005836DE" w:rsidRDefault="000661E5" w:rsidP="005836DE">
      <w:pPr>
        <w:spacing w:after="0" w:line="240" w:lineRule="auto"/>
        <w:jc w:val="both"/>
        <w:rPr>
          <w:sz w:val="24"/>
          <w:szCs w:val="24"/>
        </w:rPr>
      </w:pPr>
      <w:r>
        <w:rPr>
          <w:sz w:val="24"/>
          <w:szCs w:val="24"/>
        </w:rPr>
        <w:t xml:space="preserve">Na </w:t>
      </w:r>
      <w:r w:rsidRPr="005836DE">
        <w:rPr>
          <w:sz w:val="24"/>
          <w:szCs w:val="24"/>
        </w:rPr>
        <w:t>temelj</w:t>
      </w:r>
      <w:r>
        <w:rPr>
          <w:sz w:val="24"/>
          <w:szCs w:val="24"/>
        </w:rPr>
        <w:t>u obveze nediskriminacije</w:t>
      </w:r>
      <w:r w:rsidR="005836DE" w:rsidRPr="005836DE">
        <w:rPr>
          <w:sz w:val="24"/>
          <w:szCs w:val="24"/>
        </w:rPr>
        <w:t xml:space="preserve"> HT </w:t>
      </w:r>
      <w:r>
        <w:rPr>
          <w:sz w:val="24"/>
          <w:szCs w:val="24"/>
        </w:rPr>
        <w:t xml:space="preserve">je </w:t>
      </w:r>
      <w:r w:rsidR="005836DE" w:rsidRPr="005836DE">
        <w:rPr>
          <w:sz w:val="24"/>
          <w:szCs w:val="24"/>
        </w:rPr>
        <w:t>obvezan:</w:t>
      </w:r>
    </w:p>
    <w:p w:rsidR="005836DE" w:rsidRPr="005836DE" w:rsidRDefault="005836DE" w:rsidP="00E75E95">
      <w:pPr>
        <w:numPr>
          <w:ilvl w:val="0"/>
          <w:numId w:val="5"/>
        </w:numPr>
        <w:spacing w:after="0" w:line="240" w:lineRule="auto"/>
        <w:contextualSpacing/>
        <w:jc w:val="both"/>
        <w:rPr>
          <w:sz w:val="24"/>
          <w:szCs w:val="24"/>
        </w:rPr>
      </w:pPr>
      <w:r w:rsidRPr="005836DE">
        <w:rPr>
          <w:sz w:val="24"/>
          <w:szCs w:val="24"/>
        </w:rPr>
        <w:t>osigurati jednake uvjete u istovjetnim okolnostima za druge operatore koji pružaju istovjetne usluge;</w:t>
      </w:r>
    </w:p>
    <w:p w:rsidR="005836DE" w:rsidRPr="005836DE" w:rsidRDefault="005836DE" w:rsidP="00E75E95">
      <w:pPr>
        <w:numPr>
          <w:ilvl w:val="0"/>
          <w:numId w:val="5"/>
        </w:numPr>
        <w:spacing w:after="0" w:line="240" w:lineRule="auto"/>
        <w:contextualSpacing/>
        <w:jc w:val="both"/>
        <w:rPr>
          <w:sz w:val="24"/>
          <w:szCs w:val="24"/>
        </w:rPr>
      </w:pPr>
      <w:r w:rsidRPr="005836DE">
        <w:rPr>
          <w:sz w:val="24"/>
          <w:szCs w:val="24"/>
        </w:rPr>
        <w:t>pružati usluge i podatke drugim operatorima uz jednake uvjete i razinu kakvoće usluge koju osigurava za svoje vlastite usluge ili za potrebe svojih povezanih društava</w:t>
      </w:r>
      <w:r w:rsidR="000661E5">
        <w:rPr>
          <w:sz w:val="24"/>
          <w:szCs w:val="24"/>
        </w:rPr>
        <w:t>.</w:t>
      </w:r>
    </w:p>
    <w:p w:rsidR="005836DE" w:rsidRPr="005836DE" w:rsidRDefault="005836DE" w:rsidP="005836DE">
      <w:pPr>
        <w:spacing w:after="0" w:line="240" w:lineRule="auto"/>
        <w:jc w:val="both"/>
        <w:rPr>
          <w:sz w:val="24"/>
          <w:szCs w:val="24"/>
        </w:rPr>
      </w:pPr>
    </w:p>
    <w:p w:rsidR="005836DE" w:rsidRDefault="00046A31" w:rsidP="005836DE">
      <w:pPr>
        <w:spacing w:after="0" w:line="240" w:lineRule="auto"/>
        <w:jc w:val="both"/>
        <w:rPr>
          <w:sz w:val="24"/>
          <w:szCs w:val="24"/>
        </w:rPr>
      </w:pPr>
      <w:r>
        <w:rPr>
          <w:sz w:val="24"/>
          <w:szCs w:val="24"/>
        </w:rPr>
        <w:t>HAKOM smatra potrebnim odrediti</w:t>
      </w:r>
      <w:r w:rsidR="005836DE" w:rsidRPr="005836DE">
        <w:rPr>
          <w:sz w:val="24"/>
          <w:szCs w:val="24"/>
        </w:rPr>
        <w:t xml:space="preserve"> HT-u obvezu nediskriminacije kako bi se osiguralo da svi operatori i</w:t>
      </w:r>
      <w:r w:rsidR="00BB1200">
        <w:rPr>
          <w:sz w:val="24"/>
          <w:szCs w:val="24"/>
        </w:rPr>
        <w:t>maju pravo na jednake uvjete</w:t>
      </w:r>
      <w:r w:rsidR="005836DE" w:rsidRPr="005836DE">
        <w:rPr>
          <w:sz w:val="24"/>
          <w:szCs w:val="24"/>
        </w:rPr>
        <w:t>, jednake cijene, te na usluge i informacije iste kvalitete kao što ih HT omogućuje svom maloprodajnom dijelu i povezanim društvima. Pri tome usluge i informacije moraju biti predane u jednakim rokovima i s istom razinom kvalitete kao što ih HT pruža svom maloprodajnom dijelu i povezanim društvima. Stoga, prilikom p</w:t>
      </w:r>
      <w:r w:rsidR="00BB1200">
        <w:rPr>
          <w:sz w:val="24"/>
          <w:szCs w:val="24"/>
        </w:rPr>
        <w:t xml:space="preserve">ružanja veleprodajne </w:t>
      </w:r>
      <w:r w:rsidR="009E0F80">
        <w:rPr>
          <w:sz w:val="24"/>
          <w:szCs w:val="24"/>
        </w:rPr>
        <w:t>usluge</w:t>
      </w:r>
      <w:r w:rsidR="009E0F80" w:rsidRPr="005836DE">
        <w:rPr>
          <w:sz w:val="24"/>
          <w:szCs w:val="24"/>
        </w:rPr>
        <w:t xml:space="preserve"> </w:t>
      </w:r>
      <w:r w:rsidR="005836DE" w:rsidRPr="005836DE">
        <w:rPr>
          <w:sz w:val="24"/>
          <w:szCs w:val="24"/>
        </w:rPr>
        <w:t>ne smije doći do nerazumnih kašnjenja te neopravd</w:t>
      </w:r>
      <w:r w:rsidR="00253BD9">
        <w:rPr>
          <w:sz w:val="24"/>
          <w:szCs w:val="24"/>
        </w:rPr>
        <w:t>anih ugovornih uvjeta i rokova.</w:t>
      </w:r>
    </w:p>
    <w:p w:rsidR="009E0F80" w:rsidRDefault="009E0F80" w:rsidP="005836DE">
      <w:pPr>
        <w:spacing w:after="0" w:line="240" w:lineRule="auto"/>
        <w:jc w:val="both"/>
        <w:rPr>
          <w:sz w:val="24"/>
          <w:szCs w:val="24"/>
        </w:rPr>
      </w:pPr>
    </w:p>
    <w:p w:rsidR="000661E5" w:rsidRPr="00E063D4" w:rsidRDefault="000661E5" w:rsidP="00B03909">
      <w:pPr>
        <w:pStyle w:val="Subtitle"/>
      </w:pPr>
      <w:r w:rsidRPr="00E063D4">
        <w:t>Informacije o planiranim promjenama u mreži</w:t>
      </w:r>
    </w:p>
    <w:p w:rsidR="00F90573" w:rsidRDefault="00DF54F0" w:rsidP="00E063D4">
      <w:pPr>
        <w:spacing w:after="0" w:line="240" w:lineRule="auto"/>
        <w:jc w:val="both"/>
        <w:rPr>
          <w:sz w:val="24"/>
          <w:szCs w:val="24"/>
        </w:rPr>
      </w:pPr>
      <w:r w:rsidRPr="00E063D4">
        <w:rPr>
          <w:sz w:val="24"/>
          <w:szCs w:val="24"/>
        </w:rPr>
        <w:t xml:space="preserve">HAKOM određuje </w:t>
      </w:r>
      <w:r w:rsidR="00E063D4">
        <w:rPr>
          <w:sz w:val="24"/>
          <w:szCs w:val="24"/>
        </w:rPr>
        <w:t xml:space="preserve">HT-u </w:t>
      </w:r>
      <w:r w:rsidRPr="00E063D4">
        <w:rPr>
          <w:sz w:val="24"/>
          <w:szCs w:val="24"/>
        </w:rPr>
        <w:t>obvezu pružanja detaljnih informacija o planiranim promjenama u mreži koje imaju utjecaj na pružanje usluge započinjanja (originacije) poziva, i to 6 mjeseci prije navedenih promjena kako bi operatori korisnici Standardne ponude bili u mogućnosti pravovremeno reagirati i prilagoditi se nastalim promjenama</w:t>
      </w:r>
      <w:r w:rsidR="00C90376" w:rsidRPr="00E063D4">
        <w:rPr>
          <w:sz w:val="24"/>
          <w:szCs w:val="24"/>
        </w:rPr>
        <w:t>,</w:t>
      </w:r>
      <w:r w:rsidR="00C90376" w:rsidRPr="00C90376">
        <w:t xml:space="preserve"> </w:t>
      </w:r>
      <w:r w:rsidR="00C90376" w:rsidRPr="00E063D4">
        <w:rPr>
          <w:sz w:val="24"/>
          <w:szCs w:val="24"/>
        </w:rPr>
        <w:t>osim u slučaju potpunog prelaska na isključivo IP međupovezivanje u kojem slučaju HT mora obavijestiti operatore korisnike godinu dana unaprijed</w:t>
      </w:r>
      <w:r w:rsidR="00E063D4">
        <w:rPr>
          <w:sz w:val="24"/>
          <w:szCs w:val="24"/>
        </w:rPr>
        <w:t>.</w:t>
      </w:r>
      <w:r w:rsidR="005370CE">
        <w:rPr>
          <w:sz w:val="24"/>
          <w:szCs w:val="24"/>
        </w:rPr>
        <w:t xml:space="preserve"> </w:t>
      </w:r>
      <w:r w:rsidRPr="00E063D4">
        <w:rPr>
          <w:sz w:val="24"/>
          <w:szCs w:val="24"/>
        </w:rPr>
        <w:t>U slučaju da postoji dogovor s operatorima korisnicima, rok može biti i kraći.</w:t>
      </w:r>
    </w:p>
    <w:p w:rsidR="00E063D4" w:rsidRPr="00E063D4" w:rsidRDefault="00E063D4" w:rsidP="00E063D4">
      <w:pPr>
        <w:spacing w:after="0" w:line="240" w:lineRule="auto"/>
        <w:jc w:val="both"/>
        <w:rPr>
          <w:sz w:val="24"/>
          <w:szCs w:val="24"/>
        </w:rPr>
      </w:pPr>
    </w:p>
    <w:p w:rsidR="00F40132" w:rsidRPr="00B03909" w:rsidRDefault="00F40132" w:rsidP="00B03909">
      <w:pPr>
        <w:pStyle w:val="Subtitle"/>
      </w:pPr>
      <w:r w:rsidRPr="00B03909">
        <w:t>Dostava ugovora sklopljenih na temelju Standardne ponude za međupovezivanje</w:t>
      </w:r>
    </w:p>
    <w:p w:rsidR="00E063D4" w:rsidRDefault="008F7B9E" w:rsidP="00E063D4">
      <w:pPr>
        <w:spacing w:after="0" w:line="240" w:lineRule="auto"/>
        <w:jc w:val="both"/>
        <w:rPr>
          <w:sz w:val="24"/>
          <w:szCs w:val="24"/>
        </w:rPr>
      </w:pPr>
      <w:r w:rsidRPr="008F7B9E">
        <w:rPr>
          <w:sz w:val="24"/>
          <w:szCs w:val="24"/>
        </w:rPr>
        <w:t>HT je obvezan dostaviti HAKOM-u ugovore sklopljene na temelju Stand</w:t>
      </w:r>
      <w:r>
        <w:rPr>
          <w:sz w:val="24"/>
          <w:szCs w:val="24"/>
        </w:rPr>
        <w:t>ardne ponude za međupovezivanje</w:t>
      </w:r>
      <w:r w:rsidRPr="008F7B9E">
        <w:rPr>
          <w:sz w:val="24"/>
          <w:szCs w:val="24"/>
        </w:rPr>
        <w:t>, kao i sve izmjene navedenih ugovora, i to u roku od 15 dana od dana sklapanja. Naime, dostava HAKOM-u navedenih ugovora potrebna je iz razloga provjere pošt</w:t>
      </w:r>
      <w:r>
        <w:rPr>
          <w:sz w:val="24"/>
          <w:szCs w:val="24"/>
        </w:rPr>
        <w:t xml:space="preserve">ivanja obveze nediskriminacije. </w:t>
      </w:r>
      <w:r w:rsidRPr="008F7B9E">
        <w:rPr>
          <w:sz w:val="24"/>
          <w:szCs w:val="24"/>
        </w:rPr>
        <w:t>HAKOM bi stoga u slučaju nepoštivanja prethodno spomenute obveze, mogao pravovremeno reagirati.</w:t>
      </w:r>
    </w:p>
    <w:p w:rsidR="008F7B9E" w:rsidRDefault="008F7B9E" w:rsidP="00E063D4">
      <w:pPr>
        <w:spacing w:after="0" w:line="240" w:lineRule="auto"/>
        <w:jc w:val="both"/>
        <w:rPr>
          <w:sz w:val="24"/>
          <w:szCs w:val="24"/>
        </w:rPr>
      </w:pPr>
    </w:p>
    <w:p w:rsidR="00E063D4" w:rsidRPr="00B03909" w:rsidRDefault="00E063D4" w:rsidP="00B03909">
      <w:pPr>
        <w:pStyle w:val="Subtitle"/>
      </w:pPr>
      <w:r w:rsidRPr="00B03909">
        <w:t>Usluga započinjanja poziva u svrhu poziva na brojeve operatora usluga s posebnom tarifom u mrežama drugih operatora</w:t>
      </w:r>
    </w:p>
    <w:p w:rsidR="00E063D4" w:rsidRPr="00F40132" w:rsidRDefault="00E063D4" w:rsidP="00E063D4">
      <w:pPr>
        <w:spacing w:after="0" w:line="240" w:lineRule="auto"/>
        <w:jc w:val="both"/>
        <w:rPr>
          <w:sz w:val="24"/>
          <w:szCs w:val="24"/>
        </w:rPr>
      </w:pPr>
      <w:r>
        <w:rPr>
          <w:rFonts w:eastAsia="Times New Roman" w:cstheme="minorHAnsi"/>
          <w:sz w:val="24"/>
          <w:szCs w:val="24"/>
        </w:rPr>
        <w:t xml:space="preserve">Nastavno na </w:t>
      </w:r>
      <w:r w:rsidRPr="00F40132">
        <w:rPr>
          <w:rFonts w:eastAsia="Times New Roman" w:cstheme="minorHAnsi"/>
          <w:sz w:val="24"/>
          <w:szCs w:val="24"/>
        </w:rPr>
        <w:t xml:space="preserve">prepreku razvoju tržišnog natjecanja </w:t>
      </w:r>
      <w:r>
        <w:rPr>
          <w:rFonts w:eastAsia="Times New Roman" w:cstheme="minorHAnsi"/>
          <w:sz w:val="24"/>
          <w:szCs w:val="24"/>
        </w:rPr>
        <w:t>prepoznatu</w:t>
      </w:r>
      <w:r w:rsidRPr="00F40132">
        <w:rPr>
          <w:rFonts w:eastAsia="Times New Roman" w:cstheme="minorHAnsi"/>
          <w:sz w:val="24"/>
          <w:szCs w:val="24"/>
        </w:rPr>
        <w:t xml:space="preserve"> u </w:t>
      </w:r>
      <w:r w:rsidRPr="00F21E08">
        <w:rPr>
          <w:rFonts w:eastAsia="Times New Roman" w:cstheme="minorHAnsi"/>
          <w:sz w:val="24"/>
          <w:szCs w:val="24"/>
        </w:rPr>
        <w:t xml:space="preserve">poglavlju </w:t>
      </w:r>
      <w:r w:rsidR="00F21E08" w:rsidRPr="00F21E08">
        <w:rPr>
          <w:rFonts w:eastAsia="Times New Roman" w:cstheme="minorHAnsi"/>
          <w:sz w:val="24"/>
          <w:szCs w:val="24"/>
        </w:rPr>
        <w:t>8</w:t>
      </w:r>
      <w:r w:rsidRPr="00F21E08">
        <w:rPr>
          <w:rFonts w:eastAsia="Times New Roman" w:cstheme="minorHAnsi"/>
          <w:sz w:val="24"/>
          <w:szCs w:val="24"/>
        </w:rPr>
        <w:t>.4.</w:t>
      </w:r>
      <w:r w:rsidR="00F21E08">
        <w:rPr>
          <w:rFonts w:eastAsia="Times New Roman" w:cstheme="minorHAnsi"/>
          <w:sz w:val="24"/>
          <w:szCs w:val="24"/>
        </w:rPr>
        <w:t xml:space="preserve"> ovog dokumenta</w:t>
      </w:r>
      <w:r w:rsidRPr="00F21E08">
        <w:rPr>
          <w:rFonts w:eastAsia="Times New Roman" w:cstheme="minorHAnsi"/>
          <w:sz w:val="24"/>
          <w:szCs w:val="24"/>
        </w:rPr>
        <w:t>, HAKOM</w:t>
      </w:r>
      <w:r w:rsidRPr="00F40132">
        <w:rPr>
          <w:rFonts w:eastAsia="Times New Roman" w:cstheme="minorHAnsi"/>
          <w:sz w:val="24"/>
          <w:szCs w:val="24"/>
        </w:rPr>
        <w:t xml:space="preserve"> </w:t>
      </w:r>
      <w:r>
        <w:rPr>
          <w:rFonts w:eastAsia="Times New Roman" w:cstheme="minorHAnsi"/>
          <w:sz w:val="24"/>
          <w:szCs w:val="24"/>
        </w:rPr>
        <w:t>nastoji</w:t>
      </w:r>
      <w:r w:rsidRPr="00F40132">
        <w:rPr>
          <w:rFonts w:eastAsia="Times New Roman" w:cstheme="minorHAnsi"/>
          <w:sz w:val="24"/>
          <w:szCs w:val="24"/>
        </w:rPr>
        <w:t xml:space="preserve"> određivanjem ove regulatorne obveze, između ostalog, spriječiti i ponašanje HT-a vezano za obračun i naplatu/prisilnu naplatu prilikom pru</w:t>
      </w:r>
      <w:r w:rsidRPr="00F40132">
        <w:rPr>
          <w:rFonts w:eastAsia="Times New Roman" w:cstheme="minorHAnsi"/>
          <w:sz w:val="24"/>
          <w:szCs w:val="24"/>
        </w:rPr>
        <w:lastRenderedPageBreak/>
        <w:t xml:space="preserve">žanja usluge započinjanja poziva u svrhu poziva na brojeve operatora usluga s posebnom tarifom u mrežama drugih operatora. U skladu s ovom obvezom HT je obvezan raditi obračun i naplatu/prisilnu naplatu za pozive svojih krajnjih korisnika upućene na brojeve operatora usluga s posebnom tarifom u mrežama drugih operatora kao što to čini za pozive istih korisnika upućene na brojeve navedenih usluga koje pruža HT kao operator usluga s posebnom tarifom ili neki drugi operator usluga s posebnom tarifom u HT-ovoj mreži. </w:t>
      </w:r>
      <w:r w:rsidRPr="00F21E08">
        <w:rPr>
          <w:rFonts w:eastAsia="Times New Roman" w:cstheme="minorHAnsi"/>
          <w:sz w:val="24"/>
          <w:szCs w:val="24"/>
        </w:rPr>
        <w:t>HAKOM smatra potrebnim zadržati ovu obvezu s obzirom da još uvijek značajan broj minuta krajnjih korisnika započinje u HT-ovoj mreži</w:t>
      </w:r>
      <w:r w:rsidR="00F21E08" w:rsidRPr="00F21E08">
        <w:rPr>
          <w:rFonts w:eastAsia="Times New Roman" w:cstheme="minorHAnsi"/>
          <w:sz w:val="24"/>
          <w:szCs w:val="24"/>
        </w:rPr>
        <w:t>.</w:t>
      </w:r>
    </w:p>
    <w:p w:rsidR="005836DE" w:rsidRPr="005836DE" w:rsidRDefault="005836DE" w:rsidP="00D80674">
      <w:pPr>
        <w:spacing w:before="120" w:after="120" w:line="240" w:lineRule="auto"/>
        <w:jc w:val="center"/>
        <w:rPr>
          <w:sz w:val="24"/>
          <w:szCs w:val="24"/>
        </w:rPr>
      </w:pPr>
      <w:r w:rsidRPr="005836DE">
        <w:rPr>
          <w:sz w:val="24"/>
          <w:szCs w:val="24"/>
        </w:rPr>
        <w:t>***</w:t>
      </w:r>
    </w:p>
    <w:p w:rsidR="00E063D4" w:rsidRDefault="005836DE" w:rsidP="00E063D4">
      <w:pPr>
        <w:spacing w:after="0" w:line="240" w:lineRule="auto"/>
        <w:jc w:val="both"/>
        <w:rPr>
          <w:sz w:val="24"/>
          <w:szCs w:val="24"/>
        </w:rPr>
      </w:pPr>
      <w:r w:rsidRPr="005836DE">
        <w:rPr>
          <w:sz w:val="24"/>
          <w:szCs w:val="24"/>
        </w:rPr>
        <w:t>HAKOM smatra da je regulatorna obveza nediskriminacije neophodna ka</w:t>
      </w:r>
      <w:r w:rsidR="00E063D4">
        <w:rPr>
          <w:sz w:val="24"/>
          <w:szCs w:val="24"/>
        </w:rPr>
        <w:t>ko bi se na tržištu spriječila</w:t>
      </w:r>
      <w:r w:rsidRPr="005836DE">
        <w:rPr>
          <w:sz w:val="24"/>
          <w:szCs w:val="24"/>
        </w:rPr>
        <w:t xml:space="preserve"> moguća diskriminacijska ponašanja HT-a koja su vezana uz diskriminaciju na cjenovnoj osnovi, kao i diskriminaciju koja nije na osnovama vezanim uz cijene</w:t>
      </w:r>
      <w:r w:rsidR="00E063D4">
        <w:rPr>
          <w:sz w:val="24"/>
          <w:szCs w:val="24"/>
        </w:rPr>
        <w:t>. Određivanjem ove</w:t>
      </w:r>
      <w:r w:rsidRPr="005836DE">
        <w:rPr>
          <w:sz w:val="24"/>
          <w:szCs w:val="24"/>
        </w:rPr>
        <w:t xml:space="preserve"> regulatorn</w:t>
      </w:r>
      <w:r w:rsidR="00E063D4">
        <w:rPr>
          <w:sz w:val="24"/>
          <w:szCs w:val="24"/>
        </w:rPr>
        <w:t>e</w:t>
      </w:r>
      <w:r w:rsidRPr="005836DE">
        <w:rPr>
          <w:sz w:val="24"/>
          <w:szCs w:val="24"/>
        </w:rPr>
        <w:t xml:space="preserve"> obvez</w:t>
      </w:r>
      <w:r w:rsidR="00E063D4">
        <w:rPr>
          <w:sz w:val="24"/>
          <w:szCs w:val="24"/>
        </w:rPr>
        <w:t>e</w:t>
      </w:r>
      <w:r w:rsidRPr="005836DE">
        <w:rPr>
          <w:sz w:val="24"/>
          <w:szCs w:val="24"/>
        </w:rPr>
        <w:t xml:space="preserve"> </w:t>
      </w:r>
      <w:r w:rsidR="00E063D4">
        <w:rPr>
          <w:sz w:val="24"/>
          <w:szCs w:val="24"/>
        </w:rPr>
        <w:t xml:space="preserve">osigurava se da </w:t>
      </w:r>
      <w:r w:rsidRPr="005836DE">
        <w:rPr>
          <w:sz w:val="24"/>
          <w:szCs w:val="24"/>
        </w:rPr>
        <w:t>svakom operatoru na tržištu</w:t>
      </w:r>
      <w:r w:rsidR="00E063D4">
        <w:rPr>
          <w:sz w:val="24"/>
          <w:szCs w:val="24"/>
        </w:rPr>
        <w:t xml:space="preserve"> HT omogući</w:t>
      </w:r>
      <w:r w:rsidRPr="005836DE">
        <w:rPr>
          <w:sz w:val="24"/>
          <w:szCs w:val="24"/>
        </w:rPr>
        <w:t xml:space="preserve"> jednake informacije, rokove, uvjete, kvalitetu i cijene usluge kao što ih imaju </w:t>
      </w:r>
      <w:r w:rsidR="00E063D4" w:rsidRPr="005836DE">
        <w:rPr>
          <w:sz w:val="24"/>
          <w:szCs w:val="24"/>
        </w:rPr>
        <w:t>maloprodajni dio H</w:t>
      </w:r>
      <w:r w:rsidR="00E063D4">
        <w:rPr>
          <w:sz w:val="24"/>
          <w:szCs w:val="24"/>
        </w:rPr>
        <w:t>T-a</w:t>
      </w:r>
      <w:r w:rsidR="00E063D4" w:rsidRPr="005836DE">
        <w:rPr>
          <w:sz w:val="24"/>
          <w:szCs w:val="24"/>
        </w:rPr>
        <w:t xml:space="preserve"> </w:t>
      </w:r>
      <w:r w:rsidR="00E063D4">
        <w:rPr>
          <w:sz w:val="24"/>
          <w:szCs w:val="24"/>
        </w:rPr>
        <w:t>i povezana društva.</w:t>
      </w:r>
    </w:p>
    <w:p w:rsidR="00E063D4" w:rsidRDefault="00E063D4" w:rsidP="00E063D4">
      <w:pPr>
        <w:spacing w:after="0" w:line="240" w:lineRule="auto"/>
        <w:jc w:val="both"/>
        <w:rPr>
          <w:sz w:val="24"/>
          <w:szCs w:val="24"/>
        </w:rPr>
      </w:pPr>
    </w:p>
    <w:p w:rsidR="005836DE" w:rsidRPr="005836DE" w:rsidRDefault="005836DE" w:rsidP="005836DE">
      <w:pPr>
        <w:spacing w:after="0" w:line="240" w:lineRule="auto"/>
        <w:jc w:val="both"/>
        <w:rPr>
          <w:sz w:val="24"/>
          <w:szCs w:val="24"/>
        </w:rPr>
      </w:pPr>
    </w:p>
    <w:p w:rsidR="005836DE" w:rsidRPr="005836DE" w:rsidRDefault="005836DE" w:rsidP="005836DE">
      <w:pPr>
        <w:rPr>
          <w:rFonts w:asciiTheme="majorHAnsi" w:eastAsiaTheme="majorEastAsia" w:hAnsiTheme="majorHAnsi" w:cstheme="majorBidi"/>
          <w:b/>
          <w:bCs/>
          <w:color w:val="4F81BD" w:themeColor="accent1"/>
        </w:rPr>
      </w:pPr>
      <w:bookmarkStart w:id="192" w:name="_Toc393874136"/>
      <w:r w:rsidRPr="005836DE">
        <w:br w:type="page"/>
      </w:r>
    </w:p>
    <w:p w:rsidR="005836DE" w:rsidRPr="005836DE" w:rsidRDefault="005836DE" w:rsidP="00D80674">
      <w:pPr>
        <w:pStyle w:val="Heading2"/>
      </w:pPr>
      <w:bookmarkStart w:id="193" w:name="_Toc393987079"/>
      <w:bookmarkStart w:id="194" w:name="_Toc393991104"/>
      <w:bookmarkStart w:id="195" w:name="_Toc525729765"/>
      <w:r w:rsidRPr="005836DE">
        <w:lastRenderedPageBreak/>
        <w:t>Obveza transparentnosti</w:t>
      </w:r>
      <w:bookmarkEnd w:id="192"/>
      <w:bookmarkEnd w:id="193"/>
      <w:bookmarkEnd w:id="194"/>
      <w:bookmarkEnd w:id="195"/>
    </w:p>
    <w:p w:rsidR="00BC3275" w:rsidRPr="00941CB9" w:rsidRDefault="00231F64" w:rsidP="00BC3275">
      <w:pPr>
        <w:spacing w:after="0" w:line="240" w:lineRule="auto"/>
        <w:jc w:val="both"/>
        <w:rPr>
          <w:sz w:val="24"/>
          <w:szCs w:val="24"/>
        </w:rPr>
      </w:pPr>
      <w:bookmarkStart w:id="196" w:name="_Toc393874137"/>
      <w:bookmarkStart w:id="197" w:name="_Toc393987080"/>
      <w:bookmarkStart w:id="198" w:name="_Toc393991105"/>
      <w:r w:rsidRPr="00941CB9">
        <w:rPr>
          <w:sz w:val="24"/>
          <w:szCs w:val="24"/>
        </w:rPr>
        <w:t xml:space="preserve">Uzevši u obzir prepreke razvoju tržišnog natjecanju koje su detaljno objašnjenje u poglavljima </w:t>
      </w:r>
      <w:r w:rsidR="00F21E08">
        <w:rPr>
          <w:sz w:val="24"/>
          <w:szCs w:val="24"/>
        </w:rPr>
        <w:t>8</w:t>
      </w:r>
      <w:r w:rsidRPr="00803FD7">
        <w:rPr>
          <w:sz w:val="24"/>
          <w:szCs w:val="24"/>
        </w:rPr>
        <w:t xml:space="preserve">.2. i </w:t>
      </w:r>
      <w:r w:rsidR="00F21E08">
        <w:rPr>
          <w:sz w:val="24"/>
          <w:szCs w:val="24"/>
        </w:rPr>
        <w:t>8</w:t>
      </w:r>
      <w:r w:rsidRPr="00803FD7">
        <w:rPr>
          <w:sz w:val="24"/>
          <w:szCs w:val="24"/>
        </w:rPr>
        <w:t>.3</w:t>
      </w:r>
      <w:r w:rsidR="0062342B">
        <w:rPr>
          <w:sz w:val="24"/>
          <w:szCs w:val="24"/>
        </w:rPr>
        <w:t xml:space="preserve">. ovog dokumenta, HAKOM </w:t>
      </w:r>
      <w:r w:rsidR="00BC3275">
        <w:rPr>
          <w:sz w:val="24"/>
          <w:szCs w:val="24"/>
        </w:rPr>
        <w:t>zadržava</w:t>
      </w:r>
      <w:r w:rsidRPr="00941CB9">
        <w:rPr>
          <w:sz w:val="24"/>
          <w:szCs w:val="24"/>
        </w:rPr>
        <w:t xml:space="preserve"> HT-u, kao operatoru sa značajnom tržišnom snagom na </w:t>
      </w:r>
      <w:r w:rsidR="00BC3275">
        <w:rPr>
          <w:sz w:val="24"/>
          <w:szCs w:val="24"/>
        </w:rPr>
        <w:t xml:space="preserve">ovom mjerodavnom </w:t>
      </w:r>
      <w:r w:rsidRPr="00941CB9">
        <w:rPr>
          <w:sz w:val="24"/>
          <w:szCs w:val="24"/>
        </w:rPr>
        <w:t>tr</w:t>
      </w:r>
      <w:r w:rsidR="0054511A">
        <w:rPr>
          <w:sz w:val="24"/>
          <w:szCs w:val="24"/>
        </w:rPr>
        <w:t>žištu</w:t>
      </w:r>
      <w:r w:rsidR="00BC3275">
        <w:rPr>
          <w:sz w:val="24"/>
          <w:szCs w:val="24"/>
        </w:rPr>
        <w:t xml:space="preserve">, </w:t>
      </w:r>
      <w:r w:rsidRPr="00941CB9">
        <w:rPr>
          <w:sz w:val="24"/>
          <w:szCs w:val="24"/>
        </w:rPr>
        <w:t xml:space="preserve">obvezu transparentnosti u </w:t>
      </w:r>
      <w:r w:rsidR="006D4C79">
        <w:rPr>
          <w:sz w:val="24"/>
          <w:szCs w:val="24"/>
        </w:rPr>
        <w:t>vezi s</w:t>
      </w:r>
      <w:r w:rsidR="00F90573">
        <w:rPr>
          <w:sz w:val="24"/>
          <w:szCs w:val="24"/>
        </w:rPr>
        <w:t xml:space="preserve"> međupovezivanj</w:t>
      </w:r>
      <w:r w:rsidR="006D4C79">
        <w:rPr>
          <w:sz w:val="24"/>
          <w:szCs w:val="24"/>
        </w:rPr>
        <w:t>em</w:t>
      </w:r>
      <w:r w:rsidR="00BC3275">
        <w:rPr>
          <w:sz w:val="24"/>
          <w:szCs w:val="24"/>
        </w:rPr>
        <w:t>,</w:t>
      </w:r>
      <w:r w:rsidR="00BC3275" w:rsidRPr="00BC3275">
        <w:rPr>
          <w:sz w:val="24"/>
          <w:szCs w:val="24"/>
        </w:rPr>
        <w:t xml:space="preserve"> </w:t>
      </w:r>
      <w:r w:rsidR="00BC3275" w:rsidRPr="00941CB9">
        <w:rPr>
          <w:sz w:val="24"/>
          <w:szCs w:val="24"/>
        </w:rPr>
        <w:t xml:space="preserve">na način da </w:t>
      </w:r>
      <w:r w:rsidR="00BC3275">
        <w:rPr>
          <w:sz w:val="24"/>
          <w:szCs w:val="24"/>
        </w:rPr>
        <w:t xml:space="preserve">mora učiniti </w:t>
      </w:r>
      <w:r w:rsidR="00BC3275" w:rsidRPr="00941CB9">
        <w:rPr>
          <w:sz w:val="24"/>
          <w:szCs w:val="24"/>
        </w:rPr>
        <w:t>javno dostupnima osobito sljedeć</w:t>
      </w:r>
      <w:r w:rsidR="00BC3275">
        <w:rPr>
          <w:sz w:val="24"/>
          <w:szCs w:val="24"/>
        </w:rPr>
        <w:t>e</w:t>
      </w:r>
      <w:r w:rsidR="00BC3275" w:rsidRPr="00941CB9">
        <w:rPr>
          <w:sz w:val="24"/>
          <w:szCs w:val="24"/>
        </w:rPr>
        <w:t xml:space="preserve"> poda</w:t>
      </w:r>
      <w:r w:rsidR="00BC3275">
        <w:rPr>
          <w:sz w:val="24"/>
          <w:szCs w:val="24"/>
        </w:rPr>
        <w:t>tke</w:t>
      </w:r>
      <w:r w:rsidR="00BC3275" w:rsidRPr="00941CB9">
        <w:rPr>
          <w:sz w:val="24"/>
          <w:szCs w:val="24"/>
        </w:rPr>
        <w:t>:</w:t>
      </w:r>
    </w:p>
    <w:p w:rsidR="00BC3275" w:rsidRPr="00941CB9" w:rsidRDefault="00BC3275" w:rsidP="00E75E95">
      <w:pPr>
        <w:numPr>
          <w:ilvl w:val="1"/>
          <w:numId w:val="6"/>
        </w:numPr>
        <w:spacing w:after="0" w:line="240" w:lineRule="auto"/>
        <w:contextualSpacing/>
        <w:jc w:val="both"/>
        <w:rPr>
          <w:sz w:val="24"/>
          <w:szCs w:val="24"/>
        </w:rPr>
      </w:pPr>
      <w:r w:rsidRPr="00941CB9">
        <w:rPr>
          <w:sz w:val="24"/>
          <w:szCs w:val="24"/>
        </w:rPr>
        <w:t>računovodstveni podaci,</w:t>
      </w:r>
    </w:p>
    <w:p w:rsidR="00BC3275" w:rsidRPr="00941CB9" w:rsidRDefault="00BC3275" w:rsidP="00E75E95">
      <w:pPr>
        <w:numPr>
          <w:ilvl w:val="1"/>
          <w:numId w:val="6"/>
        </w:numPr>
        <w:spacing w:after="0" w:line="240" w:lineRule="auto"/>
        <w:contextualSpacing/>
        <w:jc w:val="both"/>
        <w:rPr>
          <w:sz w:val="24"/>
          <w:szCs w:val="24"/>
        </w:rPr>
      </w:pPr>
      <w:r w:rsidRPr="00941CB9">
        <w:rPr>
          <w:sz w:val="24"/>
          <w:szCs w:val="24"/>
        </w:rPr>
        <w:t>tehničke specifikacije,</w:t>
      </w:r>
    </w:p>
    <w:p w:rsidR="00BC3275" w:rsidRPr="00941CB9" w:rsidRDefault="00BC3275" w:rsidP="00E75E95">
      <w:pPr>
        <w:numPr>
          <w:ilvl w:val="1"/>
          <w:numId w:val="6"/>
        </w:numPr>
        <w:spacing w:after="0" w:line="240" w:lineRule="auto"/>
        <w:contextualSpacing/>
        <w:jc w:val="both"/>
        <w:rPr>
          <w:sz w:val="24"/>
          <w:szCs w:val="24"/>
        </w:rPr>
      </w:pPr>
      <w:r w:rsidRPr="00941CB9">
        <w:rPr>
          <w:sz w:val="24"/>
          <w:szCs w:val="24"/>
        </w:rPr>
        <w:t>mrežne značajke,</w:t>
      </w:r>
    </w:p>
    <w:p w:rsidR="00BC3275" w:rsidRPr="00941CB9" w:rsidRDefault="00BC3275" w:rsidP="00E75E95">
      <w:pPr>
        <w:numPr>
          <w:ilvl w:val="1"/>
          <w:numId w:val="6"/>
        </w:numPr>
        <w:spacing w:after="0" w:line="240" w:lineRule="auto"/>
        <w:contextualSpacing/>
        <w:jc w:val="both"/>
        <w:rPr>
          <w:sz w:val="24"/>
          <w:szCs w:val="24"/>
        </w:rPr>
      </w:pPr>
      <w:r w:rsidRPr="00941CB9">
        <w:rPr>
          <w:sz w:val="24"/>
          <w:szCs w:val="24"/>
        </w:rPr>
        <w:t>rokovi i uvjeti ponude i uporabe,</w:t>
      </w:r>
    </w:p>
    <w:p w:rsidR="00BC3275" w:rsidRPr="00941CB9" w:rsidRDefault="00BC3275" w:rsidP="00E75E95">
      <w:pPr>
        <w:numPr>
          <w:ilvl w:val="1"/>
          <w:numId w:val="6"/>
        </w:numPr>
        <w:spacing w:after="0" w:line="240" w:lineRule="auto"/>
        <w:contextualSpacing/>
        <w:jc w:val="both"/>
        <w:rPr>
          <w:sz w:val="24"/>
          <w:szCs w:val="24"/>
        </w:rPr>
      </w:pPr>
      <w:r w:rsidRPr="00941CB9">
        <w:rPr>
          <w:sz w:val="24"/>
          <w:szCs w:val="24"/>
        </w:rPr>
        <w:t>cijene.</w:t>
      </w:r>
    </w:p>
    <w:p w:rsidR="003D3FC5" w:rsidRDefault="003D3FC5" w:rsidP="00231F64">
      <w:pPr>
        <w:spacing w:after="0" w:line="240" w:lineRule="auto"/>
        <w:jc w:val="both"/>
        <w:rPr>
          <w:sz w:val="24"/>
          <w:szCs w:val="24"/>
        </w:rPr>
      </w:pPr>
    </w:p>
    <w:p w:rsidR="00231F64" w:rsidRPr="00941CB9" w:rsidRDefault="0062342B" w:rsidP="00231F64">
      <w:pPr>
        <w:spacing w:after="0" w:line="240" w:lineRule="auto"/>
        <w:jc w:val="both"/>
        <w:rPr>
          <w:sz w:val="24"/>
          <w:szCs w:val="24"/>
        </w:rPr>
      </w:pPr>
      <w:r>
        <w:rPr>
          <w:sz w:val="24"/>
          <w:szCs w:val="24"/>
        </w:rPr>
        <w:t>HAKOM je odredio</w:t>
      </w:r>
      <w:r w:rsidR="00231F64" w:rsidRPr="00941CB9">
        <w:rPr>
          <w:sz w:val="24"/>
          <w:szCs w:val="24"/>
        </w:rPr>
        <w:t xml:space="preserve"> HT-u obvezu transparentnosti s obzirom da smatra </w:t>
      </w:r>
      <w:r w:rsidR="00E063D4">
        <w:rPr>
          <w:sz w:val="24"/>
          <w:szCs w:val="24"/>
        </w:rPr>
        <w:t xml:space="preserve">da će navedena obveza riješiti </w:t>
      </w:r>
      <w:r w:rsidR="00231F64" w:rsidRPr="00941CB9">
        <w:rPr>
          <w:sz w:val="24"/>
          <w:szCs w:val="24"/>
        </w:rPr>
        <w:t xml:space="preserve">prepreke razvoju tržišnog natjecanja definirane u poglavlju </w:t>
      </w:r>
      <w:r w:rsidR="00F21E08">
        <w:rPr>
          <w:sz w:val="24"/>
          <w:szCs w:val="24"/>
        </w:rPr>
        <w:t>8</w:t>
      </w:r>
      <w:r w:rsidR="00231F64" w:rsidRPr="00803FD7">
        <w:rPr>
          <w:sz w:val="24"/>
          <w:szCs w:val="24"/>
        </w:rPr>
        <w:t>.2</w:t>
      </w:r>
      <w:r w:rsidR="00231F64" w:rsidRPr="00941CB9">
        <w:rPr>
          <w:sz w:val="24"/>
          <w:szCs w:val="24"/>
        </w:rPr>
        <w:t xml:space="preserve">. i </w:t>
      </w:r>
      <w:r w:rsidR="00F21E08">
        <w:rPr>
          <w:sz w:val="24"/>
          <w:szCs w:val="24"/>
        </w:rPr>
        <w:t>8</w:t>
      </w:r>
      <w:r w:rsidR="00231F64" w:rsidRPr="00803FD7">
        <w:rPr>
          <w:sz w:val="24"/>
          <w:szCs w:val="24"/>
        </w:rPr>
        <w:t>.3</w:t>
      </w:r>
      <w:r w:rsidR="00231F64" w:rsidRPr="00941CB9">
        <w:rPr>
          <w:sz w:val="24"/>
          <w:szCs w:val="24"/>
        </w:rPr>
        <w:t xml:space="preserve">. ovog dokumenta i slične prepreke koje nisu izravno definirane, a mogle bi dovesti do </w:t>
      </w:r>
      <w:r w:rsidR="00E063D4">
        <w:rPr>
          <w:sz w:val="24"/>
          <w:szCs w:val="24"/>
        </w:rPr>
        <w:t>sličnih</w:t>
      </w:r>
      <w:r w:rsidR="00231F64" w:rsidRPr="00941CB9">
        <w:rPr>
          <w:sz w:val="24"/>
          <w:szCs w:val="24"/>
        </w:rPr>
        <w:t xml:space="preserve"> problema na tržištu. Navedena regulatorna obveza je i dodatna obveza u smjeru rješavanja svih prepreka razvoju tržišnog natjecanja koje su vezane uz diskriminaciju na cjenovnoj osnovi i diskriminaciju koja nije na cjenovnoj osnovi budući da je moguće utvrditi sve oblike diskriminacijskog ponašanja samo kada su transparentno objavljeni uvjeti pod kojima operator sa značajnom tržišnom snagom (kojem je određena regulatorna obveza transparentnosti) nudi predmetnu veleprodajnu uslugu. Stoga, samo uz transparentno objavljene uvjete operatori mogu utvrditi jesu li diskriminirani rokovima, uvjetima ili cijenama prilikom pružanja predmetne usluge.</w:t>
      </w:r>
    </w:p>
    <w:p w:rsidR="00231F64" w:rsidRPr="00941CB9" w:rsidRDefault="00231F64" w:rsidP="00231F64">
      <w:pPr>
        <w:spacing w:after="0" w:line="240" w:lineRule="auto"/>
        <w:jc w:val="both"/>
        <w:rPr>
          <w:sz w:val="24"/>
          <w:szCs w:val="24"/>
        </w:rPr>
      </w:pPr>
    </w:p>
    <w:p w:rsidR="00231F64" w:rsidRPr="00941CB9" w:rsidRDefault="00231F64" w:rsidP="00231F64">
      <w:pPr>
        <w:spacing w:after="0" w:line="240" w:lineRule="auto"/>
        <w:jc w:val="both"/>
        <w:rPr>
          <w:sz w:val="24"/>
          <w:szCs w:val="24"/>
        </w:rPr>
      </w:pPr>
      <w:r w:rsidRPr="00941CB9">
        <w:rPr>
          <w:sz w:val="24"/>
          <w:szCs w:val="24"/>
        </w:rPr>
        <w:t xml:space="preserve">Isto tako, iako je u poglavlju </w:t>
      </w:r>
      <w:r w:rsidR="00D97B71">
        <w:rPr>
          <w:sz w:val="24"/>
          <w:szCs w:val="24"/>
        </w:rPr>
        <w:t>9</w:t>
      </w:r>
      <w:r w:rsidRPr="00941CB9">
        <w:rPr>
          <w:sz w:val="24"/>
          <w:szCs w:val="24"/>
        </w:rPr>
        <w:t xml:space="preserve">.1. ovog dokumenta HT-u određena regulatorna obveza pristupa, ista se ne bi mogla kvalitetno provoditi ukoliko se ne bi definiralo da HT, kao operator sa značajnom tržišnom snagom kojem je određena regulatorna obveza pristupa, objavi sve uvjete vezano uz međupovezivanje. Sukladno navedenom, regulatorna obveza transparentnosti određena je HT-u kao dopunska obveza uz obvezu </w:t>
      </w:r>
      <w:r w:rsidR="00A05641">
        <w:rPr>
          <w:sz w:val="24"/>
          <w:szCs w:val="24"/>
        </w:rPr>
        <w:t>pristupa, odnosno određivanjem</w:t>
      </w:r>
      <w:r w:rsidRPr="00941CB9">
        <w:rPr>
          <w:sz w:val="24"/>
          <w:szCs w:val="24"/>
        </w:rPr>
        <w:t xml:space="preserve"> ove regulatorne obveze, kao i obveze nediskriminacije, osigurat će se kvalitetno provođenje regulatorne obveze pristupa.</w:t>
      </w:r>
    </w:p>
    <w:p w:rsidR="00231F64" w:rsidRPr="00941CB9" w:rsidRDefault="00231F64" w:rsidP="00231F64">
      <w:pPr>
        <w:spacing w:after="0" w:line="240" w:lineRule="auto"/>
        <w:jc w:val="both"/>
        <w:rPr>
          <w:sz w:val="24"/>
          <w:szCs w:val="24"/>
        </w:rPr>
      </w:pPr>
    </w:p>
    <w:p w:rsidR="00BC3275" w:rsidRPr="00B03909" w:rsidRDefault="00BC3275" w:rsidP="00B03909">
      <w:pPr>
        <w:pStyle w:val="Subtitle"/>
      </w:pPr>
      <w:r w:rsidRPr="00B03909">
        <w:t>Objava Standardne ponude međupovezivanja</w:t>
      </w:r>
    </w:p>
    <w:p w:rsidR="00231F64" w:rsidRPr="00941CB9" w:rsidRDefault="00A05641" w:rsidP="00231F64">
      <w:pPr>
        <w:spacing w:after="0" w:line="240" w:lineRule="auto"/>
        <w:jc w:val="both"/>
        <w:rPr>
          <w:sz w:val="24"/>
          <w:szCs w:val="24"/>
        </w:rPr>
      </w:pPr>
      <w:r w:rsidRPr="002A21F7">
        <w:rPr>
          <w:sz w:val="24"/>
          <w:szCs w:val="24"/>
        </w:rPr>
        <w:t>HAKOM određuje</w:t>
      </w:r>
      <w:r w:rsidR="00231F64" w:rsidRPr="002A21F7">
        <w:rPr>
          <w:sz w:val="24"/>
          <w:szCs w:val="24"/>
        </w:rPr>
        <w:t xml:space="preserve"> </w:t>
      </w:r>
      <w:r w:rsidR="008D449D" w:rsidRPr="002A21F7">
        <w:rPr>
          <w:sz w:val="24"/>
          <w:szCs w:val="24"/>
        </w:rPr>
        <w:t xml:space="preserve">HT-u </w:t>
      </w:r>
      <w:r w:rsidR="00231F64" w:rsidRPr="002A21F7">
        <w:rPr>
          <w:sz w:val="24"/>
          <w:szCs w:val="24"/>
        </w:rPr>
        <w:t xml:space="preserve">regulatornu obvezu transparentnosti uz obvezu objave standardne ponude </w:t>
      </w:r>
      <w:r w:rsidR="00CC3061" w:rsidRPr="002A21F7">
        <w:rPr>
          <w:sz w:val="24"/>
          <w:szCs w:val="24"/>
        </w:rPr>
        <w:t xml:space="preserve">na temelju koje drugi operatori neće biti obvezni plaćati dodatne troškove koji nisu nužni za pružanje zatražene usluge, na način da HT mora </w:t>
      </w:r>
      <w:r w:rsidR="00231F64" w:rsidRPr="002A21F7">
        <w:rPr>
          <w:sz w:val="24"/>
          <w:szCs w:val="24"/>
        </w:rPr>
        <w:t>nadopuniti postojeću Standardnu ponudu obvezama k</w:t>
      </w:r>
      <w:r w:rsidR="00CC3061" w:rsidRPr="002A21F7">
        <w:rPr>
          <w:sz w:val="24"/>
          <w:szCs w:val="24"/>
        </w:rPr>
        <w:t>oje su mu određene ovom odlukom.</w:t>
      </w:r>
      <w:r w:rsidR="00CC3061">
        <w:rPr>
          <w:sz w:val="24"/>
          <w:szCs w:val="24"/>
        </w:rPr>
        <w:t xml:space="preserve"> </w:t>
      </w:r>
    </w:p>
    <w:p w:rsidR="00231F64" w:rsidRPr="00941CB9" w:rsidRDefault="00231F64" w:rsidP="00231F64">
      <w:pPr>
        <w:spacing w:after="0" w:line="240" w:lineRule="auto"/>
        <w:jc w:val="both"/>
        <w:rPr>
          <w:sz w:val="24"/>
          <w:szCs w:val="24"/>
        </w:rPr>
      </w:pPr>
    </w:p>
    <w:p w:rsidR="00231F64" w:rsidRPr="00941CB9" w:rsidRDefault="00231F64" w:rsidP="00231F64">
      <w:pPr>
        <w:spacing w:after="0" w:line="240" w:lineRule="auto"/>
        <w:contextualSpacing/>
        <w:jc w:val="both"/>
        <w:rPr>
          <w:sz w:val="24"/>
          <w:szCs w:val="24"/>
        </w:rPr>
      </w:pPr>
      <w:r w:rsidRPr="00941CB9">
        <w:rPr>
          <w:sz w:val="24"/>
          <w:szCs w:val="24"/>
        </w:rPr>
        <w:t>U standardnoj ponudi moraju biti opisane usluge koje operator nudi u vezi s us</w:t>
      </w:r>
      <w:r w:rsidR="0054511A">
        <w:rPr>
          <w:sz w:val="24"/>
          <w:szCs w:val="24"/>
        </w:rPr>
        <w:t>lugom započinjanja</w:t>
      </w:r>
      <w:r w:rsidR="00CC3061">
        <w:rPr>
          <w:sz w:val="24"/>
          <w:szCs w:val="24"/>
        </w:rPr>
        <w:t xml:space="preserve"> poziva u nepokretnoj mreži te</w:t>
      </w:r>
      <w:r w:rsidRPr="00941CB9">
        <w:rPr>
          <w:sz w:val="24"/>
          <w:szCs w:val="24"/>
        </w:rPr>
        <w:t xml:space="preserve"> mora biti podrobno raščlanjena u skladu s tržišnim potrebama te s njima povezanim uvjetima, uključujući cijene, razumno određene rokove i naknade u slučaju </w:t>
      </w:r>
      <w:r w:rsidRPr="00CC3061">
        <w:rPr>
          <w:sz w:val="24"/>
          <w:szCs w:val="24"/>
        </w:rPr>
        <w:t>kašnjenja</w:t>
      </w:r>
      <w:r w:rsidR="00CC3061" w:rsidRPr="00CC3061">
        <w:rPr>
          <w:sz w:val="24"/>
          <w:szCs w:val="24"/>
        </w:rPr>
        <w:t>. Navedeno je nužno</w:t>
      </w:r>
      <w:r w:rsidRPr="00CC3061">
        <w:rPr>
          <w:sz w:val="24"/>
          <w:szCs w:val="24"/>
        </w:rPr>
        <w:t xml:space="preserve"> kako bi se osiguralo pošteno, razumno i pravovremeno ispunjavanje obveza. Objava standardne ponude omogućava brže sklapanje ugovora, sprječava diskriminaciju te može spriječiti sporove koji bi mogli proizaći u slučaju </w:t>
      </w:r>
      <w:r w:rsidR="00A05641" w:rsidRPr="00CC3061">
        <w:rPr>
          <w:sz w:val="24"/>
          <w:szCs w:val="24"/>
        </w:rPr>
        <w:t>nepostojanja standardne ponude.</w:t>
      </w:r>
    </w:p>
    <w:p w:rsidR="00231F64" w:rsidRPr="00941CB9" w:rsidRDefault="00231F64" w:rsidP="00231F64">
      <w:pPr>
        <w:spacing w:after="0" w:line="240" w:lineRule="auto"/>
        <w:jc w:val="both"/>
        <w:rPr>
          <w:sz w:val="24"/>
          <w:szCs w:val="24"/>
          <w:highlight w:val="yellow"/>
        </w:rPr>
      </w:pPr>
    </w:p>
    <w:p w:rsidR="00231F64" w:rsidRPr="00941CB9" w:rsidRDefault="00231F64" w:rsidP="00231F64">
      <w:pPr>
        <w:spacing w:after="0" w:line="240" w:lineRule="auto"/>
        <w:jc w:val="both"/>
        <w:rPr>
          <w:sz w:val="24"/>
          <w:szCs w:val="24"/>
        </w:rPr>
      </w:pPr>
      <w:r w:rsidRPr="00941CB9">
        <w:rPr>
          <w:sz w:val="24"/>
          <w:szCs w:val="24"/>
        </w:rPr>
        <w:t>Osnovni sadržaj standardne ponude, razina podrobnosti podataka i način objave standardne ponude propisan je Pravilnikom o standardnim ponudama</w:t>
      </w:r>
      <w:r w:rsidR="00292FA8">
        <w:rPr>
          <w:rStyle w:val="FootnoteReference"/>
          <w:sz w:val="24"/>
          <w:szCs w:val="24"/>
        </w:rPr>
        <w:footnoteReference w:id="29"/>
      </w:r>
      <w:r w:rsidRPr="00941CB9">
        <w:rPr>
          <w:sz w:val="24"/>
          <w:szCs w:val="24"/>
        </w:rPr>
        <w:t>.</w:t>
      </w:r>
    </w:p>
    <w:p w:rsidR="00231F64" w:rsidRPr="00941CB9" w:rsidRDefault="00231F64" w:rsidP="00231F64">
      <w:pPr>
        <w:spacing w:after="0" w:line="240" w:lineRule="auto"/>
        <w:jc w:val="both"/>
        <w:rPr>
          <w:sz w:val="24"/>
          <w:szCs w:val="24"/>
        </w:rPr>
      </w:pPr>
    </w:p>
    <w:p w:rsidR="00543F0A" w:rsidRPr="00C9054A" w:rsidRDefault="00543F0A" w:rsidP="00543F0A">
      <w:pPr>
        <w:spacing w:after="0" w:line="240" w:lineRule="auto"/>
        <w:jc w:val="both"/>
        <w:rPr>
          <w:sz w:val="24"/>
          <w:szCs w:val="24"/>
        </w:rPr>
      </w:pPr>
      <w:r w:rsidRPr="00C47F1E">
        <w:rPr>
          <w:sz w:val="24"/>
          <w:szCs w:val="24"/>
        </w:rPr>
        <w:t>HT je obvezan Standardnu ponudu izmijenjenu u skladu s odredbama ove analize objaviti u roku od 30 dana od dana stupanja na snagu ove odluke te istu početi primjenjivati u roku od 60 dana od dana stupanja na snagu ove odluke</w:t>
      </w:r>
      <w:r w:rsidR="00CC3061" w:rsidRPr="00C9054A">
        <w:rPr>
          <w:sz w:val="24"/>
          <w:szCs w:val="24"/>
          <w:vertAlign w:val="superscript"/>
        </w:rPr>
        <w:footnoteReference w:id="30"/>
      </w:r>
      <w:r w:rsidRPr="00C9054A">
        <w:rPr>
          <w:sz w:val="24"/>
          <w:szCs w:val="24"/>
        </w:rPr>
        <w:t>.</w:t>
      </w:r>
      <w:r w:rsidRPr="00C9054A" w:rsidDel="00743163">
        <w:rPr>
          <w:sz w:val="24"/>
          <w:szCs w:val="24"/>
        </w:rPr>
        <w:t xml:space="preserve"> </w:t>
      </w:r>
    </w:p>
    <w:p w:rsidR="00543F0A" w:rsidRPr="00C9054A" w:rsidRDefault="00543F0A" w:rsidP="00231F64">
      <w:pPr>
        <w:spacing w:after="0" w:line="240" w:lineRule="auto"/>
        <w:jc w:val="both"/>
        <w:rPr>
          <w:sz w:val="24"/>
          <w:szCs w:val="24"/>
        </w:rPr>
      </w:pPr>
    </w:p>
    <w:p w:rsidR="00231F64" w:rsidRDefault="00231F64" w:rsidP="00231F64">
      <w:pPr>
        <w:spacing w:after="0" w:line="240" w:lineRule="auto"/>
        <w:jc w:val="both"/>
        <w:rPr>
          <w:sz w:val="24"/>
          <w:szCs w:val="24"/>
        </w:rPr>
      </w:pPr>
      <w:r w:rsidRPr="00C9054A">
        <w:rPr>
          <w:sz w:val="24"/>
          <w:szCs w:val="24"/>
        </w:rPr>
        <w:t xml:space="preserve">S </w:t>
      </w:r>
      <w:r w:rsidRPr="00C47F1E">
        <w:rPr>
          <w:sz w:val="24"/>
          <w:szCs w:val="24"/>
        </w:rPr>
        <w:t xml:space="preserve">obzirom da HT već ima Standardnu ponudu međupovezivanja, </w:t>
      </w:r>
      <w:r w:rsidR="00292FA8" w:rsidRPr="00C47F1E">
        <w:rPr>
          <w:sz w:val="24"/>
          <w:szCs w:val="24"/>
        </w:rPr>
        <w:t xml:space="preserve">temeljenu </w:t>
      </w:r>
      <w:r w:rsidRPr="00C47F1E">
        <w:rPr>
          <w:sz w:val="24"/>
          <w:szCs w:val="24"/>
        </w:rPr>
        <w:t>na obvezama iz prethodne analize tržišta, HAKOM smatra da je navedeni rok dovoljan da se</w:t>
      </w:r>
      <w:r w:rsidR="00292FA8" w:rsidRPr="00C47F1E">
        <w:rPr>
          <w:sz w:val="24"/>
          <w:szCs w:val="24"/>
        </w:rPr>
        <w:t xml:space="preserve"> unutar Standardne ponude međupovezivanja</w:t>
      </w:r>
      <w:r w:rsidRPr="00C47F1E">
        <w:rPr>
          <w:sz w:val="24"/>
          <w:szCs w:val="24"/>
        </w:rPr>
        <w:t xml:space="preserve"> ažuriraju sve izmjene </w:t>
      </w:r>
      <w:r w:rsidR="00292FA8" w:rsidRPr="00C47F1E">
        <w:rPr>
          <w:sz w:val="24"/>
          <w:szCs w:val="24"/>
        </w:rPr>
        <w:t>definirane ovim dokumentom</w:t>
      </w:r>
      <w:r w:rsidRPr="00C47F1E">
        <w:rPr>
          <w:sz w:val="24"/>
          <w:szCs w:val="24"/>
        </w:rPr>
        <w:t>. Standardna ponuda HT-a ostaje nepromijenjena u svim onim dijelovima u kojima se regulatorne obveze nisu promijenile. U slučaju da HAKOM utvrdi da je objavljena standardna ponuda u suprotnosti s naloženim obvezama ili da ista nije u skladu s odredbama ZEK-a, HAKOM može zatražiti izmjenu iste.</w:t>
      </w:r>
    </w:p>
    <w:p w:rsidR="00327B62" w:rsidRPr="00941CB9" w:rsidRDefault="00327B62" w:rsidP="00231F64">
      <w:pPr>
        <w:spacing w:after="0" w:line="240" w:lineRule="auto"/>
        <w:jc w:val="both"/>
        <w:rPr>
          <w:sz w:val="24"/>
          <w:szCs w:val="24"/>
        </w:rPr>
      </w:pPr>
    </w:p>
    <w:p w:rsidR="00231F64" w:rsidRPr="00941CB9" w:rsidRDefault="00231F64" w:rsidP="00231F64">
      <w:pPr>
        <w:spacing w:after="0" w:line="240" w:lineRule="auto"/>
        <w:jc w:val="both"/>
        <w:rPr>
          <w:sz w:val="24"/>
          <w:szCs w:val="24"/>
        </w:rPr>
      </w:pPr>
      <w:r w:rsidRPr="00941CB9">
        <w:rPr>
          <w:rFonts w:eastAsia="Times New Roman" w:cstheme="minorHAnsi"/>
          <w:sz w:val="24"/>
          <w:szCs w:val="24"/>
        </w:rPr>
        <w:t xml:space="preserve">HAKOM smatra </w:t>
      </w:r>
      <w:r w:rsidR="00F90573">
        <w:rPr>
          <w:rFonts w:eastAsia="Times New Roman" w:cstheme="minorHAnsi"/>
          <w:sz w:val="24"/>
          <w:szCs w:val="24"/>
        </w:rPr>
        <w:t>potrebnim zadržati</w:t>
      </w:r>
      <w:r w:rsidRPr="00941CB9">
        <w:rPr>
          <w:rFonts w:eastAsia="Times New Roman" w:cstheme="minorHAnsi"/>
          <w:sz w:val="24"/>
          <w:szCs w:val="24"/>
        </w:rPr>
        <w:t xml:space="preserve"> </w:t>
      </w:r>
      <w:r w:rsidR="00F90573" w:rsidRPr="00941CB9">
        <w:rPr>
          <w:rFonts w:eastAsia="Times New Roman" w:cstheme="minorHAnsi"/>
          <w:sz w:val="24"/>
          <w:szCs w:val="24"/>
        </w:rPr>
        <w:t>obvez</w:t>
      </w:r>
      <w:r w:rsidR="00F90573">
        <w:rPr>
          <w:rFonts w:eastAsia="Times New Roman" w:cstheme="minorHAnsi"/>
          <w:sz w:val="24"/>
          <w:szCs w:val="24"/>
        </w:rPr>
        <w:t>u</w:t>
      </w:r>
      <w:r w:rsidR="00F90573" w:rsidRPr="00941CB9">
        <w:rPr>
          <w:rFonts w:eastAsia="Times New Roman" w:cstheme="minorHAnsi"/>
          <w:sz w:val="24"/>
          <w:szCs w:val="24"/>
        </w:rPr>
        <w:t xml:space="preserve"> </w:t>
      </w:r>
      <w:r w:rsidRPr="00941CB9">
        <w:rPr>
          <w:rFonts w:eastAsia="Times New Roman" w:cstheme="minorHAnsi"/>
          <w:sz w:val="24"/>
          <w:szCs w:val="24"/>
        </w:rPr>
        <w:t>objave Standardne pon</w:t>
      </w:r>
      <w:r w:rsidR="00327B62">
        <w:rPr>
          <w:rFonts w:eastAsia="Times New Roman" w:cstheme="minorHAnsi"/>
          <w:sz w:val="24"/>
          <w:szCs w:val="24"/>
        </w:rPr>
        <w:t>ude međupovezivanja za operatora</w:t>
      </w:r>
      <w:r w:rsidRPr="00941CB9">
        <w:rPr>
          <w:rFonts w:eastAsia="Times New Roman" w:cstheme="minorHAnsi"/>
          <w:sz w:val="24"/>
          <w:szCs w:val="24"/>
        </w:rPr>
        <w:t xml:space="preserve"> sa značajnom tržišnom snagom budući da su sve usluge međupovezivanja koje trebaju biti definirane u Standardnoj ponudi međupovezivanja, pa ta</w:t>
      </w:r>
      <w:r w:rsidR="0054511A">
        <w:rPr>
          <w:rFonts w:eastAsia="Times New Roman" w:cstheme="minorHAnsi"/>
          <w:sz w:val="24"/>
          <w:szCs w:val="24"/>
        </w:rPr>
        <w:t>ko i usluga započinjanja</w:t>
      </w:r>
      <w:r w:rsidRPr="00941CB9">
        <w:rPr>
          <w:rFonts w:eastAsia="Times New Roman" w:cstheme="minorHAnsi"/>
          <w:sz w:val="24"/>
          <w:szCs w:val="24"/>
        </w:rPr>
        <w:t xml:space="preserve"> poziva, tehnički zahtjevne i bez postojanja transparentnih uvjeta operatori ne bi mogli lako doći do zaključka jesu li diskriminirani rokovima, uvjetima ili cijenama. Isto tako, Standardna ponuda međupovezivanja mora biti jasno definirana da drugi operatori ne bi morali biti obvezni plaćati dodatne troškove, koji nisu nužni za pružanje zatražene usluge.</w:t>
      </w:r>
    </w:p>
    <w:p w:rsidR="00231F64" w:rsidRPr="00941CB9" w:rsidRDefault="00231F64" w:rsidP="00231F64">
      <w:pPr>
        <w:spacing w:after="0" w:line="240" w:lineRule="auto"/>
        <w:jc w:val="both"/>
        <w:rPr>
          <w:sz w:val="24"/>
          <w:szCs w:val="24"/>
          <w:highlight w:val="yellow"/>
        </w:rPr>
      </w:pPr>
    </w:p>
    <w:p w:rsidR="00231F64" w:rsidRPr="00941CB9" w:rsidRDefault="00231F64" w:rsidP="00231F64">
      <w:pPr>
        <w:spacing w:after="0" w:line="240" w:lineRule="auto"/>
        <w:jc w:val="both"/>
        <w:rPr>
          <w:sz w:val="24"/>
          <w:szCs w:val="24"/>
        </w:rPr>
      </w:pPr>
      <w:r w:rsidRPr="00941CB9">
        <w:rPr>
          <w:sz w:val="24"/>
          <w:szCs w:val="24"/>
        </w:rPr>
        <w:t>HAKOM može, ako ocijeni potrebnim, jedanput godišnje provesti postupak izmjene standardne ponude u svrhu provedbe regulatornih obveza koje određuje u skladu s odredbama ZEK-a. Isto tako, u svrhu ostvarivanja regulatornih načela i ciljeva iz članka 5. ZEK-a, postupak izmjene standardne ponude iznimno se može provesti i više puta tijekom godine. U slučaju da operator sa značajnom tržišnom snagom ili neki drugi operator želi pokrenuti postupak izmjene Standardne ponude za međupovezivanje, obvezan je o tome obavijestiti HAKOM koji će, u slučaju da zahtjev operatora smatra opravdanim, prema članku 58. stavku 3. ZEK-a pokrenuti postupak izmjene standardne ponude.</w:t>
      </w:r>
    </w:p>
    <w:p w:rsidR="00231F64" w:rsidRPr="00941CB9" w:rsidRDefault="00231F64" w:rsidP="00231F64">
      <w:pPr>
        <w:spacing w:after="0"/>
        <w:jc w:val="both"/>
        <w:rPr>
          <w:rFonts w:ascii="Calibri" w:eastAsia="Times New Roman" w:hAnsi="Calibri" w:cs="Times New Roman"/>
          <w:sz w:val="24"/>
          <w:szCs w:val="24"/>
        </w:rPr>
      </w:pPr>
    </w:p>
    <w:p w:rsidR="00CC3061" w:rsidRPr="00CC3061" w:rsidRDefault="00CC3061" w:rsidP="00B03909">
      <w:pPr>
        <w:pStyle w:val="Subtitle"/>
      </w:pPr>
      <w:r w:rsidRPr="00CC3061">
        <w:t>Uvjeti plaćanja</w:t>
      </w:r>
    </w:p>
    <w:p w:rsidR="00231F64" w:rsidRPr="00941CB9" w:rsidRDefault="00CC3061" w:rsidP="00CC3061">
      <w:pPr>
        <w:spacing w:after="0" w:line="240" w:lineRule="auto"/>
        <w:contextualSpacing/>
        <w:jc w:val="both"/>
        <w:rPr>
          <w:sz w:val="24"/>
          <w:szCs w:val="24"/>
        </w:rPr>
      </w:pPr>
      <w:r>
        <w:rPr>
          <w:sz w:val="24"/>
          <w:szCs w:val="24"/>
        </w:rPr>
        <w:t>S</w:t>
      </w:r>
      <w:r w:rsidR="00231F64" w:rsidRPr="00941CB9">
        <w:rPr>
          <w:sz w:val="24"/>
          <w:szCs w:val="24"/>
        </w:rPr>
        <w:t xml:space="preserve"> ciljem harmoniziranja standardnih ponuda koje su obvezni objaviti operatori koji na mjerodavnim tržištima imaju status operatora sa značajnom tržišnom snagom u dijelovima koji su usporedivi te kako bi se omogućili transparentni uvjeti poslovanja operatora sa značajnom tržišnom snagom i operatora korisnika Standardne ponude odnosno kako bi se onemogućilo HT da iskorištava svoj položaj operatora sa značajnom tržišnom snagom, a sve u svrhu sprječavanja narušavanja i ograničavanja tržišnog natjecanja u području elektroničkih komunikacija, HT je obvezan u Standardnu </w:t>
      </w:r>
      <w:r w:rsidR="00231F64" w:rsidRPr="00941CB9">
        <w:rPr>
          <w:sz w:val="24"/>
          <w:szCs w:val="24"/>
        </w:rPr>
        <w:lastRenderedPageBreak/>
        <w:t>ponudu međupovezivanja (uključujući i dio u kojem će se definirati uvjeti korištenja zajedničkog prostora (kolokacija)), ugraditi sljedeće:</w:t>
      </w:r>
    </w:p>
    <w:p w:rsidR="00231F64" w:rsidRPr="00941CB9" w:rsidRDefault="00231F64" w:rsidP="00231F64">
      <w:pPr>
        <w:spacing w:after="0" w:line="240" w:lineRule="auto"/>
        <w:jc w:val="both"/>
        <w:rPr>
          <w:sz w:val="24"/>
          <w:szCs w:val="24"/>
        </w:rPr>
      </w:pPr>
    </w:p>
    <w:p w:rsidR="00231F64" w:rsidRPr="00941CB9" w:rsidRDefault="00231F64" w:rsidP="00E75E95">
      <w:pPr>
        <w:numPr>
          <w:ilvl w:val="0"/>
          <w:numId w:val="7"/>
        </w:numPr>
        <w:spacing w:after="0" w:line="240" w:lineRule="auto"/>
        <w:contextualSpacing/>
        <w:jc w:val="both"/>
        <w:rPr>
          <w:sz w:val="24"/>
          <w:szCs w:val="24"/>
        </w:rPr>
      </w:pPr>
      <w:r w:rsidRPr="00941CB9">
        <w:rPr>
          <w:sz w:val="24"/>
          <w:szCs w:val="24"/>
        </w:rPr>
        <w:t>Jedan od instrumenata osiguranja plaćanja koje će HT utvrditi unutar Standardne ponude mora biti javnobilježnički solemnizirana (potvrđena) bjanko zadužnica;</w:t>
      </w:r>
    </w:p>
    <w:p w:rsidR="00231F64" w:rsidRPr="00941CB9" w:rsidRDefault="00231F64" w:rsidP="00E75E95">
      <w:pPr>
        <w:numPr>
          <w:ilvl w:val="0"/>
          <w:numId w:val="7"/>
        </w:numPr>
        <w:spacing w:after="0" w:line="240" w:lineRule="auto"/>
        <w:contextualSpacing/>
        <w:jc w:val="both"/>
        <w:rPr>
          <w:sz w:val="24"/>
          <w:szCs w:val="24"/>
        </w:rPr>
      </w:pPr>
      <w:r w:rsidRPr="00941CB9">
        <w:rPr>
          <w:sz w:val="24"/>
          <w:szCs w:val="24"/>
        </w:rPr>
        <w:t>Ukoliko operator u razdoblju od jedne godine od dana sklapanja ugovora o međupovezivanju u roku dospijeća, podmiruje svoje obveze, nakon jedne godine nije obvezan dostavljati i</w:t>
      </w:r>
      <w:r w:rsidR="00A05641">
        <w:rPr>
          <w:sz w:val="24"/>
          <w:szCs w:val="24"/>
        </w:rPr>
        <w:t>nstrumente osiguranja plaćanja;</w:t>
      </w:r>
    </w:p>
    <w:p w:rsidR="00231F64" w:rsidRPr="00941CB9" w:rsidRDefault="00231F64" w:rsidP="00E75E95">
      <w:pPr>
        <w:numPr>
          <w:ilvl w:val="0"/>
          <w:numId w:val="7"/>
        </w:numPr>
        <w:spacing w:after="0" w:line="240" w:lineRule="auto"/>
        <w:contextualSpacing/>
        <w:jc w:val="both"/>
        <w:rPr>
          <w:sz w:val="24"/>
          <w:szCs w:val="24"/>
        </w:rPr>
      </w:pPr>
      <w:r w:rsidRPr="00941CB9">
        <w:rPr>
          <w:sz w:val="24"/>
          <w:szCs w:val="24"/>
        </w:rPr>
        <w:t>Naknade po osnovi nepravovremene (prijevremene ili zakašnjele) realizacije veleprodajne usluge, koje je HT obvezan isplaćivati operatoru korisniku, potrebno je obračunavati na mjesečnoj osnovi;</w:t>
      </w:r>
    </w:p>
    <w:p w:rsidR="00231F64" w:rsidRPr="00941CB9" w:rsidRDefault="00231F64" w:rsidP="00E75E95">
      <w:pPr>
        <w:numPr>
          <w:ilvl w:val="0"/>
          <w:numId w:val="7"/>
        </w:numPr>
        <w:spacing w:after="0" w:line="240" w:lineRule="auto"/>
        <w:contextualSpacing/>
        <w:jc w:val="both"/>
        <w:rPr>
          <w:sz w:val="24"/>
          <w:szCs w:val="24"/>
        </w:rPr>
      </w:pPr>
      <w:r w:rsidRPr="00941CB9">
        <w:rPr>
          <w:sz w:val="24"/>
          <w:szCs w:val="24"/>
        </w:rPr>
        <w:t>HT će, na temelju zahtjeva operatora korisnika, koji sadrži specifikaciju potraživanja naknada po osnovi nepravovremene realizacije veleprodajne usluge, a koji je HT zaprimio najkasnije posljednji dan u tekućem mjesecu za nepravovremenu (prijevremenu/zakašnjelu) realizaciju u prethodnom obračunskom razdoblju (uključujući/kašnjenja koja prelaze iz jednog kalendarskog mjeseca (obračunskog razdoblja) u drugi), operatoru korisniku isplatiti utvrđenu naknadu u roku od 30 dana od dana zaprimanja zahtjeva operatora korisnika;</w:t>
      </w:r>
    </w:p>
    <w:p w:rsidR="00231F64" w:rsidRPr="00941CB9" w:rsidRDefault="00231F64" w:rsidP="00E75E95">
      <w:pPr>
        <w:numPr>
          <w:ilvl w:val="0"/>
          <w:numId w:val="7"/>
        </w:numPr>
        <w:spacing w:after="0" w:line="240" w:lineRule="auto"/>
        <w:contextualSpacing/>
        <w:jc w:val="both"/>
        <w:rPr>
          <w:sz w:val="24"/>
          <w:szCs w:val="24"/>
        </w:rPr>
      </w:pPr>
      <w:r w:rsidRPr="00941CB9">
        <w:rPr>
          <w:sz w:val="24"/>
          <w:szCs w:val="24"/>
        </w:rPr>
        <w:t>Specifikacija koju operator korisnik dostavlja uz zahtjev za isplatu naknade za nepravovremenu (preuranjenu/zakašnjelu) realizaciju mora osobito sadržavati: telefonski broj te po istom: datum podnošenja i datum odbijanja/realizacije zahtjeva, broj dana kašnjenja, iznos mjesečne naknade-osnovicu prema kojoj se računa potraživanje po osnovi naknada za nepravovremenu (preuranjenu/zakašnjelu) realizaciju, iznos potraživanja po osnovi naknada za nepravovremenu (preuranjenu/zakašnjelu) realizaciju za konkretan telefonski broj;</w:t>
      </w:r>
    </w:p>
    <w:p w:rsidR="00231F64" w:rsidRPr="00941CB9" w:rsidRDefault="00231F64" w:rsidP="00E75E95">
      <w:pPr>
        <w:numPr>
          <w:ilvl w:val="0"/>
          <w:numId w:val="7"/>
        </w:numPr>
        <w:spacing w:after="0" w:line="240" w:lineRule="auto"/>
        <w:contextualSpacing/>
        <w:jc w:val="both"/>
        <w:rPr>
          <w:sz w:val="24"/>
          <w:szCs w:val="24"/>
        </w:rPr>
      </w:pPr>
      <w:r w:rsidRPr="00941CB9">
        <w:rPr>
          <w:sz w:val="24"/>
          <w:szCs w:val="24"/>
        </w:rPr>
        <w:t>Ukoliko HT i operator korisnik nisu suglasni oko ukupnog iznosa naknade koju je HT obvezan isplatiti operatoru korisniku po osnovi nepravovremene realizacije veleprodajne usluge, isti će utvrditi nesporni iznos koji je HT obvezan isplatiti u roku od 30 dana od dana utvrđenja nespornog iznosa;</w:t>
      </w:r>
    </w:p>
    <w:p w:rsidR="00231F64" w:rsidRPr="00941CB9" w:rsidRDefault="00231F64" w:rsidP="00E75E95">
      <w:pPr>
        <w:numPr>
          <w:ilvl w:val="0"/>
          <w:numId w:val="7"/>
        </w:numPr>
        <w:spacing w:after="0" w:line="240" w:lineRule="auto"/>
        <w:contextualSpacing/>
        <w:jc w:val="both"/>
        <w:rPr>
          <w:sz w:val="24"/>
          <w:szCs w:val="24"/>
        </w:rPr>
      </w:pPr>
      <w:r w:rsidRPr="00941CB9">
        <w:rPr>
          <w:sz w:val="24"/>
          <w:szCs w:val="24"/>
        </w:rPr>
        <w:t>U pogledu spornog dijela operatori mogu pokrenuti spor pred HAKOM-om;</w:t>
      </w:r>
    </w:p>
    <w:p w:rsidR="00231F64" w:rsidRPr="00941CB9" w:rsidRDefault="00231F64" w:rsidP="00E75E95">
      <w:pPr>
        <w:numPr>
          <w:ilvl w:val="0"/>
          <w:numId w:val="7"/>
        </w:numPr>
        <w:spacing w:after="0" w:line="240" w:lineRule="auto"/>
        <w:contextualSpacing/>
        <w:jc w:val="both"/>
        <w:rPr>
          <w:sz w:val="24"/>
          <w:szCs w:val="24"/>
        </w:rPr>
      </w:pPr>
      <w:r w:rsidRPr="00941CB9">
        <w:rPr>
          <w:sz w:val="24"/>
          <w:szCs w:val="24"/>
        </w:rPr>
        <w:t>Rok dospijeća plaćanja računa je 60 dana od dana zaprimanja računa. Prigovori na račune podnose se u pisanom obliku unutar roka dospijeća računa. Ukoliko operator korisnik ne ospori račun unutar njegova roka dospijeća, smatra se da je prihvatio račun;</w:t>
      </w:r>
    </w:p>
    <w:p w:rsidR="00231F64" w:rsidRPr="00941CB9" w:rsidRDefault="00231F64" w:rsidP="00E75E95">
      <w:pPr>
        <w:numPr>
          <w:ilvl w:val="0"/>
          <w:numId w:val="7"/>
        </w:numPr>
        <w:spacing w:after="0" w:line="240" w:lineRule="auto"/>
        <w:contextualSpacing/>
        <w:jc w:val="both"/>
        <w:rPr>
          <w:sz w:val="24"/>
          <w:szCs w:val="24"/>
        </w:rPr>
      </w:pPr>
      <w:r w:rsidRPr="00941CB9">
        <w:rPr>
          <w:sz w:val="24"/>
          <w:szCs w:val="24"/>
        </w:rPr>
        <w:t>HT će primijeniti postupak naplate potraživanja iz dostavljenih instrumenata osiguranja plaćanja tek ukoliko operator ne podmiri svoja dospjela i nesporna dugovanja u roku od 30 dana od dana dospijeća. Prilikom aktivacije instrumenata osiguranja plaćanja HT može naplatiti samo dospjela i neosporena dugovanja za koja je protekao rok od 30 dana od dana dospijeća; dakle ne i ona za koja je nastupilo samo dospijeće. Isto tako, prilikom namirenja, HT je obvezan najprije zatvoriti obveze s najstarijim dospijećem;</w:t>
      </w:r>
    </w:p>
    <w:p w:rsidR="00231F64" w:rsidRPr="00941CB9" w:rsidRDefault="00231F64" w:rsidP="00E75E95">
      <w:pPr>
        <w:numPr>
          <w:ilvl w:val="0"/>
          <w:numId w:val="7"/>
        </w:numPr>
        <w:spacing w:after="0" w:line="240" w:lineRule="auto"/>
        <w:contextualSpacing/>
        <w:jc w:val="both"/>
        <w:rPr>
          <w:sz w:val="24"/>
          <w:szCs w:val="24"/>
        </w:rPr>
      </w:pPr>
      <w:r w:rsidRPr="00941CB9">
        <w:rPr>
          <w:sz w:val="24"/>
          <w:szCs w:val="24"/>
        </w:rPr>
        <w:t>Ukoliko se HT ne može naplatiti iz instrumenta osiguranja plaćanja, HT može operatoru koji ne podmiri svoja dospjela i nesporna dugovanja privremeno obustaviti pružanje usluge;</w:t>
      </w:r>
    </w:p>
    <w:p w:rsidR="00231F64" w:rsidRPr="00941CB9" w:rsidRDefault="00231F64" w:rsidP="00E75E95">
      <w:pPr>
        <w:numPr>
          <w:ilvl w:val="0"/>
          <w:numId w:val="7"/>
        </w:numPr>
        <w:spacing w:after="0" w:line="240" w:lineRule="auto"/>
        <w:contextualSpacing/>
        <w:jc w:val="both"/>
        <w:rPr>
          <w:sz w:val="24"/>
          <w:szCs w:val="24"/>
        </w:rPr>
      </w:pPr>
      <w:r w:rsidRPr="00941CB9">
        <w:rPr>
          <w:sz w:val="24"/>
          <w:szCs w:val="24"/>
        </w:rPr>
        <w:t>Ukoliko se radi o dugovanju operatora koji nije obvezan dostavljati instrumente osiguranja plaćanja, HT može istome privremeno obustaviti pružanje usluge po isteku roka od 30 dana od dospijeća;</w:t>
      </w:r>
    </w:p>
    <w:p w:rsidR="00231F64" w:rsidRPr="00941CB9" w:rsidRDefault="00231F64" w:rsidP="00E75E95">
      <w:pPr>
        <w:numPr>
          <w:ilvl w:val="0"/>
          <w:numId w:val="7"/>
        </w:numPr>
        <w:spacing w:after="0" w:line="240" w:lineRule="auto"/>
        <w:contextualSpacing/>
        <w:jc w:val="both"/>
        <w:rPr>
          <w:sz w:val="24"/>
          <w:szCs w:val="24"/>
        </w:rPr>
      </w:pPr>
      <w:r w:rsidRPr="00941CB9">
        <w:rPr>
          <w:sz w:val="24"/>
          <w:szCs w:val="24"/>
        </w:rPr>
        <w:lastRenderedPageBreak/>
        <w:t>U slučajevima kada je HT predao na naplatu instrumente osiguranja plaćanja operator je obvezan dostaviti novi odgovarajući instrument osiguranja plaćanja odmah, a najkasnije u roku 15 dana od trenutka kada je HT predao instrument osiguranja plaćanja na naplatu.</w:t>
      </w:r>
    </w:p>
    <w:p w:rsidR="00231F64" w:rsidRPr="00941CB9" w:rsidRDefault="00231F64" w:rsidP="00231F64">
      <w:pPr>
        <w:spacing w:after="0" w:line="240" w:lineRule="auto"/>
        <w:jc w:val="both"/>
        <w:rPr>
          <w:sz w:val="24"/>
          <w:szCs w:val="24"/>
        </w:rPr>
      </w:pPr>
    </w:p>
    <w:p w:rsidR="00231F64" w:rsidRPr="00941CB9" w:rsidRDefault="00231F64" w:rsidP="00231F64">
      <w:pPr>
        <w:spacing w:after="0" w:line="240" w:lineRule="auto"/>
        <w:jc w:val="both"/>
        <w:rPr>
          <w:rFonts w:cs="Times New Roman"/>
          <w:sz w:val="24"/>
          <w:szCs w:val="20"/>
        </w:rPr>
      </w:pPr>
      <w:r w:rsidRPr="00941CB9">
        <w:rPr>
          <w:rFonts w:cs="Times New Roman"/>
          <w:sz w:val="24"/>
          <w:szCs w:val="20"/>
        </w:rPr>
        <w:t>Nadalje, u slučaju kada je u odnosu na operatora korisnika otvoren postupak predstečajne nagodbe u pogledu plaćanja dospjelih i nespornih dugovanja na odgovarajući način primjenjuju se odredbe zakona kojim je uređen postupak predstečajne nagodbe</w:t>
      </w:r>
      <w:r w:rsidR="005440C1">
        <w:rPr>
          <w:rStyle w:val="FootnoteReference"/>
          <w:rFonts w:cs="Times New Roman"/>
          <w:sz w:val="24"/>
          <w:szCs w:val="20"/>
        </w:rPr>
        <w:footnoteReference w:id="31"/>
      </w:r>
      <w:r w:rsidRPr="00941CB9">
        <w:rPr>
          <w:rFonts w:cs="Times New Roman"/>
          <w:sz w:val="24"/>
          <w:szCs w:val="20"/>
        </w:rPr>
        <w:t>. U vezi s tim, HT ne smije operatoru korisniku koji se nalazi u postupku predstečajne nagodbe obustaviti pružanje postojećih usluga, kao ni odbiti zahtjev za novom uslugom predodabira operatora (CPS). U slučajevima kada je operator korisnik koji se nalazi u postupku predstečajne nagodbe podnio zahtjev za novim uslugama primjenjivat će se odredbe standardne ponude za usluge međupovezivanja, uključujući i odredbe koje se odnose na isplatu naknada za zakašnjenje u realizaciji usluga od strane HT-a.</w:t>
      </w:r>
    </w:p>
    <w:p w:rsidR="00231F64" w:rsidRPr="00941CB9" w:rsidRDefault="00231F64" w:rsidP="00231F64">
      <w:pPr>
        <w:spacing w:after="0" w:line="240" w:lineRule="auto"/>
        <w:jc w:val="both"/>
        <w:rPr>
          <w:rFonts w:cs="Times New Roman"/>
          <w:sz w:val="24"/>
          <w:szCs w:val="20"/>
        </w:rPr>
      </w:pPr>
    </w:p>
    <w:p w:rsidR="00231F64" w:rsidRPr="00941CB9" w:rsidRDefault="00231F64" w:rsidP="00231F64">
      <w:pPr>
        <w:spacing w:after="0" w:line="240" w:lineRule="auto"/>
        <w:jc w:val="both"/>
        <w:rPr>
          <w:rFonts w:cs="Times New Roman"/>
          <w:sz w:val="24"/>
          <w:szCs w:val="20"/>
        </w:rPr>
      </w:pPr>
      <w:r w:rsidRPr="00941CB9">
        <w:rPr>
          <w:rFonts w:cs="Times New Roman"/>
          <w:sz w:val="24"/>
          <w:szCs w:val="20"/>
        </w:rPr>
        <w:t>Dodatno, HAKOM je na temelju regulatornih sporova koji su se rješavali pred HAKOM-om vezano uz naknade po osnovi nepravovremene realizacije usluga, odredio podatke koje specifikacija dostavljena uz zahtjev za isplatu tih naknada mora sadržavati.</w:t>
      </w:r>
    </w:p>
    <w:p w:rsidR="00231F64" w:rsidRPr="00941CB9" w:rsidRDefault="00231F64" w:rsidP="00231F64">
      <w:pPr>
        <w:spacing w:after="0" w:line="240" w:lineRule="auto"/>
        <w:jc w:val="both"/>
        <w:rPr>
          <w:sz w:val="24"/>
          <w:szCs w:val="24"/>
        </w:rPr>
      </w:pPr>
    </w:p>
    <w:p w:rsidR="00BC3275" w:rsidRPr="00BC3275" w:rsidRDefault="00BB38E2" w:rsidP="00B03909">
      <w:pPr>
        <w:pStyle w:val="Subtitle"/>
      </w:pPr>
      <w:r w:rsidRPr="00BB38E2">
        <w:t>Glavni</w:t>
      </w:r>
      <w:r w:rsidR="009061E6" w:rsidRPr="00BB38E2">
        <w:t xml:space="preserve"> p</w:t>
      </w:r>
      <w:r w:rsidR="00BC3275" w:rsidRPr="00BB38E2">
        <w:t xml:space="preserve">okazatelji učinkovitosti </w:t>
      </w:r>
      <w:r w:rsidR="009061E6" w:rsidRPr="00BB38E2">
        <w:t>(KPIs)</w:t>
      </w:r>
    </w:p>
    <w:p w:rsidR="00231F64" w:rsidRPr="00BB38E2" w:rsidRDefault="00BB38E2" w:rsidP="00BC3275">
      <w:pPr>
        <w:spacing w:after="0" w:line="240" w:lineRule="auto"/>
        <w:contextualSpacing/>
        <w:jc w:val="both"/>
        <w:rPr>
          <w:sz w:val="24"/>
          <w:szCs w:val="24"/>
        </w:rPr>
      </w:pPr>
      <w:r w:rsidRPr="00BB38E2">
        <w:rPr>
          <w:sz w:val="24"/>
          <w:szCs w:val="24"/>
        </w:rPr>
        <w:t xml:space="preserve">HT je </w:t>
      </w:r>
      <w:r w:rsidR="00231F64" w:rsidRPr="00BB38E2">
        <w:rPr>
          <w:sz w:val="24"/>
          <w:szCs w:val="24"/>
        </w:rPr>
        <w:t>obvez</w:t>
      </w:r>
      <w:r w:rsidRPr="00BB38E2">
        <w:rPr>
          <w:sz w:val="24"/>
          <w:szCs w:val="24"/>
        </w:rPr>
        <w:t>an</w:t>
      </w:r>
      <w:r w:rsidR="00231F64" w:rsidRPr="00BB38E2">
        <w:rPr>
          <w:sz w:val="24"/>
          <w:szCs w:val="24"/>
        </w:rPr>
        <w:t xml:space="preserve"> </w:t>
      </w:r>
      <w:r w:rsidRPr="00BB38E2">
        <w:rPr>
          <w:sz w:val="24"/>
          <w:szCs w:val="24"/>
        </w:rPr>
        <w:t>pratiti</w:t>
      </w:r>
      <w:r w:rsidR="00231F64" w:rsidRPr="00BB38E2">
        <w:rPr>
          <w:sz w:val="24"/>
          <w:szCs w:val="24"/>
        </w:rPr>
        <w:t xml:space="preserve"> </w:t>
      </w:r>
      <w:r w:rsidRPr="00BB38E2">
        <w:rPr>
          <w:sz w:val="24"/>
          <w:szCs w:val="24"/>
        </w:rPr>
        <w:t>glavne</w:t>
      </w:r>
      <w:r w:rsidR="009061E6" w:rsidRPr="00BB38E2">
        <w:rPr>
          <w:sz w:val="24"/>
          <w:szCs w:val="24"/>
        </w:rPr>
        <w:t xml:space="preserve"> </w:t>
      </w:r>
      <w:r w:rsidR="00231F64" w:rsidRPr="00BB38E2">
        <w:rPr>
          <w:sz w:val="24"/>
          <w:szCs w:val="24"/>
        </w:rPr>
        <w:t>pokazatelj</w:t>
      </w:r>
      <w:r w:rsidRPr="00BB38E2">
        <w:rPr>
          <w:sz w:val="24"/>
          <w:szCs w:val="24"/>
        </w:rPr>
        <w:t>e</w:t>
      </w:r>
      <w:r w:rsidR="00231F64" w:rsidRPr="00BB38E2">
        <w:rPr>
          <w:sz w:val="24"/>
          <w:szCs w:val="24"/>
        </w:rPr>
        <w:t xml:space="preserve"> učink</w:t>
      </w:r>
      <w:r w:rsidRPr="00BB38E2">
        <w:rPr>
          <w:sz w:val="24"/>
          <w:szCs w:val="24"/>
        </w:rPr>
        <w:t>ovitosti i dostavljati</w:t>
      </w:r>
      <w:r w:rsidR="00231F64" w:rsidRPr="00BB38E2">
        <w:rPr>
          <w:sz w:val="24"/>
          <w:szCs w:val="24"/>
        </w:rPr>
        <w:t xml:space="preserve"> detaljn</w:t>
      </w:r>
      <w:r w:rsidRPr="00BB38E2">
        <w:rPr>
          <w:sz w:val="24"/>
          <w:szCs w:val="24"/>
        </w:rPr>
        <w:t>a</w:t>
      </w:r>
      <w:r w:rsidR="00231F64" w:rsidRPr="00BB38E2">
        <w:rPr>
          <w:sz w:val="24"/>
          <w:szCs w:val="24"/>
        </w:rPr>
        <w:t xml:space="preserve"> izvješća sa svim relevantnim pokazateljima učinkovitosti (eng. </w:t>
      </w:r>
      <w:r w:rsidR="00231F64" w:rsidRPr="00BB38E2">
        <w:rPr>
          <w:i/>
          <w:sz w:val="24"/>
          <w:szCs w:val="24"/>
        </w:rPr>
        <w:t>performance indicators</w:t>
      </w:r>
      <w:r w:rsidR="00231F64" w:rsidRPr="00BB38E2">
        <w:rPr>
          <w:sz w:val="24"/>
          <w:szCs w:val="24"/>
        </w:rPr>
        <w:t>) na tromjesečnoj razini ili po potrebi na zahtjev HAKOM-a.</w:t>
      </w:r>
    </w:p>
    <w:p w:rsidR="00231F64" w:rsidRPr="00BB38E2" w:rsidRDefault="00231F64" w:rsidP="00231F64">
      <w:pPr>
        <w:spacing w:after="0" w:line="240" w:lineRule="auto"/>
        <w:jc w:val="both"/>
        <w:rPr>
          <w:sz w:val="24"/>
          <w:szCs w:val="24"/>
        </w:rPr>
      </w:pPr>
    </w:p>
    <w:p w:rsidR="00231F64" w:rsidRPr="00941CB9" w:rsidRDefault="00231F64" w:rsidP="00231F64">
      <w:pPr>
        <w:spacing w:after="0" w:line="240" w:lineRule="auto"/>
        <w:jc w:val="both"/>
        <w:rPr>
          <w:sz w:val="24"/>
          <w:szCs w:val="24"/>
        </w:rPr>
      </w:pPr>
      <w:r w:rsidRPr="00BB38E2">
        <w:rPr>
          <w:sz w:val="24"/>
          <w:szCs w:val="24"/>
        </w:rPr>
        <w:t xml:space="preserve">HAKOM i dalje mora imati pristup sustavu/bazi podataka koji se koristi za računanje i pohranu glavnih pokazatelja učinkovitosti KPI (eng. </w:t>
      </w:r>
      <w:r w:rsidRPr="00BB38E2">
        <w:rPr>
          <w:i/>
          <w:sz w:val="24"/>
          <w:szCs w:val="24"/>
        </w:rPr>
        <w:t>Key Performance Indicators</w:t>
      </w:r>
      <w:r w:rsidRPr="00BB38E2">
        <w:rPr>
          <w:sz w:val="24"/>
          <w:szCs w:val="24"/>
        </w:rPr>
        <w:t>). Na taj način</w:t>
      </w:r>
      <w:r w:rsidR="00BB38E2" w:rsidRPr="00BB38E2">
        <w:rPr>
          <w:sz w:val="24"/>
          <w:szCs w:val="24"/>
        </w:rPr>
        <w:t>,</w:t>
      </w:r>
      <w:r w:rsidRPr="00BB38E2">
        <w:rPr>
          <w:sz w:val="24"/>
          <w:szCs w:val="24"/>
        </w:rPr>
        <w:t xml:space="preserve"> HAKOM može pratiti pokazatelje učinkovitosti kako bi bio u mogućnosti spriječiti bilo kakvo diskriminirajuće ponašanje prema operatorima korisnicima.</w:t>
      </w:r>
    </w:p>
    <w:p w:rsidR="00231F64" w:rsidRPr="00941CB9" w:rsidRDefault="00231F64" w:rsidP="00231F64">
      <w:pPr>
        <w:spacing w:after="0" w:line="240" w:lineRule="auto"/>
        <w:jc w:val="both"/>
        <w:rPr>
          <w:sz w:val="24"/>
          <w:szCs w:val="24"/>
        </w:rPr>
      </w:pPr>
    </w:p>
    <w:p w:rsidR="00231F64" w:rsidRPr="00941CB9" w:rsidRDefault="00231F64" w:rsidP="00231F64">
      <w:pPr>
        <w:spacing w:after="0" w:line="240" w:lineRule="auto"/>
        <w:jc w:val="both"/>
        <w:rPr>
          <w:sz w:val="24"/>
          <w:szCs w:val="24"/>
        </w:rPr>
      </w:pPr>
      <w:r w:rsidRPr="00941CB9">
        <w:rPr>
          <w:sz w:val="24"/>
          <w:szCs w:val="24"/>
        </w:rPr>
        <w:t>Izvješće o KPI vrijednostima osobito mora sadržavati sljedeće:</w:t>
      </w:r>
    </w:p>
    <w:p w:rsidR="00231F64" w:rsidRPr="00941CB9" w:rsidRDefault="00231F64" w:rsidP="00E75E95">
      <w:pPr>
        <w:numPr>
          <w:ilvl w:val="0"/>
          <w:numId w:val="12"/>
        </w:numPr>
        <w:spacing w:after="0" w:line="240" w:lineRule="auto"/>
        <w:ind w:hanging="357"/>
        <w:contextualSpacing/>
        <w:jc w:val="both"/>
        <w:rPr>
          <w:rFonts w:eastAsia="Calibri" w:cstheme="minorHAnsi"/>
          <w:sz w:val="24"/>
          <w:szCs w:val="24"/>
          <w:lang w:eastAsia="hr-HR"/>
        </w:rPr>
      </w:pPr>
      <w:r w:rsidRPr="00941CB9">
        <w:rPr>
          <w:rFonts w:eastAsia="Calibri" w:cstheme="minorHAnsi"/>
          <w:sz w:val="24"/>
          <w:szCs w:val="24"/>
          <w:lang w:eastAsia="hr-HR"/>
        </w:rPr>
        <w:t>broj zaprimljenih/odbijenih/realiziranih zahtjeva za uslugom predodabira operatora (CPS);</w:t>
      </w:r>
    </w:p>
    <w:p w:rsidR="00231F64" w:rsidRPr="00941CB9" w:rsidRDefault="00231F64" w:rsidP="00E75E95">
      <w:pPr>
        <w:numPr>
          <w:ilvl w:val="0"/>
          <w:numId w:val="12"/>
        </w:numPr>
        <w:spacing w:after="0" w:line="240" w:lineRule="auto"/>
        <w:ind w:hanging="357"/>
        <w:contextualSpacing/>
        <w:jc w:val="both"/>
        <w:rPr>
          <w:rFonts w:eastAsia="Calibri" w:cstheme="minorHAnsi"/>
          <w:sz w:val="24"/>
          <w:szCs w:val="24"/>
          <w:lang w:eastAsia="hr-HR"/>
        </w:rPr>
      </w:pPr>
      <w:r w:rsidRPr="00941CB9">
        <w:rPr>
          <w:rFonts w:eastAsia="Calibri" w:cstheme="minorHAnsi"/>
          <w:sz w:val="24"/>
          <w:szCs w:val="24"/>
          <w:lang w:eastAsia="hr-HR"/>
        </w:rPr>
        <w:t>prosječno vrijeme realizacije zahtjeva za uslugom predodabira operatora (CPS);</w:t>
      </w:r>
    </w:p>
    <w:p w:rsidR="00231F64" w:rsidRPr="00941CB9" w:rsidRDefault="00231F64" w:rsidP="00E75E95">
      <w:pPr>
        <w:numPr>
          <w:ilvl w:val="0"/>
          <w:numId w:val="12"/>
        </w:numPr>
        <w:spacing w:after="0" w:line="240" w:lineRule="auto"/>
        <w:ind w:hanging="357"/>
        <w:contextualSpacing/>
        <w:jc w:val="both"/>
        <w:rPr>
          <w:rFonts w:eastAsia="Calibri" w:cstheme="minorHAnsi"/>
          <w:sz w:val="24"/>
          <w:szCs w:val="24"/>
          <w:lang w:eastAsia="hr-HR"/>
        </w:rPr>
      </w:pPr>
      <w:r w:rsidRPr="00941CB9">
        <w:rPr>
          <w:rFonts w:eastAsia="Calibri" w:cstheme="minorHAnsi"/>
          <w:sz w:val="24"/>
          <w:szCs w:val="24"/>
          <w:lang w:eastAsia="hr-HR"/>
        </w:rPr>
        <w:t>broj nepravovremenih (zakašnjelih/preuranjenih) realizacija zahtjeva za uslugom predodabira operatora (CPS);</w:t>
      </w:r>
    </w:p>
    <w:p w:rsidR="00231F64" w:rsidRPr="00941CB9" w:rsidRDefault="00231F64" w:rsidP="00E75E95">
      <w:pPr>
        <w:numPr>
          <w:ilvl w:val="0"/>
          <w:numId w:val="12"/>
        </w:numPr>
        <w:spacing w:after="0" w:line="240" w:lineRule="auto"/>
        <w:ind w:hanging="357"/>
        <w:jc w:val="both"/>
        <w:rPr>
          <w:rFonts w:eastAsia="Times New Roman" w:cstheme="minorHAnsi"/>
          <w:sz w:val="24"/>
          <w:szCs w:val="24"/>
        </w:rPr>
      </w:pPr>
      <w:r w:rsidRPr="00941CB9">
        <w:rPr>
          <w:rFonts w:eastAsia="Calibri" w:cstheme="minorHAnsi"/>
          <w:sz w:val="24"/>
          <w:szCs w:val="24"/>
          <w:lang w:eastAsia="hr-HR"/>
        </w:rPr>
        <w:t>prosječno vrijeme kašnjenja realizacije zahtjeva za uslugom predodabira operatora (CPS);</w:t>
      </w:r>
    </w:p>
    <w:p w:rsidR="00231F64" w:rsidRPr="00941CB9" w:rsidRDefault="00231F64" w:rsidP="00E75E95">
      <w:pPr>
        <w:numPr>
          <w:ilvl w:val="0"/>
          <w:numId w:val="12"/>
        </w:numPr>
        <w:spacing w:after="0" w:line="240" w:lineRule="auto"/>
        <w:ind w:hanging="357"/>
        <w:jc w:val="both"/>
        <w:rPr>
          <w:rFonts w:eastAsia="Times New Roman" w:cstheme="minorHAnsi"/>
          <w:sz w:val="24"/>
          <w:szCs w:val="24"/>
        </w:rPr>
      </w:pPr>
      <w:r w:rsidRPr="00941CB9">
        <w:rPr>
          <w:rFonts w:eastAsia="Times New Roman" w:cstheme="minorHAnsi"/>
          <w:sz w:val="24"/>
          <w:szCs w:val="24"/>
        </w:rPr>
        <w:t>omjer raspodjele prometa za u</w:t>
      </w:r>
      <w:r w:rsidR="009A3068">
        <w:rPr>
          <w:rFonts w:eastAsia="Times New Roman" w:cstheme="minorHAnsi"/>
          <w:sz w:val="24"/>
          <w:szCs w:val="24"/>
        </w:rPr>
        <w:t>slugu započinjanja</w:t>
      </w:r>
      <w:r w:rsidRPr="00941CB9">
        <w:rPr>
          <w:rFonts w:eastAsia="Times New Roman" w:cstheme="minorHAnsi"/>
          <w:sz w:val="24"/>
          <w:szCs w:val="24"/>
        </w:rPr>
        <w:t xml:space="preserve"> poziva za vrijeme kvara u mreži;</w:t>
      </w:r>
    </w:p>
    <w:p w:rsidR="00231F64" w:rsidRPr="00941CB9" w:rsidRDefault="00231F64" w:rsidP="00E75E95">
      <w:pPr>
        <w:numPr>
          <w:ilvl w:val="0"/>
          <w:numId w:val="12"/>
        </w:numPr>
        <w:spacing w:after="0" w:line="240" w:lineRule="auto"/>
        <w:contextualSpacing/>
        <w:jc w:val="both"/>
        <w:rPr>
          <w:rFonts w:cstheme="minorHAnsi"/>
          <w:sz w:val="24"/>
          <w:szCs w:val="24"/>
        </w:rPr>
      </w:pPr>
      <w:r w:rsidRPr="00941CB9">
        <w:rPr>
          <w:rFonts w:eastAsia="Times New Roman" w:cstheme="minorHAnsi"/>
          <w:sz w:val="24"/>
          <w:szCs w:val="24"/>
        </w:rPr>
        <w:t xml:space="preserve">KPI vezano </w:t>
      </w:r>
      <w:r w:rsidR="00C71040" w:rsidRPr="00C71040">
        <w:rPr>
          <w:rFonts w:eastAsia="Times New Roman" w:cstheme="minorHAnsi"/>
          <w:sz w:val="24"/>
          <w:szCs w:val="24"/>
        </w:rPr>
        <w:t>uz pružanje usluge zajedničkog korištenja prostora (kolokacije</w:t>
      </w:r>
      <w:r w:rsidR="00C71040">
        <w:rPr>
          <w:rFonts w:eastAsia="Times New Roman" w:cstheme="minorHAnsi"/>
          <w:sz w:val="24"/>
          <w:szCs w:val="24"/>
        </w:rPr>
        <w:t>).</w:t>
      </w:r>
    </w:p>
    <w:p w:rsidR="00231F64" w:rsidRPr="00941CB9" w:rsidRDefault="00231F64" w:rsidP="00231F64">
      <w:pPr>
        <w:spacing w:after="0" w:line="240" w:lineRule="auto"/>
        <w:ind w:left="417"/>
        <w:jc w:val="both"/>
        <w:rPr>
          <w:sz w:val="24"/>
          <w:szCs w:val="24"/>
        </w:rPr>
      </w:pPr>
    </w:p>
    <w:p w:rsidR="005200CB" w:rsidRDefault="00231F64" w:rsidP="00D80674">
      <w:pPr>
        <w:spacing w:after="0" w:line="240" w:lineRule="auto"/>
        <w:jc w:val="both"/>
        <w:rPr>
          <w:sz w:val="24"/>
          <w:szCs w:val="24"/>
        </w:rPr>
      </w:pPr>
      <w:r w:rsidRPr="00BB38E2">
        <w:rPr>
          <w:sz w:val="24"/>
          <w:szCs w:val="24"/>
        </w:rPr>
        <w:lastRenderedPageBreak/>
        <w:t xml:space="preserve">Što se tiče pokazatelja učinkovitosti vezanih uz uslugu zajedničkog korištenja prostora (kolokacije), HT je obvezan pratiti iste pokazatelje učinkovitosti koji su definirani </w:t>
      </w:r>
      <w:r w:rsidR="005200CB" w:rsidRPr="00BB38E2">
        <w:rPr>
          <w:sz w:val="24"/>
          <w:szCs w:val="24"/>
        </w:rPr>
        <w:t xml:space="preserve">analizom tržišta </w:t>
      </w:r>
      <w:r w:rsidR="009061E6" w:rsidRPr="00BB38E2">
        <w:rPr>
          <w:sz w:val="24"/>
          <w:szCs w:val="24"/>
        </w:rPr>
        <w:t>veleprodajnog lokalnog pristupa koji se pruža na fiksnoj lokaciji</w:t>
      </w:r>
      <w:r w:rsidR="005200CB" w:rsidRPr="00BB38E2">
        <w:rPr>
          <w:sz w:val="24"/>
          <w:szCs w:val="24"/>
        </w:rPr>
        <w:t>, i svim sljedećim izmjenama analize navedenog tržišta.</w:t>
      </w:r>
    </w:p>
    <w:p w:rsidR="009061E6" w:rsidRPr="00D80674" w:rsidRDefault="009061E6" w:rsidP="00D80674">
      <w:pPr>
        <w:spacing w:after="0" w:line="240" w:lineRule="auto"/>
        <w:jc w:val="both"/>
        <w:rPr>
          <w:sz w:val="24"/>
          <w:szCs w:val="24"/>
        </w:rPr>
      </w:pPr>
    </w:p>
    <w:p w:rsidR="009434D1" w:rsidRPr="00BB38E2" w:rsidRDefault="009434D1" w:rsidP="00D80674">
      <w:pPr>
        <w:spacing w:after="0" w:line="240" w:lineRule="auto"/>
        <w:jc w:val="both"/>
        <w:rPr>
          <w:sz w:val="24"/>
          <w:szCs w:val="24"/>
        </w:rPr>
      </w:pPr>
      <w:r w:rsidRPr="00BB38E2">
        <w:rPr>
          <w:sz w:val="24"/>
          <w:szCs w:val="24"/>
        </w:rPr>
        <w:t xml:space="preserve">Rezultati glavnih pokazatelja učinkovitosti moraju biti iskazani na tromjesečnoj razini, i to: </w:t>
      </w:r>
    </w:p>
    <w:p w:rsidR="009434D1" w:rsidRPr="00BB38E2" w:rsidRDefault="009061E6" w:rsidP="00E75E95">
      <w:pPr>
        <w:pStyle w:val="ListParagraph"/>
        <w:numPr>
          <w:ilvl w:val="0"/>
          <w:numId w:val="23"/>
        </w:numPr>
        <w:spacing w:after="0" w:line="240" w:lineRule="auto"/>
        <w:jc w:val="both"/>
        <w:rPr>
          <w:sz w:val="24"/>
          <w:szCs w:val="24"/>
        </w:rPr>
      </w:pPr>
      <w:r w:rsidRPr="00BB38E2">
        <w:rPr>
          <w:sz w:val="24"/>
          <w:szCs w:val="24"/>
        </w:rPr>
        <w:t>po operatoru korisniku</w:t>
      </w:r>
    </w:p>
    <w:p w:rsidR="00231F64" w:rsidRPr="00BB38E2" w:rsidRDefault="009434D1" w:rsidP="00E75E95">
      <w:pPr>
        <w:pStyle w:val="ListParagraph"/>
        <w:numPr>
          <w:ilvl w:val="0"/>
          <w:numId w:val="23"/>
        </w:numPr>
        <w:spacing w:after="0" w:line="240" w:lineRule="auto"/>
        <w:jc w:val="both"/>
        <w:rPr>
          <w:sz w:val="24"/>
          <w:szCs w:val="24"/>
        </w:rPr>
      </w:pPr>
      <w:r w:rsidRPr="00BB38E2">
        <w:rPr>
          <w:sz w:val="24"/>
          <w:szCs w:val="24"/>
        </w:rPr>
        <w:t>prosječno za sve operatore korisnike</w:t>
      </w:r>
      <w:r w:rsidR="00231F64" w:rsidRPr="00BB38E2">
        <w:rPr>
          <w:sz w:val="24"/>
          <w:szCs w:val="24"/>
        </w:rPr>
        <w:t>.</w:t>
      </w:r>
    </w:p>
    <w:p w:rsidR="005200CB" w:rsidRPr="00D80674" w:rsidRDefault="005200CB" w:rsidP="00D80674">
      <w:pPr>
        <w:pStyle w:val="ListParagraph"/>
        <w:spacing w:after="0" w:line="240" w:lineRule="auto"/>
        <w:jc w:val="both"/>
        <w:rPr>
          <w:sz w:val="24"/>
          <w:szCs w:val="24"/>
        </w:rPr>
      </w:pPr>
    </w:p>
    <w:p w:rsidR="00231F64" w:rsidRPr="00941CB9" w:rsidRDefault="00231F64" w:rsidP="00231F64">
      <w:pPr>
        <w:spacing w:after="0" w:line="240" w:lineRule="auto"/>
        <w:jc w:val="both"/>
        <w:rPr>
          <w:sz w:val="24"/>
          <w:szCs w:val="24"/>
        </w:rPr>
      </w:pPr>
      <w:r w:rsidRPr="00941CB9">
        <w:rPr>
          <w:sz w:val="24"/>
          <w:szCs w:val="24"/>
        </w:rPr>
        <w:t xml:space="preserve">HAKOM može naknadno zatražiti od HT-a praćenje i izvještavanje i za neke druge KPI vrijednosti ovisno o potrebama HAKOM-a i zahtjevima tržišta. </w:t>
      </w:r>
    </w:p>
    <w:p w:rsidR="009434D1" w:rsidRPr="00BB38E2" w:rsidRDefault="009434D1" w:rsidP="009434D1">
      <w:pPr>
        <w:spacing w:after="0" w:line="240" w:lineRule="auto"/>
        <w:jc w:val="both"/>
        <w:rPr>
          <w:sz w:val="24"/>
          <w:szCs w:val="24"/>
        </w:rPr>
      </w:pPr>
      <w:r w:rsidRPr="00BB38E2">
        <w:rPr>
          <w:sz w:val="24"/>
          <w:szCs w:val="24"/>
        </w:rPr>
        <w:t xml:space="preserve">HT je operatorima korisnicima, objavom na internetskim stranicama, obvezan pružati: </w:t>
      </w:r>
    </w:p>
    <w:p w:rsidR="009434D1" w:rsidRPr="00BB38E2" w:rsidRDefault="009434D1" w:rsidP="00E75E95">
      <w:pPr>
        <w:pStyle w:val="ListParagraph"/>
        <w:numPr>
          <w:ilvl w:val="0"/>
          <w:numId w:val="23"/>
        </w:numPr>
        <w:spacing w:after="0" w:line="240" w:lineRule="auto"/>
        <w:jc w:val="both"/>
        <w:rPr>
          <w:sz w:val="24"/>
          <w:szCs w:val="24"/>
        </w:rPr>
      </w:pPr>
      <w:r w:rsidRPr="00BB38E2">
        <w:rPr>
          <w:sz w:val="24"/>
          <w:szCs w:val="24"/>
        </w:rPr>
        <w:t xml:space="preserve">pristup KPI podacima vezanim za njihove aktivnosti; </w:t>
      </w:r>
    </w:p>
    <w:p w:rsidR="009434D1" w:rsidRPr="00BB38E2" w:rsidRDefault="009434D1" w:rsidP="00E75E95">
      <w:pPr>
        <w:pStyle w:val="ListParagraph"/>
        <w:numPr>
          <w:ilvl w:val="0"/>
          <w:numId w:val="23"/>
        </w:numPr>
        <w:spacing w:after="0" w:line="240" w:lineRule="auto"/>
        <w:jc w:val="both"/>
        <w:rPr>
          <w:sz w:val="24"/>
          <w:szCs w:val="24"/>
        </w:rPr>
      </w:pPr>
      <w:r w:rsidRPr="00BB38E2">
        <w:rPr>
          <w:sz w:val="24"/>
          <w:szCs w:val="24"/>
        </w:rPr>
        <w:t xml:space="preserve">rezultate glavnih pokazatelja učinkovitosti prosječno za sve operatore korisnike na tromjesečnoj razini. </w:t>
      </w:r>
    </w:p>
    <w:p w:rsidR="00231F64" w:rsidRPr="00BB38E2" w:rsidRDefault="00231F64" w:rsidP="00231F64">
      <w:pPr>
        <w:spacing w:after="0" w:line="240" w:lineRule="auto"/>
        <w:contextualSpacing/>
        <w:jc w:val="both"/>
        <w:rPr>
          <w:sz w:val="24"/>
          <w:szCs w:val="24"/>
        </w:rPr>
      </w:pPr>
    </w:p>
    <w:p w:rsidR="00231F64" w:rsidRPr="00941CB9" w:rsidRDefault="00231F64" w:rsidP="00231F64">
      <w:pPr>
        <w:spacing w:after="0" w:line="240" w:lineRule="auto"/>
        <w:jc w:val="both"/>
        <w:rPr>
          <w:sz w:val="24"/>
          <w:szCs w:val="24"/>
        </w:rPr>
      </w:pPr>
      <w:r w:rsidRPr="00BB38E2">
        <w:rPr>
          <w:sz w:val="24"/>
          <w:szCs w:val="24"/>
        </w:rPr>
        <w:t>Rezultate glavnih pokazatelja učinkovitosti za pojedino tromjesečje HT treba učiniti dostupnim HAKOM-u i operatorima 30 dana nakon proteka tog tromjesečja.</w:t>
      </w:r>
    </w:p>
    <w:p w:rsidR="00231F64" w:rsidRPr="00941CB9" w:rsidRDefault="00231F64" w:rsidP="00231F64">
      <w:pPr>
        <w:spacing w:after="0" w:line="240" w:lineRule="auto"/>
        <w:jc w:val="both"/>
        <w:rPr>
          <w:sz w:val="24"/>
          <w:szCs w:val="24"/>
        </w:rPr>
      </w:pPr>
    </w:p>
    <w:p w:rsidR="00231F64" w:rsidRPr="00941CB9" w:rsidRDefault="00231F64" w:rsidP="00231F64">
      <w:pPr>
        <w:spacing w:after="0" w:line="240" w:lineRule="auto"/>
        <w:jc w:val="center"/>
        <w:rPr>
          <w:sz w:val="24"/>
          <w:szCs w:val="24"/>
        </w:rPr>
      </w:pPr>
      <w:r w:rsidRPr="00941CB9">
        <w:rPr>
          <w:sz w:val="24"/>
          <w:szCs w:val="24"/>
        </w:rPr>
        <w:t>***</w:t>
      </w:r>
    </w:p>
    <w:p w:rsidR="00231F64" w:rsidRPr="00941CB9" w:rsidRDefault="00231F64" w:rsidP="00231F64">
      <w:pPr>
        <w:spacing w:after="0" w:line="240" w:lineRule="auto"/>
        <w:jc w:val="both"/>
        <w:rPr>
          <w:sz w:val="24"/>
          <w:szCs w:val="24"/>
        </w:rPr>
      </w:pPr>
    </w:p>
    <w:p w:rsidR="00231F64" w:rsidRPr="00941CB9" w:rsidRDefault="00231F64" w:rsidP="00231F64">
      <w:pPr>
        <w:spacing w:after="0" w:line="240" w:lineRule="auto"/>
        <w:jc w:val="both"/>
        <w:rPr>
          <w:sz w:val="24"/>
          <w:szCs w:val="24"/>
        </w:rPr>
      </w:pPr>
      <w:r w:rsidRPr="00941CB9">
        <w:rPr>
          <w:sz w:val="24"/>
          <w:szCs w:val="24"/>
        </w:rPr>
        <w:t xml:space="preserve">HAKOM smatra da se objavom standardne ponude uklanjanju zapreke ulasku na tržište definirane poglavljima </w:t>
      </w:r>
      <w:r w:rsidR="00C7617C">
        <w:rPr>
          <w:sz w:val="24"/>
          <w:szCs w:val="24"/>
        </w:rPr>
        <w:t>8</w:t>
      </w:r>
      <w:r w:rsidRPr="00941CB9">
        <w:rPr>
          <w:sz w:val="24"/>
          <w:szCs w:val="24"/>
        </w:rPr>
        <w:t xml:space="preserve">.2. i </w:t>
      </w:r>
      <w:r w:rsidR="00C7617C">
        <w:rPr>
          <w:sz w:val="24"/>
          <w:szCs w:val="24"/>
        </w:rPr>
        <w:t>8</w:t>
      </w:r>
      <w:r w:rsidRPr="00941CB9">
        <w:rPr>
          <w:sz w:val="24"/>
          <w:szCs w:val="24"/>
        </w:rPr>
        <w:t>.3. ovog dokumenta. Stoga je HAKOM mišljenja da je navedena obveza primjerena i razmjerna, s obzirom da bi HT, u odsustvu regulacije, mogao netransparentnim uvjetima i cijenama drugim operatorima nuditi različite uvjete i cijene od onih koje pruža svom maloprodajnom dijelu i svojim povezanim društvima. Dakle, objava standardne ponude je nužna obveza jer omogućuje transparentno djelovanje HT-a, a istovremeno dopunjuje obvezu nediskriminacije.</w:t>
      </w:r>
    </w:p>
    <w:p w:rsidR="00231F64" w:rsidRPr="00941CB9" w:rsidRDefault="00231F64" w:rsidP="00231F64">
      <w:pPr>
        <w:spacing w:after="0" w:line="240" w:lineRule="auto"/>
        <w:jc w:val="both"/>
        <w:rPr>
          <w:sz w:val="24"/>
          <w:szCs w:val="24"/>
        </w:rPr>
      </w:pPr>
    </w:p>
    <w:p w:rsidR="00231F64" w:rsidRDefault="00231F64" w:rsidP="00CC3061">
      <w:pPr>
        <w:spacing w:after="0" w:line="240" w:lineRule="auto"/>
        <w:jc w:val="both"/>
        <w:rPr>
          <w:sz w:val="24"/>
          <w:szCs w:val="24"/>
        </w:rPr>
      </w:pPr>
      <w:r w:rsidRPr="00941CB9">
        <w:rPr>
          <w:sz w:val="24"/>
          <w:szCs w:val="24"/>
        </w:rPr>
        <w:t xml:space="preserve">Također, određivanjem svih ostalih obveza u okviru obveze transparentnosti, nadopunjuje se obveza nediskriminacije te se uklanjaju sve potencijalne prepreke definirane u poglavljima </w:t>
      </w:r>
      <w:r w:rsidR="00C7617C">
        <w:rPr>
          <w:sz w:val="24"/>
          <w:szCs w:val="24"/>
        </w:rPr>
        <w:t>8</w:t>
      </w:r>
      <w:r w:rsidR="00187E06">
        <w:rPr>
          <w:sz w:val="24"/>
          <w:szCs w:val="24"/>
        </w:rPr>
        <w:t>.</w:t>
      </w:r>
      <w:r w:rsidRPr="00941CB9">
        <w:rPr>
          <w:sz w:val="24"/>
          <w:szCs w:val="24"/>
        </w:rPr>
        <w:t xml:space="preserve">2. i </w:t>
      </w:r>
      <w:r w:rsidR="00C7617C">
        <w:rPr>
          <w:sz w:val="24"/>
          <w:szCs w:val="24"/>
        </w:rPr>
        <w:t>8</w:t>
      </w:r>
      <w:r w:rsidRPr="00941CB9">
        <w:rPr>
          <w:sz w:val="24"/>
          <w:szCs w:val="24"/>
        </w:rPr>
        <w:t>.3. ovog dokumenta.</w:t>
      </w:r>
      <w:r>
        <w:rPr>
          <w:sz w:val="24"/>
          <w:szCs w:val="24"/>
        </w:rPr>
        <w:br w:type="page"/>
      </w:r>
    </w:p>
    <w:p w:rsidR="005836DE" w:rsidRPr="005836DE" w:rsidRDefault="005836DE" w:rsidP="00D80674">
      <w:pPr>
        <w:pStyle w:val="Heading2"/>
      </w:pPr>
      <w:bookmarkStart w:id="199" w:name="_Toc525729766"/>
      <w:r w:rsidRPr="005836DE">
        <w:lastRenderedPageBreak/>
        <w:t>Obveza nadzora cijena i vođenja troškovnog računovodstva</w:t>
      </w:r>
      <w:bookmarkEnd w:id="196"/>
      <w:bookmarkEnd w:id="197"/>
      <w:bookmarkEnd w:id="198"/>
      <w:bookmarkEnd w:id="199"/>
      <w:r w:rsidRPr="005836DE">
        <w:t xml:space="preserve"> </w:t>
      </w:r>
    </w:p>
    <w:p w:rsidR="00231F64" w:rsidRPr="00A052D4" w:rsidRDefault="00231F64" w:rsidP="006458FA">
      <w:pPr>
        <w:tabs>
          <w:tab w:val="left" w:pos="6237"/>
        </w:tabs>
        <w:spacing w:after="0" w:line="240" w:lineRule="auto"/>
        <w:jc w:val="both"/>
        <w:rPr>
          <w:sz w:val="24"/>
          <w:szCs w:val="24"/>
          <w:highlight w:val="yellow"/>
        </w:rPr>
      </w:pPr>
      <w:bookmarkStart w:id="200" w:name="_Toc393874138"/>
      <w:bookmarkStart w:id="201" w:name="_Toc393987081"/>
      <w:bookmarkStart w:id="202" w:name="_Toc393991106"/>
      <w:r w:rsidRPr="0083065B">
        <w:rPr>
          <w:sz w:val="24"/>
          <w:szCs w:val="24"/>
        </w:rPr>
        <w:t>HAKOM može</w:t>
      </w:r>
      <w:r>
        <w:rPr>
          <w:sz w:val="24"/>
          <w:szCs w:val="24"/>
        </w:rPr>
        <w:t xml:space="preserve"> </w:t>
      </w:r>
      <w:r w:rsidRPr="0083065B">
        <w:rPr>
          <w:sz w:val="24"/>
          <w:szCs w:val="24"/>
        </w:rPr>
        <w:t>odrediti operatorima</w:t>
      </w:r>
      <w:r>
        <w:rPr>
          <w:sz w:val="24"/>
          <w:szCs w:val="24"/>
        </w:rPr>
        <w:t xml:space="preserve"> sa značajnom tržišnom snagom</w:t>
      </w:r>
      <w:r w:rsidRPr="0083065B">
        <w:rPr>
          <w:sz w:val="24"/>
          <w:szCs w:val="24"/>
        </w:rPr>
        <w:t xml:space="preserve"> obveze u vezi s povratom troškova i nadzorom cijena, uključujući i obvezu troškovne usmjerenosti cijena te obvezu vođenja troškovnog računovodstva, koje se odnose na pružanje određenih vrsta međupovezivanja i/ili pristupa, u slučajevima kada se na temelju analize tržišta utvrdi da nedostatak djelotvornoga tržišnog natjecanja omogućuje određenom operatoru zadržavanje pretjerano visoke razine cijena ili primjenu istiskivanja niskom cijenom, a na štetu krajnjih korisnika uslug</w:t>
      </w:r>
      <w:r>
        <w:rPr>
          <w:sz w:val="24"/>
          <w:szCs w:val="24"/>
        </w:rPr>
        <w:t>a. HAKOM ovu obvezu</w:t>
      </w:r>
      <w:r w:rsidR="00552DB7">
        <w:rPr>
          <w:sz w:val="24"/>
          <w:szCs w:val="24"/>
        </w:rPr>
        <w:t xml:space="preserve"> određuje</w:t>
      </w:r>
      <w:r>
        <w:rPr>
          <w:sz w:val="24"/>
          <w:szCs w:val="24"/>
        </w:rPr>
        <w:t xml:space="preserve"> operatoru</w:t>
      </w:r>
      <w:r w:rsidRPr="0083065B">
        <w:rPr>
          <w:sz w:val="24"/>
          <w:szCs w:val="24"/>
        </w:rPr>
        <w:t xml:space="preserve"> sa značajnom tržišnom snag</w:t>
      </w:r>
      <w:r>
        <w:rPr>
          <w:sz w:val="24"/>
          <w:szCs w:val="24"/>
        </w:rPr>
        <w:t xml:space="preserve">om HT-u </w:t>
      </w:r>
      <w:r w:rsidRPr="0083065B">
        <w:rPr>
          <w:sz w:val="24"/>
          <w:szCs w:val="24"/>
        </w:rPr>
        <w:t>samo u d</w:t>
      </w:r>
      <w:r w:rsidR="00552DB7">
        <w:rPr>
          <w:sz w:val="24"/>
          <w:szCs w:val="24"/>
        </w:rPr>
        <w:t>i</w:t>
      </w:r>
      <w:r w:rsidRPr="0083065B">
        <w:rPr>
          <w:sz w:val="24"/>
          <w:szCs w:val="24"/>
        </w:rPr>
        <w:t>jelu koji se odnosi na pristup u svrhu međupovezivanja.</w:t>
      </w:r>
    </w:p>
    <w:p w:rsidR="00231F64" w:rsidRPr="00A052D4" w:rsidRDefault="00231F64" w:rsidP="00231F64">
      <w:pPr>
        <w:spacing w:after="0" w:line="240" w:lineRule="auto"/>
        <w:jc w:val="both"/>
        <w:rPr>
          <w:sz w:val="24"/>
          <w:szCs w:val="24"/>
          <w:highlight w:val="yellow"/>
        </w:rPr>
      </w:pPr>
    </w:p>
    <w:p w:rsidR="00231F64" w:rsidRPr="0083065B" w:rsidRDefault="00231F64" w:rsidP="00231F64">
      <w:pPr>
        <w:spacing w:after="0" w:line="240" w:lineRule="auto"/>
        <w:jc w:val="both"/>
        <w:rPr>
          <w:sz w:val="24"/>
          <w:szCs w:val="24"/>
        </w:rPr>
      </w:pPr>
      <w:r w:rsidRPr="0083065B">
        <w:rPr>
          <w:sz w:val="24"/>
          <w:szCs w:val="24"/>
        </w:rPr>
        <w:t>HAKOM će osigurati da svi načini povrata troškova i metod</w:t>
      </w:r>
      <w:r>
        <w:rPr>
          <w:sz w:val="24"/>
          <w:szCs w:val="24"/>
        </w:rPr>
        <w:t>ologije određivanja cijena, koja je određena operatoru</w:t>
      </w:r>
      <w:r w:rsidRPr="0083065B">
        <w:rPr>
          <w:sz w:val="24"/>
          <w:szCs w:val="24"/>
        </w:rPr>
        <w:t>, budu usmjerene na promicanje djelotvornosti i održivoga tržišnog natjecanja te na ostvarivanje najvećih pogodnosti za krajnje korisnike usluga, pri čemu može uzeti u obzir i cijene dostupne na usporedivim konkurentnim tržištima.</w:t>
      </w:r>
    </w:p>
    <w:p w:rsidR="00231F64" w:rsidRPr="00A052D4" w:rsidRDefault="00231F64" w:rsidP="00231F64">
      <w:pPr>
        <w:spacing w:after="0" w:line="240" w:lineRule="auto"/>
        <w:jc w:val="both"/>
        <w:rPr>
          <w:sz w:val="24"/>
          <w:szCs w:val="24"/>
          <w:highlight w:val="yellow"/>
        </w:rPr>
      </w:pPr>
    </w:p>
    <w:p w:rsidR="00231F64" w:rsidRDefault="00231F64" w:rsidP="00231F64">
      <w:pPr>
        <w:spacing w:after="0" w:line="240" w:lineRule="auto"/>
        <w:jc w:val="both"/>
        <w:rPr>
          <w:sz w:val="24"/>
          <w:szCs w:val="24"/>
        </w:rPr>
      </w:pPr>
      <w:r w:rsidRPr="0083065B">
        <w:rPr>
          <w:sz w:val="24"/>
          <w:szCs w:val="24"/>
        </w:rPr>
        <w:t>Operator, kojemu je određena obveza troškovne usmjerenosti cijena, snosi teret dokazivanja da cijene njegovih usluga proizlaze iz troškova, uključujući razumnu stopu povrata ulaganja. U svrhu izračuna troškova djelotvornog pružanja usluga HAKOM može primijeniti metodologiju troškovnog računovodstva neovisno o metodologiji koju primjenjuje operator, ili metodu referentnih vrijednosti te može zatražiti od operatora cjelovito obrazloženje cijena njegovih usluga, a prema potrebi i izmjenu tih cijena.</w:t>
      </w:r>
    </w:p>
    <w:p w:rsidR="00231F64" w:rsidRDefault="00231F64" w:rsidP="00231F64">
      <w:pPr>
        <w:spacing w:after="0" w:line="240" w:lineRule="auto"/>
        <w:jc w:val="both"/>
        <w:rPr>
          <w:sz w:val="24"/>
          <w:szCs w:val="24"/>
        </w:rPr>
      </w:pPr>
    </w:p>
    <w:p w:rsidR="00231F64" w:rsidRDefault="00231F64" w:rsidP="00231F64">
      <w:pPr>
        <w:spacing w:after="0" w:line="240" w:lineRule="auto"/>
        <w:jc w:val="both"/>
        <w:rPr>
          <w:sz w:val="24"/>
          <w:szCs w:val="24"/>
        </w:rPr>
      </w:pPr>
      <w:r>
        <w:rPr>
          <w:sz w:val="24"/>
          <w:szCs w:val="24"/>
        </w:rPr>
        <w:t xml:space="preserve">Vezano uz </w:t>
      </w:r>
      <w:r w:rsidRPr="005F72E8">
        <w:rPr>
          <w:sz w:val="24"/>
          <w:szCs w:val="24"/>
        </w:rPr>
        <w:t xml:space="preserve">metodologiju troškovnog računovodstva, HAKOM </w:t>
      </w:r>
      <w:r>
        <w:rPr>
          <w:sz w:val="24"/>
          <w:szCs w:val="24"/>
        </w:rPr>
        <w:t xml:space="preserve">je </w:t>
      </w:r>
      <w:r w:rsidRPr="005F72E8">
        <w:rPr>
          <w:sz w:val="24"/>
          <w:szCs w:val="24"/>
        </w:rPr>
        <w:t>u veljači 2012. donio odluku o metodologiji izrade i primjene troškovnih modela za nepokretnu i pokretnu mrežu i univerzalnu uslugu</w:t>
      </w:r>
      <w:r>
        <w:rPr>
          <w:rStyle w:val="FootnoteReference"/>
          <w:sz w:val="24"/>
          <w:szCs w:val="24"/>
        </w:rPr>
        <w:footnoteReference w:id="32"/>
      </w:r>
      <w:r w:rsidRPr="005F72E8">
        <w:rPr>
          <w:sz w:val="24"/>
          <w:szCs w:val="24"/>
        </w:rPr>
        <w:t xml:space="preserve">. </w:t>
      </w:r>
      <w:r w:rsidRPr="00847179">
        <w:rPr>
          <w:sz w:val="24"/>
          <w:szCs w:val="24"/>
        </w:rPr>
        <w:t xml:space="preserve">Rezultat troškovnih modela za </w:t>
      </w:r>
      <w:r>
        <w:rPr>
          <w:sz w:val="24"/>
          <w:szCs w:val="24"/>
        </w:rPr>
        <w:t>ne</w:t>
      </w:r>
      <w:r w:rsidRPr="00847179">
        <w:rPr>
          <w:sz w:val="24"/>
          <w:szCs w:val="24"/>
        </w:rPr>
        <w:t>pokretnu mrežu, jest izračun jediničnih troškova reguliranih usluga. Prema takvom troškovno usmjerenom izračunu cijena, operator sa značajnom tržišnom snagom trebao bi moći ostvariti povrat učinkovitih troškova pružanja usluga, pri čemu će tako određene cijene potica</w:t>
      </w:r>
      <w:r w:rsidR="002E64BF">
        <w:rPr>
          <w:sz w:val="24"/>
          <w:szCs w:val="24"/>
        </w:rPr>
        <w:t xml:space="preserve">ti daljnja ulaganja </w:t>
      </w:r>
      <w:r w:rsidRPr="00847179">
        <w:rPr>
          <w:sz w:val="24"/>
          <w:szCs w:val="24"/>
        </w:rPr>
        <w:t>u modernizaciju mreže.</w:t>
      </w:r>
    </w:p>
    <w:p w:rsidR="00231F64" w:rsidRDefault="00231F64" w:rsidP="00231F64">
      <w:pPr>
        <w:spacing w:after="0" w:line="240" w:lineRule="auto"/>
        <w:jc w:val="both"/>
        <w:rPr>
          <w:sz w:val="24"/>
          <w:szCs w:val="24"/>
        </w:rPr>
      </w:pPr>
    </w:p>
    <w:p w:rsidR="00231F64" w:rsidRPr="00847179" w:rsidRDefault="00231F64" w:rsidP="00231F64">
      <w:pPr>
        <w:spacing w:after="0" w:line="240" w:lineRule="auto"/>
        <w:jc w:val="both"/>
        <w:rPr>
          <w:sz w:val="24"/>
          <w:szCs w:val="24"/>
        </w:rPr>
      </w:pPr>
      <w:r w:rsidRPr="00847179">
        <w:rPr>
          <w:sz w:val="24"/>
          <w:szCs w:val="24"/>
        </w:rPr>
        <w:t>Tri su glavna cilja HAKOM-a kod uvođenja troškovno-usmjerenog određivanja cijena:</w:t>
      </w:r>
    </w:p>
    <w:p w:rsidR="00231F64" w:rsidRPr="00847179" w:rsidRDefault="00231F64" w:rsidP="00E75E95">
      <w:pPr>
        <w:pStyle w:val="ListParagraph"/>
        <w:numPr>
          <w:ilvl w:val="0"/>
          <w:numId w:val="4"/>
        </w:numPr>
        <w:spacing w:after="0" w:line="240" w:lineRule="auto"/>
        <w:jc w:val="both"/>
        <w:rPr>
          <w:sz w:val="24"/>
          <w:szCs w:val="24"/>
        </w:rPr>
      </w:pPr>
      <w:r w:rsidRPr="00847179">
        <w:rPr>
          <w:sz w:val="24"/>
          <w:szCs w:val="24"/>
        </w:rPr>
        <w:t>promicanje učinkovitosti,</w:t>
      </w:r>
    </w:p>
    <w:p w:rsidR="00231F64" w:rsidRPr="00847179" w:rsidRDefault="00231F64" w:rsidP="00E75E95">
      <w:pPr>
        <w:pStyle w:val="ListParagraph"/>
        <w:numPr>
          <w:ilvl w:val="0"/>
          <w:numId w:val="4"/>
        </w:numPr>
        <w:spacing w:after="0" w:line="240" w:lineRule="auto"/>
        <w:jc w:val="both"/>
        <w:rPr>
          <w:sz w:val="24"/>
          <w:szCs w:val="24"/>
        </w:rPr>
      </w:pPr>
      <w:r w:rsidRPr="00847179">
        <w:rPr>
          <w:sz w:val="24"/>
          <w:szCs w:val="24"/>
        </w:rPr>
        <w:t>promicanje održivog tržišnog natjecanja te</w:t>
      </w:r>
    </w:p>
    <w:p w:rsidR="00231F64" w:rsidRPr="00C745B6" w:rsidRDefault="00231F64" w:rsidP="00E75E95">
      <w:pPr>
        <w:pStyle w:val="ListParagraph"/>
        <w:numPr>
          <w:ilvl w:val="0"/>
          <w:numId w:val="4"/>
        </w:numPr>
        <w:spacing w:after="0" w:line="240" w:lineRule="auto"/>
        <w:jc w:val="both"/>
        <w:rPr>
          <w:sz w:val="24"/>
          <w:szCs w:val="24"/>
        </w:rPr>
      </w:pPr>
      <w:r w:rsidRPr="00847179">
        <w:rPr>
          <w:sz w:val="24"/>
          <w:szCs w:val="24"/>
        </w:rPr>
        <w:t>osiguravanje najvećih koristi za korisnike.</w:t>
      </w:r>
    </w:p>
    <w:p w:rsidR="00231F64" w:rsidRPr="008F46E2" w:rsidRDefault="00231F64" w:rsidP="00231F64">
      <w:pPr>
        <w:spacing w:after="0" w:line="240" w:lineRule="auto"/>
        <w:jc w:val="both"/>
        <w:rPr>
          <w:sz w:val="24"/>
          <w:szCs w:val="24"/>
        </w:rPr>
      </w:pPr>
    </w:p>
    <w:p w:rsidR="00231F64" w:rsidRPr="008F46E2" w:rsidRDefault="00231F64" w:rsidP="00231F64">
      <w:pPr>
        <w:spacing w:after="0" w:line="240" w:lineRule="auto"/>
        <w:jc w:val="both"/>
        <w:rPr>
          <w:sz w:val="24"/>
          <w:szCs w:val="24"/>
        </w:rPr>
      </w:pPr>
      <w:r w:rsidRPr="008F46E2">
        <w:rPr>
          <w:sz w:val="24"/>
          <w:szCs w:val="24"/>
        </w:rPr>
        <w:t xml:space="preserve">HAKOM je odlukom od </w:t>
      </w:r>
      <w:r w:rsidR="00966D35">
        <w:rPr>
          <w:sz w:val="24"/>
          <w:szCs w:val="24"/>
        </w:rPr>
        <w:t>14</w:t>
      </w:r>
      <w:r w:rsidR="00EA5C2D">
        <w:rPr>
          <w:sz w:val="24"/>
          <w:szCs w:val="24"/>
        </w:rPr>
        <w:t>.</w:t>
      </w:r>
      <w:r w:rsidRPr="008F46E2">
        <w:rPr>
          <w:sz w:val="24"/>
          <w:szCs w:val="24"/>
        </w:rPr>
        <w:t xml:space="preserve"> </w:t>
      </w:r>
      <w:r w:rsidR="00EA5C2D">
        <w:rPr>
          <w:sz w:val="24"/>
          <w:szCs w:val="24"/>
        </w:rPr>
        <w:t>rujna</w:t>
      </w:r>
      <w:r w:rsidRPr="008F46E2">
        <w:rPr>
          <w:sz w:val="24"/>
          <w:szCs w:val="24"/>
        </w:rPr>
        <w:t xml:space="preserve"> 201</w:t>
      </w:r>
      <w:r w:rsidR="00EA5C2D">
        <w:rPr>
          <w:sz w:val="24"/>
          <w:szCs w:val="24"/>
        </w:rPr>
        <w:t>6</w:t>
      </w:r>
      <w:r w:rsidRPr="008F46E2">
        <w:rPr>
          <w:sz w:val="24"/>
          <w:szCs w:val="24"/>
        </w:rPr>
        <w:t>., u zasebnom postupku</w:t>
      </w:r>
      <w:r w:rsidRPr="008F46E2">
        <w:rPr>
          <w:sz w:val="24"/>
          <w:szCs w:val="24"/>
          <w:vertAlign w:val="superscript"/>
        </w:rPr>
        <w:footnoteReference w:id="33"/>
      </w:r>
      <w:r w:rsidRPr="008F46E2">
        <w:rPr>
          <w:sz w:val="24"/>
          <w:szCs w:val="24"/>
        </w:rPr>
        <w:t>, odredio cijenu u</w:t>
      </w:r>
      <w:r w:rsidR="0054511A">
        <w:rPr>
          <w:sz w:val="24"/>
          <w:szCs w:val="24"/>
        </w:rPr>
        <w:t>sluge započinjanja</w:t>
      </w:r>
      <w:r w:rsidRPr="008F46E2">
        <w:rPr>
          <w:sz w:val="24"/>
          <w:szCs w:val="24"/>
        </w:rPr>
        <w:t xml:space="preserve"> poziva iz nepokretne mreže HT-a</w:t>
      </w:r>
      <w:r w:rsidR="00966D35" w:rsidRPr="00966D35">
        <w:rPr>
          <w:sz w:val="24"/>
          <w:szCs w:val="24"/>
        </w:rPr>
        <w:t xml:space="preserve"> </w:t>
      </w:r>
      <w:r w:rsidR="00966D35" w:rsidRPr="008F46E2">
        <w:rPr>
          <w:sz w:val="24"/>
          <w:szCs w:val="24"/>
        </w:rPr>
        <w:t xml:space="preserve">na temelju </w:t>
      </w:r>
      <w:r w:rsidR="00966D35" w:rsidRPr="008F46E2">
        <w:rPr>
          <w:i/>
          <w:sz w:val="24"/>
          <w:szCs w:val="24"/>
        </w:rPr>
        <w:t>bottom-up</w:t>
      </w:r>
      <w:r w:rsidR="00966D35" w:rsidRPr="008F46E2">
        <w:rPr>
          <w:sz w:val="24"/>
          <w:szCs w:val="24"/>
        </w:rPr>
        <w:t xml:space="preserve"> troškovnog modela uz primjenu LR</w:t>
      </w:r>
      <w:r w:rsidR="00966D35">
        <w:rPr>
          <w:sz w:val="24"/>
          <w:szCs w:val="24"/>
        </w:rPr>
        <w:t>A</w:t>
      </w:r>
      <w:r w:rsidR="00966D35" w:rsidRPr="008F46E2">
        <w:rPr>
          <w:sz w:val="24"/>
          <w:szCs w:val="24"/>
        </w:rPr>
        <w:t>IC+ pristupa</w:t>
      </w:r>
      <w:r w:rsidR="00966D35">
        <w:rPr>
          <w:sz w:val="24"/>
          <w:szCs w:val="24"/>
        </w:rPr>
        <w:t xml:space="preserve"> u iznosu od </w:t>
      </w:r>
      <w:r w:rsidR="00210050">
        <w:rPr>
          <w:sz w:val="24"/>
          <w:szCs w:val="24"/>
        </w:rPr>
        <w:t xml:space="preserve">1,01 lipa/minuta </w:t>
      </w:r>
      <w:r w:rsidR="00966D35" w:rsidRPr="008F46E2">
        <w:rPr>
          <w:sz w:val="24"/>
          <w:szCs w:val="24"/>
        </w:rPr>
        <w:t xml:space="preserve">za vrijeme jakog prometa </w:t>
      </w:r>
      <w:r w:rsidR="00210050">
        <w:rPr>
          <w:sz w:val="24"/>
          <w:szCs w:val="24"/>
        </w:rPr>
        <w:t>i 0,50 lipa/minuta</w:t>
      </w:r>
      <w:r w:rsidR="00966D35" w:rsidRPr="008F46E2">
        <w:rPr>
          <w:sz w:val="24"/>
          <w:szCs w:val="24"/>
        </w:rPr>
        <w:t xml:space="preserve"> za vrijeme slabog prometa</w:t>
      </w:r>
      <w:r w:rsidR="00966D35">
        <w:rPr>
          <w:sz w:val="24"/>
          <w:szCs w:val="24"/>
        </w:rPr>
        <w:t xml:space="preserve">. </w:t>
      </w:r>
      <w:r w:rsidR="00210050">
        <w:rPr>
          <w:sz w:val="24"/>
          <w:szCs w:val="24"/>
        </w:rPr>
        <w:t xml:space="preserve">Navedene cijene su u primjeni </w:t>
      </w:r>
      <w:r w:rsidR="00966D35">
        <w:rPr>
          <w:sz w:val="24"/>
          <w:szCs w:val="24"/>
        </w:rPr>
        <w:t>o</w:t>
      </w:r>
      <w:r w:rsidRPr="008F46E2">
        <w:rPr>
          <w:sz w:val="24"/>
          <w:szCs w:val="24"/>
        </w:rPr>
        <w:t xml:space="preserve">d 1. </w:t>
      </w:r>
      <w:r w:rsidR="00966D35">
        <w:rPr>
          <w:sz w:val="24"/>
          <w:szCs w:val="24"/>
        </w:rPr>
        <w:t xml:space="preserve">srpnja </w:t>
      </w:r>
      <w:r w:rsidRPr="008F46E2">
        <w:rPr>
          <w:sz w:val="24"/>
          <w:szCs w:val="24"/>
        </w:rPr>
        <w:t>201</w:t>
      </w:r>
      <w:r w:rsidR="00966D35">
        <w:rPr>
          <w:sz w:val="24"/>
          <w:szCs w:val="24"/>
        </w:rPr>
        <w:t xml:space="preserve">7. </w:t>
      </w:r>
    </w:p>
    <w:p w:rsidR="00DA49A2" w:rsidRDefault="00DA49A2" w:rsidP="00231F64">
      <w:pPr>
        <w:spacing w:after="0" w:line="240" w:lineRule="auto"/>
        <w:jc w:val="both"/>
        <w:rPr>
          <w:sz w:val="24"/>
          <w:szCs w:val="24"/>
        </w:rPr>
      </w:pPr>
    </w:p>
    <w:p w:rsidR="003E65F3" w:rsidRDefault="00017FF4" w:rsidP="00231F64">
      <w:pPr>
        <w:spacing w:after="0" w:line="240" w:lineRule="auto"/>
        <w:jc w:val="both"/>
        <w:rPr>
          <w:sz w:val="24"/>
          <w:szCs w:val="24"/>
        </w:rPr>
      </w:pPr>
      <w:r>
        <w:rPr>
          <w:sz w:val="24"/>
          <w:szCs w:val="24"/>
        </w:rPr>
        <w:t>Takođ</w:t>
      </w:r>
      <w:r w:rsidR="00FA5D71">
        <w:rPr>
          <w:sz w:val="24"/>
          <w:szCs w:val="24"/>
        </w:rPr>
        <w:t>er,</w:t>
      </w:r>
      <w:r>
        <w:rPr>
          <w:sz w:val="24"/>
          <w:szCs w:val="24"/>
        </w:rPr>
        <w:t xml:space="preserve"> HAKOM je</w:t>
      </w:r>
      <w:r w:rsidR="00FA5D71">
        <w:rPr>
          <w:sz w:val="24"/>
          <w:szCs w:val="24"/>
        </w:rPr>
        <w:t xml:space="preserve"> </w:t>
      </w:r>
      <w:r w:rsidR="00966D35">
        <w:rPr>
          <w:sz w:val="24"/>
          <w:szCs w:val="24"/>
        </w:rPr>
        <w:t xml:space="preserve">prethodno navedenom odlukom, </w:t>
      </w:r>
      <w:r w:rsidR="00966D35" w:rsidRPr="003E65F3">
        <w:rPr>
          <w:sz w:val="24"/>
          <w:szCs w:val="24"/>
        </w:rPr>
        <w:t>na temelju bottom-up troškovnog modela uz primjenu LR</w:t>
      </w:r>
      <w:r w:rsidR="00966D35">
        <w:rPr>
          <w:sz w:val="24"/>
          <w:szCs w:val="24"/>
        </w:rPr>
        <w:t>A</w:t>
      </w:r>
      <w:r w:rsidR="00966D35" w:rsidRPr="003E65F3">
        <w:rPr>
          <w:sz w:val="24"/>
          <w:szCs w:val="24"/>
        </w:rPr>
        <w:t>IC+</w:t>
      </w:r>
      <w:r w:rsidR="00966D35">
        <w:rPr>
          <w:sz w:val="24"/>
          <w:szCs w:val="24"/>
        </w:rPr>
        <w:t xml:space="preserve"> pristupa, </w:t>
      </w:r>
      <w:r>
        <w:rPr>
          <w:sz w:val="24"/>
          <w:szCs w:val="24"/>
        </w:rPr>
        <w:t>odredio iznose naknad</w:t>
      </w:r>
      <w:r w:rsidR="003C7CB7">
        <w:rPr>
          <w:sz w:val="24"/>
          <w:szCs w:val="24"/>
        </w:rPr>
        <w:t>a</w:t>
      </w:r>
      <w:r w:rsidRPr="00017FF4">
        <w:rPr>
          <w:sz w:val="24"/>
          <w:szCs w:val="24"/>
        </w:rPr>
        <w:t xml:space="preserve"> koje HT naplaćuje ostalim operatorima za</w:t>
      </w:r>
      <w:r w:rsidR="00244B1C">
        <w:rPr>
          <w:sz w:val="24"/>
          <w:szCs w:val="24"/>
        </w:rPr>
        <w:t xml:space="preserve"> </w:t>
      </w:r>
      <w:r w:rsidRPr="00017FF4">
        <w:rPr>
          <w:sz w:val="24"/>
          <w:szCs w:val="24"/>
        </w:rPr>
        <w:t xml:space="preserve">pristup uslugama s posebnom tarifom i </w:t>
      </w:r>
      <w:r w:rsidR="003E65F3">
        <w:rPr>
          <w:sz w:val="24"/>
          <w:szCs w:val="24"/>
        </w:rPr>
        <w:t xml:space="preserve">za </w:t>
      </w:r>
      <w:r w:rsidRPr="00017FF4">
        <w:rPr>
          <w:sz w:val="24"/>
          <w:szCs w:val="24"/>
        </w:rPr>
        <w:t xml:space="preserve">pristup uslugama besplatnog poziva u mrežama ostalih operatora. </w:t>
      </w:r>
    </w:p>
    <w:p w:rsidR="003E65F3" w:rsidRDefault="003E65F3" w:rsidP="00231F64">
      <w:pPr>
        <w:spacing w:after="0" w:line="240" w:lineRule="auto"/>
        <w:jc w:val="both"/>
        <w:rPr>
          <w:sz w:val="24"/>
          <w:szCs w:val="24"/>
        </w:rPr>
      </w:pPr>
    </w:p>
    <w:p w:rsidR="00461F79" w:rsidRDefault="00461F79" w:rsidP="0051534C">
      <w:pPr>
        <w:spacing w:after="0" w:line="240" w:lineRule="auto"/>
        <w:jc w:val="both"/>
        <w:rPr>
          <w:sz w:val="24"/>
          <w:szCs w:val="24"/>
        </w:rPr>
      </w:pPr>
      <w:r>
        <w:rPr>
          <w:sz w:val="24"/>
          <w:szCs w:val="24"/>
        </w:rPr>
        <w:t>HAKOM je u</w:t>
      </w:r>
      <w:r w:rsidR="00C91191">
        <w:rPr>
          <w:sz w:val="24"/>
          <w:szCs w:val="24"/>
        </w:rPr>
        <w:t xml:space="preserve"> analizi tržišta pristupa</w:t>
      </w:r>
      <w:r>
        <w:rPr>
          <w:sz w:val="24"/>
          <w:szCs w:val="24"/>
        </w:rPr>
        <w:t xml:space="preserve"> iz svibnja 2018. odredio segmentiranu regulaciju cijena za WLR uslugu. U</w:t>
      </w:r>
      <w:r w:rsidRPr="0051534C">
        <w:rPr>
          <w:sz w:val="24"/>
          <w:szCs w:val="24"/>
        </w:rPr>
        <w:t xml:space="preserve"> slučajevima kada se WLR usluga koristi u kombinaciji s nekim drugim veleprodajnim uslugama s ciljem pružanja paketa usluga (eng. </w:t>
      </w:r>
      <w:r w:rsidRPr="00753105">
        <w:rPr>
          <w:i/>
          <w:sz w:val="24"/>
          <w:szCs w:val="24"/>
        </w:rPr>
        <w:t>bundle services</w:t>
      </w:r>
      <w:r w:rsidRPr="0051534C">
        <w:rPr>
          <w:sz w:val="24"/>
          <w:szCs w:val="24"/>
        </w:rPr>
        <w:t xml:space="preserve">) krajnjim korisnicima, postoje zamjenske usluge kod kojih ne postoje visoki i nenadoknadivi prateći troškovi i preko kojih je moguće korisnicima pružati usluge iste kakvoće po istim ili sličnim cijenama. </w:t>
      </w:r>
      <w:r>
        <w:rPr>
          <w:sz w:val="24"/>
          <w:szCs w:val="24"/>
        </w:rPr>
        <w:t xml:space="preserve">Stoga je HAKOM odredio </w:t>
      </w:r>
      <w:r w:rsidRPr="0051534C">
        <w:rPr>
          <w:sz w:val="24"/>
          <w:szCs w:val="24"/>
        </w:rPr>
        <w:t xml:space="preserve">cijenu </w:t>
      </w:r>
      <w:r>
        <w:rPr>
          <w:sz w:val="24"/>
          <w:szCs w:val="24"/>
        </w:rPr>
        <w:t xml:space="preserve">WLR usluge </w:t>
      </w:r>
      <w:r w:rsidRPr="0051534C">
        <w:rPr>
          <w:sz w:val="24"/>
          <w:szCs w:val="24"/>
        </w:rPr>
        <w:t xml:space="preserve">u situaciji kad se ista koristi </w:t>
      </w:r>
      <w:r>
        <w:rPr>
          <w:sz w:val="24"/>
          <w:szCs w:val="24"/>
        </w:rPr>
        <w:t>samostalno</w:t>
      </w:r>
      <w:r w:rsidRPr="0051534C">
        <w:rPr>
          <w:sz w:val="24"/>
          <w:szCs w:val="24"/>
        </w:rPr>
        <w:t>. U slučaju kad se ista koristi u kombinaciji s nekim drugim veleprodajnim uslugama (npr. WLR+ BSA) HT cijenu originacije može ponuditi na komercijalnoj osnovi.</w:t>
      </w:r>
      <w:r>
        <w:rPr>
          <w:sz w:val="24"/>
          <w:szCs w:val="24"/>
        </w:rPr>
        <w:t xml:space="preserve"> </w:t>
      </w:r>
    </w:p>
    <w:p w:rsidR="00461F79" w:rsidRDefault="00461F79" w:rsidP="0051534C">
      <w:pPr>
        <w:spacing w:after="0" w:line="240" w:lineRule="auto"/>
        <w:jc w:val="both"/>
        <w:rPr>
          <w:sz w:val="24"/>
          <w:szCs w:val="24"/>
        </w:rPr>
      </w:pPr>
    </w:p>
    <w:p w:rsidR="00461F79" w:rsidRDefault="00461F79" w:rsidP="0051534C">
      <w:pPr>
        <w:spacing w:after="0" w:line="240" w:lineRule="auto"/>
        <w:jc w:val="both"/>
        <w:rPr>
          <w:sz w:val="24"/>
          <w:szCs w:val="24"/>
        </w:rPr>
      </w:pPr>
      <w:r>
        <w:rPr>
          <w:sz w:val="24"/>
          <w:szCs w:val="24"/>
        </w:rPr>
        <w:t xml:space="preserve">S obzirom da je WLR usluga usko povezana s CPS uslugom, HAKOM smatra potrebnim na isti način primijeniti segmentiranu regulaciju cijena </w:t>
      </w:r>
      <w:r w:rsidR="009D1B9B">
        <w:rPr>
          <w:sz w:val="24"/>
          <w:szCs w:val="24"/>
        </w:rPr>
        <w:t>originacije</w:t>
      </w:r>
      <w:r>
        <w:rPr>
          <w:sz w:val="24"/>
          <w:szCs w:val="24"/>
        </w:rPr>
        <w:t xml:space="preserve">. Stoga, HAKOM određuje da se cijena originacije definirana odlukom </w:t>
      </w:r>
      <w:r w:rsidRPr="008F46E2">
        <w:rPr>
          <w:sz w:val="24"/>
          <w:szCs w:val="24"/>
        </w:rPr>
        <w:t xml:space="preserve">od </w:t>
      </w:r>
      <w:r>
        <w:rPr>
          <w:sz w:val="24"/>
          <w:szCs w:val="24"/>
        </w:rPr>
        <w:t>14.</w:t>
      </w:r>
      <w:r w:rsidRPr="008F46E2">
        <w:rPr>
          <w:sz w:val="24"/>
          <w:szCs w:val="24"/>
        </w:rPr>
        <w:t xml:space="preserve"> </w:t>
      </w:r>
      <w:r>
        <w:rPr>
          <w:sz w:val="24"/>
          <w:szCs w:val="24"/>
        </w:rPr>
        <w:t>rujna</w:t>
      </w:r>
      <w:r w:rsidRPr="008F46E2">
        <w:rPr>
          <w:sz w:val="24"/>
          <w:szCs w:val="24"/>
        </w:rPr>
        <w:t xml:space="preserve"> 201</w:t>
      </w:r>
      <w:r>
        <w:rPr>
          <w:sz w:val="24"/>
          <w:szCs w:val="24"/>
        </w:rPr>
        <w:t>6</w:t>
      </w:r>
      <w:r w:rsidRPr="008F46E2">
        <w:rPr>
          <w:sz w:val="24"/>
          <w:szCs w:val="24"/>
        </w:rPr>
        <w:t>.</w:t>
      </w:r>
      <w:r>
        <w:rPr>
          <w:sz w:val="24"/>
          <w:szCs w:val="24"/>
        </w:rPr>
        <w:t xml:space="preserve"> primjenjuje samo u slučaju k</w:t>
      </w:r>
      <w:r w:rsidRPr="0051534C">
        <w:rPr>
          <w:sz w:val="24"/>
          <w:szCs w:val="24"/>
        </w:rPr>
        <w:t xml:space="preserve">ad se ista koristi </w:t>
      </w:r>
      <w:r>
        <w:rPr>
          <w:sz w:val="24"/>
          <w:szCs w:val="24"/>
        </w:rPr>
        <w:t>samostalno ili u kombinaciji sa</w:t>
      </w:r>
      <w:r w:rsidRPr="0051534C">
        <w:rPr>
          <w:sz w:val="24"/>
          <w:szCs w:val="24"/>
        </w:rPr>
        <w:t xml:space="preserve"> samostaln</w:t>
      </w:r>
      <w:r>
        <w:rPr>
          <w:sz w:val="24"/>
          <w:szCs w:val="24"/>
        </w:rPr>
        <w:t>om</w:t>
      </w:r>
      <w:r w:rsidRPr="0051534C">
        <w:rPr>
          <w:sz w:val="24"/>
          <w:szCs w:val="24"/>
        </w:rPr>
        <w:t xml:space="preserve"> WLR uslug</w:t>
      </w:r>
      <w:r>
        <w:rPr>
          <w:sz w:val="24"/>
          <w:szCs w:val="24"/>
        </w:rPr>
        <w:t>om.</w:t>
      </w:r>
    </w:p>
    <w:p w:rsidR="00461F79" w:rsidRDefault="00461F79" w:rsidP="0051534C">
      <w:pPr>
        <w:spacing w:after="0" w:line="240" w:lineRule="auto"/>
        <w:jc w:val="both"/>
        <w:rPr>
          <w:sz w:val="24"/>
          <w:szCs w:val="24"/>
        </w:rPr>
      </w:pPr>
    </w:p>
    <w:p w:rsidR="00A84D29" w:rsidRDefault="0051534C" w:rsidP="0051534C">
      <w:pPr>
        <w:spacing w:after="0" w:line="240" w:lineRule="auto"/>
        <w:jc w:val="both"/>
        <w:rPr>
          <w:sz w:val="24"/>
          <w:szCs w:val="24"/>
        </w:rPr>
      </w:pPr>
      <w:r w:rsidRPr="00423C6B">
        <w:rPr>
          <w:sz w:val="24"/>
          <w:szCs w:val="24"/>
        </w:rPr>
        <w:t>HAKOM smatra kako ovakav pristup segmentirane regulacije cijena origanicije osigurava da definirane cijene slijede postulate ljestvice ulaganja te da isti predstavlja optimalnu ravnotežu između zaštite krajnjih korisnika i stvaranja pozitivnih uvjeta na infrastrukturno tržišno natjecanje, kao dvije glavne zadaće HAKOM</w:t>
      </w:r>
      <w:r w:rsidRPr="0051534C">
        <w:rPr>
          <w:sz w:val="24"/>
          <w:szCs w:val="24"/>
        </w:rPr>
        <w:t>-a.</w:t>
      </w:r>
    </w:p>
    <w:p w:rsidR="00423C6B" w:rsidRDefault="00423C6B" w:rsidP="0051534C">
      <w:pPr>
        <w:spacing w:after="0" w:line="240" w:lineRule="auto"/>
        <w:jc w:val="both"/>
        <w:rPr>
          <w:sz w:val="24"/>
          <w:szCs w:val="24"/>
        </w:rPr>
      </w:pPr>
    </w:p>
    <w:p w:rsidR="00423C6B" w:rsidRDefault="00423C6B" w:rsidP="00423C6B">
      <w:pPr>
        <w:spacing w:after="0" w:line="240" w:lineRule="auto"/>
        <w:jc w:val="both"/>
        <w:rPr>
          <w:sz w:val="24"/>
          <w:szCs w:val="24"/>
        </w:rPr>
      </w:pPr>
      <w:r>
        <w:rPr>
          <w:sz w:val="24"/>
          <w:szCs w:val="24"/>
        </w:rPr>
        <w:t xml:space="preserve">Potrebno je naglasiti kako se segmentirana regulacija ne odnosi na CPS minute za pozive </w:t>
      </w:r>
      <w:r w:rsidRPr="005F6C0B">
        <w:rPr>
          <w:rFonts w:eastAsia="Times New Roman" w:cs="Times New Roman"/>
          <w:sz w:val="24"/>
          <w:szCs w:val="24"/>
          <w:lang w:eastAsia="hr-HR"/>
        </w:rPr>
        <w:t>prema uslugama s posebnom tarifom</w:t>
      </w:r>
      <w:r>
        <w:rPr>
          <w:rFonts w:eastAsia="Times New Roman" w:cs="Times New Roman"/>
          <w:sz w:val="24"/>
          <w:szCs w:val="24"/>
          <w:lang w:eastAsia="hr-HR"/>
        </w:rPr>
        <w:t>. Naime, s obzirom na prepreke prepoznate u poglavlju 8.4., HAKOM smatra potrebnim zadržati primjenu reguliranih cijena za pozive prema uslugama s posebnom tarifom uzevši u obzir specifičnost modela obračuna i naplate.</w:t>
      </w:r>
    </w:p>
    <w:p w:rsidR="0051534C" w:rsidRPr="0051534C" w:rsidRDefault="0051534C" w:rsidP="0051534C">
      <w:pPr>
        <w:spacing w:after="0" w:line="240" w:lineRule="auto"/>
        <w:jc w:val="both"/>
        <w:rPr>
          <w:sz w:val="24"/>
          <w:szCs w:val="24"/>
        </w:rPr>
      </w:pPr>
    </w:p>
    <w:p w:rsidR="00231F64" w:rsidRDefault="00423C6B" w:rsidP="00231F64">
      <w:pPr>
        <w:autoSpaceDE w:val="0"/>
        <w:autoSpaceDN w:val="0"/>
        <w:adjustRightInd w:val="0"/>
        <w:spacing w:after="0" w:line="240" w:lineRule="auto"/>
        <w:jc w:val="both"/>
        <w:rPr>
          <w:sz w:val="24"/>
          <w:szCs w:val="24"/>
        </w:rPr>
      </w:pPr>
      <w:r>
        <w:rPr>
          <w:sz w:val="24"/>
          <w:szCs w:val="24"/>
        </w:rPr>
        <w:t>Kako je već navedeno, p</w:t>
      </w:r>
      <w:r w:rsidR="0051534C" w:rsidRPr="00423C6B">
        <w:rPr>
          <w:sz w:val="24"/>
          <w:szCs w:val="24"/>
        </w:rPr>
        <w:t>ostojeć</w:t>
      </w:r>
      <w:r w:rsidRPr="00423C6B">
        <w:rPr>
          <w:sz w:val="24"/>
          <w:szCs w:val="24"/>
        </w:rPr>
        <w:t>e</w:t>
      </w:r>
      <w:r w:rsidR="0051534C" w:rsidRPr="00423C6B">
        <w:rPr>
          <w:sz w:val="24"/>
          <w:szCs w:val="24"/>
        </w:rPr>
        <w:t xml:space="preserve"> cijen</w:t>
      </w:r>
      <w:r w:rsidRPr="00423C6B">
        <w:rPr>
          <w:sz w:val="24"/>
          <w:szCs w:val="24"/>
        </w:rPr>
        <w:t>e</w:t>
      </w:r>
      <w:r w:rsidR="0051534C" w:rsidRPr="00423C6B">
        <w:rPr>
          <w:sz w:val="24"/>
          <w:szCs w:val="24"/>
        </w:rPr>
        <w:t xml:space="preserve"> originacije </w:t>
      </w:r>
      <w:r w:rsidRPr="00423C6B">
        <w:rPr>
          <w:sz w:val="24"/>
          <w:szCs w:val="24"/>
        </w:rPr>
        <w:t>su</w:t>
      </w:r>
      <w:r w:rsidR="0051534C" w:rsidRPr="00423C6B">
        <w:rPr>
          <w:sz w:val="24"/>
          <w:szCs w:val="24"/>
        </w:rPr>
        <w:t xml:space="preserve"> izračunat</w:t>
      </w:r>
      <w:r w:rsidRPr="00423C6B">
        <w:rPr>
          <w:sz w:val="24"/>
          <w:szCs w:val="24"/>
        </w:rPr>
        <w:t>e</w:t>
      </w:r>
      <w:r w:rsidR="0051534C" w:rsidRPr="00423C6B">
        <w:rPr>
          <w:sz w:val="24"/>
          <w:szCs w:val="24"/>
        </w:rPr>
        <w:t xml:space="preserve"> temeljem troškovnog BU-LRIC + modela. S obzirom na to da je iz podataka vidljiv trend opadanja </w:t>
      </w:r>
      <w:r>
        <w:rPr>
          <w:sz w:val="24"/>
          <w:szCs w:val="24"/>
        </w:rPr>
        <w:t xml:space="preserve">CPS </w:t>
      </w:r>
      <w:r w:rsidR="0051534C" w:rsidRPr="00423C6B">
        <w:rPr>
          <w:sz w:val="24"/>
          <w:szCs w:val="24"/>
        </w:rPr>
        <w:t xml:space="preserve">minuta te uzimajući u obzir i Preporuku Europske komisije o mjerodavnim tržištima </w:t>
      </w:r>
      <w:r w:rsidR="0051534C" w:rsidRPr="0051534C">
        <w:rPr>
          <w:sz w:val="24"/>
          <w:szCs w:val="24"/>
        </w:rPr>
        <w:t xml:space="preserve">koja na popisu ne sadrži </w:t>
      </w:r>
      <w:r w:rsidR="009D1B9B">
        <w:rPr>
          <w:sz w:val="24"/>
          <w:szCs w:val="24"/>
        </w:rPr>
        <w:t xml:space="preserve">ovo mjerodavno </w:t>
      </w:r>
      <w:r w:rsidR="0051534C" w:rsidRPr="0051534C">
        <w:rPr>
          <w:sz w:val="24"/>
          <w:szCs w:val="24"/>
        </w:rPr>
        <w:t xml:space="preserve">tržište, očekuje se da će se u dogledno vrijeme i u </w:t>
      </w:r>
      <w:r w:rsidR="00540C8A">
        <w:rPr>
          <w:rFonts w:cs="Times New Roman"/>
          <w:bCs/>
          <w:sz w:val="24"/>
          <w:szCs w:val="24"/>
        </w:rPr>
        <w:t>Republici Hrvatskoj</w:t>
      </w:r>
      <w:r w:rsidR="0051534C" w:rsidRPr="0051534C">
        <w:rPr>
          <w:sz w:val="24"/>
          <w:szCs w:val="24"/>
        </w:rPr>
        <w:t xml:space="preserve"> ostvariti uvjeti za deregulaciju ovoga tržišta. </w:t>
      </w:r>
      <w:r>
        <w:rPr>
          <w:sz w:val="24"/>
          <w:szCs w:val="24"/>
        </w:rPr>
        <w:t>S o</w:t>
      </w:r>
      <w:r w:rsidR="0051534C" w:rsidRPr="0051534C">
        <w:rPr>
          <w:sz w:val="24"/>
          <w:szCs w:val="24"/>
        </w:rPr>
        <w:t>bzirom da na tržištima terminacije u pokretnoj i nepokretnoj mreži HAKOM</w:t>
      </w:r>
      <w:r w:rsidR="009D1B9B">
        <w:rPr>
          <w:sz w:val="24"/>
          <w:szCs w:val="24"/>
        </w:rPr>
        <w:t xml:space="preserve"> ne</w:t>
      </w:r>
      <w:r w:rsidR="0051534C" w:rsidRPr="0051534C">
        <w:rPr>
          <w:sz w:val="24"/>
          <w:szCs w:val="24"/>
        </w:rPr>
        <w:t xml:space="preserve"> </w:t>
      </w:r>
      <w:r>
        <w:rPr>
          <w:sz w:val="24"/>
          <w:szCs w:val="24"/>
        </w:rPr>
        <w:t>planira</w:t>
      </w:r>
      <w:r w:rsidR="009D1B9B">
        <w:rPr>
          <w:sz w:val="24"/>
          <w:szCs w:val="24"/>
        </w:rPr>
        <w:t xml:space="preserve"> ažurirati troškovni model </w:t>
      </w:r>
      <w:r w:rsidR="009D1B9B" w:rsidRPr="008212C8">
        <w:rPr>
          <w:sz w:val="24"/>
          <w:szCs w:val="24"/>
        </w:rPr>
        <w:t xml:space="preserve">do </w:t>
      </w:r>
      <w:r w:rsidR="009D1B9B">
        <w:rPr>
          <w:sz w:val="24"/>
          <w:szCs w:val="24"/>
        </w:rPr>
        <w:t xml:space="preserve">primjene </w:t>
      </w:r>
      <w:r w:rsidR="009D1B9B" w:rsidRPr="008212C8">
        <w:rPr>
          <w:sz w:val="24"/>
          <w:szCs w:val="24"/>
        </w:rPr>
        <w:t>najviš</w:t>
      </w:r>
      <w:r w:rsidR="009D1B9B">
        <w:rPr>
          <w:sz w:val="24"/>
          <w:szCs w:val="24"/>
        </w:rPr>
        <w:t xml:space="preserve">e </w:t>
      </w:r>
      <w:r w:rsidR="009D1B9B" w:rsidRPr="008212C8">
        <w:rPr>
          <w:sz w:val="24"/>
          <w:szCs w:val="24"/>
        </w:rPr>
        <w:t>razin</w:t>
      </w:r>
      <w:r w:rsidR="009D1B9B">
        <w:rPr>
          <w:sz w:val="24"/>
          <w:szCs w:val="24"/>
        </w:rPr>
        <w:t>e</w:t>
      </w:r>
      <w:r w:rsidR="009D1B9B" w:rsidRPr="008212C8">
        <w:rPr>
          <w:sz w:val="24"/>
          <w:szCs w:val="24"/>
        </w:rPr>
        <w:t xml:space="preserve"> cijen</w:t>
      </w:r>
      <w:r w:rsidR="009D1B9B">
        <w:rPr>
          <w:sz w:val="24"/>
          <w:szCs w:val="24"/>
        </w:rPr>
        <w:t>e</w:t>
      </w:r>
      <w:r w:rsidR="009D1B9B" w:rsidRPr="008212C8">
        <w:rPr>
          <w:sz w:val="24"/>
          <w:szCs w:val="24"/>
        </w:rPr>
        <w:t xml:space="preserve"> t</w:t>
      </w:r>
      <w:r w:rsidR="009D1B9B">
        <w:rPr>
          <w:sz w:val="24"/>
          <w:szCs w:val="24"/>
        </w:rPr>
        <w:t xml:space="preserve">erminacije u </w:t>
      </w:r>
      <w:r w:rsidR="009D1B9B" w:rsidRPr="008212C8">
        <w:rPr>
          <w:sz w:val="24"/>
          <w:szCs w:val="24"/>
        </w:rPr>
        <w:t>pokretnim mrežama koju će</w:t>
      </w:r>
      <w:r w:rsidR="009D1B9B">
        <w:rPr>
          <w:sz w:val="24"/>
          <w:szCs w:val="24"/>
        </w:rPr>
        <w:t>,</w:t>
      </w:r>
      <w:r w:rsidR="009D1B9B" w:rsidRPr="008212C8">
        <w:rPr>
          <w:sz w:val="24"/>
          <w:szCs w:val="24"/>
        </w:rPr>
        <w:t xml:space="preserve"> sukladno članku 75. Zakonika</w:t>
      </w:r>
      <w:r w:rsidR="009D1B9B">
        <w:rPr>
          <w:rStyle w:val="FootnoteReference"/>
          <w:sz w:val="24"/>
          <w:szCs w:val="24"/>
        </w:rPr>
        <w:footnoteReference w:id="34"/>
      </w:r>
      <w:r w:rsidR="009D1B9B">
        <w:rPr>
          <w:sz w:val="24"/>
          <w:szCs w:val="24"/>
        </w:rPr>
        <w:t>,</w:t>
      </w:r>
      <w:r w:rsidR="009D1B9B" w:rsidRPr="008212C8">
        <w:rPr>
          <w:sz w:val="24"/>
          <w:szCs w:val="24"/>
        </w:rPr>
        <w:t xml:space="preserve"> Europska komisija odrediti svojim provedbenim aktom</w:t>
      </w:r>
      <w:r w:rsidR="009D1B9B" w:rsidRPr="00DF658E">
        <w:rPr>
          <w:sz w:val="24"/>
          <w:szCs w:val="24"/>
        </w:rPr>
        <w:t xml:space="preserve"> </w:t>
      </w:r>
      <w:r w:rsidR="009D1B9B" w:rsidRPr="008212C8">
        <w:rPr>
          <w:sz w:val="24"/>
          <w:szCs w:val="24"/>
        </w:rPr>
        <w:t>do 31. prosinca 2020.</w:t>
      </w:r>
      <w:r w:rsidR="0051534C" w:rsidRPr="0051534C">
        <w:rPr>
          <w:sz w:val="24"/>
          <w:szCs w:val="24"/>
        </w:rPr>
        <w:t xml:space="preserve">, HAKOM smatra neučinkovitim razvijati i dalje troškovni model samo za potrebe određivanja cijena originacije. Stoga HAKOM smatra kao najučinkovitije rješenje zadržati postojeće cijene originacije određene </w:t>
      </w:r>
      <w:r w:rsidR="0051534C" w:rsidRPr="0051534C">
        <w:rPr>
          <w:sz w:val="24"/>
          <w:szCs w:val="24"/>
        </w:rPr>
        <w:lastRenderedPageBreak/>
        <w:t xml:space="preserve">temeljem troškovnog modela sve do trenutka do kada je tržište originacije u </w:t>
      </w:r>
      <w:r w:rsidR="00DC317A" w:rsidRPr="00DC317A">
        <w:rPr>
          <w:sz w:val="24"/>
          <w:szCs w:val="24"/>
        </w:rPr>
        <w:t xml:space="preserve">Republici Hrvatskoj </w:t>
      </w:r>
      <w:r w:rsidR="0051534C" w:rsidRPr="0051534C">
        <w:rPr>
          <w:sz w:val="24"/>
          <w:szCs w:val="24"/>
        </w:rPr>
        <w:t>regulirano</w:t>
      </w:r>
      <w:r w:rsidR="0051534C">
        <w:rPr>
          <w:sz w:val="24"/>
          <w:szCs w:val="24"/>
        </w:rPr>
        <w:t>.</w:t>
      </w:r>
    </w:p>
    <w:p w:rsidR="0051534C" w:rsidRPr="008F46E2" w:rsidRDefault="0051534C" w:rsidP="00231F64">
      <w:pPr>
        <w:autoSpaceDE w:val="0"/>
        <w:autoSpaceDN w:val="0"/>
        <w:adjustRightInd w:val="0"/>
        <w:spacing w:after="0" w:line="240" w:lineRule="auto"/>
        <w:jc w:val="both"/>
      </w:pPr>
    </w:p>
    <w:p w:rsidR="00231F64" w:rsidRPr="00D91D11" w:rsidRDefault="00231F64" w:rsidP="00231F64">
      <w:pPr>
        <w:spacing w:after="0" w:line="240" w:lineRule="auto"/>
        <w:jc w:val="center"/>
        <w:rPr>
          <w:sz w:val="24"/>
          <w:szCs w:val="24"/>
        </w:rPr>
      </w:pPr>
      <w:r w:rsidRPr="00D91D11">
        <w:rPr>
          <w:sz w:val="24"/>
          <w:szCs w:val="24"/>
        </w:rPr>
        <w:t>***</w:t>
      </w:r>
    </w:p>
    <w:p w:rsidR="00231F64" w:rsidRDefault="00231F64" w:rsidP="00231F64">
      <w:pPr>
        <w:spacing w:after="0" w:line="240" w:lineRule="auto"/>
        <w:jc w:val="both"/>
      </w:pPr>
    </w:p>
    <w:p w:rsidR="005A65D8" w:rsidRDefault="00231F64" w:rsidP="00231F64">
      <w:pPr>
        <w:spacing w:after="0" w:line="240" w:lineRule="auto"/>
        <w:jc w:val="both"/>
        <w:rPr>
          <w:sz w:val="24"/>
          <w:szCs w:val="24"/>
        </w:rPr>
      </w:pPr>
      <w:r w:rsidRPr="007B1A1D">
        <w:rPr>
          <w:sz w:val="24"/>
          <w:szCs w:val="24"/>
        </w:rPr>
        <w:t>HAKOM je u poglavlj</w:t>
      </w:r>
      <w:r>
        <w:rPr>
          <w:sz w:val="24"/>
          <w:szCs w:val="24"/>
        </w:rPr>
        <w:t xml:space="preserve">u </w:t>
      </w:r>
      <w:r w:rsidR="00966D35">
        <w:rPr>
          <w:sz w:val="24"/>
          <w:szCs w:val="24"/>
        </w:rPr>
        <w:t>8</w:t>
      </w:r>
      <w:r>
        <w:rPr>
          <w:sz w:val="24"/>
          <w:szCs w:val="24"/>
        </w:rPr>
        <w:t>.3</w:t>
      </w:r>
      <w:r w:rsidRPr="007B1A1D">
        <w:rPr>
          <w:sz w:val="24"/>
          <w:szCs w:val="24"/>
        </w:rPr>
        <w:t>.</w:t>
      </w:r>
      <w:r w:rsidR="00381502">
        <w:rPr>
          <w:sz w:val="24"/>
          <w:szCs w:val="24"/>
        </w:rPr>
        <w:t xml:space="preserve"> i 8.4.</w:t>
      </w:r>
      <w:r w:rsidRPr="007B1A1D">
        <w:rPr>
          <w:sz w:val="24"/>
          <w:szCs w:val="24"/>
        </w:rPr>
        <w:t xml:space="preserve"> ovog dokumenta prepoznao određene prepreke koje bi se</w:t>
      </w:r>
      <w:r>
        <w:rPr>
          <w:sz w:val="24"/>
          <w:szCs w:val="24"/>
        </w:rPr>
        <w:t xml:space="preserve"> mogle pojaviti na ovom tržištu u odsustvu regulacije. Stoga je p</w:t>
      </w:r>
      <w:r w:rsidRPr="0083065B">
        <w:rPr>
          <w:sz w:val="24"/>
          <w:szCs w:val="24"/>
        </w:rPr>
        <w:t xml:space="preserve">o mišljenju HAKOM-a </w:t>
      </w:r>
      <w:r>
        <w:rPr>
          <w:sz w:val="24"/>
          <w:szCs w:val="24"/>
        </w:rPr>
        <w:t>potrebno zadržati</w:t>
      </w:r>
      <w:r w:rsidRPr="0083065B">
        <w:rPr>
          <w:sz w:val="24"/>
          <w:szCs w:val="24"/>
        </w:rPr>
        <w:t xml:space="preserve"> obvez</w:t>
      </w:r>
      <w:r>
        <w:rPr>
          <w:sz w:val="24"/>
          <w:szCs w:val="24"/>
        </w:rPr>
        <w:t>u</w:t>
      </w:r>
      <w:r w:rsidRPr="0083065B">
        <w:rPr>
          <w:sz w:val="24"/>
          <w:szCs w:val="24"/>
        </w:rPr>
        <w:t xml:space="preserve"> nadzora cijena</w:t>
      </w:r>
      <w:r>
        <w:rPr>
          <w:sz w:val="24"/>
          <w:szCs w:val="24"/>
        </w:rPr>
        <w:t xml:space="preserve"> i vođenja troškovnog računovodstva</w:t>
      </w:r>
      <w:r w:rsidRPr="0083065B">
        <w:rPr>
          <w:sz w:val="24"/>
          <w:szCs w:val="24"/>
        </w:rPr>
        <w:t xml:space="preserve"> </w:t>
      </w:r>
      <w:r>
        <w:rPr>
          <w:sz w:val="24"/>
          <w:szCs w:val="24"/>
        </w:rPr>
        <w:t>kako bi</w:t>
      </w:r>
      <w:r w:rsidRPr="0083065B" w:rsidDel="00BD5BFF">
        <w:rPr>
          <w:sz w:val="24"/>
          <w:szCs w:val="24"/>
        </w:rPr>
        <w:t xml:space="preserve"> </w:t>
      </w:r>
      <w:r>
        <w:rPr>
          <w:sz w:val="24"/>
          <w:szCs w:val="24"/>
        </w:rPr>
        <w:t>ne bi došlo do prepoznatih problema na tržištu.</w:t>
      </w:r>
    </w:p>
    <w:p w:rsidR="00231F64" w:rsidRPr="005A65D8" w:rsidRDefault="005A65D8" w:rsidP="005A65D8">
      <w:pPr>
        <w:rPr>
          <w:sz w:val="24"/>
          <w:szCs w:val="24"/>
        </w:rPr>
      </w:pPr>
      <w:r>
        <w:rPr>
          <w:sz w:val="24"/>
          <w:szCs w:val="24"/>
        </w:rPr>
        <w:br w:type="page"/>
      </w:r>
    </w:p>
    <w:p w:rsidR="005836DE" w:rsidRPr="005836DE" w:rsidRDefault="005836DE" w:rsidP="00D80674">
      <w:pPr>
        <w:pStyle w:val="Heading2"/>
      </w:pPr>
      <w:bookmarkStart w:id="203" w:name="_Toc525729767"/>
      <w:r w:rsidRPr="005836DE">
        <w:lastRenderedPageBreak/>
        <w:t>Obveza računovodstvenog razdvajanja</w:t>
      </w:r>
      <w:bookmarkEnd w:id="200"/>
      <w:bookmarkEnd w:id="201"/>
      <w:bookmarkEnd w:id="202"/>
      <w:bookmarkEnd w:id="203"/>
      <w:r w:rsidRPr="005836DE">
        <w:t xml:space="preserve"> </w:t>
      </w:r>
    </w:p>
    <w:p w:rsidR="00FC0808" w:rsidRDefault="00FC0808" w:rsidP="00FC0808">
      <w:pPr>
        <w:spacing w:after="0" w:line="240" w:lineRule="auto"/>
        <w:jc w:val="both"/>
        <w:rPr>
          <w:sz w:val="24"/>
          <w:szCs w:val="24"/>
        </w:rPr>
      </w:pPr>
      <w:r>
        <w:rPr>
          <w:sz w:val="24"/>
          <w:szCs w:val="24"/>
        </w:rPr>
        <w:t>HAKOM može odrediti operatorima sa značajnom tržišnom snagom obvezu računovodstvenog razdvajanja određenih djelatnosti u vezi s međupovezivanjem i/ili pristupom.</w:t>
      </w:r>
    </w:p>
    <w:p w:rsidR="00FC0808" w:rsidRDefault="00FC0808" w:rsidP="00FC0808">
      <w:pPr>
        <w:spacing w:after="0" w:line="240" w:lineRule="auto"/>
        <w:jc w:val="both"/>
        <w:rPr>
          <w:sz w:val="24"/>
          <w:szCs w:val="24"/>
        </w:rPr>
      </w:pPr>
    </w:p>
    <w:p w:rsidR="00FC0808" w:rsidRDefault="00FC0808" w:rsidP="00FC0808">
      <w:pPr>
        <w:spacing w:after="0" w:line="240" w:lineRule="auto"/>
        <w:jc w:val="both"/>
        <w:rPr>
          <w:sz w:val="24"/>
          <w:szCs w:val="24"/>
        </w:rPr>
      </w:pPr>
      <w:r>
        <w:rPr>
          <w:sz w:val="24"/>
          <w:szCs w:val="24"/>
        </w:rPr>
        <w:t>HAKOM osobito može zatražiti od vertikalno integriranog operatora da učini transparentnim svoje veleprodajne cijene i transferne naknade, osobito kako bi se osiguralo ispunjavanje obveze nediskriminacije, ili prema potrebi, spriječilo nepravedno međusobno subvencioniranje.</w:t>
      </w:r>
    </w:p>
    <w:p w:rsidR="00FC0808" w:rsidRDefault="00FC0808" w:rsidP="00FC0808">
      <w:pPr>
        <w:spacing w:after="0" w:line="240" w:lineRule="auto"/>
        <w:jc w:val="both"/>
        <w:rPr>
          <w:sz w:val="24"/>
          <w:szCs w:val="24"/>
        </w:rPr>
      </w:pPr>
    </w:p>
    <w:p w:rsidR="00FC0808" w:rsidRDefault="00FC0808" w:rsidP="00FC0808">
      <w:pPr>
        <w:spacing w:after="0" w:line="240" w:lineRule="auto"/>
        <w:jc w:val="both"/>
        <w:rPr>
          <w:sz w:val="24"/>
          <w:szCs w:val="24"/>
        </w:rPr>
      </w:pPr>
      <w:r>
        <w:rPr>
          <w:sz w:val="24"/>
          <w:szCs w:val="24"/>
        </w:rPr>
        <w:t>Računovodstvenim razdvajanjem troškova i prihoda elektroničkih komunikacijskih usluga operatora sa značajnom tržišnom snagom postiže se ispunjenje zakonske obveze sprječavanja subvencioniranja jedne od drugih elektroničkih komunikacijskih usluga na mjerodavnim tržištima na kojima su operatori određeni operatorima sa značajnom tržišnom snagom.</w:t>
      </w:r>
    </w:p>
    <w:p w:rsidR="00FC0808" w:rsidRDefault="00FC0808" w:rsidP="00FC0808">
      <w:pPr>
        <w:spacing w:after="0" w:line="240" w:lineRule="auto"/>
        <w:jc w:val="both"/>
        <w:rPr>
          <w:sz w:val="24"/>
          <w:szCs w:val="24"/>
        </w:rPr>
      </w:pPr>
    </w:p>
    <w:p w:rsidR="00FC0808" w:rsidRDefault="00FC0808" w:rsidP="00FC0808">
      <w:pPr>
        <w:spacing w:after="0" w:line="240" w:lineRule="auto"/>
        <w:jc w:val="both"/>
        <w:rPr>
          <w:sz w:val="24"/>
          <w:szCs w:val="24"/>
        </w:rPr>
      </w:pPr>
      <w:r>
        <w:rPr>
          <w:sz w:val="24"/>
          <w:szCs w:val="24"/>
        </w:rPr>
        <w:t>Računovodstveno razdvajanje podrazumijeva da su aktivnosti operatora podijeljene u posebne poslove ili usluge za računovodstvene potrebe te se na taj način kroz sustav odvojenih izvještaja omogućava provođenje načela nediskriminacije tj. jednakih tržišnih uvjeta što omogućava razvoj konkurencije i ulazak novih operatora na tržište.</w:t>
      </w:r>
    </w:p>
    <w:p w:rsidR="00FC0808" w:rsidRDefault="00FC0808" w:rsidP="00FC0808">
      <w:pPr>
        <w:spacing w:after="0" w:line="240" w:lineRule="auto"/>
        <w:jc w:val="both"/>
        <w:rPr>
          <w:sz w:val="24"/>
          <w:szCs w:val="24"/>
        </w:rPr>
      </w:pPr>
    </w:p>
    <w:p w:rsidR="00FC0808" w:rsidRDefault="00FC0808" w:rsidP="00FC0808">
      <w:pPr>
        <w:spacing w:after="0" w:line="240" w:lineRule="auto"/>
        <w:jc w:val="both"/>
        <w:rPr>
          <w:sz w:val="24"/>
          <w:szCs w:val="24"/>
        </w:rPr>
      </w:pPr>
      <w:r>
        <w:rPr>
          <w:sz w:val="24"/>
          <w:szCs w:val="24"/>
        </w:rPr>
        <w:t>Način i postupak vođenja razdvojenog računovodstva mogu se pobliže utvrditi odlukom HAKOM-a.</w:t>
      </w:r>
    </w:p>
    <w:p w:rsidR="00FC0808" w:rsidRDefault="00FC0808" w:rsidP="00FC0808">
      <w:pPr>
        <w:spacing w:after="0" w:line="240" w:lineRule="auto"/>
        <w:jc w:val="both"/>
        <w:rPr>
          <w:sz w:val="24"/>
          <w:szCs w:val="24"/>
        </w:rPr>
      </w:pPr>
    </w:p>
    <w:p w:rsidR="00FC0808" w:rsidRDefault="00FC0808" w:rsidP="00FC0808">
      <w:pPr>
        <w:spacing w:after="0" w:line="240" w:lineRule="auto"/>
        <w:jc w:val="both"/>
        <w:rPr>
          <w:sz w:val="24"/>
          <w:szCs w:val="24"/>
        </w:rPr>
      </w:pPr>
      <w:r>
        <w:rPr>
          <w:sz w:val="24"/>
          <w:szCs w:val="24"/>
        </w:rPr>
        <w:t>S obzirom da je provedenom analizom utvrđeno da HT može, u odsustvu regulacije, cjenovno diskriminirati operatore u odnosu na svoj maloprodajni dio ili povezana društva, kao i unakrsno subvencionirati usluge na vertikalno povezanim tržištima, i time iskoristiti svoj položaj značajne tržišne snage, HAKOM određuje HT-u regulatornu obvezu računovodstvenog razdvajanja na ovom mjerodavnom tržištu.</w:t>
      </w:r>
    </w:p>
    <w:p w:rsidR="00FC0808" w:rsidRDefault="00FC0808" w:rsidP="00FC0808">
      <w:pPr>
        <w:spacing w:after="0" w:line="240" w:lineRule="auto"/>
        <w:jc w:val="both"/>
        <w:rPr>
          <w:sz w:val="24"/>
          <w:szCs w:val="24"/>
        </w:rPr>
      </w:pPr>
    </w:p>
    <w:p w:rsidR="00FC0808" w:rsidRDefault="00FC0808" w:rsidP="00FC0808">
      <w:pPr>
        <w:spacing w:after="0" w:line="240" w:lineRule="auto"/>
        <w:jc w:val="both"/>
        <w:rPr>
          <w:sz w:val="24"/>
          <w:szCs w:val="24"/>
        </w:rPr>
      </w:pPr>
      <w:r>
        <w:rPr>
          <w:sz w:val="24"/>
          <w:szCs w:val="24"/>
        </w:rPr>
        <w:t xml:space="preserve">HAKOM smatra da će se regulatornom obvezom računovodstvenog razdvajanja riješiti prepreke razvoju tržišnog natjecanja koje su definirane u poglavlju </w:t>
      </w:r>
      <w:r w:rsidR="00D97B71">
        <w:rPr>
          <w:sz w:val="24"/>
          <w:szCs w:val="24"/>
        </w:rPr>
        <w:t>8</w:t>
      </w:r>
      <w:r>
        <w:rPr>
          <w:sz w:val="24"/>
          <w:szCs w:val="24"/>
        </w:rPr>
        <w:t>.3. ovog dokumenta i sve prepreke koje nisu direktno definirane, a mogle bi izazvati iste ili slične posljedice na tržištu. Isto tako, HAKOM smatra da će se direktno riješiti problem unakrsnog subvencioniranja i to u kombinaciji s već određenim obvezama nediskriminacije i transparentnosti.</w:t>
      </w:r>
    </w:p>
    <w:p w:rsidR="00FC0808" w:rsidRDefault="00FC0808" w:rsidP="00FC0808">
      <w:pPr>
        <w:spacing w:after="0" w:line="240" w:lineRule="auto"/>
        <w:jc w:val="both"/>
        <w:rPr>
          <w:sz w:val="24"/>
          <w:szCs w:val="24"/>
        </w:rPr>
      </w:pPr>
    </w:p>
    <w:p w:rsidR="00FC0808" w:rsidRDefault="00FC0808" w:rsidP="00FC0808">
      <w:pPr>
        <w:spacing w:after="0" w:line="240" w:lineRule="auto"/>
        <w:jc w:val="both"/>
        <w:rPr>
          <w:sz w:val="24"/>
          <w:szCs w:val="24"/>
        </w:rPr>
      </w:pPr>
      <w:r>
        <w:rPr>
          <w:sz w:val="24"/>
          <w:szCs w:val="24"/>
        </w:rPr>
        <w:t>Vijeće HAKOM-a je 11. prosinca 2013. donijelo odluku</w:t>
      </w:r>
      <w:r>
        <w:rPr>
          <w:vertAlign w:val="superscript"/>
        </w:rPr>
        <w:footnoteReference w:id="35"/>
      </w:r>
      <w:r>
        <w:rPr>
          <w:sz w:val="24"/>
          <w:szCs w:val="24"/>
        </w:rPr>
        <w:t xml:space="preserve"> kojom je HT-u naložilo način provedbe računovodstvenog razdvajanja i troškovnog računovodstva, i to na način i u rokovima koji su određeni dokumentom „Naputci za računovodstveno razdvajanje i troškovno računovodstvo“. Naime, navedenim dokumentom su definirani način i rokovi provedbe računovodstvenog razdvajanja i troškovnog računovodstva, koje HT treba provesti u praksi, a kako bi se provela regulatorna obveza računovodstvenog razdvajanja sukladno odredbama ZEK-a.</w:t>
      </w:r>
    </w:p>
    <w:p w:rsidR="00FC0808" w:rsidRDefault="00FC0808" w:rsidP="00FC0808">
      <w:pPr>
        <w:spacing w:after="0" w:line="240" w:lineRule="auto"/>
        <w:jc w:val="both"/>
        <w:rPr>
          <w:sz w:val="24"/>
          <w:szCs w:val="24"/>
        </w:rPr>
      </w:pPr>
    </w:p>
    <w:p w:rsidR="00FC0808" w:rsidRDefault="00FC0808" w:rsidP="00FC0808">
      <w:pPr>
        <w:spacing w:after="0" w:line="240" w:lineRule="auto"/>
        <w:jc w:val="both"/>
        <w:rPr>
          <w:sz w:val="24"/>
          <w:szCs w:val="24"/>
        </w:rPr>
      </w:pPr>
      <w:r>
        <w:rPr>
          <w:sz w:val="24"/>
          <w:szCs w:val="24"/>
        </w:rPr>
        <w:t xml:space="preserve">Ovom regulatornom obvezom se određuje HT-u, a kao potvrda provođenja obveza transparentnosti i nediskriminacije u vezi sa cijenama usluga koje su definirane na tržištu započinjanja </w:t>
      </w:r>
      <w:r>
        <w:rPr>
          <w:rFonts w:eastAsia="Times New Roman" w:cs="Times New Roman"/>
          <w:sz w:val="24"/>
          <w:szCs w:val="24"/>
          <w:lang w:eastAsia="hr-HR"/>
        </w:rPr>
        <w:t xml:space="preserve">(originacije) </w:t>
      </w:r>
      <w:r>
        <w:rPr>
          <w:sz w:val="24"/>
          <w:szCs w:val="24"/>
        </w:rPr>
        <w:t>poziva iz javnih komunikacijskih mreža koje se pruža na fiksnoj lokaciji, vođenje i prikaz računovodstvenih podataka posebno za tržište započinjanja poziva iz javnih komunikacijskih mreža koje se pruža na fiksnoj lokaciji, odvojeno od računovodstvenih podataka za ostale djelatnosti HT-a, a čime će se omogućiti transparentnost svih veleprodajnih cijena po kojima HT svoje usluge pruža ostalim operatorima, kao i transfernih naknada po kojima HT svoje usluge pruža svome maloprodajnom dijelu i povezanim društvima.</w:t>
      </w:r>
      <w:r w:rsidRPr="00FC0808">
        <w:rPr>
          <w:sz w:val="24"/>
          <w:szCs w:val="24"/>
        </w:rPr>
        <w:t xml:space="preserve"> </w:t>
      </w:r>
      <w:r>
        <w:rPr>
          <w:sz w:val="24"/>
          <w:szCs w:val="24"/>
        </w:rPr>
        <w:t>Naime, HT je vertikalno integrirani operator zbog čega je vrlo važno imati kontrolu nad transfernim naknadama koje nudi svome maloprodajnom dijelu, a kako ne bi unakrsnim subvencioniranjem prenio značajnu tržišnu snagu s tržišta započinjanja poziva iz javnih komunikacijskih mreža koje se pruža na fiksnoj lokaciji na pripadajuće maloprodajno tržište. Budući da se i veleprodajna i maloprodajna usluga nude unutar istog, vertikalno integriranog operatora, računovodstveno razdvajanje je jedini način kontrole kako bi se utvrdilo da operator ne vrši unakrsno subvencioniranje i time vertikalno prenosi značajnu tržišnu snagu.</w:t>
      </w:r>
    </w:p>
    <w:p w:rsidR="00FC0808" w:rsidRDefault="00FC0808" w:rsidP="00FC0808">
      <w:pPr>
        <w:spacing w:after="0" w:line="240" w:lineRule="auto"/>
        <w:jc w:val="both"/>
        <w:rPr>
          <w:sz w:val="24"/>
          <w:szCs w:val="24"/>
        </w:rPr>
      </w:pPr>
    </w:p>
    <w:p w:rsidR="00FC0808" w:rsidRDefault="00FC0808" w:rsidP="00FC0808">
      <w:pPr>
        <w:spacing w:after="0" w:line="240" w:lineRule="auto"/>
        <w:jc w:val="both"/>
        <w:rPr>
          <w:sz w:val="24"/>
          <w:szCs w:val="24"/>
        </w:rPr>
      </w:pPr>
      <w:r>
        <w:rPr>
          <w:sz w:val="24"/>
          <w:szCs w:val="24"/>
        </w:rPr>
        <w:t>HT pri ispunjavanju regulatorne obveze računovodstvenog razdvajanja mora osobito voditi računa o preporukama i smjernicama Europske komisije na području računovodstvenog razdvajanja.</w:t>
      </w:r>
    </w:p>
    <w:p w:rsidR="005836DE" w:rsidRPr="005836DE" w:rsidRDefault="005836DE" w:rsidP="005836DE">
      <w:pPr>
        <w:spacing w:after="0" w:line="240" w:lineRule="auto"/>
        <w:jc w:val="both"/>
        <w:rPr>
          <w:sz w:val="24"/>
          <w:szCs w:val="24"/>
        </w:rPr>
      </w:pPr>
      <w:r w:rsidRPr="005836DE">
        <w:rPr>
          <w:sz w:val="24"/>
          <w:szCs w:val="24"/>
        </w:rPr>
        <w:br w:type="page"/>
      </w:r>
    </w:p>
    <w:p w:rsidR="00157DFC" w:rsidRDefault="00157DFC" w:rsidP="00187E06">
      <w:pPr>
        <w:pStyle w:val="Heading1"/>
      </w:pPr>
      <w:bookmarkStart w:id="204" w:name="_Toc393987083"/>
      <w:bookmarkStart w:id="205" w:name="_Toc393991108"/>
      <w:bookmarkStart w:id="206" w:name="_Toc525729768"/>
      <w:r>
        <w:lastRenderedPageBreak/>
        <w:t>Popis slika</w:t>
      </w:r>
      <w:bookmarkEnd w:id="204"/>
      <w:bookmarkEnd w:id="205"/>
      <w:bookmarkEnd w:id="206"/>
    </w:p>
    <w:p w:rsidR="00157DFC" w:rsidRDefault="00157DFC" w:rsidP="00157DFC">
      <w:pPr>
        <w:pStyle w:val="TableofFigures"/>
        <w:tabs>
          <w:tab w:val="right" w:leader="dot" w:pos="9062"/>
        </w:tabs>
        <w:spacing w:line="240" w:lineRule="auto"/>
        <w:rPr>
          <w:sz w:val="24"/>
          <w:szCs w:val="24"/>
        </w:rPr>
      </w:pPr>
    </w:p>
    <w:p w:rsidR="00751A14" w:rsidRDefault="00157DFC">
      <w:pPr>
        <w:pStyle w:val="TableofFigures"/>
        <w:tabs>
          <w:tab w:val="right" w:leader="dot" w:pos="9062"/>
        </w:tabs>
        <w:rPr>
          <w:rFonts w:eastAsiaTheme="minorEastAsia"/>
          <w:noProof/>
          <w:lang w:eastAsia="hr-HR"/>
        </w:rPr>
      </w:pPr>
      <w:r>
        <w:rPr>
          <w:sz w:val="24"/>
          <w:szCs w:val="24"/>
        </w:rPr>
        <w:fldChar w:fldCharType="begin"/>
      </w:r>
      <w:r>
        <w:rPr>
          <w:sz w:val="24"/>
          <w:szCs w:val="24"/>
        </w:rPr>
        <w:instrText xml:space="preserve"> TOC \h \z \c "Slika" </w:instrText>
      </w:r>
      <w:r>
        <w:rPr>
          <w:sz w:val="24"/>
          <w:szCs w:val="24"/>
        </w:rPr>
        <w:fldChar w:fldCharType="separate"/>
      </w:r>
      <w:hyperlink w:anchor="_Toc525030044" w:history="1">
        <w:r w:rsidR="00751A14" w:rsidRPr="0095715B">
          <w:rPr>
            <w:rStyle w:val="Hyperlink"/>
            <w:noProof/>
          </w:rPr>
          <w:t>Slika 1 Usluga započinjanja poziva iz HT-ove mreže od 1.siječnja 2016.</w:t>
        </w:r>
        <w:r w:rsidR="00751A14">
          <w:rPr>
            <w:noProof/>
            <w:webHidden/>
          </w:rPr>
          <w:tab/>
        </w:r>
        <w:r w:rsidR="00751A14">
          <w:rPr>
            <w:noProof/>
            <w:webHidden/>
          </w:rPr>
          <w:fldChar w:fldCharType="begin"/>
        </w:r>
        <w:r w:rsidR="00751A14">
          <w:rPr>
            <w:noProof/>
            <w:webHidden/>
          </w:rPr>
          <w:instrText xml:space="preserve"> PAGEREF _Toc525030044 \h </w:instrText>
        </w:r>
        <w:r w:rsidR="00751A14">
          <w:rPr>
            <w:noProof/>
            <w:webHidden/>
          </w:rPr>
        </w:r>
        <w:r w:rsidR="00751A14">
          <w:rPr>
            <w:noProof/>
            <w:webHidden/>
          </w:rPr>
          <w:fldChar w:fldCharType="separate"/>
        </w:r>
        <w:r w:rsidR="00D531AC">
          <w:rPr>
            <w:noProof/>
            <w:webHidden/>
          </w:rPr>
          <w:t>8</w:t>
        </w:r>
        <w:r w:rsidR="00751A14">
          <w:rPr>
            <w:noProof/>
            <w:webHidden/>
          </w:rPr>
          <w:fldChar w:fldCharType="end"/>
        </w:r>
      </w:hyperlink>
    </w:p>
    <w:p w:rsidR="00751A14" w:rsidRDefault="00162B1D">
      <w:pPr>
        <w:pStyle w:val="TableofFigures"/>
        <w:tabs>
          <w:tab w:val="right" w:leader="dot" w:pos="9062"/>
        </w:tabs>
        <w:rPr>
          <w:rFonts w:eastAsiaTheme="minorEastAsia"/>
          <w:noProof/>
          <w:lang w:eastAsia="hr-HR"/>
        </w:rPr>
      </w:pPr>
      <w:hyperlink w:anchor="_Toc525030045" w:history="1">
        <w:r w:rsidR="00751A14" w:rsidRPr="0095715B">
          <w:rPr>
            <w:rStyle w:val="Hyperlink"/>
            <w:noProof/>
          </w:rPr>
          <w:t>Slika 2 Udio CPS minuta u ukupno odlaznom prometu</w:t>
        </w:r>
        <w:r w:rsidR="00751A14">
          <w:rPr>
            <w:noProof/>
            <w:webHidden/>
          </w:rPr>
          <w:tab/>
        </w:r>
        <w:r w:rsidR="00751A14">
          <w:rPr>
            <w:noProof/>
            <w:webHidden/>
          </w:rPr>
          <w:fldChar w:fldCharType="begin"/>
        </w:r>
        <w:r w:rsidR="00751A14">
          <w:rPr>
            <w:noProof/>
            <w:webHidden/>
          </w:rPr>
          <w:instrText xml:space="preserve"> PAGEREF _Toc525030045 \h </w:instrText>
        </w:r>
        <w:r w:rsidR="00751A14">
          <w:rPr>
            <w:noProof/>
            <w:webHidden/>
          </w:rPr>
        </w:r>
        <w:r w:rsidR="00751A14">
          <w:rPr>
            <w:noProof/>
            <w:webHidden/>
          </w:rPr>
          <w:fldChar w:fldCharType="separate"/>
        </w:r>
        <w:r w:rsidR="00D531AC">
          <w:rPr>
            <w:noProof/>
            <w:webHidden/>
          </w:rPr>
          <w:t>26</w:t>
        </w:r>
        <w:r w:rsidR="00751A14">
          <w:rPr>
            <w:noProof/>
            <w:webHidden/>
          </w:rPr>
          <w:fldChar w:fldCharType="end"/>
        </w:r>
      </w:hyperlink>
    </w:p>
    <w:p w:rsidR="00751A14" w:rsidRDefault="00162B1D">
      <w:pPr>
        <w:pStyle w:val="TableofFigures"/>
        <w:tabs>
          <w:tab w:val="right" w:leader="dot" w:pos="9062"/>
        </w:tabs>
        <w:rPr>
          <w:rFonts w:eastAsiaTheme="minorEastAsia"/>
          <w:noProof/>
          <w:lang w:eastAsia="hr-HR"/>
        </w:rPr>
      </w:pPr>
      <w:hyperlink w:anchor="_Toc525030046" w:history="1">
        <w:r w:rsidR="00751A14" w:rsidRPr="0095715B">
          <w:rPr>
            <w:rStyle w:val="Hyperlink"/>
            <w:noProof/>
          </w:rPr>
          <w:t>Slika 3 Udio CPS minuta u ukupno odlaznom prometu</w:t>
        </w:r>
        <w:r w:rsidR="00751A14">
          <w:rPr>
            <w:noProof/>
            <w:webHidden/>
          </w:rPr>
          <w:tab/>
        </w:r>
        <w:r w:rsidR="00751A14">
          <w:rPr>
            <w:noProof/>
            <w:webHidden/>
          </w:rPr>
          <w:fldChar w:fldCharType="begin"/>
        </w:r>
        <w:r w:rsidR="00751A14">
          <w:rPr>
            <w:noProof/>
            <w:webHidden/>
          </w:rPr>
          <w:instrText xml:space="preserve"> PAGEREF _Toc525030046 \h </w:instrText>
        </w:r>
        <w:r w:rsidR="00751A14">
          <w:rPr>
            <w:noProof/>
            <w:webHidden/>
          </w:rPr>
        </w:r>
        <w:r w:rsidR="00751A14">
          <w:rPr>
            <w:noProof/>
            <w:webHidden/>
          </w:rPr>
          <w:fldChar w:fldCharType="separate"/>
        </w:r>
        <w:r w:rsidR="00D531AC">
          <w:rPr>
            <w:noProof/>
            <w:webHidden/>
          </w:rPr>
          <w:t>27</w:t>
        </w:r>
        <w:r w:rsidR="00751A14">
          <w:rPr>
            <w:noProof/>
            <w:webHidden/>
          </w:rPr>
          <w:fldChar w:fldCharType="end"/>
        </w:r>
      </w:hyperlink>
    </w:p>
    <w:p w:rsidR="00751A14" w:rsidRDefault="00162B1D">
      <w:pPr>
        <w:pStyle w:val="TableofFigures"/>
        <w:tabs>
          <w:tab w:val="right" w:leader="dot" w:pos="9062"/>
        </w:tabs>
        <w:rPr>
          <w:rFonts w:eastAsiaTheme="minorEastAsia"/>
          <w:noProof/>
          <w:lang w:eastAsia="hr-HR"/>
        </w:rPr>
      </w:pPr>
      <w:hyperlink w:anchor="_Toc525030047" w:history="1">
        <w:r w:rsidR="00751A14" w:rsidRPr="0095715B">
          <w:rPr>
            <w:rStyle w:val="Hyperlink"/>
            <w:noProof/>
          </w:rPr>
          <w:t>Slika 4 Tržišni udjel na veleprodajnom tržištu započinjanja (originacije) poziva prema trajanju odlaznih poziva</w:t>
        </w:r>
        <w:r w:rsidR="00751A14">
          <w:rPr>
            <w:noProof/>
            <w:webHidden/>
          </w:rPr>
          <w:tab/>
        </w:r>
        <w:r w:rsidR="00751A14">
          <w:rPr>
            <w:noProof/>
            <w:webHidden/>
          </w:rPr>
          <w:fldChar w:fldCharType="begin"/>
        </w:r>
        <w:r w:rsidR="00751A14">
          <w:rPr>
            <w:noProof/>
            <w:webHidden/>
          </w:rPr>
          <w:instrText xml:space="preserve"> PAGEREF _Toc525030047 \h </w:instrText>
        </w:r>
        <w:r w:rsidR="00751A14">
          <w:rPr>
            <w:noProof/>
            <w:webHidden/>
          </w:rPr>
        </w:r>
        <w:r w:rsidR="00751A14">
          <w:rPr>
            <w:noProof/>
            <w:webHidden/>
          </w:rPr>
          <w:fldChar w:fldCharType="separate"/>
        </w:r>
        <w:r w:rsidR="00D531AC">
          <w:rPr>
            <w:noProof/>
            <w:webHidden/>
          </w:rPr>
          <w:t>31</w:t>
        </w:r>
        <w:r w:rsidR="00751A14">
          <w:rPr>
            <w:noProof/>
            <w:webHidden/>
          </w:rPr>
          <w:fldChar w:fldCharType="end"/>
        </w:r>
      </w:hyperlink>
    </w:p>
    <w:p w:rsidR="00751A14" w:rsidRDefault="00162B1D">
      <w:pPr>
        <w:pStyle w:val="TableofFigures"/>
        <w:tabs>
          <w:tab w:val="right" w:leader="dot" w:pos="9062"/>
        </w:tabs>
        <w:rPr>
          <w:rFonts w:eastAsiaTheme="minorEastAsia"/>
          <w:noProof/>
          <w:lang w:eastAsia="hr-HR"/>
        </w:rPr>
      </w:pPr>
      <w:hyperlink w:anchor="_Toc525030048" w:history="1">
        <w:r w:rsidR="00751A14" w:rsidRPr="0095715B">
          <w:rPr>
            <w:rStyle w:val="Hyperlink"/>
            <w:noProof/>
          </w:rPr>
          <w:t>Slika 5 Tržišni udjel na veleprodajnom tržištu započinjanja (originacije) poziva prema trajanju odlaznih poziva</w:t>
        </w:r>
        <w:r w:rsidR="00751A14">
          <w:rPr>
            <w:noProof/>
            <w:webHidden/>
          </w:rPr>
          <w:tab/>
        </w:r>
        <w:r w:rsidR="00751A14">
          <w:rPr>
            <w:noProof/>
            <w:webHidden/>
          </w:rPr>
          <w:fldChar w:fldCharType="begin"/>
        </w:r>
        <w:r w:rsidR="00751A14">
          <w:rPr>
            <w:noProof/>
            <w:webHidden/>
          </w:rPr>
          <w:instrText xml:space="preserve"> PAGEREF _Toc525030048 \h </w:instrText>
        </w:r>
        <w:r w:rsidR="00751A14">
          <w:rPr>
            <w:noProof/>
            <w:webHidden/>
          </w:rPr>
        </w:r>
        <w:r w:rsidR="00751A14">
          <w:rPr>
            <w:noProof/>
            <w:webHidden/>
          </w:rPr>
          <w:fldChar w:fldCharType="separate"/>
        </w:r>
        <w:r w:rsidR="00D531AC">
          <w:rPr>
            <w:noProof/>
            <w:webHidden/>
          </w:rPr>
          <w:t>32</w:t>
        </w:r>
        <w:r w:rsidR="00751A14">
          <w:rPr>
            <w:noProof/>
            <w:webHidden/>
          </w:rPr>
          <w:fldChar w:fldCharType="end"/>
        </w:r>
      </w:hyperlink>
    </w:p>
    <w:p w:rsidR="004074AB" w:rsidRPr="002605C3" w:rsidRDefault="00157DFC" w:rsidP="00157DFC">
      <w:pPr>
        <w:spacing w:after="0" w:line="240" w:lineRule="auto"/>
        <w:jc w:val="both"/>
        <w:rPr>
          <w:sz w:val="24"/>
          <w:szCs w:val="24"/>
        </w:rPr>
      </w:pPr>
      <w:r>
        <w:rPr>
          <w:sz w:val="24"/>
          <w:szCs w:val="24"/>
        </w:rPr>
        <w:fldChar w:fldCharType="end"/>
      </w:r>
    </w:p>
    <w:p w:rsidR="00157DFC" w:rsidRDefault="00157DFC" w:rsidP="00187E06">
      <w:pPr>
        <w:pStyle w:val="Heading1"/>
      </w:pPr>
      <w:bookmarkStart w:id="207" w:name="_Toc393987084"/>
      <w:bookmarkStart w:id="208" w:name="_Toc393991109"/>
      <w:bookmarkStart w:id="209" w:name="_Toc525729769"/>
      <w:r>
        <w:t>Popis tablica</w:t>
      </w:r>
      <w:bookmarkEnd w:id="207"/>
      <w:bookmarkEnd w:id="208"/>
      <w:bookmarkEnd w:id="209"/>
    </w:p>
    <w:p w:rsidR="00157DFC" w:rsidRPr="00BC15AB" w:rsidRDefault="00157DFC" w:rsidP="00157DFC">
      <w:pPr>
        <w:spacing w:after="0" w:line="240" w:lineRule="auto"/>
        <w:rPr>
          <w:sz w:val="24"/>
          <w:szCs w:val="24"/>
        </w:rPr>
      </w:pPr>
    </w:p>
    <w:p w:rsidR="00751A14" w:rsidRDefault="00157DFC">
      <w:pPr>
        <w:pStyle w:val="TableofFigures"/>
        <w:tabs>
          <w:tab w:val="right" w:leader="dot" w:pos="9062"/>
        </w:tabs>
        <w:rPr>
          <w:rFonts w:eastAsiaTheme="minorEastAsia"/>
          <w:noProof/>
          <w:lang w:eastAsia="hr-HR"/>
        </w:rPr>
      </w:pPr>
      <w:r>
        <w:fldChar w:fldCharType="begin"/>
      </w:r>
      <w:r>
        <w:instrText xml:space="preserve"> TOC \h \z \c "Tablica" </w:instrText>
      </w:r>
      <w:r>
        <w:fldChar w:fldCharType="separate"/>
      </w:r>
      <w:hyperlink w:anchor="_Toc525029695" w:history="1">
        <w:r w:rsidR="00751A14" w:rsidRPr="00A43F53">
          <w:rPr>
            <w:rStyle w:val="Hyperlink"/>
            <w:noProof/>
          </w:rPr>
          <w:t>Tablica 1 Prikaz regionalnih pristupnih točaka HT-a</w:t>
        </w:r>
        <w:r w:rsidR="00751A14">
          <w:rPr>
            <w:noProof/>
            <w:webHidden/>
          </w:rPr>
          <w:tab/>
        </w:r>
        <w:r w:rsidR="00751A14">
          <w:rPr>
            <w:noProof/>
            <w:webHidden/>
          </w:rPr>
          <w:fldChar w:fldCharType="begin"/>
        </w:r>
        <w:r w:rsidR="00751A14">
          <w:rPr>
            <w:noProof/>
            <w:webHidden/>
          </w:rPr>
          <w:instrText xml:space="preserve"> PAGEREF _Toc525029695 \h </w:instrText>
        </w:r>
        <w:r w:rsidR="00751A14">
          <w:rPr>
            <w:noProof/>
            <w:webHidden/>
          </w:rPr>
        </w:r>
        <w:r w:rsidR="00751A14">
          <w:rPr>
            <w:noProof/>
            <w:webHidden/>
          </w:rPr>
          <w:fldChar w:fldCharType="separate"/>
        </w:r>
        <w:r w:rsidR="00D531AC">
          <w:rPr>
            <w:noProof/>
            <w:webHidden/>
          </w:rPr>
          <w:t>9</w:t>
        </w:r>
        <w:r w:rsidR="00751A14">
          <w:rPr>
            <w:noProof/>
            <w:webHidden/>
          </w:rPr>
          <w:fldChar w:fldCharType="end"/>
        </w:r>
      </w:hyperlink>
    </w:p>
    <w:p w:rsidR="00751A14" w:rsidRDefault="00162B1D">
      <w:pPr>
        <w:pStyle w:val="TableofFigures"/>
        <w:tabs>
          <w:tab w:val="right" w:leader="dot" w:pos="9062"/>
        </w:tabs>
        <w:rPr>
          <w:rFonts w:eastAsiaTheme="minorEastAsia"/>
          <w:noProof/>
          <w:lang w:eastAsia="hr-HR"/>
        </w:rPr>
      </w:pPr>
      <w:hyperlink w:anchor="_Toc525029696" w:history="1">
        <w:r w:rsidR="00751A14" w:rsidRPr="00A43F53">
          <w:rPr>
            <w:rStyle w:val="Hyperlink"/>
            <w:noProof/>
          </w:rPr>
          <w:t>Tablica 2 Naknade u primjeni od 1. srpnja 2017.</w:t>
        </w:r>
        <w:r w:rsidR="00751A14">
          <w:rPr>
            <w:noProof/>
            <w:webHidden/>
          </w:rPr>
          <w:tab/>
        </w:r>
        <w:r w:rsidR="00751A14">
          <w:rPr>
            <w:noProof/>
            <w:webHidden/>
          </w:rPr>
          <w:fldChar w:fldCharType="begin"/>
        </w:r>
        <w:r w:rsidR="00751A14">
          <w:rPr>
            <w:noProof/>
            <w:webHidden/>
          </w:rPr>
          <w:instrText xml:space="preserve"> PAGEREF _Toc525029696 \h </w:instrText>
        </w:r>
        <w:r w:rsidR="00751A14">
          <w:rPr>
            <w:noProof/>
            <w:webHidden/>
          </w:rPr>
        </w:r>
        <w:r w:rsidR="00751A14">
          <w:rPr>
            <w:noProof/>
            <w:webHidden/>
          </w:rPr>
          <w:fldChar w:fldCharType="separate"/>
        </w:r>
        <w:r w:rsidR="00D531AC">
          <w:rPr>
            <w:noProof/>
            <w:webHidden/>
          </w:rPr>
          <w:t>14</w:t>
        </w:r>
        <w:r w:rsidR="00751A14">
          <w:rPr>
            <w:noProof/>
            <w:webHidden/>
          </w:rPr>
          <w:fldChar w:fldCharType="end"/>
        </w:r>
      </w:hyperlink>
    </w:p>
    <w:p w:rsidR="00751A14" w:rsidRDefault="00162B1D">
      <w:pPr>
        <w:pStyle w:val="TableofFigures"/>
        <w:tabs>
          <w:tab w:val="right" w:leader="dot" w:pos="9062"/>
        </w:tabs>
        <w:rPr>
          <w:rFonts w:eastAsiaTheme="minorEastAsia"/>
          <w:noProof/>
          <w:lang w:eastAsia="hr-HR"/>
        </w:rPr>
      </w:pPr>
      <w:hyperlink w:anchor="_Toc525029697" w:history="1">
        <w:r w:rsidR="00751A14" w:rsidRPr="00A43F53">
          <w:rPr>
            <w:rStyle w:val="Hyperlink"/>
            <w:noProof/>
          </w:rPr>
          <w:t>Tablica 3</w:t>
        </w:r>
        <w:r w:rsidR="00751A14" w:rsidRPr="00A43F53">
          <w:rPr>
            <w:rStyle w:val="Hyperlink"/>
            <w:noProof/>
            <w:lang w:eastAsia="hr-HR"/>
          </w:rPr>
          <w:t xml:space="preserve"> Operatori koji pružaju maloprodajnu uslugu poziva krajnjim korisnicima</w:t>
        </w:r>
        <w:r w:rsidR="00751A14">
          <w:rPr>
            <w:noProof/>
            <w:webHidden/>
          </w:rPr>
          <w:tab/>
        </w:r>
        <w:r w:rsidR="00751A14">
          <w:rPr>
            <w:noProof/>
            <w:webHidden/>
          </w:rPr>
          <w:fldChar w:fldCharType="begin"/>
        </w:r>
        <w:r w:rsidR="00751A14">
          <w:rPr>
            <w:noProof/>
            <w:webHidden/>
          </w:rPr>
          <w:instrText xml:space="preserve"> PAGEREF _Toc525029697 \h </w:instrText>
        </w:r>
        <w:r w:rsidR="00751A14">
          <w:rPr>
            <w:noProof/>
            <w:webHidden/>
          </w:rPr>
        </w:r>
        <w:r w:rsidR="00751A14">
          <w:rPr>
            <w:noProof/>
            <w:webHidden/>
          </w:rPr>
          <w:fldChar w:fldCharType="separate"/>
        </w:r>
        <w:r w:rsidR="00D531AC">
          <w:rPr>
            <w:noProof/>
            <w:webHidden/>
          </w:rPr>
          <w:t>58</w:t>
        </w:r>
        <w:r w:rsidR="00751A14">
          <w:rPr>
            <w:noProof/>
            <w:webHidden/>
          </w:rPr>
          <w:fldChar w:fldCharType="end"/>
        </w:r>
      </w:hyperlink>
    </w:p>
    <w:p w:rsidR="00E50419" w:rsidRDefault="00157DFC" w:rsidP="00157DFC">
      <w:pPr>
        <w:spacing w:after="0" w:line="240" w:lineRule="auto"/>
      </w:pPr>
      <w:r>
        <w:fldChar w:fldCharType="end"/>
      </w:r>
    </w:p>
    <w:p w:rsidR="00E50419" w:rsidRDefault="00E50419">
      <w:r>
        <w:br w:type="page"/>
      </w:r>
    </w:p>
    <w:p w:rsidR="00C37833" w:rsidRDefault="00E50419" w:rsidP="00187E06">
      <w:pPr>
        <w:pStyle w:val="Heading1"/>
      </w:pPr>
      <w:bookmarkStart w:id="210" w:name="_Toc525729770"/>
      <w:r>
        <w:lastRenderedPageBreak/>
        <w:t>Privi</w:t>
      </w:r>
      <w:r w:rsidR="00C37833">
        <w:t>ci</w:t>
      </w:r>
      <w:bookmarkEnd w:id="210"/>
    </w:p>
    <w:p w:rsidR="00E50419" w:rsidRDefault="00C37833" w:rsidP="00D80674">
      <w:pPr>
        <w:pStyle w:val="Heading2"/>
      </w:pPr>
      <w:bookmarkStart w:id="211" w:name="_Toc525729771"/>
      <w:r>
        <w:t>Privitak 1</w:t>
      </w:r>
      <w:bookmarkEnd w:id="211"/>
    </w:p>
    <w:p w:rsidR="00A6121B" w:rsidRDefault="00A6121B" w:rsidP="00A6121B">
      <w:pPr>
        <w:pStyle w:val="Caption"/>
        <w:spacing w:after="100"/>
        <w:rPr>
          <w:lang w:eastAsia="hr-HR"/>
        </w:rPr>
      </w:pPr>
      <w:bookmarkStart w:id="212" w:name="_Toc525029697"/>
      <w:r>
        <w:t xml:space="preserve">Tablica </w:t>
      </w:r>
      <w:r w:rsidR="00927DF7">
        <w:rPr>
          <w:noProof/>
        </w:rPr>
        <w:fldChar w:fldCharType="begin"/>
      </w:r>
      <w:r w:rsidR="00927DF7">
        <w:rPr>
          <w:noProof/>
        </w:rPr>
        <w:instrText xml:space="preserve"> SEQ tablica \* ARABIC </w:instrText>
      </w:r>
      <w:r w:rsidR="00927DF7">
        <w:rPr>
          <w:noProof/>
        </w:rPr>
        <w:fldChar w:fldCharType="separate"/>
      </w:r>
      <w:r w:rsidR="00850727">
        <w:rPr>
          <w:noProof/>
        </w:rPr>
        <w:t>3</w:t>
      </w:r>
      <w:r w:rsidR="00927DF7">
        <w:rPr>
          <w:noProof/>
        </w:rPr>
        <w:fldChar w:fldCharType="end"/>
      </w:r>
      <w:r w:rsidRPr="0092652F">
        <w:rPr>
          <w:sz w:val="20"/>
          <w:szCs w:val="20"/>
          <w:lang w:eastAsia="hr-HR"/>
        </w:rPr>
        <w:t xml:space="preserve"> </w:t>
      </w:r>
      <w:r w:rsidRPr="00645F59">
        <w:rPr>
          <w:sz w:val="20"/>
          <w:szCs w:val="20"/>
          <w:lang w:eastAsia="hr-HR"/>
        </w:rPr>
        <w:t>Operatori koji pru</w:t>
      </w:r>
      <w:r>
        <w:rPr>
          <w:sz w:val="20"/>
          <w:szCs w:val="20"/>
          <w:lang w:eastAsia="hr-HR"/>
        </w:rPr>
        <w:t>žaju maloprodajnu uslugu poziva</w:t>
      </w:r>
      <w:r w:rsidRPr="00645F59">
        <w:rPr>
          <w:sz w:val="20"/>
          <w:szCs w:val="20"/>
          <w:lang w:eastAsia="hr-HR"/>
        </w:rPr>
        <w:t xml:space="preserve"> krajnjim korisnicima</w:t>
      </w:r>
      <w:bookmarkEnd w:id="212"/>
    </w:p>
    <w:tbl>
      <w:tblPr>
        <w:tblW w:w="8549" w:type="dxa"/>
        <w:jc w:val="center"/>
        <w:tblCellMar>
          <w:left w:w="0" w:type="dxa"/>
          <w:right w:w="0" w:type="dxa"/>
        </w:tblCellMar>
        <w:tblLook w:val="04A0" w:firstRow="1" w:lastRow="0" w:firstColumn="1" w:lastColumn="0" w:noHBand="0" w:noVBand="1"/>
      </w:tblPr>
      <w:tblGrid>
        <w:gridCol w:w="657"/>
        <w:gridCol w:w="3887"/>
        <w:gridCol w:w="4005"/>
      </w:tblGrid>
      <w:tr w:rsidR="00811940" w:rsidRPr="00AA0B5F" w:rsidTr="002A6358">
        <w:trPr>
          <w:trHeight w:val="297"/>
          <w:jc w:val="center"/>
        </w:trPr>
        <w:tc>
          <w:tcPr>
            <w:tcW w:w="657" w:type="dxa"/>
            <w:tcBorders>
              <w:top w:val="single" w:sz="8" w:space="0" w:color="4F81BD"/>
              <w:left w:val="single" w:sz="8" w:space="0" w:color="4F81BD"/>
              <w:bottom w:val="single" w:sz="18" w:space="0" w:color="4F81BD"/>
              <w:right w:val="single" w:sz="8" w:space="0" w:color="4F81BD"/>
            </w:tcBorders>
            <w:noWrap/>
            <w:tcMar>
              <w:top w:w="0" w:type="dxa"/>
              <w:left w:w="108" w:type="dxa"/>
              <w:bottom w:w="0" w:type="dxa"/>
              <w:right w:w="108" w:type="dxa"/>
            </w:tcMar>
            <w:vAlign w:val="center"/>
            <w:hideMark/>
          </w:tcPr>
          <w:p w:rsidR="00811940" w:rsidRPr="00AA0B5F" w:rsidRDefault="00811940" w:rsidP="002A6358">
            <w:pPr>
              <w:spacing w:after="0" w:line="240" w:lineRule="auto"/>
              <w:rPr>
                <w:rFonts w:eastAsia="Calibri" w:cs="Times New Roman"/>
                <w:b/>
                <w:bCs/>
                <w:sz w:val="18"/>
                <w:szCs w:val="18"/>
              </w:rPr>
            </w:pPr>
            <w:r w:rsidRPr="00AA0B5F">
              <w:rPr>
                <w:rFonts w:eastAsia="Calibri" w:cs="Times New Roman"/>
                <w:b/>
                <w:bCs/>
                <w:sz w:val="18"/>
                <w:szCs w:val="18"/>
              </w:rPr>
              <w:t>Redni broj</w:t>
            </w:r>
          </w:p>
        </w:tc>
        <w:tc>
          <w:tcPr>
            <w:tcW w:w="3887" w:type="dxa"/>
            <w:tcBorders>
              <w:top w:val="single" w:sz="8" w:space="0" w:color="4F81BD"/>
              <w:left w:val="nil"/>
              <w:bottom w:val="single" w:sz="18" w:space="0" w:color="4F81BD"/>
              <w:right w:val="single" w:sz="8" w:space="0" w:color="4F81BD"/>
            </w:tcBorders>
            <w:noWrap/>
            <w:tcMar>
              <w:top w:w="0" w:type="dxa"/>
              <w:left w:w="108" w:type="dxa"/>
              <w:bottom w:w="0" w:type="dxa"/>
              <w:right w:w="108" w:type="dxa"/>
            </w:tcMar>
            <w:vAlign w:val="center"/>
            <w:hideMark/>
          </w:tcPr>
          <w:p w:rsidR="00811940" w:rsidRPr="00AA0B5F" w:rsidRDefault="00811940" w:rsidP="002A6358">
            <w:pPr>
              <w:spacing w:after="0" w:line="240" w:lineRule="auto"/>
              <w:rPr>
                <w:rFonts w:eastAsia="Calibri" w:cs="Times New Roman"/>
                <w:b/>
                <w:bCs/>
                <w:sz w:val="18"/>
                <w:szCs w:val="18"/>
              </w:rPr>
            </w:pPr>
            <w:r w:rsidRPr="00AA0B5F">
              <w:rPr>
                <w:rFonts w:eastAsia="Calibri" w:cs="Times New Roman"/>
                <w:b/>
                <w:bCs/>
                <w:sz w:val="18"/>
                <w:szCs w:val="18"/>
              </w:rPr>
              <w:t>Naziv operatora</w:t>
            </w:r>
          </w:p>
        </w:tc>
        <w:tc>
          <w:tcPr>
            <w:tcW w:w="4005" w:type="dxa"/>
            <w:tcBorders>
              <w:top w:val="single" w:sz="8" w:space="0" w:color="4F81BD"/>
              <w:left w:val="nil"/>
              <w:bottom w:val="single" w:sz="18" w:space="0" w:color="4F81BD"/>
              <w:right w:val="single" w:sz="8" w:space="0" w:color="4F81BD"/>
            </w:tcBorders>
            <w:tcMar>
              <w:top w:w="0" w:type="dxa"/>
              <w:left w:w="108" w:type="dxa"/>
              <w:bottom w:w="0" w:type="dxa"/>
              <w:right w:w="108" w:type="dxa"/>
            </w:tcMar>
            <w:vAlign w:val="center"/>
            <w:hideMark/>
          </w:tcPr>
          <w:p w:rsidR="00811940" w:rsidRPr="00AA0B5F" w:rsidRDefault="00811940" w:rsidP="002A6358">
            <w:pPr>
              <w:spacing w:after="0" w:line="240" w:lineRule="auto"/>
              <w:rPr>
                <w:rFonts w:eastAsia="Calibri" w:cs="Times New Roman"/>
                <w:b/>
                <w:bCs/>
                <w:sz w:val="18"/>
                <w:szCs w:val="18"/>
              </w:rPr>
            </w:pPr>
            <w:r w:rsidRPr="00AA0B5F">
              <w:rPr>
                <w:rFonts w:eastAsia="Calibri" w:cs="Times New Roman"/>
                <w:b/>
                <w:bCs/>
                <w:sz w:val="18"/>
                <w:szCs w:val="18"/>
              </w:rPr>
              <w:t>Adresa operatora</w:t>
            </w:r>
          </w:p>
        </w:tc>
      </w:tr>
      <w:tr w:rsidR="00811940" w:rsidRPr="00AA0B5F" w:rsidTr="002A6358">
        <w:trPr>
          <w:trHeight w:val="297"/>
          <w:jc w:val="center"/>
        </w:trPr>
        <w:tc>
          <w:tcPr>
            <w:tcW w:w="657" w:type="dxa"/>
            <w:tcBorders>
              <w:top w:val="nil"/>
              <w:left w:val="single" w:sz="8" w:space="0" w:color="4F81BD"/>
              <w:bottom w:val="single" w:sz="8" w:space="0" w:color="4F81BD"/>
              <w:right w:val="single" w:sz="8" w:space="0" w:color="4F81BD"/>
            </w:tcBorders>
            <w:noWrap/>
            <w:tcMar>
              <w:top w:w="0" w:type="dxa"/>
              <w:left w:w="108" w:type="dxa"/>
              <w:bottom w:w="0" w:type="dxa"/>
              <w:right w:w="108" w:type="dxa"/>
            </w:tcMar>
            <w:vAlign w:val="center"/>
            <w:hideMark/>
          </w:tcPr>
          <w:p w:rsidR="00811940" w:rsidRPr="003D1F74" w:rsidRDefault="00811940" w:rsidP="00E75E95">
            <w:pPr>
              <w:pStyle w:val="ListParagraph"/>
              <w:numPr>
                <w:ilvl w:val="0"/>
                <w:numId w:val="24"/>
              </w:numPr>
              <w:spacing w:after="0" w:line="240" w:lineRule="auto"/>
              <w:rPr>
                <w:rFonts w:eastAsia="Calibri" w:cs="Times New Roman"/>
                <w:b/>
                <w:bCs/>
                <w:sz w:val="18"/>
                <w:szCs w:val="18"/>
              </w:rPr>
            </w:pPr>
          </w:p>
        </w:tc>
        <w:tc>
          <w:tcPr>
            <w:tcW w:w="3887" w:type="dxa"/>
            <w:tcBorders>
              <w:top w:val="nil"/>
              <w:left w:val="nil"/>
              <w:bottom w:val="single" w:sz="8" w:space="0" w:color="4F81BD"/>
              <w:right w:val="single" w:sz="8" w:space="0" w:color="4F81BD"/>
            </w:tcBorders>
            <w:noWrap/>
            <w:tcMar>
              <w:top w:w="0" w:type="dxa"/>
              <w:left w:w="108" w:type="dxa"/>
              <w:bottom w:w="0" w:type="dxa"/>
              <w:right w:w="108" w:type="dxa"/>
            </w:tcMar>
            <w:vAlign w:val="center"/>
            <w:hideMark/>
          </w:tcPr>
          <w:p w:rsidR="00811940" w:rsidRPr="00AA0B5F" w:rsidRDefault="00811940" w:rsidP="002A6358">
            <w:pPr>
              <w:spacing w:after="0" w:line="240" w:lineRule="auto"/>
              <w:rPr>
                <w:rFonts w:eastAsia="Calibri" w:cs="Times New Roman"/>
                <w:sz w:val="18"/>
                <w:szCs w:val="18"/>
              </w:rPr>
            </w:pPr>
            <w:r w:rsidRPr="00AA0B5F">
              <w:rPr>
                <w:rFonts w:eastAsia="Calibri" w:cs="Times New Roman"/>
                <w:sz w:val="18"/>
                <w:szCs w:val="18"/>
              </w:rPr>
              <w:t xml:space="preserve">AKTON d.o.o. </w:t>
            </w:r>
          </w:p>
        </w:tc>
        <w:tc>
          <w:tcPr>
            <w:tcW w:w="4005" w:type="dxa"/>
            <w:tcBorders>
              <w:top w:val="nil"/>
              <w:left w:val="nil"/>
              <w:bottom w:val="single" w:sz="8" w:space="0" w:color="4F81BD"/>
              <w:right w:val="single" w:sz="8" w:space="0" w:color="4F81BD"/>
            </w:tcBorders>
            <w:tcMar>
              <w:top w:w="0" w:type="dxa"/>
              <w:left w:w="108" w:type="dxa"/>
              <w:bottom w:w="0" w:type="dxa"/>
              <w:right w:w="108" w:type="dxa"/>
            </w:tcMar>
            <w:vAlign w:val="center"/>
            <w:hideMark/>
          </w:tcPr>
          <w:p w:rsidR="00811940" w:rsidRPr="00AA0B5F" w:rsidRDefault="00811940" w:rsidP="002A6358">
            <w:pPr>
              <w:spacing w:after="0" w:line="240" w:lineRule="auto"/>
              <w:jc w:val="right"/>
              <w:rPr>
                <w:rFonts w:eastAsia="Calibri" w:cs="Times New Roman"/>
                <w:sz w:val="18"/>
                <w:szCs w:val="18"/>
              </w:rPr>
            </w:pPr>
            <w:r w:rsidRPr="00AA0B5F">
              <w:rPr>
                <w:rFonts w:eastAsia="Calibri" w:cs="Times New Roman"/>
                <w:sz w:val="18"/>
                <w:szCs w:val="18"/>
              </w:rPr>
              <w:t>Bani 75, Zagreb</w:t>
            </w:r>
          </w:p>
        </w:tc>
      </w:tr>
      <w:tr w:rsidR="00811940" w:rsidRPr="00AA0B5F" w:rsidTr="002A6358">
        <w:trPr>
          <w:trHeight w:val="297"/>
          <w:jc w:val="center"/>
        </w:trPr>
        <w:tc>
          <w:tcPr>
            <w:tcW w:w="657" w:type="dxa"/>
            <w:tcBorders>
              <w:top w:val="nil"/>
              <w:left w:val="single" w:sz="8" w:space="0" w:color="4F81BD"/>
              <w:bottom w:val="single" w:sz="8" w:space="0" w:color="4F81BD"/>
              <w:right w:val="single" w:sz="8" w:space="0" w:color="4F81BD"/>
            </w:tcBorders>
            <w:noWrap/>
            <w:tcMar>
              <w:top w:w="0" w:type="dxa"/>
              <w:left w:w="108" w:type="dxa"/>
              <w:bottom w:w="0" w:type="dxa"/>
              <w:right w:w="108" w:type="dxa"/>
            </w:tcMar>
            <w:vAlign w:val="center"/>
            <w:hideMark/>
          </w:tcPr>
          <w:p w:rsidR="00811940" w:rsidRPr="003D1F74" w:rsidRDefault="00811940" w:rsidP="00E75E95">
            <w:pPr>
              <w:pStyle w:val="ListParagraph"/>
              <w:numPr>
                <w:ilvl w:val="0"/>
                <w:numId w:val="24"/>
              </w:numPr>
              <w:spacing w:after="0" w:line="240" w:lineRule="auto"/>
              <w:rPr>
                <w:rFonts w:eastAsia="Calibri" w:cs="Times New Roman"/>
                <w:b/>
                <w:bCs/>
                <w:sz w:val="18"/>
                <w:szCs w:val="18"/>
              </w:rPr>
            </w:pPr>
          </w:p>
        </w:tc>
        <w:tc>
          <w:tcPr>
            <w:tcW w:w="3887" w:type="dxa"/>
            <w:tcBorders>
              <w:top w:val="nil"/>
              <w:left w:val="nil"/>
              <w:bottom w:val="single" w:sz="8" w:space="0" w:color="4F81BD"/>
              <w:right w:val="single" w:sz="8" w:space="0" w:color="4F81BD"/>
            </w:tcBorders>
            <w:noWrap/>
            <w:tcMar>
              <w:top w:w="0" w:type="dxa"/>
              <w:left w:w="108" w:type="dxa"/>
              <w:bottom w:w="0" w:type="dxa"/>
              <w:right w:w="108" w:type="dxa"/>
            </w:tcMar>
            <w:vAlign w:val="center"/>
          </w:tcPr>
          <w:p w:rsidR="00811940" w:rsidRPr="00AA0B5F" w:rsidRDefault="00811940" w:rsidP="002A6358">
            <w:pPr>
              <w:spacing w:after="0" w:line="240" w:lineRule="auto"/>
              <w:rPr>
                <w:rFonts w:eastAsia="Calibri" w:cs="Times New Roman"/>
                <w:sz w:val="18"/>
                <w:szCs w:val="18"/>
              </w:rPr>
            </w:pPr>
            <w:r w:rsidRPr="00AA0B5F">
              <w:rPr>
                <w:rFonts w:eastAsia="Calibri" w:cs="Times New Roman"/>
                <w:sz w:val="18"/>
                <w:szCs w:val="18"/>
              </w:rPr>
              <w:t xml:space="preserve">BT NET d.o.o. </w:t>
            </w:r>
          </w:p>
        </w:tc>
        <w:tc>
          <w:tcPr>
            <w:tcW w:w="4005" w:type="dxa"/>
            <w:tcBorders>
              <w:top w:val="nil"/>
              <w:left w:val="nil"/>
              <w:bottom w:val="single" w:sz="8" w:space="0" w:color="4F81BD"/>
              <w:right w:val="single" w:sz="8" w:space="0" w:color="4F81BD"/>
            </w:tcBorders>
            <w:tcMar>
              <w:top w:w="0" w:type="dxa"/>
              <w:left w:w="108" w:type="dxa"/>
              <w:bottom w:w="0" w:type="dxa"/>
              <w:right w:w="108" w:type="dxa"/>
            </w:tcMar>
            <w:vAlign w:val="center"/>
          </w:tcPr>
          <w:p w:rsidR="00811940" w:rsidRPr="00AA0B5F" w:rsidRDefault="00811940" w:rsidP="002A6358">
            <w:pPr>
              <w:spacing w:after="0" w:line="240" w:lineRule="auto"/>
              <w:jc w:val="right"/>
              <w:rPr>
                <w:rFonts w:eastAsia="Calibri" w:cs="Times New Roman"/>
                <w:sz w:val="18"/>
                <w:szCs w:val="18"/>
              </w:rPr>
            </w:pPr>
            <w:r w:rsidRPr="00AA0B5F">
              <w:rPr>
                <w:rFonts w:eastAsia="Calibri" w:cs="Times New Roman"/>
                <w:sz w:val="18"/>
                <w:szCs w:val="18"/>
              </w:rPr>
              <w:t>Dubravkin trg 5, Zagreb</w:t>
            </w:r>
          </w:p>
        </w:tc>
      </w:tr>
      <w:tr w:rsidR="00811940" w:rsidRPr="00AA0B5F" w:rsidTr="002A6358">
        <w:trPr>
          <w:trHeight w:val="297"/>
          <w:jc w:val="center"/>
        </w:trPr>
        <w:tc>
          <w:tcPr>
            <w:tcW w:w="657" w:type="dxa"/>
            <w:tcBorders>
              <w:top w:val="nil"/>
              <w:left w:val="single" w:sz="8" w:space="0" w:color="4F81BD"/>
              <w:bottom w:val="single" w:sz="8" w:space="0" w:color="4F81BD"/>
              <w:right w:val="single" w:sz="8" w:space="0" w:color="4F81BD"/>
            </w:tcBorders>
            <w:noWrap/>
            <w:tcMar>
              <w:top w:w="0" w:type="dxa"/>
              <w:left w:w="108" w:type="dxa"/>
              <w:bottom w:w="0" w:type="dxa"/>
              <w:right w:w="108" w:type="dxa"/>
            </w:tcMar>
            <w:vAlign w:val="center"/>
          </w:tcPr>
          <w:p w:rsidR="00811940" w:rsidRPr="003D1F74" w:rsidRDefault="00811940" w:rsidP="00E75E95">
            <w:pPr>
              <w:pStyle w:val="ListParagraph"/>
              <w:numPr>
                <w:ilvl w:val="0"/>
                <w:numId w:val="24"/>
              </w:numPr>
              <w:spacing w:after="0" w:line="240" w:lineRule="auto"/>
              <w:rPr>
                <w:rFonts w:eastAsia="Calibri" w:cs="Times New Roman"/>
                <w:b/>
                <w:bCs/>
                <w:sz w:val="18"/>
                <w:szCs w:val="18"/>
              </w:rPr>
            </w:pPr>
          </w:p>
        </w:tc>
        <w:tc>
          <w:tcPr>
            <w:tcW w:w="3887" w:type="dxa"/>
            <w:tcBorders>
              <w:top w:val="nil"/>
              <w:left w:val="nil"/>
              <w:bottom w:val="single" w:sz="8" w:space="0" w:color="4F81BD"/>
              <w:right w:val="single" w:sz="8" w:space="0" w:color="4F81BD"/>
            </w:tcBorders>
            <w:noWrap/>
            <w:tcMar>
              <w:top w:w="0" w:type="dxa"/>
              <w:left w:w="108" w:type="dxa"/>
              <w:bottom w:w="0" w:type="dxa"/>
              <w:right w:w="108" w:type="dxa"/>
            </w:tcMar>
            <w:vAlign w:val="center"/>
          </w:tcPr>
          <w:p w:rsidR="00811940" w:rsidRPr="00AA0B5F" w:rsidRDefault="00811940" w:rsidP="002A6358">
            <w:pPr>
              <w:spacing w:after="0" w:line="240" w:lineRule="auto"/>
              <w:rPr>
                <w:rFonts w:eastAsia="Calibri" w:cs="Times New Roman"/>
                <w:sz w:val="18"/>
                <w:szCs w:val="18"/>
              </w:rPr>
            </w:pPr>
            <w:r>
              <w:rPr>
                <w:rFonts w:eastAsia="Calibri" w:cs="Times New Roman"/>
                <w:sz w:val="18"/>
                <w:szCs w:val="18"/>
              </w:rPr>
              <w:t>CHAOS d.o.o.</w:t>
            </w:r>
          </w:p>
        </w:tc>
        <w:tc>
          <w:tcPr>
            <w:tcW w:w="4005" w:type="dxa"/>
            <w:tcBorders>
              <w:top w:val="nil"/>
              <w:left w:val="nil"/>
              <w:bottom w:val="single" w:sz="8" w:space="0" w:color="4F81BD"/>
              <w:right w:val="single" w:sz="8" w:space="0" w:color="4F81BD"/>
            </w:tcBorders>
            <w:tcMar>
              <w:top w:w="0" w:type="dxa"/>
              <w:left w:w="108" w:type="dxa"/>
              <w:bottom w:w="0" w:type="dxa"/>
              <w:right w:w="108" w:type="dxa"/>
            </w:tcMar>
            <w:vAlign w:val="center"/>
          </w:tcPr>
          <w:p w:rsidR="00811940" w:rsidRPr="00FD3970" w:rsidRDefault="00811940" w:rsidP="002A6358">
            <w:pPr>
              <w:spacing w:after="0" w:line="240" w:lineRule="auto"/>
              <w:jc w:val="right"/>
              <w:rPr>
                <w:rFonts w:eastAsia="Calibri" w:cs="Times New Roman"/>
                <w:sz w:val="18"/>
                <w:szCs w:val="18"/>
              </w:rPr>
            </w:pPr>
            <w:r w:rsidRPr="00FD3970">
              <w:rPr>
                <w:rFonts w:eastAsia="Calibri" w:cs="Times New Roman"/>
                <w:sz w:val="18"/>
                <w:szCs w:val="18"/>
              </w:rPr>
              <w:t>Ulica Ive Režeka 15</w:t>
            </w:r>
          </w:p>
          <w:p w:rsidR="00811940" w:rsidRPr="00AA0B5F" w:rsidRDefault="00811940" w:rsidP="002A6358">
            <w:pPr>
              <w:spacing w:after="0" w:line="240" w:lineRule="auto"/>
              <w:jc w:val="right"/>
              <w:rPr>
                <w:rFonts w:eastAsia="Calibri" w:cs="Times New Roman"/>
                <w:sz w:val="18"/>
                <w:szCs w:val="18"/>
              </w:rPr>
            </w:pPr>
            <w:r w:rsidRPr="00FD3970">
              <w:rPr>
                <w:rFonts w:eastAsia="Calibri" w:cs="Times New Roman"/>
                <w:sz w:val="18"/>
                <w:szCs w:val="18"/>
              </w:rPr>
              <w:t>42000 Varazdin</w:t>
            </w:r>
          </w:p>
        </w:tc>
      </w:tr>
      <w:tr w:rsidR="00811940" w:rsidRPr="00FD3970" w:rsidTr="002A6358">
        <w:trPr>
          <w:trHeight w:val="297"/>
          <w:jc w:val="center"/>
        </w:trPr>
        <w:tc>
          <w:tcPr>
            <w:tcW w:w="657" w:type="dxa"/>
            <w:tcBorders>
              <w:top w:val="nil"/>
              <w:left w:val="single" w:sz="8" w:space="0" w:color="4F81BD"/>
              <w:bottom w:val="single" w:sz="8" w:space="0" w:color="4F81BD"/>
              <w:right w:val="single" w:sz="8" w:space="0" w:color="4F81BD"/>
            </w:tcBorders>
            <w:noWrap/>
            <w:tcMar>
              <w:top w:w="0" w:type="dxa"/>
              <w:left w:w="108" w:type="dxa"/>
              <w:bottom w:w="0" w:type="dxa"/>
              <w:right w:w="108" w:type="dxa"/>
            </w:tcMar>
            <w:vAlign w:val="center"/>
          </w:tcPr>
          <w:p w:rsidR="00811940" w:rsidRPr="003D1F74" w:rsidRDefault="00811940" w:rsidP="00E75E95">
            <w:pPr>
              <w:pStyle w:val="ListParagraph"/>
              <w:numPr>
                <w:ilvl w:val="0"/>
                <w:numId w:val="24"/>
              </w:numPr>
              <w:spacing w:after="0" w:line="240" w:lineRule="auto"/>
              <w:rPr>
                <w:rFonts w:eastAsia="Calibri" w:cs="Times New Roman"/>
                <w:b/>
                <w:bCs/>
                <w:sz w:val="18"/>
                <w:szCs w:val="18"/>
              </w:rPr>
            </w:pPr>
          </w:p>
        </w:tc>
        <w:tc>
          <w:tcPr>
            <w:tcW w:w="3887" w:type="dxa"/>
            <w:tcBorders>
              <w:top w:val="nil"/>
              <w:left w:val="nil"/>
              <w:bottom w:val="single" w:sz="8" w:space="0" w:color="4F81BD"/>
              <w:right w:val="single" w:sz="8" w:space="0" w:color="4F81BD"/>
            </w:tcBorders>
            <w:noWrap/>
            <w:tcMar>
              <w:top w:w="0" w:type="dxa"/>
              <w:left w:w="108" w:type="dxa"/>
              <w:bottom w:w="0" w:type="dxa"/>
              <w:right w:w="108" w:type="dxa"/>
            </w:tcMar>
            <w:vAlign w:val="center"/>
          </w:tcPr>
          <w:p w:rsidR="00811940" w:rsidRDefault="00811940" w:rsidP="002A6358">
            <w:pPr>
              <w:spacing w:after="0" w:line="240" w:lineRule="auto"/>
              <w:rPr>
                <w:rFonts w:eastAsia="Calibri" w:cs="Times New Roman"/>
                <w:sz w:val="18"/>
                <w:szCs w:val="18"/>
              </w:rPr>
            </w:pPr>
            <w:r>
              <w:rPr>
                <w:rFonts w:eastAsia="Calibri" w:cs="Times New Roman"/>
                <w:sz w:val="18"/>
                <w:szCs w:val="18"/>
              </w:rPr>
              <w:t>CRATIS d.o.o.</w:t>
            </w:r>
          </w:p>
        </w:tc>
        <w:tc>
          <w:tcPr>
            <w:tcW w:w="4005" w:type="dxa"/>
            <w:tcBorders>
              <w:top w:val="nil"/>
              <w:left w:val="nil"/>
              <w:bottom w:val="single" w:sz="8" w:space="0" w:color="4F81BD"/>
              <w:right w:val="single" w:sz="8" w:space="0" w:color="4F81BD"/>
            </w:tcBorders>
            <w:tcMar>
              <w:top w:w="0" w:type="dxa"/>
              <w:left w:w="108" w:type="dxa"/>
              <w:bottom w:w="0" w:type="dxa"/>
              <w:right w:w="108" w:type="dxa"/>
            </w:tcMar>
            <w:vAlign w:val="center"/>
          </w:tcPr>
          <w:p w:rsidR="00811940" w:rsidRPr="00FD3970" w:rsidRDefault="00811940" w:rsidP="002A6358">
            <w:pPr>
              <w:spacing w:after="0" w:line="240" w:lineRule="auto"/>
              <w:jc w:val="right"/>
              <w:rPr>
                <w:rFonts w:eastAsia="Calibri" w:cs="Times New Roman"/>
                <w:sz w:val="18"/>
                <w:szCs w:val="18"/>
              </w:rPr>
            </w:pPr>
            <w:r>
              <w:rPr>
                <w:rFonts w:eastAsia="Calibri" w:cs="Times New Roman"/>
                <w:sz w:val="18"/>
                <w:szCs w:val="18"/>
              </w:rPr>
              <w:t>Vinogradska 18, 42223 V. Toplice</w:t>
            </w:r>
          </w:p>
        </w:tc>
      </w:tr>
      <w:tr w:rsidR="00811940" w:rsidRPr="00AA0B5F" w:rsidTr="002A6358">
        <w:trPr>
          <w:trHeight w:val="297"/>
          <w:jc w:val="center"/>
        </w:trPr>
        <w:tc>
          <w:tcPr>
            <w:tcW w:w="657" w:type="dxa"/>
            <w:tcBorders>
              <w:top w:val="nil"/>
              <w:left w:val="single" w:sz="8" w:space="0" w:color="4F81BD"/>
              <w:bottom w:val="single" w:sz="8" w:space="0" w:color="4F81BD"/>
              <w:right w:val="single" w:sz="8" w:space="0" w:color="4F81BD"/>
            </w:tcBorders>
            <w:noWrap/>
            <w:tcMar>
              <w:top w:w="0" w:type="dxa"/>
              <w:left w:w="108" w:type="dxa"/>
              <w:bottom w:w="0" w:type="dxa"/>
              <w:right w:w="108" w:type="dxa"/>
            </w:tcMar>
            <w:vAlign w:val="center"/>
          </w:tcPr>
          <w:p w:rsidR="00811940" w:rsidRPr="003D1F74" w:rsidRDefault="00811940" w:rsidP="00E75E95">
            <w:pPr>
              <w:pStyle w:val="ListParagraph"/>
              <w:numPr>
                <w:ilvl w:val="0"/>
                <w:numId w:val="24"/>
              </w:numPr>
              <w:spacing w:after="0" w:line="240" w:lineRule="auto"/>
              <w:rPr>
                <w:rFonts w:eastAsia="Calibri" w:cs="Times New Roman"/>
                <w:b/>
                <w:bCs/>
                <w:sz w:val="18"/>
                <w:szCs w:val="18"/>
              </w:rPr>
            </w:pPr>
          </w:p>
        </w:tc>
        <w:tc>
          <w:tcPr>
            <w:tcW w:w="3887" w:type="dxa"/>
            <w:tcBorders>
              <w:top w:val="nil"/>
              <w:left w:val="nil"/>
              <w:bottom w:val="single" w:sz="8" w:space="0" w:color="4F81BD"/>
              <w:right w:val="single" w:sz="8" w:space="0" w:color="4F81BD"/>
            </w:tcBorders>
            <w:noWrap/>
            <w:tcMar>
              <w:top w:w="0" w:type="dxa"/>
              <w:left w:w="108" w:type="dxa"/>
              <w:bottom w:w="0" w:type="dxa"/>
              <w:right w:w="108" w:type="dxa"/>
            </w:tcMar>
            <w:vAlign w:val="center"/>
            <w:hideMark/>
          </w:tcPr>
          <w:p w:rsidR="00811940" w:rsidRPr="00AA0B5F" w:rsidRDefault="00811940" w:rsidP="002A6358">
            <w:pPr>
              <w:spacing w:after="0" w:line="240" w:lineRule="auto"/>
              <w:rPr>
                <w:rFonts w:eastAsia="Calibri" w:cs="Times New Roman"/>
                <w:sz w:val="18"/>
                <w:szCs w:val="18"/>
              </w:rPr>
            </w:pPr>
            <w:r w:rsidRPr="00AA0B5F">
              <w:rPr>
                <w:sz w:val="18"/>
                <w:szCs w:val="18"/>
              </w:rPr>
              <w:t xml:space="preserve">FENICE TELEKOM GRUPA d.o.o. </w:t>
            </w:r>
          </w:p>
        </w:tc>
        <w:tc>
          <w:tcPr>
            <w:tcW w:w="4005" w:type="dxa"/>
            <w:tcBorders>
              <w:top w:val="nil"/>
              <w:left w:val="nil"/>
              <w:bottom w:val="single" w:sz="8" w:space="0" w:color="4F81BD"/>
              <w:right w:val="single" w:sz="8" w:space="0" w:color="4F81BD"/>
            </w:tcBorders>
            <w:tcMar>
              <w:top w:w="0" w:type="dxa"/>
              <w:left w:w="108" w:type="dxa"/>
              <w:bottom w:w="0" w:type="dxa"/>
              <w:right w:w="108" w:type="dxa"/>
            </w:tcMar>
            <w:vAlign w:val="center"/>
            <w:hideMark/>
          </w:tcPr>
          <w:p w:rsidR="00811940" w:rsidRPr="00AA0B5F" w:rsidRDefault="00811940" w:rsidP="002A6358">
            <w:pPr>
              <w:spacing w:after="0" w:line="240" w:lineRule="auto"/>
              <w:jc w:val="right"/>
              <w:rPr>
                <w:rFonts w:eastAsia="Calibri" w:cs="Times New Roman"/>
                <w:sz w:val="18"/>
                <w:szCs w:val="18"/>
              </w:rPr>
            </w:pPr>
            <w:r w:rsidRPr="00AA0B5F">
              <w:rPr>
                <w:sz w:val="18"/>
                <w:szCs w:val="18"/>
              </w:rPr>
              <w:t>Gornja Vežica 16/A, Rijeka</w:t>
            </w:r>
          </w:p>
        </w:tc>
      </w:tr>
      <w:tr w:rsidR="00811940" w:rsidRPr="00AA0B5F" w:rsidTr="002A6358">
        <w:trPr>
          <w:trHeight w:val="297"/>
          <w:jc w:val="center"/>
        </w:trPr>
        <w:tc>
          <w:tcPr>
            <w:tcW w:w="657" w:type="dxa"/>
            <w:tcBorders>
              <w:top w:val="nil"/>
              <w:left w:val="single" w:sz="8" w:space="0" w:color="4F81BD"/>
              <w:bottom w:val="single" w:sz="8" w:space="0" w:color="4F81BD"/>
              <w:right w:val="single" w:sz="8" w:space="0" w:color="4F81BD"/>
            </w:tcBorders>
            <w:noWrap/>
            <w:tcMar>
              <w:top w:w="0" w:type="dxa"/>
              <w:left w:w="108" w:type="dxa"/>
              <w:bottom w:w="0" w:type="dxa"/>
              <w:right w:w="108" w:type="dxa"/>
            </w:tcMar>
            <w:vAlign w:val="center"/>
          </w:tcPr>
          <w:p w:rsidR="00811940" w:rsidRPr="003D1F74" w:rsidRDefault="00811940" w:rsidP="00E75E95">
            <w:pPr>
              <w:pStyle w:val="ListParagraph"/>
              <w:numPr>
                <w:ilvl w:val="0"/>
                <w:numId w:val="24"/>
              </w:numPr>
              <w:spacing w:after="0" w:line="240" w:lineRule="auto"/>
              <w:rPr>
                <w:rFonts w:eastAsia="Calibri" w:cs="Times New Roman"/>
                <w:b/>
                <w:bCs/>
                <w:sz w:val="18"/>
                <w:szCs w:val="18"/>
              </w:rPr>
            </w:pPr>
          </w:p>
        </w:tc>
        <w:tc>
          <w:tcPr>
            <w:tcW w:w="3887" w:type="dxa"/>
            <w:tcBorders>
              <w:top w:val="nil"/>
              <w:left w:val="nil"/>
              <w:bottom w:val="single" w:sz="8" w:space="0" w:color="4F81BD"/>
              <w:right w:val="single" w:sz="8" w:space="0" w:color="4F81BD"/>
            </w:tcBorders>
            <w:noWrap/>
            <w:tcMar>
              <w:top w:w="0" w:type="dxa"/>
              <w:left w:w="108" w:type="dxa"/>
              <w:bottom w:w="0" w:type="dxa"/>
              <w:right w:w="108" w:type="dxa"/>
            </w:tcMar>
            <w:vAlign w:val="center"/>
            <w:hideMark/>
          </w:tcPr>
          <w:p w:rsidR="00811940" w:rsidRPr="00AA0B5F" w:rsidRDefault="00811940" w:rsidP="002A6358">
            <w:pPr>
              <w:spacing w:after="0" w:line="240" w:lineRule="auto"/>
              <w:rPr>
                <w:rFonts w:eastAsia="Calibri" w:cs="Times New Roman"/>
                <w:sz w:val="18"/>
                <w:szCs w:val="18"/>
              </w:rPr>
            </w:pPr>
            <w:r w:rsidRPr="00AA0B5F">
              <w:rPr>
                <w:sz w:val="18"/>
                <w:szCs w:val="18"/>
              </w:rPr>
              <w:t>HT d.d.</w:t>
            </w:r>
          </w:p>
        </w:tc>
        <w:tc>
          <w:tcPr>
            <w:tcW w:w="4005" w:type="dxa"/>
            <w:tcBorders>
              <w:top w:val="nil"/>
              <w:left w:val="nil"/>
              <w:bottom w:val="single" w:sz="8" w:space="0" w:color="4F81BD"/>
              <w:right w:val="single" w:sz="8" w:space="0" w:color="4F81BD"/>
            </w:tcBorders>
            <w:tcMar>
              <w:top w:w="0" w:type="dxa"/>
              <w:left w:w="108" w:type="dxa"/>
              <w:bottom w:w="0" w:type="dxa"/>
              <w:right w:w="108" w:type="dxa"/>
            </w:tcMar>
            <w:vAlign w:val="center"/>
            <w:hideMark/>
          </w:tcPr>
          <w:p w:rsidR="00811940" w:rsidRPr="00AA0B5F" w:rsidRDefault="00811940" w:rsidP="002A6358">
            <w:pPr>
              <w:spacing w:after="0" w:line="240" w:lineRule="auto"/>
              <w:jc w:val="right"/>
              <w:rPr>
                <w:rFonts w:eastAsia="Calibri" w:cs="Times New Roman"/>
                <w:sz w:val="18"/>
                <w:szCs w:val="18"/>
              </w:rPr>
            </w:pPr>
            <w:r w:rsidRPr="00AA0B5F">
              <w:rPr>
                <w:sz w:val="18"/>
                <w:szCs w:val="18"/>
              </w:rPr>
              <w:t>Roberta Frangeša Mihanovića 9, Zagreb</w:t>
            </w:r>
          </w:p>
        </w:tc>
      </w:tr>
      <w:tr w:rsidR="00811940" w:rsidRPr="00AA0B5F" w:rsidTr="002A6358">
        <w:trPr>
          <w:trHeight w:val="297"/>
          <w:jc w:val="center"/>
        </w:trPr>
        <w:tc>
          <w:tcPr>
            <w:tcW w:w="657" w:type="dxa"/>
            <w:tcBorders>
              <w:top w:val="nil"/>
              <w:left w:val="single" w:sz="8" w:space="0" w:color="4F81BD"/>
              <w:bottom w:val="single" w:sz="8" w:space="0" w:color="4F81BD"/>
              <w:right w:val="single" w:sz="8" w:space="0" w:color="4F81BD"/>
            </w:tcBorders>
            <w:noWrap/>
            <w:tcMar>
              <w:top w:w="0" w:type="dxa"/>
              <w:left w:w="108" w:type="dxa"/>
              <w:bottom w:w="0" w:type="dxa"/>
              <w:right w:w="108" w:type="dxa"/>
            </w:tcMar>
            <w:vAlign w:val="center"/>
          </w:tcPr>
          <w:p w:rsidR="00811940" w:rsidRPr="003D1F74" w:rsidRDefault="00811940" w:rsidP="00E75E95">
            <w:pPr>
              <w:pStyle w:val="ListParagraph"/>
              <w:numPr>
                <w:ilvl w:val="0"/>
                <w:numId w:val="24"/>
              </w:numPr>
              <w:spacing w:after="0" w:line="240" w:lineRule="auto"/>
              <w:rPr>
                <w:rFonts w:eastAsia="Calibri" w:cs="Times New Roman"/>
                <w:b/>
                <w:bCs/>
                <w:sz w:val="18"/>
                <w:szCs w:val="18"/>
              </w:rPr>
            </w:pPr>
          </w:p>
        </w:tc>
        <w:tc>
          <w:tcPr>
            <w:tcW w:w="3887" w:type="dxa"/>
            <w:tcBorders>
              <w:top w:val="nil"/>
              <w:left w:val="nil"/>
              <w:bottom w:val="single" w:sz="8" w:space="0" w:color="4F81BD"/>
              <w:right w:val="single" w:sz="8" w:space="0" w:color="4F81BD"/>
            </w:tcBorders>
            <w:noWrap/>
            <w:tcMar>
              <w:top w:w="0" w:type="dxa"/>
              <w:left w:w="108" w:type="dxa"/>
              <w:bottom w:w="0" w:type="dxa"/>
              <w:right w:w="108" w:type="dxa"/>
            </w:tcMar>
            <w:vAlign w:val="center"/>
          </w:tcPr>
          <w:p w:rsidR="00811940" w:rsidRPr="00AA0B5F" w:rsidRDefault="00811940" w:rsidP="002A6358">
            <w:pPr>
              <w:spacing w:after="0" w:line="240" w:lineRule="auto"/>
              <w:rPr>
                <w:rFonts w:eastAsia="Calibri" w:cs="Times New Roman"/>
                <w:sz w:val="18"/>
                <w:szCs w:val="18"/>
              </w:rPr>
            </w:pPr>
            <w:r w:rsidRPr="00AA0B5F">
              <w:rPr>
                <w:sz w:val="18"/>
                <w:szCs w:val="18"/>
              </w:rPr>
              <w:t xml:space="preserve">ISKON INTERNET d.d. </w:t>
            </w:r>
          </w:p>
        </w:tc>
        <w:tc>
          <w:tcPr>
            <w:tcW w:w="4005" w:type="dxa"/>
            <w:tcBorders>
              <w:top w:val="nil"/>
              <w:left w:val="nil"/>
              <w:bottom w:val="single" w:sz="8" w:space="0" w:color="4F81BD"/>
              <w:right w:val="single" w:sz="8" w:space="0" w:color="4F81BD"/>
            </w:tcBorders>
            <w:tcMar>
              <w:top w:w="0" w:type="dxa"/>
              <w:left w:w="108" w:type="dxa"/>
              <w:bottom w:w="0" w:type="dxa"/>
              <w:right w:w="108" w:type="dxa"/>
            </w:tcMar>
            <w:vAlign w:val="center"/>
          </w:tcPr>
          <w:p w:rsidR="00811940" w:rsidRPr="00AA0B5F" w:rsidRDefault="00811940" w:rsidP="002A6358">
            <w:pPr>
              <w:spacing w:after="0" w:line="240" w:lineRule="auto"/>
              <w:jc w:val="right"/>
              <w:rPr>
                <w:rFonts w:eastAsia="Calibri" w:cs="Times New Roman"/>
                <w:sz w:val="18"/>
                <w:szCs w:val="18"/>
              </w:rPr>
            </w:pPr>
            <w:r w:rsidRPr="00AA0B5F">
              <w:rPr>
                <w:sz w:val="18"/>
                <w:szCs w:val="18"/>
              </w:rPr>
              <w:t>Garićgradska 18, Zagreb</w:t>
            </w:r>
          </w:p>
        </w:tc>
      </w:tr>
      <w:tr w:rsidR="00811940" w:rsidRPr="00AA0B5F" w:rsidTr="002A6358">
        <w:trPr>
          <w:trHeight w:val="297"/>
          <w:jc w:val="center"/>
        </w:trPr>
        <w:tc>
          <w:tcPr>
            <w:tcW w:w="657" w:type="dxa"/>
            <w:tcBorders>
              <w:top w:val="nil"/>
              <w:left w:val="single" w:sz="8" w:space="0" w:color="4F81BD"/>
              <w:bottom w:val="single" w:sz="8" w:space="0" w:color="4F81BD"/>
              <w:right w:val="single" w:sz="8" w:space="0" w:color="4F81BD"/>
            </w:tcBorders>
            <w:noWrap/>
            <w:tcMar>
              <w:top w:w="0" w:type="dxa"/>
              <w:left w:w="108" w:type="dxa"/>
              <w:bottom w:w="0" w:type="dxa"/>
              <w:right w:w="108" w:type="dxa"/>
            </w:tcMar>
            <w:vAlign w:val="center"/>
          </w:tcPr>
          <w:p w:rsidR="00811940" w:rsidRPr="003D1F74" w:rsidRDefault="00811940" w:rsidP="00E75E95">
            <w:pPr>
              <w:pStyle w:val="ListParagraph"/>
              <w:numPr>
                <w:ilvl w:val="0"/>
                <w:numId w:val="24"/>
              </w:numPr>
              <w:spacing w:after="0" w:line="240" w:lineRule="auto"/>
              <w:rPr>
                <w:rFonts w:eastAsia="Calibri" w:cs="Times New Roman"/>
                <w:b/>
                <w:bCs/>
                <w:sz w:val="18"/>
                <w:szCs w:val="18"/>
              </w:rPr>
            </w:pPr>
          </w:p>
        </w:tc>
        <w:tc>
          <w:tcPr>
            <w:tcW w:w="3887" w:type="dxa"/>
            <w:tcBorders>
              <w:top w:val="nil"/>
              <w:left w:val="nil"/>
              <w:bottom w:val="single" w:sz="8" w:space="0" w:color="4F81BD"/>
              <w:right w:val="single" w:sz="8" w:space="0" w:color="4F81BD"/>
            </w:tcBorders>
            <w:noWrap/>
            <w:tcMar>
              <w:top w:w="0" w:type="dxa"/>
              <w:left w:w="108" w:type="dxa"/>
              <w:bottom w:w="0" w:type="dxa"/>
              <w:right w:w="108" w:type="dxa"/>
            </w:tcMar>
            <w:vAlign w:val="center"/>
            <w:hideMark/>
          </w:tcPr>
          <w:p w:rsidR="00811940" w:rsidRPr="00AA0B5F" w:rsidRDefault="00811940" w:rsidP="002A6358">
            <w:pPr>
              <w:spacing w:after="0" w:line="240" w:lineRule="auto"/>
              <w:rPr>
                <w:rFonts w:eastAsia="Calibri" w:cs="Times New Roman"/>
                <w:sz w:val="18"/>
                <w:szCs w:val="18"/>
              </w:rPr>
            </w:pPr>
            <w:r w:rsidRPr="00AA0B5F">
              <w:rPr>
                <w:sz w:val="18"/>
                <w:szCs w:val="18"/>
              </w:rPr>
              <w:t xml:space="preserve">MAGIĆ NET d.o.o. </w:t>
            </w:r>
          </w:p>
        </w:tc>
        <w:tc>
          <w:tcPr>
            <w:tcW w:w="4005" w:type="dxa"/>
            <w:tcBorders>
              <w:top w:val="nil"/>
              <w:left w:val="nil"/>
              <w:bottom w:val="single" w:sz="8" w:space="0" w:color="4F81BD"/>
              <w:right w:val="single" w:sz="8" w:space="0" w:color="4F81BD"/>
            </w:tcBorders>
            <w:tcMar>
              <w:top w:w="0" w:type="dxa"/>
              <w:left w:w="108" w:type="dxa"/>
              <w:bottom w:w="0" w:type="dxa"/>
              <w:right w:w="108" w:type="dxa"/>
            </w:tcMar>
            <w:vAlign w:val="center"/>
            <w:hideMark/>
          </w:tcPr>
          <w:p w:rsidR="00811940" w:rsidRPr="00AA0B5F" w:rsidRDefault="00811940" w:rsidP="002A6358">
            <w:pPr>
              <w:spacing w:after="0" w:line="240" w:lineRule="auto"/>
              <w:jc w:val="right"/>
              <w:rPr>
                <w:rFonts w:eastAsia="Calibri" w:cs="Times New Roman"/>
                <w:sz w:val="18"/>
                <w:szCs w:val="18"/>
              </w:rPr>
            </w:pPr>
            <w:r w:rsidRPr="00AA0B5F">
              <w:rPr>
                <w:sz w:val="18"/>
                <w:szCs w:val="18"/>
              </w:rPr>
              <w:t>Koprivnička 17/c, Ludbreg</w:t>
            </w:r>
          </w:p>
        </w:tc>
      </w:tr>
      <w:tr w:rsidR="00811940" w:rsidRPr="00AA0B5F" w:rsidTr="002A6358">
        <w:trPr>
          <w:trHeight w:val="297"/>
          <w:jc w:val="center"/>
        </w:trPr>
        <w:tc>
          <w:tcPr>
            <w:tcW w:w="657" w:type="dxa"/>
            <w:tcBorders>
              <w:top w:val="nil"/>
              <w:left w:val="single" w:sz="8" w:space="0" w:color="4F81BD"/>
              <w:bottom w:val="single" w:sz="8" w:space="0" w:color="4F81BD"/>
              <w:right w:val="single" w:sz="8" w:space="0" w:color="4F81BD"/>
            </w:tcBorders>
            <w:noWrap/>
            <w:tcMar>
              <w:top w:w="0" w:type="dxa"/>
              <w:left w:w="108" w:type="dxa"/>
              <w:bottom w:w="0" w:type="dxa"/>
              <w:right w:w="108" w:type="dxa"/>
            </w:tcMar>
            <w:vAlign w:val="center"/>
          </w:tcPr>
          <w:p w:rsidR="00811940" w:rsidRPr="003D1F74" w:rsidRDefault="00811940" w:rsidP="00E75E95">
            <w:pPr>
              <w:pStyle w:val="ListParagraph"/>
              <w:numPr>
                <w:ilvl w:val="0"/>
                <w:numId w:val="24"/>
              </w:numPr>
              <w:spacing w:after="0" w:line="240" w:lineRule="auto"/>
              <w:rPr>
                <w:rFonts w:eastAsia="Calibri" w:cs="Times New Roman"/>
                <w:b/>
                <w:bCs/>
                <w:sz w:val="18"/>
                <w:szCs w:val="18"/>
              </w:rPr>
            </w:pPr>
          </w:p>
        </w:tc>
        <w:tc>
          <w:tcPr>
            <w:tcW w:w="3887" w:type="dxa"/>
            <w:tcBorders>
              <w:top w:val="nil"/>
              <w:left w:val="nil"/>
              <w:bottom w:val="single" w:sz="8" w:space="0" w:color="4F81BD"/>
              <w:right w:val="single" w:sz="8" w:space="0" w:color="4F81BD"/>
            </w:tcBorders>
            <w:noWrap/>
            <w:tcMar>
              <w:top w:w="0" w:type="dxa"/>
              <w:left w:w="108" w:type="dxa"/>
              <w:bottom w:w="0" w:type="dxa"/>
              <w:right w:w="108" w:type="dxa"/>
            </w:tcMar>
            <w:vAlign w:val="center"/>
            <w:hideMark/>
          </w:tcPr>
          <w:p w:rsidR="00811940" w:rsidRPr="00AA0B5F" w:rsidRDefault="00811940" w:rsidP="002A6358">
            <w:pPr>
              <w:spacing w:after="0" w:line="240" w:lineRule="auto"/>
              <w:rPr>
                <w:rFonts w:eastAsia="Calibri" w:cs="Times New Roman"/>
                <w:sz w:val="18"/>
                <w:szCs w:val="18"/>
              </w:rPr>
            </w:pPr>
            <w:r w:rsidRPr="00AA0B5F">
              <w:rPr>
                <w:rFonts w:eastAsia="Calibri" w:cs="Times New Roman"/>
                <w:sz w:val="18"/>
                <w:szCs w:val="18"/>
              </w:rPr>
              <w:t>METRONET TELEKOMUNIKACIJE d.d.</w:t>
            </w:r>
          </w:p>
        </w:tc>
        <w:tc>
          <w:tcPr>
            <w:tcW w:w="4005" w:type="dxa"/>
            <w:tcBorders>
              <w:top w:val="nil"/>
              <w:left w:val="nil"/>
              <w:bottom w:val="single" w:sz="8" w:space="0" w:color="4F81BD"/>
              <w:right w:val="single" w:sz="8" w:space="0" w:color="4F81BD"/>
            </w:tcBorders>
            <w:tcMar>
              <w:top w:w="0" w:type="dxa"/>
              <w:left w:w="108" w:type="dxa"/>
              <w:bottom w:w="0" w:type="dxa"/>
              <w:right w:w="108" w:type="dxa"/>
            </w:tcMar>
            <w:vAlign w:val="center"/>
            <w:hideMark/>
          </w:tcPr>
          <w:p w:rsidR="00811940" w:rsidRPr="00AA0B5F" w:rsidRDefault="00811940" w:rsidP="002A6358">
            <w:pPr>
              <w:spacing w:after="0" w:line="240" w:lineRule="auto"/>
              <w:jc w:val="right"/>
              <w:rPr>
                <w:rFonts w:eastAsia="Calibri" w:cs="Times New Roman"/>
                <w:sz w:val="18"/>
                <w:szCs w:val="18"/>
              </w:rPr>
            </w:pPr>
            <w:r w:rsidRPr="00AA0B5F">
              <w:rPr>
                <w:rFonts w:eastAsia="Calibri" w:cs="Times New Roman"/>
                <w:sz w:val="18"/>
                <w:szCs w:val="18"/>
              </w:rPr>
              <w:t>Ulica grada Vukovara 269 d, Zagreb</w:t>
            </w:r>
          </w:p>
        </w:tc>
      </w:tr>
      <w:tr w:rsidR="00811940" w:rsidRPr="00AA0B5F" w:rsidTr="002A6358">
        <w:trPr>
          <w:trHeight w:val="297"/>
          <w:jc w:val="center"/>
        </w:trPr>
        <w:tc>
          <w:tcPr>
            <w:tcW w:w="657" w:type="dxa"/>
            <w:tcBorders>
              <w:top w:val="nil"/>
              <w:left w:val="single" w:sz="8" w:space="0" w:color="4F81BD"/>
              <w:bottom w:val="single" w:sz="8" w:space="0" w:color="4F81BD"/>
              <w:right w:val="single" w:sz="8" w:space="0" w:color="4F81BD"/>
            </w:tcBorders>
            <w:noWrap/>
            <w:tcMar>
              <w:top w:w="0" w:type="dxa"/>
              <w:left w:w="108" w:type="dxa"/>
              <w:bottom w:w="0" w:type="dxa"/>
              <w:right w:w="108" w:type="dxa"/>
            </w:tcMar>
            <w:vAlign w:val="center"/>
          </w:tcPr>
          <w:p w:rsidR="00811940" w:rsidRPr="003D1F74" w:rsidRDefault="00811940" w:rsidP="00E75E95">
            <w:pPr>
              <w:pStyle w:val="ListParagraph"/>
              <w:numPr>
                <w:ilvl w:val="0"/>
                <w:numId w:val="24"/>
              </w:numPr>
              <w:spacing w:after="0" w:line="240" w:lineRule="auto"/>
              <w:rPr>
                <w:rFonts w:eastAsia="Calibri" w:cs="Times New Roman"/>
                <w:b/>
                <w:bCs/>
                <w:sz w:val="18"/>
                <w:szCs w:val="18"/>
              </w:rPr>
            </w:pPr>
          </w:p>
        </w:tc>
        <w:tc>
          <w:tcPr>
            <w:tcW w:w="3887" w:type="dxa"/>
            <w:tcBorders>
              <w:top w:val="nil"/>
              <w:left w:val="nil"/>
              <w:bottom w:val="single" w:sz="8" w:space="0" w:color="4F81BD"/>
              <w:right w:val="single" w:sz="8" w:space="0" w:color="4F81BD"/>
            </w:tcBorders>
            <w:noWrap/>
            <w:tcMar>
              <w:top w:w="0" w:type="dxa"/>
              <w:left w:w="108" w:type="dxa"/>
              <w:bottom w:w="0" w:type="dxa"/>
              <w:right w:w="108" w:type="dxa"/>
            </w:tcMar>
            <w:vAlign w:val="center"/>
            <w:hideMark/>
          </w:tcPr>
          <w:p w:rsidR="00811940" w:rsidRPr="00AA0B5F" w:rsidRDefault="00811940" w:rsidP="002A6358">
            <w:pPr>
              <w:spacing w:after="0" w:line="240" w:lineRule="auto"/>
              <w:rPr>
                <w:rFonts w:eastAsia="Calibri" w:cs="Times New Roman"/>
                <w:sz w:val="18"/>
                <w:szCs w:val="18"/>
              </w:rPr>
            </w:pPr>
            <w:r w:rsidRPr="00AA0B5F">
              <w:rPr>
                <w:sz w:val="18"/>
                <w:szCs w:val="18"/>
              </w:rPr>
              <w:t xml:space="preserve">NOVI-NET </w:t>
            </w:r>
            <w:r>
              <w:rPr>
                <w:sz w:val="18"/>
                <w:szCs w:val="18"/>
              </w:rPr>
              <w:t xml:space="preserve">TELEKOMUNIKACIJE </w:t>
            </w:r>
            <w:r w:rsidRPr="00AA0B5F">
              <w:rPr>
                <w:sz w:val="18"/>
                <w:szCs w:val="18"/>
              </w:rPr>
              <w:t>d.o.o.</w:t>
            </w:r>
          </w:p>
        </w:tc>
        <w:tc>
          <w:tcPr>
            <w:tcW w:w="4005" w:type="dxa"/>
            <w:tcBorders>
              <w:top w:val="nil"/>
              <w:left w:val="nil"/>
              <w:bottom w:val="single" w:sz="8" w:space="0" w:color="4F81BD"/>
              <w:right w:val="single" w:sz="8" w:space="0" w:color="4F81BD"/>
            </w:tcBorders>
            <w:tcMar>
              <w:top w:w="0" w:type="dxa"/>
              <w:left w:w="108" w:type="dxa"/>
              <w:bottom w:w="0" w:type="dxa"/>
              <w:right w:w="108" w:type="dxa"/>
            </w:tcMar>
            <w:vAlign w:val="center"/>
            <w:hideMark/>
          </w:tcPr>
          <w:p w:rsidR="00811940" w:rsidRPr="00AA0B5F" w:rsidRDefault="00811940" w:rsidP="002A6358">
            <w:pPr>
              <w:spacing w:after="0" w:line="240" w:lineRule="auto"/>
              <w:jc w:val="right"/>
              <w:rPr>
                <w:rFonts w:eastAsia="Calibri" w:cs="Times New Roman"/>
                <w:sz w:val="18"/>
                <w:szCs w:val="18"/>
              </w:rPr>
            </w:pPr>
            <w:r w:rsidRPr="00AA0B5F">
              <w:rPr>
                <w:sz w:val="18"/>
                <w:szCs w:val="18"/>
              </w:rPr>
              <w:t>Merhatovec 5, Selnica</w:t>
            </w:r>
          </w:p>
        </w:tc>
      </w:tr>
      <w:tr w:rsidR="00811940" w:rsidRPr="00AA0B5F" w:rsidTr="002A6358">
        <w:trPr>
          <w:trHeight w:val="297"/>
          <w:jc w:val="center"/>
        </w:trPr>
        <w:tc>
          <w:tcPr>
            <w:tcW w:w="657" w:type="dxa"/>
            <w:tcBorders>
              <w:top w:val="nil"/>
              <w:left w:val="single" w:sz="8" w:space="0" w:color="4F81BD"/>
              <w:bottom w:val="single" w:sz="8" w:space="0" w:color="4F81BD"/>
              <w:right w:val="single" w:sz="8" w:space="0" w:color="4F81BD"/>
            </w:tcBorders>
            <w:noWrap/>
            <w:tcMar>
              <w:top w:w="0" w:type="dxa"/>
              <w:left w:w="108" w:type="dxa"/>
              <w:bottom w:w="0" w:type="dxa"/>
              <w:right w:w="108" w:type="dxa"/>
            </w:tcMar>
            <w:vAlign w:val="center"/>
          </w:tcPr>
          <w:p w:rsidR="00811940" w:rsidRPr="003D1F74" w:rsidRDefault="00811940" w:rsidP="00E75E95">
            <w:pPr>
              <w:pStyle w:val="ListParagraph"/>
              <w:numPr>
                <w:ilvl w:val="0"/>
                <w:numId w:val="24"/>
              </w:numPr>
              <w:spacing w:after="0" w:line="240" w:lineRule="auto"/>
              <w:rPr>
                <w:rFonts w:eastAsia="Calibri" w:cs="Times New Roman"/>
                <w:b/>
                <w:bCs/>
                <w:sz w:val="18"/>
                <w:szCs w:val="18"/>
              </w:rPr>
            </w:pPr>
          </w:p>
        </w:tc>
        <w:tc>
          <w:tcPr>
            <w:tcW w:w="3887" w:type="dxa"/>
            <w:tcBorders>
              <w:top w:val="nil"/>
              <w:left w:val="nil"/>
              <w:bottom w:val="single" w:sz="8" w:space="0" w:color="4F81BD"/>
              <w:right w:val="single" w:sz="8" w:space="0" w:color="4F81BD"/>
            </w:tcBorders>
            <w:noWrap/>
            <w:tcMar>
              <w:top w:w="0" w:type="dxa"/>
              <w:left w:w="108" w:type="dxa"/>
              <w:bottom w:w="0" w:type="dxa"/>
              <w:right w:w="108" w:type="dxa"/>
            </w:tcMar>
            <w:vAlign w:val="center"/>
          </w:tcPr>
          <w:p w:rsidR="00811940" w:rsidRPr="00AA0B5F" w:rsidRDefault="00811940" w:rsidP="002A6358">
            <w:pPr>
              <w:spacing w:after="0" w:line="240" w:lineRule="auto"/>
              <w:rPr>
                <w:rFonts w:eastAsia="Calibri" w:cs="Times New Roman"/>
                <w:sz w:val="18"/>
                <w:szCs w:val="18"/>
              </w:rPr>
            </w:pPr>
            <w:r w:rsidRPr="00AA0B5F">
              <w:rPr>
                <w:sz w:val="18"/>
                <w:szCs w:val="18"/>
              </w:rPr>
              <w:t>OMONIA d.o.o.</w:t>
            </w:r>
          </w:p>
        </w:tc>
        <w:tc>
          <w:tcPr>
            <w:tcW w:w="4005" w:type="dxa"/>
            <w:tcBorders>
              <w:top w:val="nil"/>
              <w:left w:val="nil"/>
              <w:bottom w:val="single" w:sz="8" w:space="0" w:color="4F81BD"/>
              <w:right w:val="single" w:sz="8" w:space="0" w:color="4F81BD"/>
            </w:tcBorders>
            <w:tcMar>
              <w:top w:w="0" w:type="dxa"/>
              <w:left w:w="108" w:type="dxa"/>
              <w:bottom w:w="0" w:type="dxa"/>
              <w:right w:w="108" w:type="dxa"/>
            </w:tcMar>
            <w:vAlign w:val="center"/>
          </w:tcPr>
          <w:p w:rsidR="00811940" w:rsidRPr="00AA0B5F" w:rsidRDefault="00811940" w:rsidP="002A6358">
            <w:pPr>
              <w:spacing w:after="0" w:line="240" w:lineRule="auto"/>
              <w:jc w:val="right"/>
              <w:rPr>
                <w:rFonts w:eastAsia="Calibri" w:cs="Times New Roman"/>
                <w:sz w:val="18"/>
                <w:szCs w:val="18"/>
              </w:rPr>
            </w:pPr>
            <w:r w:rsidRPr="00AA0B5F">
              <w:rPr>
                <w:sz w:val="18"/>
                <w:szCs w:val="18"/>
              </w:rPr>
              <w:t>Petrovaradinska 1, Zagreb</w:t>
            </w:r>
          </w:p>
        </w:tc>
      </w:tr>
      <w:tr w:rsidR="00811940" w:rsidRPr="00AA0B5F" w:rsidTr="002A6358">
        <w:trPr>
          <w:trHeight w:val="297"/>
          <w:jc w:val="center"/>
        </w:trPr>
        <w:tc>
          <w:tcPr>
            <w:tcW w:w="657" w:type="dxa"/>
            <w:tcBorders>
              <w:top w:val="nil"/>
              <w:left w:val="single" w:sz="8" w:space="0" w:color="4F81BD"/>
              <w:bottom w:val="single" w:sz="8" w:space="0" w:color="4F81BD"/>
              <w:right w:val="single" w:sz="8" w:space="0" w:color="4F81BD"/>
            </w:tcBorders>
            <w:noWrap/>
            <w:tcMar>
              <w:top w:w="0" w:type="dxa"/>
              <w:left w:w="108" w:type="dxa"/>
              <w:bottom w:w="0" w:type="dxa"/>
              <w:right w:w="108" w:type="dxa"/>
            </w:tcMar>
            <w:vAlign w:val="center"/>
          </w:tcPr>
          <w:p w:rsidR="00811940" w:rsidRPr="003D1F74" w:rsidRDefault="00811940" w:rsidP="00E75E95">
            <w:pPr>
              <w:pStyle w:val="ListParagraph"/>
              <w:numPr>
                <w:ilvl w:val="0"/>
                <w:numId w:val="24"/>
              </w:numPr>
              <w:spacing w:after="0" w:line="240" w:lineRule="auto"/>
              <w:rPr>
                <w:rFonts w:eastAsia="Calibri" w:cs="Times New Roman"/>
                <w:b/>
                <w:bCs/>
                <w:sz w:val="18"/>
                <w:szCs w:val="18"/>
              </w:rPr>
            </w:pPr>
          </w:p>
        </w:tc>
        <w:tc>
          <w:tcPr>
            <w:tcW w:w="3887" w:type="dxa"/>
            <w:tcBorders>
              <w:top w:val="nil"/>
              <w:left w:val="nil"/>
              <w:bottom w:val="single" w:sz="8" w:space="0" w:color="4F81BD"/>
              <w:right w:val="single" w:sz="8" w:space="0" w:color="4F81BD"/>
            </w:tcBorders>
            <w:noWrap/>
            <w:tcMar>
              <w:top w:w="0" w:type="dxa"/>
              <w:left w:w="108" w:type="dxa"/>
              <w:bottom w:w="0" w:type="dxa"/>
              <w:right w:w="108" w:type="dxa"/>
            </w:tcMar>
            <w:vAlign w:val="center"/>
            <w:hideMark/>
          </w:tcPr>
          <w:p w:rsidR="00811940" w:rsidRPr="00AA0B5F" w:rsidRDefault="00811940" w:rsidP="002A6358">
            <w:pPr>
              <w:spacing w:after="0" w:line="240" w:lineRule="auto"/>
              <w:rPr>
                <w:rFonts w:eastAsia="Calibri" w:cs="Times New Roman"/>
                <w:sz w:val="18"/>
                <w:szCs w:val="18"/>
              </w:rPr>
            </w:pPr>
            <w:r w:rsidRPr="00AA0B5F">
              <w:rPr>
                <w:sz w:val="18"/>
                <w:szCs w:val="18"/>
              </w:rPr>
              <w:t>ORINOCO d.o.o.</w:t>
            </w:r>
          </w:p>
        </w:tc>
        <w:tc>
          <w:tcPr>
            <w:tcW w:w="4005" w:type="dxa"/>
            <w:tcBorders>
              <w:top w:val="nil"/>
              <w:left w:val="nil"/>
              <w:bottom w:val="single" w:sz="8" w:space="0" w:color="4F81BD"/>
              <w:right w:val="single" w:sz="8" w:space="0" w:color="4F81BD"/>
            </w:tcBorders>
            <w:tcMar>
              <w:top w:w="0" w:type="dxa"/>
              <w:left w:w="108" w:type="dxa"/>
              <w:bottom w:w="0" w:type="dxa"/>
              <w:right w:w="108" w:type="dxa"/>
            </w:tcMar>
            <w:vAlign w:val="center"/>
            <w:hideMark/>
          </w:tcPr>
          <w:p w:rsidR="00811940" w:rsidRPr="00AA0B5F" w:rsidRDefault="00811940" w:rsidP="002A6358">
            <w:pPr>
              <w:spacing w:after="0" w:line="240" w:lineRule="auto"/>
              <w:jc w:val="right"/>
              <w:rPr>
                <w:rFonts w:eastAsia="Calibri" w:cs="Times New Roman"/>
                <w:sz w:val="18"/>
                <w:szCs w:val="18"/>
              </w:rPr>
            </w:pPr>
            <w:r w:rsidRPr="00AA0B5F">
              <w:rPr>
                <w:sz w:val="18"/>
                <w:szCs w:val="18"/>
              </w:rPr>
              <w:t>Hebrangova 38, Zagreb</w:t>
            </w:r>
          </w:p>
        </w:tc>
      </w:tr>
      <w:tr w:rsidR="00811940" w:rsidRPr="00AA0B5F" w:rsidTr="002A6358">
        <w:trPr>
          <w:trHeight w:val="297"/>
          <w:jc w:val="center"/>
        </w:trPr>
        <w:tc>
          <w:tcPr>
            <w:tcW w:w="657" w:type="dxa"/>
            <w:tcBorders>
              <w:top w:val="nil"/>
              <w:left w:val="single" w:sz="8" w:space="0" w:color="4F81BD"/>
              <w:bottom w:val="single" w:sz="8" w:space="0" w:color="4F81BD"/>
              <w:right w:val="single" w:sz="8" w:space="0" w:color="4F81BD"/>
            </w:tcBorders>
            <w:noWrap/>
            <w:tcMar>
              <w:top w:w="0" w:type="dxa"/>
              <w:left w:w="108" w:type="dxa"/>
              <w:bottom w:w="0" w:type="dxa"/>
              <w:right w:w="108" w:type="dxa"/>
            </w:tcMar>
            <w:vAlign w:val="center"/>
          </w:tcPr>
          <w:p w:rsidR="00811940" w:rsidRPr="003D1F74" w:rsidRDefault="00811940" w:rsidP="00E75E95">
            <w:pPr>
              <w:pStyle w:val="ListParagraph"/>
              <w:numPr>
                <w:ilvl w:val="0"/>
                <w:numId w:val="24"/>
              </w:numPr>
              <w:spacing w:after="0" w:line="240" w:lineRule="auto"/>
              <w:rPr>
                <w:rFonts w:eastAsia="Calibri" w:cs="Times New Roman"/>
                <w:b/>
                <w:bCs/>
                <w:sz w:val="18"/>
                <w:szCs w:val="18"/>
              </w:rPr>
            </w:pPr>
          </w:p>
        </w:tc>
        <w:tc>
          <w:tcPr>
            <w:tcW w:w="3887" w:type="dxa"/>
            <w:tcBorders>
              <w:top w:val="nil"/>
              <w:left w:val="nil"/>
              <w:bottom w:val="single" w:sz="8" w:space="0" w:color="4F81BD"/>
              <w:right w:val="single" w:sz="8" w:space="0" w:color="4F81BD"/>
            </w:tcBorders>
            <w:noWrap/>
            <w:tcMar>
              <w:top w:w="0" w:type="dxa"/>
              <w:left w:w="108" w:type="dxa"/>
              <w:bottom w:w="0" w:type="dxa"/>
              <w:right w:w="108" w:type="dxa"/>
            </w:tcMar>
            <w:vAlign w:val="center"/>
            <w:hideMark/>
          </w:tcPr>
          <w:p w:rsidR="00811940" w:rsidRPr="00AA0B5F" w:rsidRDefault="00811940" w:rsidP="002A6358">
            <w:pPr>
              <w:spacing w:after="0" w:line="240" w:lineRule="auto"/>
              <w:rPr>
                <w:rFonts w:eastAsia="Calibri" w:cs="Times New Roman"/>
                <w:sz w:val="18"/>
                <w:szCs w:val="18"/>
              </w:rPr>
            </w:pPr>
            <w:r w:rsidRPr="00AA0B5F">
              <w:rPr>
                <w:sz w:val="18"/>
                <w:szCs w:val="18"/>
              </w:rPr>
              <w:t>OPTIKA KABEL TV d.o.o.</w:t>
            </w:r>
          </w:p>
        </w:tc>
        <w:tc>
          <w:tcPr>
            <w:tcW w:w="4005" w:type="dxa"/>
            <w:tcBorders>
              <w:top w:val="nil"/>
              <w:left w:val="nil"/>
              <w:bottom w:val="single" w:sz="8" w:space="0" w:color="4F81BD"/>
              <w:right w:val="single" w:sz="8" w:space="0" w:color="4F81BD"/>
            </w:tcBorders>
            <w:tcMar>
              <w:top w:w="0" w:type="dxa"/>
              <w:left w:w="108" w:type="dxa"/>
              <w:bottom w:w="0" w:type="dxa"/>
              <w:right w:w="108" w:type="dxa"/>
            </w:tcMar>
            <w:vAlign w:val="center"/>
            <w:hideMark/>
          </w:tcPr>
          <w:p w:rsidR="00811940" w:rsidRPr="00AA0B5F" w:rsidRDefault="00811940" w:rsidP="002A6358">
            <w:pPr>
              <w:spacing w:after="0" w:line="240" w:lineRule="auto"/>
              <w:jc w:val="right"/>
              <w:rPr>
                <w:rFonts w:eastAsia="Calibri" w:cs="Times New Roman"/>
                <w:sz w:val="18"/>
                <w:szCs w:val="18"/>
              </w:rPr>
            </w:pPr>
            <w:r w:rsidRPr="00AA0B5F">
              <w:rPr>
                <w:sz w:val="18"/>
                <w:szCs w:val="18"/>
              </w:rPr>
              <w:t>Drage Švajcera 1, Zaprešić</w:t>
            </w:r>
          </w:p>
        </w:tc>
      </w:tr>
      <w:tr w:rsidR="00811940" w:rsidRPr="00AA0B5F" w:rsidTr="002A6358">
        <w:trPr>
          <w:trHeight w:val="297"/>
          <w:jc w:val="center"/>
        </w:trPr>
        <w:tc>
          <w:tcPr>
            <w:tcW w:w="657" w:type="dxa"/>
            <w:tcBorders>
              <w:top w:val="nil"/>
              <w:left w:val="single" w:sz="8" w:space="0" w:color="4F81BD"/>
              <w:bottom w:val="single" w:sz="8" w:space="0" w:color="4F81BD"/>
              <w:right w:val="single" w:sz="8" w:space="0" w:color="4F81BD"/>
            </w:tcBorders>
            <w:noWrap/>
            <w:tcMar>
              <w:top w:w="0" w:type="dxa"/>
              <w:left w:w="108" w:type="dxa"/>
              <w:bottom w:w="0" w:type="dxa"/>
              <w:right w:w="108" w:type="dxa"/>
            </w:tcMar>
            <w:vAlign w:val="center"/>
          </w:tcPr>
          <w:p w:rsidR="00811940" w:rsidRPr="003D1F74" w:rsidRDefault="00811940" w:rsidP="00E75E95">
            <w:pPr>
              <w:pStyle w:val="ListParagraph"/>
              <w:numPr>
                <w:ilvl w:val="0"/>
                <w:numId w:val="24"/>
              </w:numPr>
              <w:spacing w:after="0" w:line="240" w:lineRule="auto"/>
              <w:rPr>
                <w:rFonts w:eastAsia="Calibri" w:cs="Times New Roman"/>
                <w:b/>
                <w:bCs/>
                <w:sz w:val="18"/>
                <w:szCs w:val="18"/>
              </w:rPr>
            </w:pPr>
          </w:p>
        </w:tc>
        <w:tc>
          <w:tcPr>
            <w:tcW w:w="3887" w:type="dxa"/>
            <w:tcBorders>
              <w:top w:val="nil"/>
              <w:left w:val="nil"/>
              <w:bottom w:val="single" w:sz="8" w:space="0" w:color="4F81BD"/>
              <w:right w:val="single" w:sz="8" w:space="0" w:color="4F81BD"/>
            </w:tcBorders>
            <w:noWrap/>
            <w:tcMar>
              <w:top w:w="0" w:type="dxa"/>
              <w:left w:w="108" w:type="dxa"/>
              <w:bottom w:w="0" w:type="dxa"/>
              <w:right w:w="108" w:type="dxa"/>
            </w:tcMar>
            <w:vAlign w:val="center"/>
          </w:tcPr>
          <w:p w:rsidR="00811940" w:rsidRPr="00AA0B5F" w:rsidRDefault="00811940" w:rsidP="002A6358">
            <w:pPr>
              <w:spacing w:after="0" w:line="240" w:lineRule="auto"/>
              <w:rPr>
                <w:sz w:val="18"/>
                <w:szCs w:val="18"/>
              </w:rPr>
            </w:pPr>
            <w:r w:rsidRPr="00AA0B5F">
              <w:rPr>
                <w:sz w:val="18"/>
                <w:szCs w:val="18"/>
              </w:rPr>
              <w:t>OT – OPTIMA TELEKOM d.o.o.</w:t>
            </w:r>
          </w:p>
        </w:tc>
        <w:tc>
          <w:tcPr>
            <w:tcW w:w="4005" w:type="dxa"/>
            <w:tcBorders>
              <w:top w:val="nil"/>
              <w:left w:val="nil"/>
              <w:bottom w:val="single" w:sz="8" w:space="0" w:color="4F81BD"/>
              <w:right w:val="single" w:sz="8" w:space="0" w:color="4F81BD"/>
            </w:tcBorders>
            <w:tcMar>
              <w:top w:w="0" w:type="dxa"/>
              <w:left w:w="108" w:type="dxa"/>
              <w:bottom w:w="0" w:type="dxa"/>
              <w:right w:w="108" w:type="dxa"/>
            </w:tcMar>
            <w:vAlign w:val="center"/>
          </w:tcPr>
          <w:p w:rsidR="00811940" w:rsidRPr="00AA0B5F" w:rsidRDefault="00811940" w:rsidP="002A6358">
            <w:pPr>
              <w:spacing w:after="0" w:line="240" w:lineRule="auto"/>
              <w:jc w:val="right"/>
              <w:rPr>
                <w:sz w:val="18"/>
                <w:szCs w:val="18"/>
              </w:rPr>
            </w:pPr>
            <w:r w:rsidRPr="00AA0B5F">
              <w:rPr>
                <w:sz w:val="18"/>
                <w:szCs w:val="18"/>
              </w:rPr>
              <w:t>Bani 75/a, Buzin, Zagreb</w:t>
            </w:r>
          </w:p>
        </w:tc>
      </w:tr>
      <w:tr w:rsidR="00811940" w:rsidRPr="00AA0B5F" w:rsidTr="002A6358">
        <w:trPr>
          <w:trHeight w:val="297"/>
          <w:jc w:val="center"/>
        </w:trPr>
        <w:tc>
          <w:tcPr>
            <w:tcW w:w="657" w:type="dxa"/>
            <w:tcBorders>
              <w:top w:val="nil"/>
              <w:left w:val="single" w:sz="8" w:space="0" w:color="4F81BD"/>
              <w:bottom w:val="single" w:sz="8" w:space="0" w:color="4F81BD"/>
              <w:right w:val="single" w:sz="8" w:space="0" w:color="4F81BD"/>
            </w:tcBorders>
            <w:noWrap/>
            <w:tcMar>
              <w:top w:w="0" w:type="dxa"/>
              <w:left w:w="108" w:type="dxa"/>
              <w:bottom w:w="0" w:type="dxa"/>
              <w:right w:w="108" w:type="dxa"/>
            </w:tcMar>
            <w:vAlign w:val="center"/>
          </w:tcPr>
          <w:p w:rsidR="00811940" w:rsidRPr="003D1F74" w:rsidRDefault="00811940" w:rsidP="00E75E95">
            <w:pPr>
              <w:pStyle w:val="ListParagraph"/>
              <w:numPr>
                <w:ilvl w:val="0"/>
                <w:numId w:val="24"/>
              </w:numPr>
              <w:spacing w:after="0" w:line="240" w:lineRule="auto"/>
              <w:rPr>
                <w:rFonts w:eastAsia="Calibri" w:cs="Times New Roman"/>
                <w:b/>
                <w:bCs/>
                <w:sz w:val="18"/>
                <w:szCs w:val="18"/>
              </w:rPr>
            </w:pPr>
          </w:p>
        </w:tc>
        <w:tc>
          <w:tcPr>
            <w:tcW w:w="3887" w:type="dxa"/>
            <w:tcBorders>
              <w:top w:val="nil"/>
              <w:left w:val="nil"/>
              <w:bottom w:val="single" w:sz="8" w:space="0" w:color="4F81BD"/>
              <w:right w:val="single" w:sz="8" w:space="0" w:color="4F81BD"/>
            </w:tcBorders>
            <w:noWrap/>
            <w:tcMar>
              <w:top w:w="0" w:type="dxa"/>
              <w:left w:w="108" w:type="dxa"/>
              <w:bottom w:w="0" w:type="dxa"/>
              <w:right w:w="108" w:type="dxa"/>
            </w:tcMar>
            <w:vAlign w:val="center"/>
          </w:tcPr>
          <w:p w:rsidR="00811940" w:rsidRPr="00AA0B5F" w:rsidRDefault="00811940" w:rsidP="002A6358">
            <w:pPr>
              <w:spacing w:after="0" w:line="240" w:lineRule="auto"/>
              <w:rPr>
                <w:sz w:val="18"/>
                <w:szCs w:val="18"/>
              </w:rPr>
            </w:pPr>
            <w:r w:rsidRPr="00AA0B5F">
              <w:rPr>
                <w:sz w:val="18"/>
                <w:szCs w:val="18"/>
              </w:rPr>
              <w:t>SEDMI ODJEL d.o.o.</w:t>
            </w:r>
          </w:p>
        </w:tc>
        <w:tc>
          <w:tcPr>
            <w:tcW w:w="4005" w:type="dxa"/>
            <w:tcBorders>
              <w:top w:val="nil"/>
              <w:left w:val="nil"/>
              <w:bottom w:val="single" w:sz="8" w:space="0" w:color="4F81BD"/>
              <w:right w:val="single" w:sz="8" w:space="0" w:color="4F81BD"/>
            </w:tcBorders>
            <w:tcMar>
              <w:top w:w="0" w:type="dxa"/>
              <w:left w:w="108" w:type="dxa"/>
              <w:bottom w:w="0" w:type="dxa"/>
              <w:right w:w="108" w:type="dxa"/>
            </w:tcMar>
            <w:vAlign w:val="center"/>
          </w:tcPr>
          <w:p w:rsidR="00811940" w:rsidRPr="00AA0B5F" w:rsidRDefault="00811940" w:rsidP="002A6358">
            <w:pPr>
              <w:spacing w:after="0" w:line="240" w:lineRule="auto"/>
              <w:jc w:val="right"/>
              <w:rPr>
                <w:sz w:val="18"/>
                <w:szCs w:val="18"/>
              </w:rPr>
            </w:pPr>
            <w:r w:rsidRPr="00AA0B5F">
              <w:rPr>
                <w:sz w:val="18"/>
                <w:szCs w:val="18"/>
              </w:rPr>
              <w:t>Črešnjevec 68a, Zagreb</w:t>
            </w:r>
          </w:p>
        </w:tc>
      </w:tr>
      <w:tr w:rsidR="00811940" w:rsidRPr="00AA0B5F" w:rsidTr="002A6358">
        <w:trPr>
          <w:trHeight w:val="297"/>
          <w:jc w:val="center"/>
        </w:trPr>
        <w:tc>
          <w:tcPr>
            <w:tcW w:w="657" w:type="dxa"/>
            <w:tcBorders>
              <w:top w:val="nil"/>
              <w:left w:val="single" w:sz="8" w:space="0" w:color="4F81BD"/>
              <w:bottom w:val="single" w:sz="8" w:space="0" w:color="4F81BD"/>
              <w:right w:val="single" w:sz="8" w:space="0" w:color="4F81BD"/>
            </w:tcBorders>
            <w:noWrap/>
            <w:tcMar>
              <w:top w:w="0" w:type="dxa"/>
              <w:left w:w="108" w:type="dxa"/>
              <w:bottom w:w="0" w:type="dxa"/>
              <w:right w:w="108" w:type="dxa"/>
            </w:tcMar>
            <w:vAlign w:val="center"/>
          </w:tcPr>
          <w:p w:rsidR="00811940" w:rsidRPr="003D1F74" w:rsidRDefault="00811940" w:rsidP="00E75E95">
            <w:pPr>
              <w:pStyle w:val="ListParagraph"/>
              <w:numPr>
                <w:ilvl w:val="0"/>
                <w:numId w:val="24"/>
              </w:numPr>
              <w:spacing w:after="0" w:line="240" w:lineRule="auto"/>
              <w:rPr>
                <w:rFonts w:eastAsia="Calibri" w:cs="Times New Roman"/>
                <w:b/>
                <w:bCs/>
                <w:sz w:val="18"/>
                <w:szCs w:val="18"/>
              </w:rPr>
            </w:pPr>
          </w:p>
        </w:tc>
        <w:tc>
          <w:tcPr>
            <w:tcW w:w="3887" w:type="dxa"/>
            <w:tcBorders>
              <w:top w:val="nil"/>
              <w:left w:val="nil"/>
              <w:bottom w:val="single" w:sz="8" w:space="0" w:color="4F81BD"/>
              <w:right w:val="single" w:sz="8" w:space="0" w:color="4F81BD"/>
            </w:tcBorders>
            <w:noWrap/>
            <w:tcMar>
              <w:top w:w="0" w:type="dxa"/>
              <w:left w:w="108" w:type="dxa"/>
              <w:bottom w:w="0" w:type="dxa"/>
              <w:right w:w="108" w:type="dxa"/>
            </w:tcMar>
            <w:vAlign w:val="center"/>
            <w:hideMark/>
          </w:tcPr>
          <w:p w:rsidR="00811940" w:rsidRPr="00AA0B5F" w:rsidRDefault="00811940" w:rsidP="002A6358">
            <w:pPr>
              <w:spacing w:after="0" w:line="240" w:lineRule="auto"/>
              <w:rPr>
                <w:rFonts w:eastAsia="Calibri" w:cs="Times New Roman"/>
                <w:sz w:val="18"/>
                <w:szCs w:val="18"/>
              </w:rPr>
            </w:pPr>
            <w:r w:rsidRPr="00AA0B5F">
              <w:rPr>
                <w:sz w:val="18"/>
                <w:szCs w:val="18"/>
              </w:rPr>
              <w:t>SKVID d.o.o.</w:t>
            </w:r>
          </w:p>
        </w:tc>
        <w:tc>
          <w:tcPr>
            <w:tcW w:w="4005" w:type="dxa"/>
            <w:tcBorders>
              <w:top w:val="nil"/>
              <w:left w:val="nil"/>
              <w:bottom w:val="single" w:sz="8" w:space="0" w:color="4F81BD"/>
              <w:right w:val="single" w:sz="8" w:space="0" w:color="4F81BD"/>
            </w:tcBorders>
            <w:tcMar>
              <w:top w:w="0" w:type="dxa"/>
              <w:left w:w="108" w:type="dxa"/>
              <w:bottom w:w="0" w:type="dxa"/>
              <w:right w:w="108" w:type="dxa"/>
            </w:tcMar>
            <w:vAlign w:val="center"/>
            <w:hideMark/>
          </w:tcPr>
          <w:p w:rsidR="00811940" w:rsidRPr="00AA0B5F" w:rsidRDefault="00811940" w:rsidP="002A6358">
            <w:pPr>
              <w:spacing w:after="0" w:line="240" w:lineRule="auto"/>
              <w:jc w:val="right"/>
              <w:rPr>
                <w:rFonts w:eastAsia="Calibri" w:cs="Times New Roman"/>
                <w:sz w:val="18"/>
                <w:szCs w:val="18"/>
              </w:rPr>
            </w:pPr>
            <w:r w:rsidRPr="00AA0B5F">
              <w:rPr>
                <w:sz w:val="18"/>
                <w:szCs w:val="18"/>
              </w:rPr>
              <w:t>Jalševečka cesta 40, Zagreb</w:t>
            </w:r>
          </w:p>
        </w:tc>
      </w:tr>
      <w:tr w:rsidR="00811940" w:rsidRPr="00AA0B5F" w:rsidTr="002A6358">
        <w:trPr>
          <w:trHeight w:val="297"/>
          <w:jc w:val="center"/>
        </w:trPr>
        <w:tc>
          <w:tcPr>
            <w:tcW w:w="657" w:type="dxa"/>
            <w:tcBorders>
              <w:top w:val="nil"/>
              <w:left w:val="single" w:sz="8" w:space="0" w:color="4F81BD"/>
              <w:bottom w:val="single" w:sz="8" w:space="0" w:color="4F81BD"/>
              <w:right w:val="single" w:sz="8" w:space="0" w:color="4F81BD"/>
            </w:tcBorders>
            <w:noWrap/>
            <w:tcMar>
              <w:top w:w="0" w:type="dxa"/>
              <w:left w:w="108" w:type="dxa"/>
              <w:bottom w:w="0" w:type="dxa"/>
              <w:right w:w="108" w:type="dxa"/>
            </w:tcMar>
            <w:vAlign w:val="center"/>
          </w:tcPr>
          <w:p w:rsidR="00811940" w:rsidRPr="003D1F74" w:rsidRDefault="00811940" w:rsidP="00E75E95">
            <w:pPr>
              <w:pStyle w:val="ListParagraph"/>
              <w:numPr>
                <w:ilvl w:val="0"/>
                <w:numId w:val="24"/>
              </w:numPr>
              <w:spacing w:after="0" w:line="240" w:lineRule="auto"/>
              <w:rPr>
                <w:rFonts w:eastAsia="Calibri" w:cs="Times New Roman"/>
                <w:b/>
                <w:bCs/>
                <w:sz w:val="18"/>
                <w:szCs w:val="18"/>
              </w:rPr>
            </w:pPr>
          </w:p>
        </w:tc>
        <w:tc>
          <w:tcPr>
            <w:tcW w:w="3887" w:type="dxa"/>
            <w:tcBorders>
              <w:top w:val="nil"/>
              <w:left w:val="nil"/>
              <w:bottom w:val="single" w:sz="8" w:space="0" w:color="4F81BD"/>
              <w:right w:val="single" w:sz="8" w:space="0" w:color="4F81BD"/>
            </w:tcBorders>
            <w:noWrap/>
            <w:tcMar>
              <w:top w:w="0" w:type="dxa"/>
              <w:left w:w="108" w:type="dxa"/>
              <w:bottom w:w="0" w:type="dxa"/>
              <w:right w:w="108" w:type="dxa"/>
            </w:tcMar>
            <w:vAlign w:val="center"/>
            <w:hideMark/>
          </w:tcPr>
          <w:p w:rsidR="00811940" w:rsidRPr="00AA0B5F" w:rsidRDefault="00811940" w:rsidP="002A6358">
            <w:pPr>
              <w:spacing w:after="0" w:line="240" w:lineRule="auto"/>
              <w:rPr>
                <w:rFonts w:eastAsia="Calibri" w:cs="Times New Roman"/>
                <w:sz w:val="18"/>
                <w:szCs w:val="18"/>
              </w:rPr>
            </w:pPr>
            <w:r w:rsidRPr="00AA0B5F">
              <w:rPr>
                <w:sz w:val="18"/>
                <w:szCs w:val="18"/>
              </w:rPr>
              <w:t>SOFTNET d.o.o.</w:t>
            </w:r>
          </w:p>
        </w:tc>
        <w:tc>
          <w:tcPr>
            <w:tcW w:w="4005" w:type="dxa"/>
            <w:tcBorders>
              <w:top w:val="nil"/>
              <w:left w:val="nil"/>
              <w:bottom w:val="single" w:sz="8" w:space="0" w:color="4F81BD"/>
              <w:right w:val="single" w:sz="8" w:space="0" w:color="4F81BD"/>
            </w:tcBorders>
            <w:tcMar>
              <w:top w:w="0" w:type="dxa"/>
              <w:left w:w="108" w:type="dxa"/>
              <w:bottom w:w="0" w:type="dxa"/>
              <w:right w:w="108" w:type="dxa"/>
            </w:tcMar>
            <w:vAlign w:val="center"/>
            <w:hideMark/>
          </w:tcPr>
          <w:p w:rsidR="00811940" w:rsidRPr="00AA0B5F" w:rsidRDefault="00811940" w:rsidP="002A6358">
            <w:pPr>
              <w:spacing w:after="0" w:line="240" w:lineRule="auto"/>
              <w:jc w:val="right"/>
              <w:rPr>
                <w:rFonts w:eastAsia="Calibri" w:cs="Times New Roman"/>
                <w:sz w:val="18"/>
                <w:szCs w:val="18"/>
              </w:rPr>
            </w:pPr>
            <w:r w:rsidRPr="00AA0B5F">
              <w:rPr>
                <w:sz w:val="18"/>
                <w:szCs w:val="18"/>
              </w:rPr>
              <w:t>Cebini 37/2, Zagreb</w:t>
            </w:r>
          </w:p>
        </w:tc>
      </w:tr>
      <w:tr w:rsidR="00811940" w:rsidRPr="00AA0B5F" w:rsidTr="002A6358">
        <w:trPr>
          <w:trHeight w:val="297"/>
          <w:jc w:val="center"/>
        </w:trPr>
        <w:tc>
          <w:tcPr>
            <w:tcW w:w="657" w:type="dxa"/>
            <w:tcBorders>
              <w:top w:val="nil"/>
              <w:left w:val="single" w:sz="8" w:space="0" w:color="4F81BD"/>
              <w:bottom w:val="single" w:sz="8" w:space="0" w:color="4F81BD"/>
              <w:right w:val="single" w:sz="8" w:space="0" w:color="4F81BD"/>
            </w:tcBorders>
            <w:noWrap/>
            <w:tcMar>
              <w:top w:w="0" w:type="dxa"/>
              <w:left w:w="108" w:type="dxa"/>
              <w:bottom w:w="0" w:type="dxa"/>
              <w:right w:w="108" w:type="dxa"/>
            </w:tcMar>
            <w:vAlign w:val="center"/>
          </w:tcPr>
          <w:p w:rsidR="00811940" w:rsidRPr="003D1F74" w:rsidRDefault="00811940" w:rsidP="00E75E95">
            <w:pPr>
              <w:pStyle w:val="ListParagraph"/>
              <w:numPr>
                <w:ilvl w:val="0"/>
                <w:numId w:val="24"/>
              </w:numPr>
              <w:spacing w:after="0" w:line="240" w:lineRule="auto"/>
              <w:rPr>
                <w:rFonts w:eastAsia="Calibri" w:cs="Times New Roman"/>
                <w:b/>
                <w:bCs/>
                <w:sz w:val="18"/>
                <w:szCs w:val="18"/>
              </w:rPr>
            </w:pPr>
          </w:p>
        </w:tc>
        <w:tc>
          <w:tcPr>
            <w:tcW w:w="3887" w:type="dxa"/>
            <w:tcBorders>
              <w:top w:val="nil"/>
              <w:left w:val="nil"/>
              <w:bottom w:val="single" w:sz="8" w:space="0" w:color="4F81BD"/>
              <w:right w:val="single" w:sz="8" w:space="0" w:color="4F81BD"/>
            </w:tcBorders>
            <w:noWrap/>
            <w:tcMar>
              <w:top w:w="0" w:type="dxa"/>
              <w:left w:w="108" w:type="dxa"/>
              <w:bottom w:w="0" w:type="dxa"/>
              <w:right w:w="108" w:type="dxa"/>
            </w:tcMar>
            <w:vAlign w:val="center"/>
            <w:hideMark/>
          </w:tcPr>
          <w:p w:rsidR="00811940" w:rsidRPr="00AA0B5F" w:rsidRDefault="00811940" w:rsidP="002A6358">
            <w:pPr>
              <w:spacing w:after="0" w:line="240" w:lineRule="auto"/>
              <w:rPr>
                <w:rFonts w:eastAsia="Calibri" w:cs="Times New Roman"/>
                <w:sz w:val="18"/>
                <w:szCs w:val="18"/>
              </w:rPr>
            </w:pPr>
            <w:r w:rsidRPr="00AA0B5F">
              <w:rPr>
                <w:sz w:val="18"/>
                <w:szCs w:val="18"/>
              </w:rPr>
              <w:t>TERRAKOM d.o.o.</w:t>
            </w:r>
          </w:p>
        </w:tc>
        <w:tc>
          <w:tcPr>
            <w:tcW w:w="4005" w:type="dxa"/>
            <w:tcBorders>
              <w:top w:val="nil"/>
              <w:left w:val="nil"/>
              <w:bottom w:val="single" w:sz="8" w:space="0" w:color="4F81BD"/>
              <w:right w:val="single" w:sz="8" w:space="0" w:color="4F81BD"/>
            </w:tcBorders>
            <w:tcMar>
              <w:top w:w="0" w:type="dxa"/>
              <w:left w:w="108" w:type="dxa"/>
              <w:bottom w:w="0" w:type="dxa"/>
              <w:right w:w="108" w:type="dxa"/>
            </w:tcMar>
            <w:vAlign w:val="center"/>
            <w:hideMark/>
          </w:tcPr>
          <w:p w:rsidR="00811940" w:rsidRPr="00AA0B5F" w:rsidRDefault="00811940" w:rsidP="002A6358">
            <w:pPr>
              <w:spacing w:after="0" w:line="240" w:lineRule="auto"/>
              <w:jc w:val="right"/>
              <w:rPr>
                <w:rFonts w:eastAsia="Calibri" w:cs="Times New Roman"/>
                <w:sz w:val="18"/>
                <w:szCs w:val="18"/>
              </w:rPr>
            </w:pPr>
            <w:r w:rsidRPr="00AA0B5F">
              <w:rPr>
                <w:sz w:val="18"/>
                <w:szCs w:val="18"/>
              </w:rPr>
              <w:t>Radnička cesta 48/1, Zagreb</w:t>
            </w:r>
          </w:p>
        </w:tc>
      </w:tr>
      <w:tr w:rsidR="00811940" w:rsidRPr="00AA0B5F" w:rsidTr="002A6358">
        <w:trPr>
          <w:trHeight w:val="297"/>
          <w:jc w:val="center"/>
        </w:trPr>
        <w:tc>
          <w:tcPr>
            <w:tcW w:w="657" w:type="dxa"/>
            <w:tcBorders>
              <w:top w:val="nil"/>
              <w:left w:val="single" w:sz="8" w:space="0" w:color="4F81BD"/>
              <w:bottom w:val="single" w:sz="8" w:space="0" w:color="4F81BD"/>
              <w:right w:val="single" w:sz="8" w:space="0" w:color="4F81BD"/>
            </w:tcBorders>
            <w:noWrap/>
            <w:tcMar>
              <w:top w:w="0" w:type="dxa"/>
              <w:left w:w="108" w:type="dxa"/>
              <w:bottom w:w="0" w:type="dxa"/>
              <w:right w:w="108" w:type="dxa"/>
            </w:tcMar>
            <w:vAlign w:val="center"/>
          </w:tcPr>
          <w:p w:rsidR="00811940" w:rsidRPr="003D1F74" w:rsidRDefault="00811940" w:rsidP="00E75E95">
            <w:pPr>
              <w:pStyle w:val="ListParagraph"/>
              <w:numPr>
                <w:ilvl w:val="0"/>
                <w:numId w:val="24"/>
              </w:numPr>
              <w:spacing w:after="0" w:line="240" w:lineRule="auto"/>
              <w:rPr>
                <w:rFonts w:eastAsia="Calibri" w:cs="Times New Roman"/>
                <w:b/>
                <w:bCs/>
                <w:sz w:val="18"/>
                <w:szCs w:val="18"/>
              </w:rPr>
            </w:pPr>
          </w:p>
        </w:tc>
        <w:tc>
          <w:tcPr>
            <w:tcW w:w="3887" w:type="dxa"/>
            <w:tcBorders>
              <w:top w:val="nil"/>
              <w:left w:val="nil"/>
              <w:bottom w:val="single" w:sz="8" w:space="0" w:color="4F81BD"/>
              <w:right w:val="single" w:sz="8" w:space="0" w:color="4F81BD"/>
            </w:tcBorders>
            <w:noWrap/>
            <w:tcMar>
              <w:top w:w="0" w:type="dxa"/>
              <w:left w:w="108" w:type="dxa"/>
              <w:bottom w:w="0" w:type="dxa"/>
              <w:right w:w="108" w:type="dxa"/>
            </w:tcMar>
            <w:vAlign w:val="center"/>
            <w:hideMark/>
          </w:tcPr>
          <w:p w:rsidR="00811940" w:rsidRPr="00AA0B5F" w:rsidRDefault="00811940" w:rsidP="002A6358">
            <w:pPr>
              <w:spacing w:after="0" w:line="240" w:lineRule="auto"/>
              <w:rPr>
                <w:rFonts w:eastAsia="Calibri" w:cs="Times New Roman"/>
                <w:sz w:val="18"/>
                <w:szCs w:val="18"/>
              </w:rPr>
            </w:pPr>
            <w:r w:rsidRPr="00AA0B5F">
              <w:rPr>
                <w:sz w:val="18"/>
                <w:szCs w:val="18"/>
              </w:rPr>
              <w:t>VIPNET d.o.o</w:t>
            </w:r>
          </w:p>
        </w:tc>
        <w:tc>
          <w:tcPr>
            <w:tcW w:w="4005" w:type="dxa"/>
            <w:tcBorders>
              <w:top w:val="nil"/>
              <w:left w:val="nil"/>
              <w:bottom w:val="single" w:sz="8" w:space="0" w:color="4F81BD"/>
              <w:right w:val="single" w:sz="8" w:space="0" w:color="4F81BD"/>
            </w:tcBorders>
            <w:tcMar>
              <w:top w:w="0" w:type="dxa"/>
              <w:left w:w="108" w:type="dxa"/>
              <w:bottom w:w="0" w:type="dxa"/>
              <w:right w:w="108" w:type="dxa"/>
            </w:tcMar>
            <w:vAlign w:val="center"/>
          </w:tcPr>
          <w:p w:rsidR="00811940" w:rsidRPr="00AA0B5F" w:rsidRDefault="00811940" w:rsidP="002A6358">
            <w:pPr>
              <w:spacing w:after="0" w:line="240" w:lineRule="auto"/>
              <w:jc w:val="right"/>
              <w:rPr>
                <w:rFonts w:eastAsia="Calibri" w:cs="Times New Roman"/>
                <w:sz w:val="18"/>
                <w:szCs w:val="18"/>
              </w:rPr>
            </w:pPr>
            <w:r w:rsidRPr="00AA0B5F">
              <w:rPr>
                <w:sz w:val="18"/>
                <w:szCs w:val="18"/>
              </w:rPr>
              <w:t>Vrtni put 1, Zagreb</w:t>
            </w:r>
          </w:p>
        </w:tc>
      </w:tr>
    </w:tbl>
    <w:p w:rsidR="002807D3" w:rsidRDefault="002807D3" w:rsidP="005A65D8">
      <w:pPr>
        <w:pStyle w:val="Caption"/>
      </w:pPr>
    </w:p>
    <w:p w:rsidR="002807D3" w:rsidRDefault="002807D3">
      <w:pPr>
        <w:rPr>
          <w:b/>
          <w:bCs/>
          <w:color w:val="4F81BD" w:themeColor="accent1"/>
          <w:sz w:val="18"/>
          <w:szCs w:val="18"/>
        </w:rPr>
      </w:pPr>
      <w:r>
        <w:br w:type="page"/>
      </w:r>
    </w:p>
    <w:p w:rsidR="00FC0808" w:rsidRDefault="00FC0808" w:rsidP="00FC0808">
      <w:pPr>
        <w:pStyle w:val="Heading2"/>
      </w:pPr>
      <w:bookmarkStart w:id="213" w:name="_Toc525729772"/>
      <w:r>
        <w:lastRenderedPageBreak/>
        <w:t>Privitak 2</w:t>
      </w:r>
      <w:bookmarkEnd w:id="213"/>
    </w:p>
    <w:p w:rsidR="00FC0808" w:rsidRPr="00376C08" w:rsidRDefault="00FC0808" w:rsidP="00FC0808">
      <w:pPr>
        <w:pStyle w:val="Subtitle"/>
      </w:pPr>
      <w:r w:rsidRPr="00376C08">
        <w:t>Povezivanje dva operatora s po jednim SBC-om</w:t>
      </w:r>
    </w:p>
    <w:p w:rsidR="00FC0808" w:rsidRPr="00376C08" w:rsidRDefault="00FC0808" w:rsidP="00FC0808">
      <w:pPr>
        <w:jc w:val="both"/>
        <w:rPr>
          <w:rFonts w:eastAsiaTheme="minorEastAsia" w:cstheme="minorHAnsi"/>
          <w:sz w:val="24"/>
          <w:szCs w:val="24"/>
        </w:rPr>
      </w:pPr>
      <w:r w:rsidRPr="00376C08">
        <w:rPr>
          <w:rFonts w:eastAsiaTheme="minorEastAsia" w:cstheme="minorHAnsi"/>
          <w:sz w:val="24"/>
          <w:szCs w:val="24"/>
        </w:rPr>
        <w:t xml:space="preserve">U slučaju da svaki od operatora ima po jedan SBC, preporučena arhitektura je sljedeća: </w:t>
      </w:r>
    </w:p>
    <w:p w:rsidR="00FC0808" w:rsidRPr="00376C08" w:rsidRDefault="00FC0808" w:rsidP="00FC0808">
      <w:pPr>
        <w:rPr>
          <w:rFonts w:eastAsiaTheme="minorEastAsia" w:cstheme="minorHAnsi"/>
          <w:sz w:val="24"/>
          <w:szCs w:val="24"/>
        </w:rPr>
      </w:pPr>
      <w:r w:rsidRPr="00376C08">
        <w:rPr>
          <w:rFonts w:eastAsiaTheme="minorEastAsia" w:cstheme="minorHAnsi"/>
          <w:sz w:val="24"/>
          <w:szCs w:val="24"/>
        </w:rPr>
        <w:object w:dxaOrig="12570" w:dyaOrig="12150" w14:anchorId="022361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6pt;height:440.25pt" o:ole="">
            <v:imagedata r:id="rId28" o:title=""/>
          </v:shape>
          <o:OLEObject Type="Embed" ProgID="Visio.Drawing.15" ShapeID="_x0000_i1025" DrawAspect="Content" ObjectID="_1599564802" r:id="rId29"/>
        </w:object>
      </w:r>
    </w:p>
    <w:p w:rsidR="00FC0808" w:rsidRPr="00376C08" w:rsidRDefault="00FC0808" w:rsidP="00FC0808">
      <w:pPr>
        <w:rPr>
          <w:rFonts w:eastAsiaTheme="minorEastAsia" w:cstheme="minorHAnsi"/>
          <w:sz w:val="24"/>
          <w:szCs w:val="24"/>
        </w:rPr>
      </w:pPr>
    </w:p>
    <w:p w:rsidR="00FC0808" w:rsidRPr="00376C08" w:rsidRDefault="00FC0808" w:rsidP="00FC0808">
      <w:pPr>
        <w:jc w:val="both"/>
        <w:rPr>
          <w:rFonts w:eastAsiaTheme="minorEastAsia" w:cstheme="minorHAnsi"/>
          <w:sz w:val="24"/>
          <w:szCs w:val="24"/>
        </w:rPr>
      </w:pPr>
      <w:r w:rsidRPr="00376C08">
        <w:rPr>
          <w:rFonts w:eastAsiaTheme="minorEastAsia" w:cstheme="minorHAnsi"/>
          <w:sz w:val="24"/>
          <w:szCs w:val="24"/>
        </w:rPr>
        <w:t xml:space="preserve">Operatori uspostavljaju jedan aktivan SIP link uz </w:t>
      </w:r>
      <w:r w:rsidRPr="00EA40CD">
        <w:rPr>
          <w:rFonts w:eastAsiaTheme="minorEastAsia" w:cstheme="minorHAnsi"/>
          <w:sz w:val="24"/>
          <w:szCs w:val="24"/>
        </w:rPr>
        <w:t xml:space="preserve">jedan </w:t>
      </w:r>
      <w:r w:rsidR="00EA40CD" w:rsidRPr="00EA40CD">
        <w:rPr>
          <w:rFonts w:eastAsiaTheme="minorEastAsia" w:cstheme="minorHAnsi"/>
          <w:sz w:val="24"/>
          <w:szCs w:val="24"/>
        </w:rPr>
        <w:t>pričuvni</w:t>
      </w:r>
      <w:r w:rsidR="00EA40CD">
        <w:rPr>
          <w:rFonts w:eastAsiaTheme="minorEastAsia" w:cstheme="minorHAnsi"/>
          <w:i/>
          <w:sz w:val="24"/>
          <w:szCs w:val="24"/>
        </w:rPr>
        <w:t xml:space="preserve"> </w:t>
      </w:r>
      <w:r w:rsidRPr="00376C08">
        <w:rPr>
          <w:rFonts w:eastAsiaTheme="minorEastAsia" w:cstheme="minorHAnsi"/>
          <w:sz w:val="24"/>
          <w:szCs w:val="24"/>
        </w:rPr>
        <w:t>SIP link koji će se koristiti u slučaju ispada IP povezivosti</w:t>
      </w:r>
      <w:r w:rsidR="00C710C7">
        <w:rPr>
          <w:rFonts w:eastAsiaTheme="minorEastAsia" w:cstheme="minorHAnsi"/>
          <w:sz w:val="24"/>
          <w:szCs w:val="24"/>
        </w:rPr>
        <w:t xml:space="preserve"> </w:t>
      </w:r>
      <w:r w:rsidRPr="00376C08">
        <w:rPr>
          <w:rFonts w:eastAsiaTheme="minorEastAsia" w:cstheme="minorHAnsi"/>
          <w:sz w:val="24"/>
          <w:szCs w:val="24"/>
        </w:rPr>
        <w:t>između SBC-ova.</w:t>
      </w:r>
    </w:p>
    <w:p w:rsidR="00FC0808" w:rsidRDefault="00FC0808" w:rsidP="00FC0808">
      <w:pPr>
        <w:jc w:val="both"/>
        <w:rPr>
          <w:rFonts w:eastAsiaTheme="minorEastAsia" w:cstheme="minorHAnsi"/>
          <w:sz w:val="24"/>
          <w:szCs w:val="24"/>
        </w:rPr>
      </w:pPr>
      <w:r w:rsidRPr="00376C08">
        <w:rPr>
          <w:rFonts w:eastAsiaTheme="minorEastAsia" w:cstheme="minorHAnsi"/>
          <w:sz w:val="24"/>
          <w:szCs w:val="24"/>
        </w:rPr>
        <w:t>Detekcija ispada i zaštitno usmjeravanje ostvaruje se na IP sloju.</w:t>
      </w:r>
    </w:p>
    <w:p w:rsidR="00FC0808" w:rsidRDefault="00FC0808" w:rsidP="00FC0808">
      <w:pPr>
        <w:rPr>
          <w:rFonts w:asciiTheme="majorHAnsi" w:eastAsiaTheme="majorEastAsia" w:hAnsiTheme="majorHAnsi" w:cstheme="majorBidi"/>
          <w:i/>
          <w:iCs/>
          <w:color w:val="4F81BD" w:themeColor="accent1"/>
          <w:spacing w:val="15"/>
          <w:sz w:val="24"/>
          <w:szCs w:val="24"/>
        </w:rPr>
      </w:pPr>
      <w:r>
        <w:br w:type="page"/>
      </w:r>
    </w:p>
    <w:p w:rsidR="00FC0808" w:rsidRPr="00376C08" w:rsidRDefault="00FC0808" w:rsidP="00FC0808">
      <w:pPr>
        <w:pStyle w:val="Subtitle"/>
      </w:pPr>
      <w:r w:rsidRPr="00376C08">
        <w:lastRenderedPageBreak/>
        <w:t>Povezivanje operatora s jednim SBC-om i operatora s dva SBC-a</w:t>
      </w:r>
    </w:p>
    <w:p w:rsidR="00FC0808" w:rsidRPr="00376C08" w:rsidRDefault="00FC0808" w:rsidP="00FC0808">
      <w:pPr>
        <w:jc w:val="both"/>
        <w:rPr>
          <w:rFonts w:eastAsiaTheme="minorEastAsia" w:cstheme="minorHAnsi"/>
          <w:sz w:val="24"/>
          <w:szCs w:val="24"/>
        </w:rPr>
      </w:pPr>
      <w:r w:rsidRPr="00376C08">
        <w:rPr>
          <w:rFonts w:eastAsiaTheme="minorEastAsia" w:cstheme="minorHAnsi"/>
          <w:sz w:val="24"/>
          <w:szCs w:val="24"/>
        </w:rPr>
        <w:t>U slučaju da jedan operator ima jedan SBC, a drugi operator dva SBC-a</w:t>
      </w:r>
      <w:r w:rsidR="00A374AC">
        <w:rPr>
          <w:rFonts w:eastAsiaTheme="minorEastAsia" w:cstheme="minorHAnsi"/>
          <w:sz w:val="24"/>
          <w:szCs w:val="24"/>
        </w:rPr>
        <w:t>, preporučena arhitektura je sl</w:t>
      </w:r>
      <w:r w:rsidRPr="00376C08">
        <w:rPr>
          <w:rFonts w:eastAsiaTheme="minorEastAsia" w:cstheme="minorHAnsi"/>
          <w:sz w:val="24"/>
          <w:szCs w:val="24"/>
        </w:rPr>
        <w:t>jedeća:</w:t>
      </w:r>
    </w:p>
    <w:p w:rsidR="00FC0808" w:rsidRPr="00376C08" w:rsidRDefault="00FC0808" w:rsidP="00FC0808">
      <w:pPr>
        <w:rPr>
          <w:rFonts w:eastAsiaTheme="minorEastAsia" w:cstheme="minorHAnsi"/>
          <w:sz w:val="24"/>
          <w:szCs w:val="24"/>
        </w:rPr>
      </w:pPr>
      <w:r w:rsidRPr="00376C08">
        <w:rPr>
          <w:rFonts w:eastAsiaTheme="minorEastAsia" w:cstheme="minorHAnsi"/>
          <w:sz w:val="24"/>
          <w:szCs w:val="24"/>
        </w:rPr>
        <w:object w:dxaOrig="16860" w:dyaOrig="12765" w14:anchorId="22642E75">
          <v:shape id="_x0000_i1026" type="#_x0000_t75" style="width:475.2pt;height:388.8pt" o:ole="">
            <v:imagedata r:id="rId30" o:title=""/>
          </v:shape>
          <o:OLEObject Type="Embed" ProgID="Visio.Drawing.11" ShapeID="_x0000_i1026" DrawAspect="Content" ObjectID="_1599564803" r:id="rId31"/>
        </w:object>
      </w:r>
    </w:p>
    <w:p w:rsidR="00FC0808" w:rsidRPr="00376C08" w:rsidRDefault="00FC0808" w:rsidP="00FC0808">
      <w:pPr>
        <w:jc w:val="both"/>
        <w:rPr>
          <w:rFonts w:eastAsiaTheme="minorEastAsia" w:cstheme="minorHAnsi"/>
          <w:sz w:val="24"/>
          <w:szCs w:val="24"/>
        </w:rPr>
      </w:pPr>
      <w:r w:rsidRPr="00376C08">
        <w:rPr>
          <w:rFonts w:eastAsiaTheme="minorEastAsia" w:cstheme="minorHAnsi"/>
          <w:sz w:val="24"/>
          <w:szCs w:val="24"/>
        </w:rPr>
        <w:t xml:space="preserve">Operatori uspostavljaju dva aktivna SIP linka koji rade u </w:t>
      </w:r>
      <w:r w:rsidRPr="00376C08">
        <w:rPr>
          <w:rFonts w:eastAsiaTheme="minorEastAsia" w:cstheme="minorHAnsi"/>
          <w:i/>
          <w:sz w:val="24"/>
          <w:szCs w:val="24"/>
        </w:rPr>
        <w:t>load balancing</w:t>
      </w:r>
      <w:r w:rsidRPr="00376C08">
        <w:rPr>
          <w:rFonts w:eastAsiaTheme="minorEastAsia" w:cstheme="minorHAnsi"/>
          <w:sz w:val="24"/>
          <w:szCs w:val="24"/>
        </w:rPr>
        <w:t xml:space="preserve"> načinu rada, pri čemu u slučaju ispada jednog linka, drugi preuzima potpunu razmjenu prometa između operatora.</w:t>
      </w:r>
    </w:p>
    <w:p w:rsidR="00FC0808" w:rsidRPr="00376C08" w:rsidRDefault="00FC0808" w:rsidP="00FC0808">
      <w:pPr>
        <w:jc w:val="both"/>
        <w:rPr>
          <w:rFonts w:eastAsiaTheme="minorEastAsia" w:cstheme="minorHAnsi"/>
          <w:sz w:val="24"/>
          <w:szCs w:val="24"/>
        </w:rPr>
      </w:pPr>
      <w:r w:rsidRPr="00376C08">
        <w:rPr>
          <w:rFonts w:eastAsiaTheme="minorEastAsia" w:cstheme="minorHAnsi"/>
          <w:sz w:val="24"/>
          <w:szCs w:val="24"/>
        </w:rPr>
        <w:t xml:space="preserve">Detekcija ispada i zaštitno usmjeravanje ostvaruje se na aplikacijskom sloju tj na SIP razini. </w:t>
      </w:r>
    </w:p>
    <w:p w:rsidR="00FC0808" w:rsidRDefault="00FC0808" w:rsidP="00FC0808">
      <w:pPr>
        <w:jc w:val="both"/>
        <w:rPr>
          <w:rFonts w:eastAsiaTheme="minorEastAsia" w:cstheme="minorHAnsi"/>
          <w:sz w:val="24"/>
          <w:szCs w:val="24"/>
        </w:rPr>
      </w:pPr>
      <w:r w:rsidRPr="00376C08">
        <w:rPr>
          <w:rFonts w:eastAsiaTheme="minorEastAsia" w:cstheme="minorHAnsi"/>
          <w:sz w:val="24"/>
          <w:szCs w:val="24"/>
        </w:rPr>
        <w:t>Ovisno o potrebama operatora i bilateralnom dogovoru između operatora, detekciju ispada i zaštitno usmjeravanje moguće je ostvariti i na IP sloju.</w:t>
      </w:r>
    </w:p>
    <w:p w:rsidR="00FC0808" w:rsidRDefault="00FC0808" w:rsidP="00FC0808">
      <w:pPr>
        <w:rPr>
          <w:rFonts w:asciiTheme="majorHAnsi" w:eastAsiaTheme="majorEastAsia" w:hAnsiTheme="majorHAnsi" w:cstheme="majorBidi"/>
          <w:i/>
          <w:iCs/>
          <w:color w:val="4F81BD" w:themeColor="accent1"/>
          <w:spacing w:val="15"/>
          <w:sz w:val="24"/>
          <w:szCs w:val="24"/>
        </w:rPr>
      </w:pPr>
      <w:r>
        <w:br w:type="page"/>
      </w:r>
    </w:p>
    <w:p w:rsidR="00FC0808" w:rsidRPr="00376C08" w:rsidRDefault="00FC0808" w:rsidP="00FC0808">
      <w:pPr>
        <w:pStyle w:val="Subtitle"/>
      </w:pPr>
      <w:r w:rsidRPr="00376C08">
        <w:lastRenderedPageBreak/>
        <w:t>Povezivanje dva operatora s po dva SBC-a</w:t>
      </w:r>
    </w:p>
    <w:p w:rsidR="00FC0808" w:rsidRPr="00376C08" w:rsidRDefault="00FC0808" w:rsidP="00FC0808">
      <w:pPr>
        <w:jc w:val="both"/>
        <w:rPr>
          <w:rFonts w:eastAsiaTheme="minorEastAsia" w:cstheme="minorHAnsi"/>
          <w:sz w:val="24"/>
          <w:szCs w:val="24"/>
        </w:rPr>
      </w:pPr>
      <w:r w:rsidRPr="00376C08">
        <w:rPr>
          <w:rFonts w:eastAsiaTheme="minorEastAsia" w:cstheme="minorHAnsi"/>
          <w:sz w:val="24"/>
          <w:szCs w:val="24"/>
        </w:rPr>
        <w:t>U slučaju da svaki od operatora ima po dva SBC, preporučena arhitektura</w:t>
      </w:r>
      <w:r w:rsidR="00A374AC">
        <w:rPr>
          <w:rFonts w:eastAsiaTheme="minorEastAsia" w:cstheme="minorHAnsi"/>
          <w:sz w:val="24"/>
          <w:szCs w:val="24"/>
        </w:rPr>
        <w:t xml:space="preserve"> je sl</w:t>
      </w:r>
      <w:r w:rsidRPr="00376C08">
        <w:rPr>
          <w:rFonts w:eastAsiaTheme="minorEastAsia" w:cstheme="minorHAnsi"/>
          <w:sz w:val="24"/>
          <w:szCs w:val="24"/>
        </w:rPr>
        <w:t>jedeća:</w:t>
      </w:r>
    </w:p>
    <w:p w:rsidR="00FC0808" w:rsidRPr="00376C08" w:rsidRDefault="00FC0808" w:rsidP="00FC0808">
      <w:pPr>
        <w:rPr>
          <w:rFonts w:eastAsiaTheme="minorEastAsia" w:cstheme="minorHAnsi"/>
          <w:sz w:val="24"/>
          <w:szCs w:val="24"/>
        </w:rPr>
      </w:pPr>
      <w:r w:rsidRPr="00376C08">
        <w:rPr>
          <w:rFonts w:eastAsiaTheme="minorEastAsia" w:cstheme="minorHAnsi"/>
          <w:sz w:val="24"/>
          <w:szCs w:val="24"/>
        </w:rPr>
        <w:object w:dxaOrig="12805" w:dyaOrig="10453" w14:anchorId="78570C5B">
          <v:shape id="_x0000_i1027" type="#_x0000_t75" style="width:396pt;height:324pt" o:ole="">
            <v:imagedata r:id="rId32" o:title=""/>
          </v:shape>
          <o:OLEObject Type="Embed" ProgID="Visio.Drawing.11" ShapeID="_x0000_i1027" DrawAspect="Content" ObjectID="_1599564804" r:id="rId33"/>
        </w:object>
      </w:r>
    </w:p>
    <w:p w:rsidR="00FC0808" w:rsidRPr="00376C08" w:rsidRDefault="00FC0808" w:rsidP="00FC0808">
      <w:pPr>
        <w:jc w:val="both"/>
        <w:rPr>
          <w:rFonts w:eastAsiaTheme="minorEastAsia" w:cstheme="minorHAnsi"/>
          <w:sz w:val="24"/>
          <w:szCs w:val="24"/>
        </w:rPr>
      </w:pPr>
      <w:r w:rsidRPr="00376C08">
        <w:rPr>
          <w:rFonts w:eastAsiaTheme="minorEastAsia" w:cstheme="minorHAnsi"/>
          <w:sz w:val="24"/>
          <w:szCs w:val="24"/>
        </w:rPr>
        <w:t xml:space="preserve">Operatori uspostavljaju četiri aktivna SIP linka koji rade u </w:t>
      </w:r>
      <w:r w:rsidRPr="00376C08">
        <w:rPr>
          <w:rFonts w:eastAsiaTheme="minorEastAsia" w:cstheme="minorHAnsi"/>
          <w:i/>
          <w:sz w:val="24"/>
          <w:szCs w:val="24"/>
        </w:rPr>
        <w:t>load balancing</w:t>
      </w:r>
      <w:r w:rsidRPr="00376C08">
        <w:rPr>
          <w:rFonts w:eastAsiaTheme="minorEastAsia" w:cstheme="minorHAnsi"/>
          <w:sz w:val="24"/>
          <w:szCs w:val="24"/>
        </w:rPr>
        <w:t xml:space="preserve"> načinu rada, pri čemu u slučaju ispada jednog linka, preostali preuzimaju potpunu razmjenu prometa između operatora.</w:t>
      </w:r>
    </w:p>
    <w:p w:rsidR="00FC0808" w:rsidRPr="00376C08" w:rsidRDefault="00FC0808" w:rsidP="00FC0808">
      <w:pPr>
        <w:jc w:val="both"/>
        <w:rPr>
          <w:rFonts w:eastAsiaTheme="minorEastAsia" w:cstheme="minorHAnsi"/>
          <w:sz w:val="24"/>
          <w:szCs w:val="24"/>
        </w:rPr>
      </w:pPr>
      <w:r w:rsidRPr="00376C08">
        <w:rPr>
          <w:rFonts w:eastAsiaTheme="minorEastAsia" w:cstheme="minorHAnsi"/>
          <w:sz w:val="24"/>
          <w:szCs w:val="24"/>
        </w:rPr>
        <w:t xml:space="preserve">Ovisno o potrebama operatora i bilateralnom dogovoru između operatora, alternativno je moguće ostvariti povezivanje putem dva aktivna SIP linka koji rade u </w:t>
      </w:r>
      <w:r w:rsidRPr="00376C08">
        <w:rPr>
          <w:rFonts w:eastAsiaTheme="minorEastAsia" w:cstheme="minorHAnsi"/>
          <w:i/>
          <w:sz w:val="24"/>
          <w:szCs w:val="24"/>
        </w:rPr>
        <w:t>load balancing</w:t>
      </w:r>
      <w:r w:rsidRPr="00376C08">
        <w:rPr>
          <w:rFonts w:eastAsiaTheme="minorEastAsia" w:cstheme="minorHAnsi"/>
          <w:sz w:val="24"/>
          <w:szCs w:val="24"/>
        </w:rPr>
        <w:t xml:space="preserve"> načinu rada, pri čemu u slučaju ispada jednog linka, drugi preuzima potpunu razmjenu prometa između operatora.</w:t>
      </w:r>
    </w:p>
    <w:p w:rsidR="00FC0808" w:rsidRPr="00376C08" w:rsidRDefault="00FC0808" w:rsidP="00FC0808">
      <w:pPr>
        <w:rPr>
          <w:rFonts w:eastAsiaTheme="minorEastAsia" w:cstheme="minorHAnsi"/>
          <w:sz w:val="24"/>
          <w:szCs w:val="24"/>
        </w:rPr>
      </w:pPr>
      <w:r w:rsidRPr="00376C08">
        <w:rPr>
          <w:rFonts w:eastAsiaTheme="minorEastAsia" w:cstheme="minorHAnsi"/>
          <w:sz w:val="24"/>
          <w:szCs w:val="24"/>
        </w:rPr>
        <w:object w:dxaOrig="13140" w:dyaOrig="12150" w14:anchorId="3E81E556">
          <v:shape id="_x0000_i1028" type="#_x0000_t75" style="width:396pt;height:367.2pt" o:ole="">
            <v:imagedata r:id="rId34" o:title=""/>
          </v:shape>
          <o:OLEObject Type="Embed" ProgID="Visio.Drawing.11" ShapeID="_x0000_i1028" DrawAspect="Content" ObjectID="_1599564805" r:id="rId35"/>
        </w:object>
      </w:r>
    </w:p>
    <w:p w:rsidR="00FC0808" w:rsidRPr="00376C08" w:rsidRDefault="00FC0808" w:rsidP="00FC0808">
      <w:pPr>
        <w:rPr>
          <w:rFonts w:eastAsiaTheme="minorEastAsia" w:cstheme="minorHAnsi"/>
          <w:sz w:val="24"/>
          <w:szCs w:val="24"/>
        </w:rPr>
      </w:pPr>
      <w:r w:rsidRPr="00376C08">
        <w:rPr>
          <w:rFonts w:eastAsiaTheme="minorEastAsia" w:cstheme="minorHAnsi"/>
          <w:sz w:val="24"/>
          <w:szCs w:val="24"/>
        </w:rPr>
        <w:t xml:space="preserve">Detekcija ispada i zaštitno usmjeravanje ostvaruje se na aplikacijskom sloju tj na SIP razini. </w:t>
      </w:r>
    </w:p>
    <w:p w:rsidR="00FC0808" w:rsidRPr="00376C08" w:rsidRDefault="00FC0808" w:rsidP="00FC0808">
      <w:pPr>
        <w:rPr>
          <w:rFonts w:eastAsiaTheme="minorEastAsia" w:cstheme="minorHAnsi"/>
          <w:sz w:val="24"/>
          <w:szCs w:val="24"/>
        </w:rPr>
      </w:pPr>
      <w:r w:rsidRPr="00376C08">
        <w:rPr>
          <w:rFonts w:eastAsiaTheme="minorEastAsia" w:cstheme="minorHAnsi"/>
          <w:sz w:val="24"/>
          <w:szCs w:val="24"/>
        </w:rPr>
        <w:t>Ovisno o potrebama operatora i bilateralnom dogovoru između operatora, detekciju ispada i zaštitno usmjeravanje moguće je ostvariti i na IP sloju.</w:t>
      </w:r>
    </w:p>
    <w:p w:rsidR="00FC0808" w:rsidRDefault="00FC0808">
      <w:pPr>
        <w:rPr>
          <w:rFonts w:asciiTheme="majorHAnsi" w:eastAsia="Times New Roman" w:hAnsiTheme="majorHAnsi" w:cstheme="majorBidi"/>
          <w:b/>
          <w:bCs/>
          <w:color w:val="4F81BD" w:themeColor="accent1"/>
          <w:sz w:val="26"/>
          <w:szCs w:val="26"/>
          <w:lang w:eastAsia="hr-HR"/>
        </w:rPr>
      </w:pPr>
      <w:r>
        <w:br w:type="page"/>
      </w:r>
    </w:p>
    <w:p w:rsidR="002807D3" w:rsidRDefault="002807D3" w:rsidP="002807D3">
      <w:pPr>
        <w:pStyle w:val="Heading2"/>
      </w:pPr>
      <w:bookmarkStart w:id="214" w:name="_Toc525729773"/>
      <w:r>
        <w:lastRenderedPageBreak/>
        <w:t xml:space="preserve">Privitak </w:t>
      </w:r>
      <w:r w:rsidR="00FC0808">
        <w:t>3</w:t>
      </w:r>
      <w:r>
        <w:t xml:space="preserve"> </w:t>
      </w:r>
      <w:r w:rsidR="00E75E95">
        <w:t>–</w:t>
      </w:r>
      <w:r>
        <w:t xml:space="preserve"> </w:t>
      </w:r>
      <w:r w:rsidR="00E75E95">
        <w:t>pregled</w:t>
      </w:r>
      <w:r w:rsidR="00C710C7">
        <w:t xml:space="preserve"> </w:t>
      </w:r>
      <w:r w:rsidR="003C71ED">
        <w:t xml:space="preserve">regulatornih </w:t>
      </w:r>
      <w:r w:rsidR="00E75E95">
        <w:t>obveza</w:t>
      </w:r>
      <w:bookmarkEnd w:id="214"/>
    </w:p>
    <w:p w:rsidR="00E75E95" w:rsidRPr="00E75E95" w:rsidRDefault="00E75E95" w:rsidP="00E75E95">
      <w:pPr>
        <w:tabs>
          <w:tab w:val="left" w:pos="1407"/>
        </w:tabs>
        <w:rPr>
          <w:lang w:eastAsia="hr-HR"/>
        </w:rPr>
      </w:pPr>
      <w:r>
        <w:rPr>
          <w:lang w:eastAsia="hr-HR"/>
        </w:rPr>
        <w:tab/>
      </w:r>
    </w:p>
    <w:tbl>
      <w:tblPr>
        <w:tblW w:w="9640" w:type="dxa"/>
        <w:tblCellMar>
          <w:left w:w="0" w:type="dxa"/>
          <w:right w:w="0" w:type="dxa"/>
        </w:tblCellMar>
        <w:tblLook w:val="04A0" w:firstRow="1" w:lastRow="0" w:firstColumn="1" w:lastColumn="0" w:noHBand="0" w:noVBand="1"/>
      </w:tblPr>
      <w:tblGrid>
        <w:gridCol w:w="2540"/>
        <w:gridCol w:w="3440"/>
        <w:gridCol w:w="3660"/>
      </w:tblGrid>
      <w:tr w:rsidR="00E75E95" w:rsidRPr="00E75E95" w:rsidTr="00E75E95">
        <w:trPr>
          <w:trHeight w:val="352"/>
        </w:trPr>
        <w:tc>
          <w:tcPr>
            <w:tcW w:w="254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63" w:type="dxa"/>
              <w:bottom w:w="0" w:type="dxa"/>
              <w:right w:w="63" w:type="dxa"/>
            </w:tcMar>
            <w:vAlign w:val="center"/>
            <w:hideMark/>
          </w:tcPr>
          <w:p w:rsidR="00E75E95" w:rsidRPr="00E75E95" w:rsidRDefault="00E75E95" w:rsidP="00E75E95">
            <w:pPr>
              <w:spacing w:after="0" w:line="256" w:lineRule="auto"/>
              <w:jc w:val="center"/>
              <w:rPr>
                <w:rFonts w:ascii="Arial" w:eastAsia="Times New Roman" w:hAnsi="Arial" w:cs="Arial"/>
                <w:sz w:val="36"/>
                <w:szCs w:val="36"/>
                <w:lang w:eastAsia="hr-HR"/>
              </w:rPr>
            </w:pPr>
            <w:r w:rsidRPr="00E75E95">
              <w:rPr>
                <w:rFonts w:ascii="Calibri" w:eastAsia="Times New Roman" w:hAnsi="Calibri" w:cs="Calibri"/>
                <w:b/>
                <w:bCs/>
                <w:color w:val="FFFFFF" w:themeColor="light1"/>
                <w:kern w:val="24"/>
                <w:sz w:val="20"/>
                <w:szCs w:val="20"/>
                <w:lang w:eastAsia="hr-HR"/>
              </w:rPr>
              <w:t>Obveze</w:t>
            </w:r>
          </w:p>
        </w:tc>
        <w:tc>
          <w:tcPr>
            <w:tcW w:w="344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63" w:type="dxa"/>
              <w:bottom w:w="0" w:type="dxa"/>
              <w:right w:w="63" w:type="dxa"/>
            </w:tcMar>
            <w:vAlign w:val="center"/>
            <w:hideMark/>
          </w:tcPr>
          <w:p w:rsidR="00E75E95" w:rsidRPr="00E75E95" w:rsidRDefault="00E75E95" w:rsidP="00E75E95">
            <w:pPr>
              <w:spacing w:after="0" w:line="256" w:lineRule="auto"/>
              <w:jc w:val="center"/>
              <w:rPr>
                <w:rFonts w:ascii="Arial" w:eastAsia="Times New Roman" w:hAnsi="Arial" w:cs="Arial"/>
                <w:sz w:val="36"/>
                <w:szCs w:val="36"/>
                <w:lang w:eastAsia="hr-HR"/>
              </w:rPr>
            </w:pPr>
            <w:r w:rsidRPr="00E75E95">
              <w:rPr>
                <w:rFonts w:ascii="Calibri" w:eastAsia="Times New Roman" w:hAnsi="Calibri" w:cs="Calibri"/>
                <w:b/>
                <w:bCs/>
                <w:color w:val="FFFFFF" w:themeColor="light1"/>
                <w:kern w:val="24"/>
                <w:sz w:val="20"/>
                <w:szCs w:val="20"/>
                <w:lang w:eastAsia="hr-HR"/>
              </w:rPr>
              <w:t xml:space="preserve">Prijedlog analize </w:t>
            </w:r>
          </w:p>
        </w:tc>
        <w:tc>
          <w:tcPr>
            <w:tcW w:w="366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63" w:type="dxa"/>
              <w:bottom w:w="0" w:type="dxa"/>
              <w:right w:w="63" w:type="dxa"/>
            </w:tcMar>
            <w:vAlign w:val="center"/>
            <w:hideMark/>
          </w:tcPr>
          <w:p w:rsidR="00E75E95" w:rsidRPr="00E75E95" w:rsidRDefault="00E75E95" w:rsidP="00E75E95">
            <w:pPr>
              <w:spacing w:after="0" w:line="256" w:lineRule="auto"/>
              <w:jc w:val="center"/>
              <w:rPr>
                <w:rFonts w:ascii="Arial" w:eastAsia="Times New Roman" w:hAnsi="Arial" w:cs="Arial"/>
                <w:sz w:val="36"/>
                <w:szCs w:val="36"/>
                <w:lang w:eastAsia="hr-HR"/>
              </w:rPr>
            </w:pPr>
            <w:r w:rsidRPr="00E75E95">
              <w:rPr>
                <w:rFonts w:ascii="Calibri" w:eastAsia="Times New Roman" w:hAnsi="Calibri" w:cs="Calibri"/>
                <w:b/>
                <w:bCs/>
                <w:color w:val="FFFFFF" w:themeColor="light1"/>
                <w:kern w:val="24"/>
                <w:sz w:val="20"/>
                <w:szCs w:val="20"/>
                <w:lang w:eastAsia="hr-HR"/>
              </w:rPr>
              <w:t>Obveze iz 2015 i razlika u odnosu na 2015.</w:t>
            </w:r>
          </w:p>
        </w:tc>
      </w:tr>
      <w:tr w:rsidR="00E75E95" w:rsidRPr="00E75E95" w:rsidTr="00E75E95">
        <w:trPr>
          <w:trHeight w:val="1822"/>
        </w:trPr>
        <w:tc>
          <w:tcPr>
            <w:tcW w:w="2540" w:type="dxa"/>
            <w:tcBorders>
              <w:top w:val="single" w:sz="24" w:space="0" w:color="FFFFFF"/>
              <w:left w:val="single" w:sz="8" w:space="0" w:color="FFFFFF"/>
              <w:bottom w:val="single" w:sz="8" w:space="0" w:color="FFFFFF"/>
              <w:right w:val="single" w:sz="8" w:space="0" w:color="FFFFFF"/>
            </w:tcBorders>
            <w:shd w:val="clear" w:color="auto" w:fill="4F81BD"/>
            <w:tcMar>
              <w:top w:w="15" w:type="dxa"/>
              <w:left w:w="63" w:type="dxa"/>
              <w:bottom w:w="0" w:type="dxa"/>
              <w:right w:w="63" w:type="dxa"/>
            </w:tcMar>
            <w:vAlign w:val="center"/>
            <w:hideMark/>
          </w:tcPr>
          <w:p w:rsidR="00E75E95" w:rsidRPr="00E75E95" w:rsidRDefault="00E75E95" w:rsidP="00E75E95">
            <w:pPr>
              <w:spacing w:after="0" w:line="256" w:lineRule="auto"/>
              <w:rPr>
                <w:rFonts w:ascii="Arial" w:eastAsia="Times New Roman" w:hAnsi="Arial" w:cs="Arial"/>
                <w:sz w:val="36"/>
                <w:szCs w:val="36"/>
                <w:lang w:eastAsia="hr-HR"/>
              </w:rPr>
            </w:pPr>
            <w:r w:rsidRPr="00E75E95">
              <w:rPr>
                <w:rFonts w:ascii="Calibri" w:eastAsia="Times New Roman" w:hAnsi="Calibri" w:cs="Calibri"/>
                <w:b/>
                <w:bCs/>
                <w:color w:val="FFFFFF" w:themeColor="light1"/>
                <w:kern w:val="24"/>
                <w:sz w:val="20"/>
                <w:szCs w:val="20"/>
                <w:lang w:eastAsia="hr-HR"/>
              </w:rPr>
              <w:t>Pristup</w:t>
            </w:r>
          </w:p>
        </w:tc>
        <w:tc>
          <w:tcPr>
            <w:tcW w:w="3440" w:type="dxa"/>
            <w:tcBorders>
              <w:top w:val="single" w:sz="24" w:space="0" w:color="FFFFFF"/>
              <w:left w:val="single" w:sz="8" w:space="0" w:color="FFFFFF"/>
              <w:bottom w:val="single" w:sz="8" w:space="0" w:color="FFFFFF"/>
              <w:right w:val="single" w:sz="8" w:space="0" w:color="FFFFFF"/>
            </w:tcBorders>
            <w:shd w:val="clear" w:color="auto" w:fill="D0D8E8"/>
            <w:tcMar>
              <w:top w:w="15" w:type="dxa"/>
              <w:left w:w="63" w:type="dxa"/>
              <w:bottom w:w="0" w:type="dxa"/>
              <w:right w:w="63" w:type="dxa"/>
            </w:tcMar>
            <w:vAlign w:val="center"/>
            <w:hideMark/>
          </w:tcPr>
          <w:p w:rsidR="00E75E95" w:rsidRPr="00E75E95" w:rsidRDefault="00E75E95" w:rsidP="00E75E95">
            <w:pPr>
              <w:spacing w:after="0" w:line="256" w:lineRule="auto"/>
              <w:rPr>
                <w:rFonts w:ascii="Arial" w:eastAsia="Times New Roman" w:hAnsi="Arial" w:cs="Arial"/>
                <w:sz w:val="36"/>
                <w:szCs w:val="36"/>
                <w:lang w:eastAsia="hr-HR"/>
              </w:rPr>
            </w:pPr>
            <w:r w:rsidRPr="00E75E95">
              <w:rPr>
                <w:rFonts w:ascii="Calibri" w:eastAsia="Times New Roman" w:hAnsi="Calibri" w:cs="Calibri"/>
                <w:b/>
                <w:bCs/>
                <w:color w:val="000000" w:themeColor="dark1"/>
                <w:kern w:val="24"/>
                <w:lang w:eastAsia="hr-HR"/>
              </w:rPr>
              <w:t xml:space="preserve">Da  </w:t>
            </w:r>
            <w:r w:rsidRPr="00E75E95">
              <w:rPr>
                <w:rFonts w:ascii="Calibri" w:eastAsia="Times New Roman" w:hAnsi="Calibri" w:cs="Calibri"/>
                <w:color w:val="000000" w:themeColor="dark1"/>
                <w:kern w:val="24"/>
                <w:sz w:val="18"/>
                <w:szCs w:val="18"/>
                <w:lang w:eastAsia="hr-HR"/>
              </w:rPr>
              <w:t xml:space="preserve">                                                        </w:t>
            </w:r>
          </w:p>
          <w:p w:rsidR="00E75E95" w:rsidRPr="00E75E95" w:rsidRDefault="00E75E95" w:rsidP="00E75E95">
            <w:pPr>
              <w:numPr>
                <w:ilvl w:val="0"/>
                <w:numId w:val="25"/>
              </w:numPr>
              <w:spacing w:after="0" w:line="256" w:lineRule="auto"/>
              <w:ind w:left="994"/>
              <w:contextualSpacing/>
              <w:rPr>
                <w:rFonts w:ascii="Arial" w:eastAsia="Times New Roman" w:hAnsi="Arial" w:cs="Arial"/>
                <w:sz w:val="18"/>
                <w:szCs w:val="36"/>
                <w:lang w:eastAsia="hr-HR"/>
              </w:rPr>
            </w:pPr>
            <w:r w:rsidRPr="00E75E95">
              <w:rPr>
                <w:rFonts w:ascii="Calibri" w:eastAsia="Times New Roman" w:hAnsi="Calibri" w:cs="Calibri"/>
                <w:color w:val="000000" w:themeColor="dark1"/>
                <w:kern w:val="24"/>
                <w:sz w:val="18"/>
                <w:szCs w:val="18"/>
                <w:lang w:eastAsia="hr-HR"/>
              </w:rPr>
              <w:t xml:space="preserve">Samo za IP međupovezivanje             </w:t>
            </w:r>
          </w:p>
          <w:p w:rsidR="00E75E95" w:rsidRPr="00E75E95" w:rsidRDefault="00E75E95" w:rsidP="00E75E95">
            <w:pPr>
              <w:numPr>
                <w:ilvl w:val="0"/>
                <w:numId w:val="25"/>
              </w:numPr>
              <w:spacing w:after="0" w:line="256" w:lineRule="auto"/>
              <w:ind w:left="994"/>
              <w:contextualSpacing/>
              <w:rPr>
                <w:rFonts w:ascii="Arial" w:eastAsia="Times New Roman" w:hAnsi="Arial" w:cs="Arial"/>
                <w:sz w:val="18"/>
                <w:szCs w:val="36"/>
                <w:lang w:eastAsia="hr-HR"/>
              </w:rPr>
            </w:pPr>
            <w:r w:rsidRPr="00E75E95">
              <w:rPr>
                <w:rFonts w:ascii="Calibri" w:eastAsia="Times New Roman" w:hAnsi="Calibri" w:cs="Calibri"/>
                <w:color w:val="000000" w:themeColor="dark1"/>
                <w:kern w:val="24"/>
                <w:sz w:val="18"/>
                <w:szCs w:val="18"/>
                <w:lang w:eastAsia="hr-HR"/>
              </w:rPr>
              <w:t>Rok realizacije 75 dana</w:t>
            </w:r>
          </w:p>
          <w:p w:rsidR="00E75E95" w:rsidRPr="00E75E95" w:rsidRDefault="00E75E95" w:rsidP="00E75E95">
            <w:pPr>
              <w:numPr>
                <w:ilvl w:val="0"/>
                <w:numId w:val="25"/>
              </w:numPr>
              <w:spacing w:after="0" w:line="256" w:lineRule="auto"/>
              <w:ind w:left="994"/>
              <w:contextualSpacing/>
              <w:rPr>
                <w:rFonts w:ascii="Arial" w:eastAsia="Times New Roman" w:hAnsi="Arial" w:cs="Arial"/>
                <w:sz w:val="18"/>
                <w:szCs w:val="36"/>
                <w:lang w:eastAsia="hr-HR"/>
              </w:rPr>
            </w:pPr>
            <w:r w:rsidRPr="00E75E95">
              <w:rPr>
                <w:rFonts w:ascii="Calibri" w:eastAsia="Times New Roman" w:hAnsi="Calibri" w:cs="Calibri"/>
                <w:color w:val="000000" w:themeColor="dark1"/>
                <w:kern w:val="24"/>
                <w:sz w:val="18"/>
                <w:szCs w:val="18"/>
                <w:lang w:eastAsia="hr-HR"/>
              </w:rPr>
              <w:t>TDM međupovezivanje mogu ukinuti nakon obavijesti godinu dana unaprijed</w:t>
            </w:r>
          </w:p>
          <w:p w:rsidR="00E75E95" w:rsidRPr="00E75E95" w:rsidRDefault="00E75E95" w:rsidP="00E75E95">
            <w:pPr>
              <w:numPr>
                <w:ilvl w:val="0"/>
                <w:numId w:val="25"/>
              </w:numPr>
              <w:spacing w:after="0" w:line="256" w:lineRule="auto"/>
              <w:ind w:left="994"/>
              <w:contextualSpacing/>
              <w:rPr>
                <w:rFonts w:ascii="Arial" w:eastAsia="Times New Roman" w:hAnsi="Arial" w:cs="Arial"/>
                <w:sz w:val="18"/>
                <w:szCs w:val="36"/>
                <w:lang w:eastAsia="hr-HR"/>
              </w:rPr>
            </w:pPr>
            <w:r w:rsidRPr="00E75E95">
              <w:rPr>
                <w:rFonts w:ascii="Calibri" w:eastAsia="Times New Roman" w:hAnsi="Calibri" w:cs="Calibri"/>
                <w:color w:val="000000" w:themeColor="dark1"/>
                <w:kern w:val="24"/>
                <w:sz w:val="18"/>
                <w:szCs w:val="18"/>
                <w:lang w:eastAsia="hr-HR"/>
              </w:rPr>
              <w:t>Obveza omogućavanja CPS usluge</w:t>
            </w:r>
            <w:r w:rsidR="005B4FAA">
              <w:rPr>
                <w:rFonts w:ascii="Calibri" w:eastAsia="Times New Roman" w:hAnsi="Calibri" w:cs="Calibri"/>
                <w:color w:val="000000" w:themeColor="dark1"/>
                <w:kern w:val="24"/>
                <w:sz w:val="18"/>
                <w:szCs w:val="18"/>
                <w:lang w:eastAsia="hr-HR"/>
              </w:rPr>
              <w:t xml:space="preserve"> i rok realizacije</w:t>
            </w:r>
          </w:p>
          <w:p w:rsidR="00E75E95" w:rsidRPr="00E75E95" w:rsidRDefault="00E75E95" w:rsidP="00E75E95">
            <w:pPr>
              <w:numPr>
                <w:ilvl w:val="0"/>
                <w:numId w:val="25"/>
              </w:numPr>
              <w:spacing w:after="0" w:line="256" w:lineRule="auto"/>
              <w:ind w:left="994"/>
              <w:contextualSpacing/>
              <w:rPr>
                <w:rFonts w:ascii="Arial" w:eastAsia="Times New Roman" w:hAnsi="Arial" w:cs="Arial"/>
                <w:sz w:val="18"/>
                <w:szCs w:val="36"/>
                <w:lang w:eastAsia="hr-HR"/>
              </w:rPr>
            </w:pPr>
            <w:r w:rsidRPr="00E75E95">
              <w:rPr>
                <w:rFonts w:ascii="Calibri" w:eastAsia="Times New Roman" w:hAnsi="Calibri" w:cs="Calibri"/>
                <w:color w:val="000000" w:themeColor="dark1"/>
                <w:kern w:val="24"/>
                <w:sz w:val="18"/>
                <w:szCs w:val="18"/>
                <w:lang w:eastAsia="hr-HR"/>
              </w:rPr>
              <w:t>Naknade za nepravovremenu realizaciju usluge – za CPS uslugu usklađena s WLR-om</w:t>
            </w:r>
          </w:p>
        </w:tc>
        <w:tc>
          <w:tcPr>
            <w:tcW w:w="3660" w:type="dxa"/>
            <w:tcBorders>
              <w:top w:val="single" w:sz="24" w:space="0" w:color="FFFFFF"/>
              <w:left w:val="single" w:sz="8" w:space="0" w:color="FFFFFF"/>
              <w:bottom w:val="single" w:sz="8" w:space="0" w:color="FFFFFF"/>
              <w:right w:val="single" w:sz="8" w:space="0" w:color="FFFFFF"/>
            </w:tcBorders>
            <w:shd w:val="clear" w:color="auto" w:fill="D0D8E8"/>
            <w:tcMar>
              <w:top w:w="15" w:type="dxa"/>
              <w:left w:w="63" w:type="dxa"/>
              <w:bottom w:w="0" w:type="dxa"/>
              <w:right w:w="63" w:type="dxa"/>
            </w:tcMar>
            <w:vAlign w:val="center"/>
            <w:hideMark/>
          </w:tcPr>
          <w:p w:rsidR="00E75E95" w:rsidRPr="00E75E95" w:rsidRDefault="00E75E95" w:rsidP="00E75E95">
            <w:pPr>
              <w:spacing w:after="0" w:line="256" w:lineRule="auto"/>
              <w:rPr>
                <w:rFonts w:ascii="Arial" w:eastAsia="Times New Roman" w:hAnsi="Arial" w:cs="Arial"/>
                <w:sz w:val="36"/>
                <w:szCs w:val="36"/>
                <w:lang w:eastAsia="hr-HR"/>
              </w:rPr>
            </w:pPr>
            <w:r w:rsidRPr="00E75E95">
              <w:rPr>
                <w:rFonts w:eastAsiaTheme="minorEastAsia" w:hAnsi="Calibri"/>
                <w:b/>
                <w:bCs/>
                <w:color w:val="000000" w:themeColor="dark1"/>
                <w:kern w:val="24"/>
                <w:lang w:eastAsia="hr-HR"/>
              </w:rPr>
              <w:t xml:space="preserve">Da     </w:t>
            </w:r>
          </w:p>
          <w:p w:rsidR="00E75E95" w:rsidRPr="00E75E95" w:rsidRDefault="00E75E95" w:rsidP="00E75E95">
            <w:pPr>
              <w:numPr>
                <w:ilvl w:val="0"/>
                <w:numId w:val="26"/>
              </w:numPr>
              <w:spacing w:after="0" w:line="256" w:lineRule="auto"/>
              <w:ind w:left="994"/>
              <w:contextualSpacing/>
              <w:rPr>
                <w:rFonts w:ascii="Arial" w:eastAsia="Times New Roman" w:hAnsi="Arial" w:cs="Arial"/>
                <w:sz w:val="18"/>
                <w:szCs w:val="36"/>
                <w:lang w:eastAsia="hr-HR"/>
              </w:rPr>
            </w:pPr>
            <w:r w:rsidRPr="00E75E95">
              <w:rPr>
                <w:rFonts w:eastAsiaTheme="minorEastAsia" w:hAnsi="Calibri"/>
                <w:color w:val="000000" w:themeColor="dark1"/>
                <w:kern w:val="24"/>
                <w:sz w:val="18"/>
                <w:szCs w:val="18"/>
                <w:lang w:eastAsia="hr-HR"/>
              </w:rPr>
              <w:t xml:space="preserve">Obveza pristupa i za TDM i za IP međupovezivanje    </w:t>
            </w:r>
          </w:p>
          <w:p w:rsidR="00E75E95" w:rsidRPr="00E75E95" w:rsidRDefault="00E75E95" w:rsidP="00E75E95">
            <w:pPr>
              <w:numPr>
                <w:ilvl w:val="0"/>
                <w:numId w:val="26"/>
              </w:numPr>
              <w:spacing w:after="0" w:line="256" w:lineRule="auto"/>
              <w:ind w:left="994"/>
              <w:contextualSpacing/>
              <w:rPr>
                <w:rFonts w:ascii="Arial" w:eastAsia="Times New Roman" w:hAnsi="Arial" w:cs="Arial"/>
                <w:sz w:val="18"/>
                <w:szCs w:val="36"/>
                <w:lang w:eastAsia="hr-HR"/>
              </w:rPr>
            </w:pPr>
            <w:r w:rsidRPr="00E75E95">
              <w:rPr>
                <w:rFonts w:ascii="Calibri" w:eastAsia="Times New Roman" w:hAnsi="Calibri" w:cs="Calibri"/>
                <w:color w:val="000000" w:themeColor="dark1"/>
                <w:kern w:val="24"/>
                <w:sz w:val="18"/>
                <w:szCs w:val="18"/>
                <w:lang w:eastAsia="hr-HR"/>
              </w:rPr>
              <w:t>Naknade za nepravovremenu realizaciju usluge CPS usluge su bile niže</w:t>
            </w:r>
          </w:p>
        </w:tc>
      </w:tr>
      <w:tr w:rsidR="00E75E95" w:rsidRPr="00E75E95" w:rsidTr="00E75E95">
        <w:trPr>
          <w:trHeight w:val="1657"/>
        </w:trPr>
        <w:tc>
          <w:tcPr>
            <w:tcW w:w="2540" w:type="dxa"/>
            <w:tcBorders>
              <w:top w:val="single" w:sz="8" w:space="0" w:color="FFFFFF"/>
              <w:left w:val="single" w:sz="8" w:space="0" w:color="FFFFFF"/>
              <w:bottom w:val="single" w:sz="8" w:space="0" w:color="FFFFFF"/>
              <w:right w:val="single" w:sz="8" w:space="0" w:color="FFFFFF"/>
            </w:tcBorders>
            <w:shd w:val="clear" w:color="auto" w:fill="4F81BD"/>
            <w:tcMar>
              <w:top w:w="15" w:type="dxa"/>
              <w:left w:w="63" w:type="dxa"/>
              <w:bottom w:w="0" w:type="dxa"/>
              <w:right w:w="63" w:type="dxa"/>
            </w:tcMar>
            <w:vAlign w:val="center"/>
            <w:hideMark/>
          </w:tcPr>
          <w:p w:rsidR="00E75E95" w:rsidRPr="00E75E95" w:rsidRDefault="00E75E95" w:rsidP="00E75E95">
            <w:pPr>
              <w:spacing w:after="0" w:line="256" w:lineRule="auto"/>
              <w:rPr>
                <w:rFonts w:ascii="Arial" w:eastAsia="Times New Roman" w:hAnsi="Arial" w:cs="Arial"/>
                <w:sz w:val="36"/>
                <w:szCs w:val="36"/>
                <w:lang w:eastAsia="hr-HR"/>
              </w:rPr>
            </w:pPr>
            <w:r w:rsidRPr="00E75E95">
              <w:rPr>
                <w:rFonts w:ascii="Calibri" w:eastAsia="Times New Roman" w:hAnsi="Calibri" w:cs="Calibri"/>
                <w:b/>
                <w:bCs/>
                <w:color w:val="FFFFFF" w:themeColor="light1"/>
                <w:kern w:val="24"/>
                <w:sz w:val="20"/>
                <w:szCs w:val="20"/>
                <w:lang w:eastAsia="hr-HR"/>
              </w:rPr>
              <w:t>Nediskriminacija</w:t>
            </w:r>
          </w:p>
        </w:tc>
        <w:tc>
          <w:tcPr>
            <w:tcW w:w="3440" w:type="dxa"/>
            <w:tcBorders>
              <w:top w:val="single" w:sz="8" w:space="0" w:color="FFFFFF"/>
              <w:left w:val="single" w:sz="8" w:space="0" w:color="FFFFFF"/>
              <w:bottom w:val="single" w:sz="8" w:space="0" w:color="FFFFFF"/>
              <w:right w:val="single" w:sz="8" w:space="0" w:color="FFFFFF"/>
            </w:tcBorders>
            <w:shd w:val="clear" w:color="auto" w:fill="E9EDF4"/>
            <w:tcMar>
              <w:top w:w="15" w:type="dxa"/>
              <w:left w:w="63" w:type="dxa"/>
              <w:bottom w:w="0" w:type="dxa"/>
              <w:right w:w="63" w:type="dxa"/>
            </w:tcMar>
            <w:vAlign w:val="center"/>
            <w:hideMark/>
          </w:tcPr>
          <w:p w:rsidR="00E75E95" w:rsidRPr="00E75E95" w:rsidRDefault="00E75E95" w:rsidP="00E75E95">
            <w:pPr>
              <w:spacing w:after="0" w:line="256" w:lineRule="auto"/>
              <w:rPr>
                <w:rFonts w:ascii="Arial" w:eastAsia="Times New Roman" w:hAnsi="Arial" w:cs="Arial"/>
                <w:sz w:val="36"/>
                <w:szCs w:val="36"/>
                <w:lang w:eastAsia="hr-HR"/>
              </w:rPr>
            </w:pPr>
            <w:r w:rsidRPr="00E75E95">
              <w:rPr>
                <w:rFonts w:eastAsiaTheme="minorEastAsia" w:hAnsi="Calibri"/>
                <w:b/>
                <w:bCs/>
                <w:color w:val="000000" w:themeColor="dark1"/>
                <w:kern w:val="24"/>
                <w:lang w:eastAsia="hr-HR"/>
              </w:rPr>
              <w:t xml:space="preserve">Da     </w:t>
            </w:r>
            <w:r w:rsidRPr="00E75E95">
              <w:rPr>
                <w:rFonts w:ascii="Calibri" w:eastAsia="Times New Roman" w:hAnsi="Calibri" w:cs="Calibri"/>
                <w:color w:val="000000" w:themeColor="dark1"/>
                <w:kern w:val="24"/>
                <w:sz w:val="18"/>
                <w:szCs w:val="18"/>
                <w:lang w:eastAsia="hr-HR"/>
              </w:rPr>
              <w:t xml:space="preserve">                                                         </w:t>
            </w:r>
          </w:p>
          <w:p w:rsidR="00E75E95" w:rsidRPr="00E75E95" w:rsidRDefault="00E75E95" w:rsidP="00E75E95">
            <w:pPr>
              <w:numPr>
                <w:ilvl w:val="0"/>
                <w:numId w:val="27"/>
              </w:numPr>
              <w:spacing w:after="0" w:line="256" w:lineRule="auto"/>
              <w:ind w:left="994"/>
              <w:contextualSpacing/>
              <w:rPr>
                <w:rFonts w:ascii="Arial" w:eastAsia="Times New Roman" w:hAnsi="Arial" w:cs="Arial"/>
                <w:sz w:val="18"/>
                <w:szCs w:val="36"/>
                <w:lang w:eastAsia="hr-HR"/>
              </w:rPr>
            </w:pPr>
            <w:r w:rsidRPr="00E75E95">
              <w:rPr>
                <w:rFonts w:ascii="Calibri" w:eastAsia="Times New Roman" w:hAnsi="Calibri" w:cs="Calibri"/>
                <w:color w:val="000000" w:themeColor="dark1"/>
                <w:kern w:val="24"/>
                <w:sz w:val="18"/>
                <w:szCs w:val="18"/>
                <w:lang w:eastAsia="hr-HR"/>
              </w:rPr>
              <w:t>Informacije o planiranim promjenama u mreži najmanje 6 mjeseci unaprijed, osim u slučaju potpunog prelaska na IP međupovezivanje gdje taj rok iznosi godinu dana unaprijed.</w:t>
            </w:r>
          </w:p>
          <w:p w:rsidR="00E75E95" w:rsidRPr="00E75E95" w:rsidRDefault="00E75E95" w:rsidP="00E75E95">
            <w:pPr>
              <w:numPr>
                <w:ilvl w:val="0"/>
                <w:numId w:val="27"/>
              </w:numPr>
              <w:spacing w:after="0" w:line="256" w:lineRule="auto"/>
              <w:ind w:left="994"/>
              <w:contextualSpacing/>
              <w:rPr>
                <w:rFonts w:ascii="Arial" w:eastAsia="Times New Roman" w:hAnsi="Arial" w:cs="Arial"/>
                <w:sz w:val="18"/>
                <w:szCs w:val="36"/>
                <w:lang w:eastAsia="hr-HR"/>
              </w:rPr>
            </w:pPr>
            <w:r w:rsidRPr="00E75E95">
              <w:rPr>
                <w:rFonts w:ascii="Calibri" w:eastAsia="Times New Roman" w:hAnsi="Calibri" w:cs="Calibri"/>
                <w:color w:val="000000" w:themeColor="dark1"/>
                <w:kern w:val="24"/>
                <w:sz w:val="18"/>
                <w:szCs w:val="18"/>
                <w:lang w:eastAsia="hr-HR"/>
              </w:rPr>
              <w:t xml:space="preserve">Obveza dostave ugovora o IP međupovezivanju HAKOM-u roku od 15 dana od sklapanja istog.                                                                      </w:t>
            </w:r>
          </w:p>
        </w:tc>
        <w:tc>
          <w:tcPr>
            <w:tcW w:w="3660" w:type="dxa"/>
            <w:tcBorders>
              <w:top w:val="single" w:sz="8" w:space="0" w:color="FFFFFF"/>
              <w:left w:val="single" w:sz="8" w:space="0" w:color="FFFFFF"/>
              <w:bottom w:val="single" w:sz="8" w:space="0" w:color="FFFFFF"/>
              <w:right w:val="single" w:sz="8" w:space="0" w:color="FFFFFF"/>
            </w:tcBorders>
            <w:shd w:val="clear" w:color="auto" w:fill="E9EDF4"/>
            <w:tcMar>
              <w:top w:w="15" w:type="dxa"/>
              <w:left w:w="63" w:type="dxa"/>
              <w:bottom w:w="0" w:type="dxa"/>
              <w:right w:w="63" w:type="dxa"/>
            </w:tcMar>
            <w:vAlign w:val="center"/>
            <w:hideMark/>
          </w:tcPr>
          <w:p w:rsidR="00E75E95" w:rsidRPr="00E75E95" w:rsidRDefault="00E75E95" w:rsidP="00E75E95">
            <w:pPr>
              <w:spacing w:after="0" w:line="256" w:lineRule="auto"/>
              <w:rPr>
                <w:rFonts w:ascii="Arial" w:eastAsia="Times New Roman" w:hAnsi="Arial" w:cs="Arial"/>
                <w:sz w:val="36"/>
                <w:szCs w:val="36"/>
                <w:lang w:eastAsia="hr-HR"/>
              </w:rPr>
            </w:pPr>
            <w:r w:rsidRPr="00E75E95">
              <w:rPr>
                <w:rFonts w:eastAsiaTheme="minorEastAsia" w:hAnsi="Calibri"/>
                <w:b/>
                <w:bCs/>
                <w:color w:val="000000" w:themeColor="dark1"/>
                <w:kern w:val="24"/>
                <w:lang w:eastAsia="hr-HR"/>
              </w:rPr>
              <w:t xml:space="preserve">Da  </w:t>
            </w:r>
            <w:r w:rsidRPr="00E75E95">
              <w:rPr>
                <w:rFonts w:ascii="Calibri" w:eastAsia="Times New Roman" w:hAnsi="Calibri" w:cs="Calibri"/>
                <w:color w:val="000000" w:themeColor="dark1"/>
                <w:kern w:val="24"/>
                <w:sz w:val="18"/>
                <w:szCs w:val="18"/>
                <w:lang w:eastAsia="hr-HR"/>
              </w:rPr>
              <w:t xml:space="preserve">                                                                      </w:t>
            </w:r>
          </w:p>
        </w:tc>
      </w:tr>
      <w:tr w:rsidR="00E75E95" w:rsidRPr="00E75E95" w:rsidTr="00E75E95">
        <w:trPr>
          <w:trHeight w:val="876"/>
        </w:trPr>
        <w:tc>
          <w:tcPr>
            <w:tcW w:w="2540" w:type="dxa"/>
            <w:tcBorders>
              <w:top w:val="single" w:sz="8" w:space="0" w:color="FFFFFF"/>
              <w:left w:val="single" w:sz="8" w:space="0" w:color="FFFFFF"/>
              <w:bottom w:val="single" w:sz="8" w:space="0" w:color="FFFFFF"/>
              <w:right w:val="single" w:sz="8" w:space="0" w:color="FFFFFF"/>
            </w:tcBorders>
            <w:shd w:val="clear" w:color="auto" w:fill="4F81BD"/>
            <w:tcMar>
              <w:top w:w="15" w:type="dxa"/>
              <w:left w:w="63" w:type="dxa"/>
              <w:bottom w:w="0" w:type="dxa"/>
              <w:right w:w="63" w:type="dxa"/>
            </w:tcMar>
            <w:vAlign w:val="center"/>
            <w:hideMark/>
          </w:tcPr>
          <w:p w:rsidR="00E75E95" w:rsidRPr="00E75E95" w:rsidRDefault="00E75E95" w:rsidP="00E75E95">
            <w:pPr>
              <w:spacing w:after="0" w:line="256" w:lineRule="auto"/>
              <w:rPr>
                <w:rFonts w:ascii="Arial" w:eastAsia="Times New Roman" w:hAnsi="Arial" w:cs="Arial"/>
                <w:sz w:val="36"/>
                <w:szCs w:val="36"/>
                <w:lang w:eastAsia="hr-HR"/>
              </w:rPr>
            </w:pPr>
            <w:r w:rsidRPr="00E75E95">
              <w:rPr>
                <w:rFonts w:ascii="Calibri" w:eastAsia="Times New Roman" w:hAnsi="Calibri" w:cs="Calibri"/>
                <w:b/>
                <w:bCs/>
                <w:color w:val="FFFFFF" w:themeColor="light1"/>
                <w:kern w:val="24"/>
                <w:sz w:val="20"/>
                <w:szCs w:val="20"/>
                <w:lang w:eastAsia="hr-HR"/>
              </w:rPr>
              <w:t>Transparentnost</w:t>
            </w:r>
          </w:p>
        </w:tc>
        <w:tc>
          <w:tcPr>
            <w:tcW w:w="3440" w:type="dxa"/>
            <w:tcBorders>
              <w:top w:val="single" w:sz="8" w:space="0" w:color="FFFFFF"/>
              <w:left w:val="single" w:sz="8" w:space="0" w:color="FFFFFF"/>
              <w:bottom w:val="single" w:sz="8" w:space="0" w:color="FFFFFF"/>
              <w:right w:val="single" w:sz="8" w:space="0" w:color="FFFFFF"/>
            </w:tcBorders>
            <w:shd w:val="clear" w:color="auto" w:fill="D0D8E8"/>
            <w:tcMar>
              <w:top w:w="15" w:type="dxa"/>
              <w:left w:w="63" w:type="dxa"/>
              <w:bottom w:w="0" w:type="dxa"/>
              <w:right w:w="63" w:type="dxa"/>
            </w:tcMar>
            <w:vAlign w:val="center"/>
            <w:hideMark/>
          </w:tcPr>
          <w:p w:rsidR="00E75E95" w:rsidRPr="00E75E95" w:rsidRDefault="00E75E95" w:rsidP="00E75E95">
            <w:pPr>
              <w:spacing w:after="0" w:line="256" w:lineRule="auto"/>
              <w:rPr>
                <w:rFonts w:ascii="Arial" w:eastAsia="Times New Roman" w:hAnsi="Arial" w:cs="Arial"/>
                <w:sz w:val="36"/>
                <w:szCs w:val="36"/>
                <w:lang w:eastAsia="hr-HR"/>
              </w:rPr>
            </w:pPr>
            <w:r w:rsidRPr="00E75E95">
              <w:rPr>
                <w:rFonts w:eastAsiaTheme="minorEastAsia" w:hAnsi="Calibri"/>
                <w:b/>
                <w:bCs/>
                <w:color w:val="000000" w:themeColor="dark1"/>
                <w:kern w:val="24"/>
                <w:lang w:eastAsia="hr-HR"/>
              </w:rPr>
              <w:t xml:space="preserve">Da </w:t>
            </w:r>
            <w:r w:rsidRPr="00E75E95">
              <w:rPr>
                <w:rFonts w:ascii="Calibri" w:eastAsia="Times New Roman" w:hAnsi="Calibri" w:cs="Calibri"/>
                <w:color w:val="000000" w:themeColor="dark1"/>
                <w:kern w:val="24"/>
                <w:sz w:val="18"/>
                <w:szCs w:val="18"/>
                <w:lang w:eastAsia="hr-HR"/>
              </w:rPr>
              <w:t xml:space="preserve">                                                              </w:t>
            </w:r>
          </w:p>
          <w:p w:rsidR="00E75E95" w:rsidRPr="00E75E95" w:rsidRDefault="00E75E95" w:rsidP="00E75E95">
            <w:pPr>
              <w:numPr>
                <w:ilvl w:val="0"/>
                <w:numId w:val="28"/>
              </w:numPr>
              <w:spacing w:after="0" w:line="256" w:lineRule="auto"/>
              <w:ind w:left="994"/>
              <w:contextualSpacing/>
              <w:rPr>
                <w:rFonts w:ascii="Arial" w:eastAsia="Times New Roman" w:hAnsi="Arial" w:cs="Arial"/>
                <w:sz w:val="18"/>
                <w:szCs w:val="36"/>
                <w:lang w:eastAsia="hr-HR"/>
              </w:rPr>
            </w:pPr>
            <w:r w:rsidRPr="00E75E95">
              <w:rPr>
                <w:rFonts w:ascii="Calibri" w:eastAsia="Times New Roman" w:hAnsi="Calibri" w:cs="Calibri"/>
                <w:color w:val="000000" w:themeColor="dark1"/>
                <w:kern w:val="24"/>
                <w:sz w:val="18"/>
                <w:szCs w:val="18"/>
                <w:lang w:eastAsia="hr-HR"/>
              </w:rPr>
              <w:t>Obveza objave Standardne ponude (30 dana za objavu, 60 dana za primjenu)</w:t>
            </w:r>
          </w:p>
          <w:p w:rsidR="00E75E95" w:rsidRPr="00E75E95" w:rsidRDefault="00E75E95" w:rsidP="00E75E95">
            <w:pPr>
              <w:numPr>
                <w:ilvl w:val="0"/>
                <w:numId w:val="28"/>
              </w:numPr>
              <w:spacing w:after="0" w:line="256" w:lineRule="auto"/>
              <w:ind w:left="994"/>
              <w:contextualSpacing/>
              <w:rPr>
                <w:rFonts w:ascii="Arial" w:eastAsia="Times New Roman" w:hAnsi="Arial" w:cs="Arial"/>
                <w:sz w:val="18"/>
                <w:szCs w:val="36"/>
                <w:lang w:eastAsia="hr-HR"/>
              </w:rPr>
            </w:pPr>
            <w:r w:rsidRPr="00E75E95">
              <w:rPr>
                <w:rFonts w:ascii="Calibri" w:eastAsia="Times New Roman" w:hAnsi="Calibri" w:cs="Calibri"/>
                <w:color w:val="000000" w:themeColor="dark1"/>
                <w:kern w:val="24"/>
                <w:sz w:val="18"/>
                <w:szCs w:val="18"/>
                <w:lang w:eastAsia="hr-HR"/>
              </w:rPr>
              <w:t>Praćenje glavnih pokazatelja učinkovitosti (KPI)</w:t>
            </w:r>
          </w:p>
          <w:p w:rsidR="00E75E95" w:rsidRPr="00E75E95" w:rsidRDefault="00E75E95" w:rsidP="00E75E95">
            <w:pPr>
              <w:numPr>
                <w:ilvl w:val="0"/>
                <w:numId w:val="28"/>
              </w:numPr>
              <w:spacing w:after="0" w:line="256" w:lineRule="auto"/>
              <w:ind w:left="994"/>
              <w:contextualSpacing/>
              <w:rPr>
                <w:rFonts w:ascii="Arial" w:eastAsia="Times New Roman" w:hAnsi="Arial" w:cs="Arial"/>
                <w:sz w:val="18"/>
                <w:szCs w:val="36"/>
                <w:lang w:eastAsia="hr-HR"/>
              </w:rPr>
            </w:pPr>
            <w:r w:rsidRPr="00E75E95">
              <w:rPr>
                <w:rFonts w:ascii="Calibri" w:eastAsia="Times New Roman" w:hAnsi="Calibri" w:cs="Calibri"/>
                <w:color w:val="000000" w:themeColor="dark1"/>
                <w:kern w:val="24"/>
                <w:sz w:val="18"/>
                <w:szCs w:val="18"/>
                <w:lang w:eastAsia="hr-HR"/>
              </w:rPr>
              <w:t>Instrumenti osiguranja plaćanja</w:t>
            </w:r>
          </w:p>
        </w:tc>
        <w:tc>
          <w:tcPr>
            <w:tcW w:w="3660" w:type="dxa"/>
            <w:tcBorders>
              <w:top w:val="single" w:sz="8" w:space="0" w:color="FFFFFF"/>
              <w:left w:val="single" w:sz="8" w:space="0" w:color="FFFFFF"/>
              <w:bottom w:val="single" w:sz="8" w:space="0" w:color="FFFFFF"/>
              <w:right w:val="single" w:sz="8" w:space="0" w:color="FFFFFF"/>
            </w:tcBorders>
            <w:shd w:val="clear" w:color="auto" w:fill="D0D8E8"/>
            <w:tcMar>
              <w:top w:w="15" w:type="dxa"/>
              <w:left w:w="63" w:type="dxa"/>
              <w:bottom w:w="0" w:type="dxa"/>
              <w:right w:w="63" w:type="dxa"/>
            </w:tcMar>
            <w:vAlign w:val="center"/>
            <w:hideMark/>
          </w:tcPr>
          <w:p w:rsidR="00E75E95" w:rsidRPr="00E75E95" w:rsidRDefault="00E75E95" w:rsidP="00E75E95">
            <w:pPr>
              <w:spacing w:after="0" w:line="256" w:lineRule="auto"/>
              <w:rPr>
                <w:rFonts w:ascii="Arial" w:eastAsia="Times New Roman" w:hAnsi="Arial" w:cs="Arial"/>
                <w:sz w:val="36"/>
                <w:szCs w:val="36"/>
                <w:lang w:eastAsia="hr-HR"/>
              </w:rPr>
            </w:pPr>
            <w:r w:rsidRPr="00E75E95">
              <w:rPr>
                <w:rFonts w:eastAsiaTheme="minorEastAsia" w:hAnsi="Calibri"/>
                <w:b/>
                <w:bCs/>
                <w:color w:val="000000" w:themeColor="dark1"/>
                <w:kern w:val="24"/>
                <w:lang w:eastAsia="hr-HR"/>
              </w:rPr>
              <w:t>Da</w:t>
            </w:r>
          </w:p>
        </w:tc>
      </w:tr>
      <w:tr w:rsidR="00E75E95" w:rsidRPr="00E75E95" w:rsidTr="00E75E95">
        <w:trPr>
          <w:trHeight w:val="1944"/>
        </w:trPr>
        <w:tc>
          <w:tcPr>
            <w:tcW w:w="2540" w:type="dxa"/>
            <w:tcBorders>
              <w:top w:val="single" w:sz="8" w:space="0" w:color="FFFFFF"/>
              <w:left w:val="single" w:sz="8" w:space="0" w:color="FFFFFF"/>
              <w:bottom w:val="single" w:sz="8" w:space="0" w:color="FFFFFF"/>
              <w:right w:val="single" w:sz="8" w:space="0" w:color="FFFFFF"/>
            </w:tcBorders>
            <w:shd w:val="clear" w:color="auto" w:fill="4F81BD"/>
            <w:tcMar>
              <w:top w:w="15" w:type="dxa"/>
              <w:left w:w="63" w:type="dxa"/>
              <w:bottom w:w="0" w:type="dxa"/>
              <w:right w:w="63" w:type="dxa"/>
            </w:tcMar>
            <w:vAlign w:val="center"/>
            <w:hideMark/>
          </w:tcPr>
          <w:p w:rsidR="00E75E95" w:rsidRPr="00E75E95" w:rsidRDefault="00E75E95" w:rsidP="00E75E95">
            <w:pPr>
              <w:spacing w:after="0" w:line="256" w:lineRule="auto"/>
              <w:rPr>
                <w:rFonts w:ascii="Arial" w:eastAsia="Times New Roman" w:hAnsi="Arial" w:cs="Arial"/>
                <w:sz w:val="36"/>
                <w:szCs w:val="36"/>
                <w:lang w:eastAsia="hr-HR"/>
              </w:rPr>
            </w:pPr>
            <w:r w:rsidRPr="00E75E95">
              <w:rPr>
                <w:rFonts w:ascii="Calibri" w:eastAsia="Times New Roman" w:hAnsi="Calibri" w:cs="Calibri"/>
                <w:b/>
                <w:bCs/>
                <w:color w:val="FFFFFF" w:themeColor="light1"/>
                <w:kern w:val="24"/>
                <w:sz w:val="20"/>
                <w:szCs w:val="20"/>
                <w:lang w:eastAsia="hr-HR"/>
              </w:rPr>
              <w:t>Nadzor cijena</w:t>
            </w:r>
          </w:p>
        </w:tc>
        <w:tc>
          <w:tcPr>
            <w:tcW w:w="3440" w:type="dxa"/>
            <w:tcBorders>
              <w:top w:val="single" w:sz="8" w:space="0" w:color="FFFFFF"/>
              <w:left w:val="single" w:sz="8" w:space="0" w:color="FFFFFF"/>
              <w:bottom w:val="single" w:sz="8" w:space="0" w:color="FFFFFF"/>
              <w:right w:val="single" w:sz="8" w:space="0" w:color="FFFFFF"/>
            </w:tcBorders>
            <w:shd w:val="clear" w:color="auto" w:fill="E9EDF4"/>
            <w:tcMar>
              <w:top w:w="15" w:type="dxa"/>
              <w:left w:w="63" w:type="dxa"/>
              <w:bottom w:w="0" w:type="dxa"/>
              <w:right w:w="63" w:type="dxa"/>
            </w:tcMar>
            <w:vAlign w:val="center"/>
            <w:hideMark/>
          </w:tcPr>
          <w:p w:rsidR="00E75E95" w:rsidRPr="00E75E95" w:rsidRDefault="00E75E95" w:rsidP="00E75E95">
            <w:pPr>
              <w:spacing w:after="0" w:line="256" w:lineRule="auto"/>
              <w:rPr>
                <w:rFonts w:ascii="Arial" w:eastAsia="Times New Roman" w:hAnsi="Arial" w:cs="Arial"/>
                <w:sz w:val="36"/>
                <w:szCs w:val="36"/>
                <w:lang w:eastAsia="hr-HR"/>
              </w:rPr>
            </w:pPr>
            <w:r w:rsidRPr="00E75E95">
              <w:rPr>
                <w:rFonts w:eastAsiaTheme="minorEastAsia" w:hAnsi="Calibri"/>
                <w:b/>
                <w:bCs/>
                <w:color w:val="000000" w:themeColor="dark1"/>
                <w:kern w:val="24"/>
                <w:lang w:eastAsia="hr-HR"/>
              </w:rPr>
              <w:t xml:space="preserve">Da  </w:t>
            </w:r>
            <w:r w:rsidRPr="00E75E95">
              <w:rPr>
                <w:rFonts w:ascii="Calibri" w:eastAsia="Times New Roman" w:hAnsi="Calibri" w:cs="Calibri"/>
                <w:color w:val="000000" w:themeColor="dark1"/>
                <w:kern w:val="24"/>
                <w:sz w:val="18"/>
                <w:szCs w:val="18"/>
                <w:lang w:eastAsia="hr-HR"/>
              </w:rPr>
              <w:t xml:space="preserve">                                                             </w:t>
            </w:r>
          </w:p>
          <w:p w:rsidR="00E75E95" w:rsidRPr="00E75E95" w:rsidRDefault="00E75E95" w:rsidP="00E75E95">
            <w:pPr>
              <w:numPr>
                <w:ilvl w:val="0"/>
                <w:numId w:val="29"/>
              </w:numPr>
              <w:spacing w:after="0" w:line="256" w:lineRule="auto"/>
              <w:ind w:left="994"/>
              <w:contextualSpacing/>
              <w:rPr>
                <w:rFonts w:ascii="Arial" w:eastAsia="Times New Roman" w:hAnsi="Arial" w:cs="Arial"/>
                <w:sz w:val="18"/>
                <w:szCs w:val="36"/>
                <w:lang w:eastAsia="hr-HR"/>
              </w:rPr>
            </w:pPr>
            <w:r w:rsidRPr="00E75E95">
              <w:rPr>
                <w:rFonts w:ascii="Calibri" w:eastAsia="Times New Roman" w:hAnsi="Calibri" w:cs="Calibri"/>
                <w:color w:val="000000" w:themeColor="dark1"/>
                <w:kern w:val="24"/>
                <w:sz w:val="18"/>
                <w:szCs w:val="18"/>
                <w:lang w:eastAsia="hr-HR"/>
              </w:rPr>
              <w:t>Regulacija cijene isključivo kad se ista koristi samostalno ili u kombinaciji s WLR-om</w:t>
            </w:r>
          </w:p>
          <w:p w:rsidR="00E75E95" w:rsidRPr="00E75E95" w:rsidRDefault="00E75E95" w:rsidP="00E75E95">
            <w:pPr>
              <w:numPr>
                <w:ilvl w:val="0"/>
                <w:numId w:val="29"/>
              </w:numPr>
              <w:spacing w:after="0" w:line="256" w:lineRule="auto"/>
              <w:ind w:left="994"/>
              <w:contextualSpacing/>
              <w:rPr>
                <w:rFonts w:ascii="Arial" w:eastAsia="Times New Roman" w:hAnsi="Arial" w:cs="Arial"/>
                <w:sz w:val="18"/>
                <w:szCs w:val="36"/>
                <w:lang w:eastAsia="hr-HR"/>
              </w:rPr>
            </w:pPr>
            <w:r w:rsidRPr="00E75E95">
              <w:rPr>
                <w:rFonts w:ascii="Calibri" w:eastAsia="Times New Roman" w:hAnsi="Calibri" w:cs="Calibri"/>
                <w:color w:val="000000" w:themeColor="dark1"/>
                <w:kern w:val="24"/>
                <w:sz w:val="18"/>
                <w:szCs w:val="18"/>
                <w:lang w:eastAsia="hr-HR"/>
              </w:rPr>
              <w:t>Regulirana cijena originacije određena na temelju BU-LRIC+ modela koji je stupio na snagu 1. srpnja 2017. na snazi dok je tržište originacije regulirano</w:t>
            </w:r>
          </w:p>
        </w:tc>
        <w:tc>
          <w:tcPr>
            <w:tcW w:w="3660" w:type="dxa"/>
            <w:tcBorders>
              <w:top w:val="single" w:sz="8" w:space="0" w:color="FFFFFF"/>
              <w:left w:val="single" w:sz="8" w:space="0" w:color="FFFFFF"/>
              <w:bottom w:val="single" w:sz="8" w:space="0" w:color="FFFFFF"/>
              <w:right w:val="single" w:sz="8" w:space="0" w:color="FFFFFF"/>
            </w:tcBorders>
            <w:shd w:val="clear" w:color="auto" w:fill="E9EDF4"/>
            <w:tcMar>
              <w:top w:w="15" w:type="dxa"/>
              <w:left w:w="63" w:type="dxa"/>
              <w:bottom w:w="0" w:type="dxa"/>
              <w:right w:w="63" w:type="dxa"/>
            </w:tcMar>
            <w:vAlign w:val="center"/>
            <w:hideMark/>
          </w:tcPr>
          <w:p w:rsidR="00E75E95" w:rsidRPr="00E75E95" w:rsidRDefault="00E75E95" w:rsidP="00E75E95">
            <w:pPr>
              <w:spacing w:after="0" w:line="256" w:lineRule="auto"/>
              <w:rPr>
                <w:rFonts w:ascii="Arial" w:eastAsia="Times New Roman" w:hAnsi="Arial" w:cs="Arial"/>
                <w:sz w:val="36"/>
                <w:szCs w:val="36"/>
                <w:lang w:eastAsia="hr-HR"/>
              </w:rPr>
            </w:pPr>
            <w:r w:rsidRPr="00E75E95">
              <w:rPr>
                <w:rFonts w:eastAsiaTheme="minorEastAsia" w:hAnsi="Calibri"/>
                <w:b/>
                <w:bCs/>
                <w:color w:val="000000" w:themeColor="dark1"/>
                <w:kern w:val="24"/>
                <w:lang w:eastAsia="hr-HR"/>
              </w:rPr>
              <w:t xml:space="preserve">Da    </w:t>
            </w:r>
            <w:r w:rsidRPr="00E75E95">
              <w:rPr>
                <w:rFonts w:ascii="Calibri" w:eastAsia="Times New Roman" w:hAnsi="Calibri" w:cs="Calibri"/>
                <w:color w:val="000000" w:themeColor="dark1"/>
                <w:kern w:val="24"/>
                <w:sz w:val="18"/>
                <w:szCs w:val="18"/>
                <w:lang w:eastAsia="hr-HR"/>
              </w:rPr>
              <w:t xml:space="preserve">                                                                     </w:t>
            </w:r>
          </w:p>
          <w:p w:rsidR="00E75E95" w:rsidRPr="00E75E95" w:rsidRDefault="00E75E95" w:rsidP="00E75E95">
            <w:pPr>
              <w:spacing w:after="0" w:line="256" w:lineRule="auto"/>
              <w:rPr>
                <w:rFonts w:ascii="Arial" w:eastAsia="Times New Roman" w:hAnsi="Arial" w:cs="Arial"/>
                <w:sz w:val="36"/>
                <w:szCs w:val="36"/>
                <w:lang w:eastAsia="hr-HR"/>
              </w:rPr>
            </w:pPr>
            <w:r w:rsidRPr="00E75E95">
              <w:rPr>
                <w:rFonts w:ascii="Calibri" w:eastAsia="Times New Roman" w:hAnsi="Calibri" w:cs="Calibri"/>
                <w:color w:val="000000" w:themeColor="dark1"/>
                <w:kern w:val="24"/>
                <w:sz w:val="18"/>
                <w:szCs w:val="18"/>
                <w:lang w:eastAsia="hr-HR"/>
              </w:rPr>
              <w:t>Nije bilo segmentirane regulacije cijena</w:t>
            </w:r>
          </w:p>
        </w:tc>
      </w:tr>
      <w:tr w:rsidR="00E75E95" w:rsidRPr="00E75E95" w:rsidTr="00E75E95">
        <w:trPr>
          <w:trHeight w:val="477"/>
        </w:trPr>
        <w:tc>
          <w:tcPr>
            <w:tcW w:w="2540" w:type="dxa"/>
            <w:tcBorders>
              <w:top w:val="single" w:sz="8" w:space="0" w:color="FFFFFF"/>
              <w:left w:val="single" w:sz="8" w:space="0" w:color="FFFFFF"/>
              <w:bottom w:val="single" w:sz="8" w:space="0" w:color="FFFFFF"/>
              <w:right w:val="single" w:sz="8" w:space="0" w:color="FFFFFF"/>
            </w:tcBorders>
            <w:shd w:val="clear" w:color="auto" w:fill="4F81BD"/>
            <w:tcMar>
              <w:top w:w="15" w:type="dxa"/>
              <w:left w:w="63" w:type="dxa"/>
              <w:bottom w:w="0" w:type="dxa"/>
              <w:right w:w="63" w:type="dxa"/>
            </w:tcMar>
            <w:vAlign w:val="center"/>
            <w:hideMark/>
          </w:tcPr>
          <w:p w:rsidR="00E75E95" w:rsidRPr="00E75E95" w:rsidRDefault="00E75E95" w:rsidP="00E75E95">
            <w:pPr>
              <w:spacing w:after="0" w:line="256" w:lineRule="auto"/>
              <w:rPr>
                <w:rFonts w:ascii="Arial" w:eastAsia="Times New Roman" w:hAnsi="Arial" w:cs="Arial"/>
                <w:sz w:val="36"/>
                <w:szCs w:val="36"/>
                <w:lang w:eastAsia="hr-HR"/>
              </w:rPr>
            </w:pPr>
            <w:r w:rsidRPr="00E75E95">
              <w:rPr>
                <w:rFonts w:ascii="Calibri" w:eastAsia="Times New Roman" w:hAnsi="Calibri" w:cs="Calibri"/>
                <w:b/>
                <w:bCs/>
                <w:color w:val="FFFFFF" w:themeColor="light1"/>
                <w:kern w:val="24"/>
                <w:sz w:val="20"/>
                <w:szCs w:val="20"/>
                <w:lang w:eastAsia="hr-HR"/>
              </w:rPr>
              <w:t xml:space="preserve">Računovodstveno razdvajanje </w:t>
            </w:r>
          </w:p>
        </w:tc>
        <w:tc>
          <w:tcPr>
            <w:tcW w:w="3440" w:type="dxa"/>
            <w:tcBorders>
              <w:top w:val="single" w:sz="8" w:space="0" w:color="FFFFFF"/>
              <w:left w:val="single" w:sz="8" w:space="0" w:color="FFFFFF"/>
              <w:bottom w:val="single" w:sz="8" w:space="0" w:color="FFFFFF"/>
              <w:right w:val="single" w:sz="8" w:space="0" w:color="FFFFFF"/>
            </w:tcBorders>
            <w:shd w:val="clear" w:color="auto" w:fill="D0D8E8"/>
            <w:tcMar>
              <w:top w:w="15" w:type="dxa"/>
              <w:left w:w="63" w:type="dxa"/>
              <w:bottom w:w="0" w:type="dxa"/>
              <w:right w:w="63" w:type="dxa"/>
            </w:tcMar>
            <w:vAlign w:val="center"/>
            <w:hideMark/>
          </w:tcPr>
          <w:p w:rsidR="00E75E95" w:rsidRPr="00E75E95" w:rsidRDefault="00E75E95" w:rsidP="00E75E95">
            <w:pPr>
              <w:spacing w:after="0" w:line="256" w:lineRule="auto"/>
              <w:rPr>
                <w:rFonts w:ascii="Arial" w:eastAsia="Times New Roman" w:hAnsi="Arial" w:cs="Arial"/>
                <w:sz w:val="36"/>
                <w:szCs w:val="36"/>
                <w:lang w:eastAsia="hr-HR"/>
              </w:rPr>
            </w:pPr>
            <w:r w:rsidRPr="00E75E95">
              <w:rPr>
                <w:rFonts w:eastAsiaTheme="minorEastAsia" w:hAnsi="Calibri"/>
                <w:b/>
                <w:bCs/>
                <w:color w:val="000000" w:themeColor="dark1"/>
                <w:kern w:val="24"/>
                <w:lang w:eastAsia="hr-HR"/>
              </w:rPr>
              <w:t>Da</w:t>
            </w:r>
          </w:p>
        </w:tc>
        <w:tc>
          <w:tcPr>
            <w:tcW w:w="3660" w:type="dxa"/>
            <w:tcBorders>
              <w:top w:val="single" w:sz="8" w:space="0" w:color="FFFFFF"/>
              <w:left w:val="single" w:sz="8" w:space="0" w:color="FFFFFF"/>
              <w:bottom w:val="single" w:sz="8" w:space="0" w:color="FFFFFF"/>
              <w:right w:val="single" w:sz="8" w:space="0" w:color="FFFFFF"/>
            </w:tcBorders>
            <w:shd w:val="clear" w:color="auto" w:fill="D0D8E8"/>
            <w:tcMar>
              <w:top w:w="15" w:type="dxa"/>
              <w:left w:w="63" w:type="dxa"/>
              <w:bottom w:w="0" w:type="dxa"/>
              <w:right w:w="63" w:type="dxa"/>
            </w:tcMar>
            <w:vAlign w:val="center"/>
            <w:hideMark/>
          </w:tcPr>
          <w:p w:rsidR="00E75E95" w:rsidRPr="00E75E95" w:rsidRDefault="00E75E95" w:rsidP="00E75E95">
            <w:pPr>
              <w:spacing w:after="0" w:line="256" w:lineRule="auto"/>
              <w:rPr>
                <w:rFonts w:ascii="Arial" w:eastAsia="Times New Roman" w:hAnsi="Arial" w:cs="Arial"/>
                <w:sz w:val="36"/>
                <w:szCs w:val="36"/>
                <w:lang w:eastAsia="hr-HR"/>
              </w:rPr>
            </w:pPr>
            <w:r w:rsidRPr="00E75E95">
              <w:rPr>
                <w:rFonts w:eastAsiaTheme="minorEastAsia" w:hAnsi="Calibri"/>
                <w:b/>
                <w:bCs/>
                <w:color w:val="000000" w:themeColor="dark1"/>
                <w:kern w:val="24"/>
                <w:lang w:eastAsia="hr-HR"/>
              </w:rPr>
              <w:t>Da</w:t>
            </w:r>
          </w:p>
        </w:tc>
      </w:tr>
    </w:tbl>
    <w:p w:rsidR="00E75E95" w:rsidRDefault="00E75E95" w:rsidP="00E75E95">
      <w:pPr>
        <w:tabs>
          <w:tab w:val="left" w:pos="1407"/>
        </w:tabs>
        <w:rPr>
          <w:lang w:eastAsia="hr-HR"/>
        </w:rPr>
      </w:pPr>
    </w:p>
    <w:p w:rsidR="00E75E95" w:rsidRDefault="00E75E95" w:rsidP="00E75E95">
      <w:pPr>
        <w:tabs>
          <w:tab w:val="left" w:pos="1407"/>
        </w:tabs>
        <w:rPr>
          <w:lang w:eastAsia="hr-HR"/>
        </w:rPr>
      </w:pPr>
    </w:p>
    <w:p w:rsidR="00E75E95" w:rsidRDefault="00E75E95" w:rsidP="00E75E95">
      <w:pPr>
        <w:tabs>
          <w:tab w:val="left" w:pos="1407"/>
        </w:tabs>
        <w:rPr>
          <w:lang w:eastAsia="hr-HR"/>
        </w:rPr>
      </w:pPr>
    </w:p>
    <w:p w:rsidR="00E75E95" w:rsidRPr="00E75E95" w:rsidRDefault="00E75E95" w:rsidP="00E75E95">
      <w:pPr>
        <w:tabs>
          <w:tab w:val="left" w:pos="1407"/>
        </w:tabs>
        <w:rPr>
          <w:lang w:eastAsia="hr-HR"/>
        </w:rPr>
      </w:pPr>
    </w:p>
    <w:p w:rsidR="00E75E95" w:rsidRPr="00E75E95" w:rsidRDefault="00E75E95" w:rsidP="00E75E95">
      <w:pPr>
        <w:pStyle w:val="Heading2"/>
      </w:pPr>
      <w:bookmarkStart w:id="215" w:name="_Toc525729774"/>
      <w:r>
        <w:t>Privitak 4 - mišljenje Agencije za zaštitu tržišnog natjecanja</w:t>
      </w:r>
      <w:bookmarkEnd w:id="215"/>
    </w:p>
    <w:p w:rsidR="002807D3" w:rsidRDefault="00751A14" w:rsidP="00AF2B03">
      <w:r>
        <w:t>Bit će sastavni dio dokumenta nakon provedene javne rasprave.</w:t>
      </w:r>
    </w:p>
    <w:p w:rsidR="002807D3" w:rsidRDefault="002807D3" w:rsidP="00AF2B03"/>
    <w:p w:rsidR="002807D3" w:rsidRDefault="002807D3" w:rsidP="00AF2B03"/>
    <w:p w:rsidR="002807D3" w:rsidRDefault="002807D3" w:rsidP="00AF2B03"/>
    <w:p w:rsidR="002807D3" w:rsidRDefault="002807D3" w:rsidP="00AF2B03"/>
    <w:p w:rsidR="002807D3" w:rsidRDefault="002807D3" w:rsidP="002807D3">
      <w:pPr>
        <w:sectPr w:rsidR="002807D3" w:rsidSect="002554C1">
          <w:headerReference w:type="default" r:id="rId36"/>
          <w:footerReference w:type="default" r:id="rId37"/>
          <w:pgSz w:w="11906" w:h="16838"/>
          <w:pgMar w:top="1417" w:right="1417" w:bottom="1417" w:left="1417" w:header="708" w:footer="708" w:gutter="0"/>
          <w:pgNumType w:start="1"/>
          <w:cols w:space="708"/>
          <w:docGrid w:linePitch="360"/>
        </w:sectPr>
      </w:pPr>
    </w:p>
    <w:p w:rsidR="002807D3" w:rsidRDefault="00E75E95" w:rsidP="002807D3">
      <w:pPr>
        <w:pStyle w:val="Heading2"/>
      </w:pPr>
      <w:bookmarkStart w:id="216" w:name="_Toc525729775"/>
      <w:r>
        <w:lastRenderedPageBreak/>
        <w:t>Privitak 5</w:t>
      </w:r>
      <w:r w:rsidR="002807D3">
        <w:t xml:space="preserve"> – Odgovori na komentare</w:t>
      </w:r>
      <w:bookmarkEnd w:id="216"/>
    </w:p>
    <w:p w:rsidR="002807D3" w:rsidRPr="002075C3" w:rsidRDefault="00EA40CD" w:rsidP="00AF2B03">
      <w:r>
        <w:t>Bit će sastavni dio dokumenta nakon provedene javne rasprave.</w:t>
      </w:r>
    </w:p>
    <w:p w:rsidR="00A6121B" w:rsidRPr="00A6121B" w:rsidRDefault="00A6121B" w:rsidP="005A65D8">
      <w:pPr>
        <w:pStyle w:val="Caption"/>
      </w:pPr>
    </w:p>
    <w:sectPr w:rsidR="00A6121B" w:rsidRPr="00A6121B" w:rsidSect="002807D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5DFE" w:rsidRDefault="00185DFE" w:rsidP="008B0F78">
      <w:pPr>
        <w:spacing w:after="0" w:line="240" w:lineRule="auto"/>
      </w:pPr>
      <w:r>
        <w:separator/>
      </w:r>
    </w:p>
  </w:endnote>
  <w:endnote w:type="continuationSeparator" w:id="0">
    <w:p w:rsidR="00185DFE" w:rsidRDefault="00185DFE" w:rsidP="008B0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alibri" w:eastAsia="Times New Roman" w:hAnsi="Calibri" w:cs="Times New Roman"/>
        <w:color w:val="024182"/>
        <w:sz w:val="16"/>
        <w:szCs w:val="20"/>
        <w:lang w:eastAsia="hr-HR"/>
      </w:rPr>
      <w:id w:val="-153989459"/>
      <w:docPartObj>
        <w:docPartGallery w:val="Page Numbers (Bottom of Page)"/>
        <w:docPartUnique/>
      </w:docPartObj>
    </w:sdtPr>
    <w:sdtEndPr/>
    <w:sdtContent>
      <w:p w:rsidR="00C710C7" w:rsidRPr="00C710C7" w:rsidRDefault="00C710C7" w:rsidP="00C710C7">
        <w:pPr>
          <w:tabs>
            <w:tab w:val="center" w:pos="4320"/>
            <w:tab w:val="right" w:pos="8640"/>
          </w:tabs>
          <w:spacing w:after="0" w:line="360" w:lineRule="auto"/>
          <w:jc w:val="right"/>
          <w:rPr>
            <w:rFonts w:ascii="Calibri" w:eastAsia="Times New Roman" w:hAnsi="Calibri" w:cs="Times New Roman"/>
            <w:color w:val="024182"/>
            <w:sz w:val="16"/>
            <w:szCs w:val="20"/>
            <w:lang w:eastAsia="hr-HR"/>
          </w:rPr>
        </w:pPr>
        <w:r w:rsidRPr="00C710C7">
          <w:rPr>
            <w:rFonts w:ascii="Calibri" w:eastAsia="Times New Roman" w:hAnsi="Calibri" w:cs="Times New Roman"/>
            <w:color w:val="024182"/>
            <w:sz w:val="16"/>
            <w:szCs w:val="20"/>
            <w:lang w:eastAsia="hr-HR"/>
          </w:rPr>
          <w:fldChar w:fldCharType="begin"/>
        </w:r>
        <w:r w:rsidRPr="00C710C7">
          <w:rPr>
            <w:rFonts w:ascii="Calibri" w:eastAsia="Times New Roman" w:hAnsi="Calibri" w:cs="Times New Roman"/>
            <w:color w:val="024182"/>
            <w:sz w:val="16"/>
            <w:szCs w:val="20"/>
            <w:lang w:eastAsia="hr-HR"/>
          </w:rPr>
          <w:instrText>PAGE   \* MERGEFORMAT</w:instrText>
        </w:r>
        <w:r w:rsidRPr="00C710C7">
          <w:rPr>
            <w:rFonts w:ascii="Calibri" w:eastAsia="Times New Roman" w:hAnsi="Calibri" w:cs="Times New Roman"/>
            <w:color w:val="024182"/>
            <w:sz w:val="16"/>
            <w:szCs w:val="20"/>
            <w:lang w:eastAsia="hr-HR"/>
          </w:rPr>
          <w:fldChar w:fldCharType="separate"/>
        </w:r>
        <w:r w:rsidR="00162B1D">
          <w:rPr>
            <w:rFonts w:ascii="Calibri" w:eastAsia="Times New Roman" w:hAnsi="Calibri" w:cs="Times New Roman"/>
            <w:noProof/>
            <w:color w:val="024182"/>
            <w:sz w:val="16"/>
            <w:szCs w:val="20"/>
            <w:lang w:eastAsia="hr-HR"/>
          </w:rPr>
          <w:t>3</w:t>
        </w:r>
        <w:r w:rsidRPr="00C710C7">
          <w:rPr>
            <w:rFonts w:ascii="Calibri" w:eastAsia="Times New Roman" w:hAnsi="Calibri" w:cs="Times New Roman"/>
            <w:color w:val="024182"/>
            <w:sz w:val="16"/>
            <w:szCs w:val="20"/>
            <w:lang w:eastAsia="hr-HR"/>
          </w:rPr>
          <w:fldChar w:fldCharType="end"/>
        </w:r>
      </w:p>
    </w:sdtContent>
  </w:sdt>
  <w:p w:rsidR="00C710C7" w:rsidRDefault="00C710C7" w:rsidP="00F87C66">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0C7" w:rsidRPr="00C710C7" w:rsidRDefault="00C710C7" w:rsidP="00C710C7">
    <w:pPr>
      <w:spacing w:after="0" w:line="240" w:lineRule="auto"/>
      <w:ind w:left="-357" w:right="-357"/>
      <w:jc w:val="center"/>
      <w:rPr>
        <w:rFonts w:ascii="Calibri" w:eastAsia="Times New Roman" w:hAnsi="Calibri" w:cs="Times New Roman"/>
        <w:color w:val="024182"/>
        <w:sz w:val="16"/>
        <w:szCs w:val="20"/>
        <w:lang w:eastAsia="hr-HR"/>
      </w:rPr>
    </w:pPr>
    <w:r w:rsidRPr="00C710C7">
      <w:rPr>
        <w:rFonts w:ascii="Calibri" w:eastAsia="Times New Roman" w:hAnsi="Calibri" w:cs="Times New Roman"/>
        <w:noProof/>
        <w:color w:val="024182"/>
        <w:sz w:val="16"/>
        <w:szCs w:val="20"/>
        <w:lang w:eastAsia="hr-HR"/>
      </w:rPr>
      <mc:AlternateContent>
        <mc:Choice Requires="wps">
          <w:drawing>
            <wp:inline distT="0" distB="0" distL="0" distR="0" wp14:anchorId="50E54A4A" wp14:editId="075FCB4F">
              <wp:extent cx="6480175" cy="0"/>
              <wp:effectExtent l="9525" t="9525" r="6350" b="9525"/>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417A6689" id="Line 10"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" strokecolor="#024182" strokeweight=".1pt">
              <w10:anchorlock/>
            </v:line>
          </w:pict>
        </mc:Fallback>
      </mc:AlternateContent>
    </w:r>
  </w:p>
  <w:p w:rsidR="00C710C7" w:rsidRPr="00C710C7" w:rsidRDefault="00C710C7" w:rsidP="00C710C7">
    <w:pPr>
      <w:spacing w:before="80" w:after="0" w:line="360" w:lineRule="auto"/>
      <w:jc w:val="center"/>
      <w:rPr>
        <w:rFonts w:ascii="Calibri" w:eastAsia="Times New Roman" w:hAnsi="Calibri" w:cs="Times New Roman"/>
        <w:b/>
        <w:color w:val="024182"/>
        <w:sz w:val="16"/>
        <w:szCs w:val="20"/>
        <w:lang w:eastAsia="hr-HR"/>
      </w:rPr>
    </w:pPr>
    <w:r w:rsidRPr="00C710C7">
      <w:rPr>
        <w:rFonts w:ascii="Calibri" w:eastAsia="Times New Roman" w:hAnsi="Calibri" w:cs="Times New Roman"/>
        <w:b/>
        <w:color w:val="024182"/>
        <w:sz w:val="16"/>
        <w:szCs w:val="20"/>
        <w:lang w:eastAsia="hr-HR"/>
      </w:rPr>
      <w:t>HRVATSKA REGULATORNA AGENCIJA ZA MREŽNE DJELATNOSTI</w:t>
    </w:r>
  </w:p>
  <w:p w:rsidR="00C710C7" w:rsidRPr="00C710C7" w:rsidRDefault="00C710C7" w:rsidP="00C710C7">
    <w:pPr>
      <w:spacing w:after="0" w:line="360" w:lineRule="auto"/>
      <w:jc w:val="center"/>
      <w:rPr>
        <w:rFonts w:ascii="Calibri" w:eastAsia="Times New Roman" w:hAnsi="Calibri" w:cs="Times New Roman"/>
        <w:color w:val="024182"/>
        <w:sz w:val="16"/>
        <w:szCs w:val="20"/>
        <w:lang w:eastAsia="hr-HR"/>
      </w:rPr>
    </w:pPr>
    <w:r w:rsidRPr="00C710C7">
      <w:rPr>
        <w:rFonts w:ascii="Calibri" w:eastAsia="Times New Roman" w:hAnsi="Calibri" w:cs="Times New Roman"/>
        <w:color w:val="024182"/>
        <w:sz w:val="16"/>
        <w:szCs w:val="20"/>
        <w:lang w:eastAsia="hr-HR"/>
      </w:rPr>
      <w:t>Roberta Frangeša Mihanovića 9, 10110 Zagreb / OIB: 87950783661 / Tel: (01) 7007 007, Fax: (01) 7007 070 / www.hakom.hr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0C7" w:rsidRPr="00C710C7" w:rsidRDefault="00C710C7" w:rsidP="00C710C7">
    <w:pPr>
      <w:spacing w:after="0" w:line="240" w:lineRule="auto"/>
      <w:ind w:left="-357" w:right="-357"/>
      <w:jc w:val="center"/>
      <w:rPr>
        <w:rFonts w:ascii="Calibri" w:eastAsia="Times New Roman" w:hAnsi="Calibri" w:cs="Times New Roman"/>
        <w:color w:val="024182"/>
        <w:sz w:val="16"/>
        <w:szCs w:val="20"/>
        <w:lang w:eastAsia="hr-HR"/>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0C7" w:rsidRDefault="00C710C7" w:rsidP="00F87C66">
    <w:pPr>
      <w:pStyle w:val="Footer"/>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430"/>
      <w:gridCol w:w="1858"/>
    </w:tblGrid>
    <w:sdt>
      <w:sdtPr>
        <w:rPr>
          <w:rFonts w:asciiTheme="majorHAnsi" w:eastAsiaTheme="majorEastAsia" w:hAnsiTheme="majorHAnsi" w:cstheme="majorBidi"/>
          <w:sz w:val="20"/>
          <w:szCs w:val="20"/>
        </w:rPr>
        <w:id w:val="-1006129238"/>
        <w:docPartObj>
          <w:docPartGallery w:val="Page Numbers (Bottom of Page)"/>
          <w:docPartUnique/>
        </w:docPartObj>
      </w:sdtPr>
      <w:sdtEndPr>
        <w:rPr>
          <w:rFonts w:asciiTheme="minorHAnsi" w:eastAsiaTheme="minorHAnsi" w:hAnsiTheme="minorHAnsi" w:cstheme="minorBidi"/>
          <w:sz w:val="22"/>
          <w:szCs w:val="22"/>
        </w:rPr>
      </w:sdtEndPr>
      <w:sdtContent>
        <w:tr w:rsidR="00C710C7">
          <w:trPr>
            <w:trHeight w:val="727"/>
          </w:trPr>
          <w:tc>
            <w:tcPr>
              <w:tcW w:w="4000" w:type="pct"/>
              <w:tcBorders>
                <w:right w:val="triple" w:sz="4" w:space="0" w:color="4F81BD" w:themeColor="accent1"/>
              </w:tcBorders>
            </w:tcPr>
            <w:p w:rsidR="00C710C7" w:rsidRDefault="00C710C7">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4F81BD" w:themeColor="accent1"/>
              </w:tcBorders>
            </w:tcPr>
            <w:p w:rsidR="00C710C7" w:rsidRDefault="00C710C7">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rsidR="00162B1D">
                <w:rPr>
                  <w:noProof/>
                </w:rPr>
                <w:t>17</w:t>
              </w:r>
              <w:r>
                <w:fldChar w:fldCharType="end"/>
              </w:r>
            </w:p>
          </w:tc>
        </w:tr>
      </w:sdtContent>
    </w:sdt>
  </w:tbl>
  <w:p w:rsidR="00C710C7" w:rsidRDefault="00C710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5DFE" w:rsidRDefault="00185DFE" w:rsidP="008B0F78">
      <w:pPr>
        <w:spacing w:after="0" w:line="240" w:lineRule="auto"/>
      </w:pPr>
      <w:r>
        <w:separator/>
      </w:r>
    </w:p>
  </w:footnote>
  <w:footnote w:type="continuationSeparator" w:id="0">
    <w:p w:rsidR="00185DFE" w:rsidRDefault="00185DFE" w:rsidP="008B0F78">
      <w:pPr>
        <w:spacing w:after="0" w:line="240" w:lineRule="auto"/>
      </w:pPr>
      <w:r>
        <w:continuationSeparator/>
      </w:r>
    </w:p>
  </w:footnote>
  <w:footnote w:id="1">
    <w:p w:rsidR="00C710C7" w:rsidRPr="008701BE" w:rsidRDefault="00C710C7" w:rsidP="00D80674">
      <w:pPr>
        <w:pStyle w:val="FootnoteText"/>
        <w:jc w:val="both"/>
        <w:rPr>
          <w:rFonts w:asciiTheme="minorHAnsi" w:hAnsiTheme="minorHAnsi" w:cstheme="minorHAnsi"/>
        </w:rPr>
      </w:pPr>
      <w:r w:rsidRPr="008701BE">
        <w:rPr>
          <w:rStyle w:val="FootnoteReference"/>
          <w:rFonts w:asciiTheme="minorHAnsi" w:hAnsiTheme="minorHAnsi" w:cstheme="minorHAnsi"/>
        </w:rPr>
        <w:footnoteRef/>
      </w:r>
      <w:r w:rsidRPr="008701BE">
        <w:rPr>
          <w:rFonts w:asciiTheme="minorHAnsi" w:hAnsiTheme="minorHAnsi" w:cstheme="minorHAnsi"/>
        </w:rPr>
        <w:t xml:space="preserve"> Hrvatska regulatorna agencija za mrežne djelatnosti</w:t>
      </w:r>
    </w:p>
  </w:footnote>
  <w:footnote w:id="2">
    <w:p w:rsidR="00C710C7" w:rsidRPr="008701BE" w:rsidRDefault="00C710C7" w:rsidP="00D80674">
      <w:pPr>
        <w:pStyle w:val="FootnoteText"/>
        <w:jc w:val="both"/>
        <w:rPr>
          <w:rFonts w:asciiTheme="minorHAnsi" w:hAnsiTheme="minorHAnsi" w:cstheme="minorHAnsi"/>
        </w:rPr>
      </w:pPr>
      <w:r w:rsidRPr="008701BE">
        <w:rPr>
          <w:rStyle w:val="FootnoteReference"/>
          <w:rFonts w:asciiTheme="minorHAnsi" w:hAnsiTheme="minorHAnsi" w:cstheme="minorHAnsi"/>
        </w:rPr>
        <w:footnoteRef/>
      </w:r>
      <w:r w:rsidRPr="008701BE">
        <w:rPr>
          <w:rFonts w:asciiTheme="minorHAnsi" w:hAnsiTheme="minorHAnsi" w:cstheme="minorHAnsi"/>
        </w:rPr>
        <w:t xml:space="preserve"> Zakon o elektroničkim komunikacijama (NN br. 73/08, 90/11, 133/12, 80/13 i 71/14)</w:t>
      </w:r>
    </w:p>
  </w:footnote>
  <w:footnote w:id="3">
    <w:p w:rsidR="00C710C7" w:rsidRPr="008701BE" w:rsidRDefault="00C710C7" w:rsidP="006D39B9">
      <w:pPr>
        <w:pStyle w:val="FootnoteText"/>
        <w:jc w:val="both"/>
        <w:rPr>
          <w:rFonts w:asciiTheme="minorHAnsi" w:hAnsiTheme="minorHAnsi" w:cstheme="minorHAnsi"/>
        </w:rPr>
      </w:pPr>
      <w:r w:rsidRPr="008701BE">
        <w:rPr>
          <w:rStyle w:val="FootnoteReference"/>
          <w:rFonts w:asciiTheme="minorHAnsi" w:eastAsiaTheme="majorEastAsia" w:hAnsiTheme="minorHAnsi" w:cstheme="minorHAnsi"/>
        </w:rPr>
        <w:footnoteRef/>
      </w:r>
      <w:r w:rsidRPr="008701BE">
        <w:rPr>
          <w:rFonts w:asciiTheme="minorHAnsi" w:hAnsiTheme="minorHAnsi" w:cstheme="minorHAnsi"/>
        </w:rPr>
        <w:t xml:space="preserve"> OJ L 295/79; 9. listopada 2014.</w:t>
      </w:r>
    </w:p>
  </w:footnote>
  <w:footnote w:id="4">
    <w:p w:rsidR="00C710C7" w:rsidRPr="008701BE" w:rsidRDefault="00C710C7" w:rsidP="006D39B9">
      <w:pPr>
        <w:pStyle w:val="FootnoteText"/>
        <w:jc w:val="both"/>
        <w:rPr>
          <w:rFonts w:asciiTheme="minorHAnsi" w:hAnsiTheme="minorHAnsi" w:cstheme="minorHAnsi"/>
        </w:rPr>
      </w:pPr>
      <w:r w:rsidRPr="008701BE">
        <w:rPr>
          <w:rStyle w:val="FootnoteReference"/>
          <w:rFonts w:asciiTheme="minorHAnsi" w:hAnsiTheme="minorHAnsi" w:cstheme="minorHAnsi"/>
        </w:rPr>
        <w:footnoteRef/>
      </w:r>
      <w:r w:rsidRPr="008701BE">
        <w:rPr>
          <w:rFonts w:asciiTheme="minorHAnsi" w:hAnsiTheme="minorHAnsi" w:cstheme="minorHAnsi"/>
        </w:rPr>
        <w:t xml:space="preserve"> Smjernice za analizu tržišta i ocjenu značajne tržišne snage na temelju regulatornog okvira EU-a za elektroničke komunikacijske mreže i usluge, OJ C 159/1; 7. svibnja 2018.</w:t>
      </w:r>
    </w:p>
  </w:footnote>
  <w:footnote w:id="5">
    <w:p w:rsidR="00C710C7" w:rsidRPr="008701BE" w:rsidRDefault="00C710C7" w:rsidP="006D39B9">
      <w:pPr>
        <w:pStyle w:val="FootnoteText"/>
        <w:jc w:val="both"/>
        <w:rPr>
          <w:rFonts w:asciiTheme="minorHAnsi" w:hAnsiTheme="minorHAnsi" w:cstheme="minorHAnsi"/>
        </w:rPr>
      </w:pPr>
      <w:r w:rsidRPr="008701BE">
        <w:rPr>
          <w:rStyle w:val="FootnoteReference"/>
          <w:rFonts w:asciiTheme="minorHAnsi" w:eastAsiaTheme="majorEastAsia" w:hAnsiTheme="minorHAnsi" w:cstheme="minorHAnsi"/>
        </w:rPr>
        <w:footnoteRef/>
      </w:r>
      <w:r w:rsidRPr="008701BE">
        <w:rPr>
          <w:rFonts w:asciiTheme="minorHAnsi" w:hAnsiTheme="minorHAnsi" w:cstheme="minorHAnsi"/>
        </w:rPr>
        <w:t xml:space="preserve"> OJ L 295/79; 9. listopada 2014.</w:t>
      </w:r>
    </w:p>
  </w:footnote>
  <w:footnote w:id="6">
    <w:p w:rsidR="00C710C7" w:rsidRPr="008701BE" w:rsidRDefault="00C710C7" w:rsidP="006D39B9">
      <w:pPr>
        <w:pStyle w:val="FootnoteText"/>
        <w:jc w:val="both"/>
        <w:rPr>
          <w:rFonts w:asciiTheme="minorHAnsi" w:hAnsiTheme="minorHAnsi" w:cstheme="minorHAnsi"/>
        </w:rPr>
      </w:pPr>
      <w:r w:rsidRPr="008701BE">
        <w:rPr>
          <w:rStyle w:val="FootnoteReference"/>
          <w:rFonts w:asciiTheme="minorHAnsi" w:eastAsiaTheme="majorEastAsia" w:hAnsiTheme="minorHAnsi" w:cstheme="minorHAnsi"/>
        </w:rPr>
        <w:footnoteRef/>
      </w:r>
      <w:r w:rsidRPr="008701BE">
        <w:rPr>
          <w:rFonts w:asciiTheme="minorHAnsi" w:hAnsiTheme="minorHAnsi" w:cstheme="minorHAnsi"/>
        </w:rPr>
        <w:t xml:space="preserve"> OJ L 344/65; 28. prosinca 2007.</w:t>
      </w:r>
    </w:p>
  </w:footnote>
  <w:footnote w:id="7">
    <w:p w:rsidR="00C710C7" w:rsidRPr="008701BE" w:rsidRDefault="00C710C7" w:rsidP="00D80674">
      <w:pPr>
        <w:pStyle w:val="FootnoteText"/>
        <w:jc w:val="both"/>
        <w:rPr>
          <w:rFonts w:asciiTheme="minorHAnsi" w:hAnsiTheme="minorHAnsi" w:cstheme="minorHAnsi"/>
        </w:rPr>
      </w:pPr>
      <w:r w:rsidRPr="008701BE">
        <w:rPr>
          <w:rStyle w:val="FootnoteReference"/>
          <w:rFonts w:asciiTheme="minorHAnsi" w:eastAsiaTheme="majorEastAsia" w:hAnsiTheme="minorHAnsi" w:cstheme="minorHAnsi"/>
        </w:rPr>
        <w:footnoteRef/>
      </w:r>
      <w:r w:rsidRPr="008701BE">
        <w:rPr>
          <w:rFonts w:asciiTheme="minorHAnsi" w:hAnsiTheme="minorHAnsi" w:cstheme="minorHAnsi"/>
        </w:rPr>
        <w:t xml:space="preserve"> NN br. 79/09 i 80/13</w:t>
      </w:r>
    </w:p>
  </w:footnote>
  <w:footnote w:id="8">
    <w:p w:rsidR="00C710C7" w:rsidRPr="008701BE" w:rsidRDefault="00C710C7" w:rsidP="00965054">
      <w:pPr>
        <w:pStyle w:val="FootnoteText"/>
        <w:rPr>
          <w:rFonts w:asciiTheme="minorHAnsi" w:hAnsiTheme="minorHAnsi" w:cstheme="minorHAnsi"/>
        </w:rPr>
      </w:pPr>
      <w:r w:rsidRPr="008701BE">
        <w:rPr>
          <w:rStyle w:val="FootnoteReference"/>
          <w:rFonts w:asciiTheme="minorHAnsi" w:hAnsiTheme="minorHAnsi" w:cstheme="minorHAnsi"/>
        </w:rPr>
        <w:footnoteRef/>
      </w:r>
      <w:r w:rsidRPr="008701BE">
        <w:rPr>
          <w:rFonts w:asciiTheme="minorHAnsi" w:hAnsiTheme="minorHAnsi" w:cstheme="minorHAnsi"/>
        </w:rPr>
        <w:t xml:space="preserve"> KLASA: UP/I-344-01/16-05/10; URBROJ: 376-11-16-8</w:t>
      </w:r>
    </w:p>
  </w:footnote>
  <w:footnote w:id="9">
    <w:p w:rsidR="00C710C7" w:rsidRPr="008701BE" w:rsidRDefault="00C710C7" w:rsidP="00965054">
      <w:pPr>
        <w:pStyle w:val="FootnoteText"/>
        <w:rPr>
          <w:rFonts w:asciiTheme="minorHAnsi" w:hAnsiTheme="minorHAnsi" w:cstheme="minorHAnsi"/>
        </w:rPr>
      </w:pPr>
      <w:r w:rsidRPr="008701BE">
        <w:rPr>
          <w:rStyle w:val="FootnoteReference"/>
          <w:rFonts w:asciiTheme="minorHAnsi" w:hAnsiTheme="minorHAnsi" w:cstheme="minorHAnsi"/>
        </w:rPr>
        <w:footnoteRef/>
      </w:r>
      <w:r w:rsidRPr="008701BE">
        <w:rPr>
          <w:rFonts w:asciiTheme="minorHAnsi" w:hAnsiTheme="minorHAnsi" w:cstheme="minorHAnsi"/>
        </w:rPr>
        <w:t xml:space="preserve"> KLASA:UP/I-344-01/15-03/04; URBROJ: 376-11-15-09</w:t>
      </w:r>
    </w:p>
  </w:footnote>
  <w:footnote w:id="10">
    <w:p w:rsidR="00C710C7" w:rsidRPr="008701BE" w:rsidRDefault="00C710C7" w:rsidP="00965054">
      <w:pPr>
        <w:pStyle w:val="FootnoteText"/>
        <w:rPr>
          <w:rFonts w:asciiTheme="minorHAnsi" w:hAnsiTheme="minorHAnsi" w:cstheme="minorHAnsi"/>
        </w:rPr>
      </w:pPr>
      <w:r w:rsidRPr="008701BE">
        <w:rPr>
          <w:rStyle w:val="FootnoteReference"/>
          <w:rFonts w:asciiTheme="minorHAnsi" w:hAnsiTheme="minorHAnsi" w:cstheme="minorHAnsi"/>
        </w:rPr>
        <w:footnoteRef/>
      </w:r>
      <w:r w:rsidRPr="008701BE">
        <w:rPr>
          <w:rFonts w:asciiTheme="minorHAnsi" w:hAnsiTheme="minorHAnsi" w:cstheme="minorHAnsi"/>
        </w:rPr>
        <w:t xml:space="preserve"> KLASA:UP/I-344-01/15-03/04; URBROJ: 376-11-17-10</w:t>
      </w:r>
    </w:p>
  </w:footnote>
  <w:footnote w:id="11">
    <w:p w:rsidR="00C710C7" w:rsidRPr="008701BE" w:rsidRDefault="00C710C7" w:rsidP="00965054">
      <w:pPr>
        <w:pStyle w:val="FootnoteText"/>
        <w:rPr>
          <w:rFonts w:asciiTheme="minorHAnsi" w:hAnsiTheme="minorHAnsi" w:cstheme="minorHAnsi"/>
        </w:rPr>
      </w:pPr>
      <w:r w:rsidRPr="008701BE">
        <w:rPr>
          <w:rStyle w:val="FootnoteReference"/>
          <w:rFonts w:asciiTheme="minorHAnsi" w:hAnsiTheme="minorHAnsi" w:cstheme="minorHAnsi"/>
        </w:rPr>
        <w:footnoteRef/>
      </w:r>
      <w:r w:rsidRPr="008701BE">
        <w:rPr>
          <w:rFonts w:asciiTheme="minorHAnsi" w:hAnsiTheme="minorHAnsi" w:cstheme="minorHAnsi"/>
        </w:rPr>
        <w:t xml:space="preserve"> KLASA: UP/I-344-01/15-03/04; URBROJ: 376-11-18-15</w:t>
      </w:r>
    </w:p>
  </w:footnote>
  <w:footnote w:id="12">
    <w:p w:rsidR="00C710C7" w:rsidRPr="008701BE" w:rsidRDefault="00C710C7" w:rsidP="006C5E1D">
      <w:pPr>
        <w:pStyle w:val="FootnoteText"/>
        <w:jc w:val="both"/>
        <w:rPr>
          <w:rFonts w:asciiTheme="minorHAnsi" w:hAnsiTheme="minorHAnsi" w:cstheme="minorHAnsi"/>
        </w:rPr>
      </w:pPr>
      <w:r w:rsidRPr="008701BE">
        <w:rPr>
          <w:rStyle w:val="FootnoteReference"/>
          <w:rFonts w:asciiTheme="minorHAnsi" w:eastAsiaTheme="majorEastAsia" w:hAnsiTheme="minorHAnsi" w:cstheme="minorHAnsi"/>
        </w:rPr>
        <w:footnoteRef/>
      </w:r>
      <w:r w:rsidRPr="008701BE">
        <w:rPr>
          <w:rFonts w:asciiTheme="minorHAnsi" w:hAnsiTheme="minorHAnsi" w:cstheme="minorHAnsi"/>
        </w:rPr>
        <w:t xml:space="preserve"> Pojam „nepokretna mreža“ odnosi se na javne komunikacijske mreže na fiksnoj lokaciji</w:t>
      </w:r>
    </w:p>
  </w:footnote>
  <w:footnote w:id="13">
    <w:p w:rsidR="00C710C7" w:rsidRPr="008701BE" w:rsidRDefault="00C710C7" w:rsidP="00EB7C79">
      <w:pPr>
        <w:pStyle w:val="FootnoteText"/>
        <w:rPr>
          <w:rFonts w:asciiTheme="minorHAnsi" w:hAnsiTheme="minorHAnsi" w:cstheme="minorHAnsi"/>
        </w:rPr>
      </w:pPr>
      <w:r w:rsidRPr="008701BE">
        <w:rPr>
          <w:rStyle w:val="FootnoteReference"/>
          <w:rFonts w:asciiTheme="minorHAnsi" w:hAnsiTheme="minorHAnsi" w:cstheme="minorHAnsi"/>
        </w:rPr>
        <w:footnoteRef/>
      </w:r>
      <w:r w:rsidRPr="008701BE">
        <w:rPr>
          <w:rFonts w:asciiTheme="minorHAnsi" w:hAnsiTheme="minorHAnsi" w:cstheme="minorHAnsi"/>
        </w:rPr>
        <w:t xml:space="preserve"> </w:t>
      </w:r>
      <w:r w:rsidRPr="008701BE">
        <w:rPr>
          <w:rFonts w:asciiTheme="minorHAnsi" w:hAnsiTheme="minorHAnsi" w:cstheme="minorHAnsi"/>
          <w:color w:val="000000"/>
        </w:rPr>
        <w:t>KLASA: UP/I-344-01/12-05/24, URBROJ: 376-11/13-25</w:t>
      </w:r>
    </w:p>
  </w:footnote>
  <w:footnote w:id="14">
    <w:p w:rsidR="00C710C7" w:rsidRPr="008701BE" w:rsidRDefault="00C710C7" w:rsidP="006C5E1D">
      <w:pPr>
        <w:pStyle w:val="FootnoteText"/>
        <w:jc w:val="both"/>
        <w:rPr>
          <w:rFonts w:asciiTheme="minorHAnsi" w:hAnsiTheme="minorHAnsi" w:cstheme="minorHAnsi"/>
        </w:rPr>
      </w:pPr>
      <w:r w:rsidRPr="008701BE">
        <w:rPr>
          <w:rStyle w:val="FootnoteReference"/>
          <w:rFonts w:asciiTheme="minorHAnsi" w:eastAsiaTheme="majorEastAsia" w:hAnsiTheme="minorHAnsi" w:cstheme="minorHAnsi"/>
        </w:rPr>
        <w:footnoteRef/>
      </w:r>
      <w:r w:rsidRPr="008701BE">
        <w:rPr>
          <w:rFonts w:asciiTheme="minorHAnsi" w:hAnsiTheme="minorHAnsi" w:cstheme="minorHAnsi"/>
        </w:rPr>
        <w:t xml:space="preserve"> HT i sada ima devet regionalnih centrala u svojoj mreži.</w:t>
      </w:r>
    </w:p>
  </w:footnote>
  <w:footnote w:id="15">
    <w:p w:rsidR="00C710C7" w:rsidRPr="008701BE" w:rsidRDefault="00C710C7" w:rsidP="006C5E1D">
      <w:pPr>
        <w:pStyle w:val="FootnoteText"/>
        <w:rPr>
          <w:rFonts w:asciiTheme="minorHAnsi" w:hAnsiTheme="minorHAnsi" w:cstheme="minorHAnsi"/>
        </w:rPr>
      </w:pPr>
      <w:r w:rsidRPr="008701BE">
        <w:rPr>
          <w:rStyle w:val="FootnoteReference"/>
          <w:rFonts w:asciiTheme="minorHAnsi" w:eastAsiaTheme="majorEastAsia" w:hAnsiTheme="minorHAnsi" w:cstheme="minorHAnsi"/>
        </w:rPr>
        <w:footnoteRef/>
      </w:r>
      <w:r w:rsidRPr="008701BE">
        <w:rPr>
          <w:rFonts w:asciiTheme="minorHAnsi" w:hAnsiTheme="minorHAnsi" w:cstheme="minorHAnsi"/>
        </w:rPr>
        <w:t xml:space="preserve"> sukladno uvjetima za IP povezivanje pojedinog operatora</w:t>
      </w:r>
    </w:p>
  </w:footnote>
  <w:footnote w:id="16">
    <w:p w:rsidR="00C710C7" w:rsidRPr="008701BE" w:rsidRDefault="00C710C7">
      <w:pPr>
        <w:pStyle w:val="FootnoteText"/>
        <w:rPr>
          <w:rFonts w:asciiTheme="minorHAnsi" w:hAnsiTheme="minorHAnsi" w:cstheme="minorHAnsi"/>
        </w:rPr>
      </w:pPr>
      <w:r w:rsidRPr="008701BE">
        <w:rPr>
          <w:rStyle w:val="FootnoteReference"/>
          <w:rFonts w:asciiTheme="minorHAnsi" w:hAnsiTheme="minorHAnsi" w:cstheme="minorHAnsi"/>
        </w:rPr>
        <w:footnoteRef/>
      </w:r>
      <w:r w:rsidRPr="008701BE">
        <w:rPr>
          <w:rFonts w:asciiTheme="minorHAnsi" w:hAnsiTheme="minorHAnsi" w:cstheme="minorHAnsi"/>
        </w:rPr>
        <w:t xml:space="preserve"> NN br. 154/11, 149/13, 82/14 i 24/15</w:t>
      </w:r>
    </w:p>
  </w:footnote>
  <w:footnote w:id="17">
    <w:p w:rsidR="00C710C7" w:rsidRPr="008701BE" w:rsidRDefault="00C710C7" w:rsidP="00D80674">
      <w:pPr>
        <w:pStyle w:val="FootnoteText"/>
        <w:jc w:val="both"/>
        <w:rPr>
          <w:rFonts w:asciiTheme="minorHAnsi" w:hAnsiTheme="minorHAnsi" w:cstheme="minorHAnsi"/>
        </w:rPr>
      </w:pPr>
      <w:r w:rsidRPr="008701BE">
        <w:rPr>
          <w:rStyle w:val="FootnoteReference"/>
          <w:rFonts w:asciiTheme="minorHAnsi" w:hAnsiTheme="minorHAnsi" w:cstheme="minorHAnsi"/>
        </w:rPr>
        <w:footnoteRef/>
      </w:r>
      <w:r w:rsidRPr="008701BE">
        <w:rPr>
          <w:rFonts w:asciiTheme="minorHAnsi" w:hAnsiTheme="minorHAnsi" w:cstheme="minorHAnsi"/>
        </w:rPr>
        <w:t xml:space="preserve"> krajnje točke predstavljaju korisnike usluga koji upotrebljavaju brojeve u skladu s Planom adresiranja i Planom numeriranja</w:t>
      </w:r>
    </w:p>
  </w:footnote>
  <w:footnote w:id="18">
    <w:p w:rsidR="00C710C7" w:rsidRPr="008701BE" w:rsidRDefault="00C710C7" w:rsidP="00D80674">
      <w:pPr>
        <w:pStyle w:val="FootnoteText"/>
        <w:jc w:val="both"/>
        <w:rPr>
          <w:rFonts w:asciiTheme="minorHAnsi" w:hAnsiTheme="minorHAnsi" w:cstheme="minorHAnsi"/>
        </w:rPr>
      </w:pPr>
      <w:r w:rsidRPr="008701BE">
        <w:rPr>
          <w:rStyle w:val="FootnoteReference"/>
          <w:rFonts w:asciiTheme="minorHAnsi" w:hAnsiTheme="minorHAnsi" w:cstheme="minorHAnsi"/>
        </w:rPr>
        <w:footnoteRef/>
      </w:r>
      <w:r w:rsidRPr="008701BE">
        <w:rPr>
          <w:rFonts w:asciiTheme="minorHAnsi" w:hAnsiTheme="minorHAnsi" w:cstheme="minorHAnsi"/>
        </w:rPr>
        <w:t xml:space="preserve"> NN br. 11/13, 67/13 i 53/14</w:t>
      </w:r>
    </w:p>
  </w:footnote>
  <w:footnote w:id="19">
    <w:p w:rsidR="00C710C7" w:rsidRPr="008701BE" w:rsidRDefault="00C710C7">
      <w:pPr>
        <w:pStyle w:val="FootnoteText"/>
        <w:rPr>
          <w:rFonts w:asciiTheme="minorHAnsi" w:hAnsiTheme="minorHAnsi" w:cstheme="minorHAnsi"/>
        </w:rPr>
      </w:pPr>
      <w:r w:rsidRPr="008701BE">
        <w:rPr>
          <w:rStyle w:val="FootnoteReference"/>
          <w:rFonts w:asciiTheme="minorHAnsi" w:hAnsiTheme="minorHAnsi" w:cstheme="minorHAnsi"/>
        </w:rPr>
        <w:footnoteRef/>
      </w:r>
      <w:r w:rsidRPr="008701BE">
        <w:rPr>
          <w:rFonts w:asciiTheme="minorHAnsi" w:hAnsiTheme="minorHAnsi" w:cstheme="minorHAnsi"/>
        </w:rPr>
        <w:t xml:space="preserve"> eng. </w:t>
      </w:r>
      <w:r w:rsidRPr="008701BE">
        <w:rPr>
          <w:rFonts w:asciiTheme="minorHAnsi" w:hAnsiTheme="minorHAnsi" w:cstheme="minorHAnsi"/>
          <w:i/>
        </w:rPr>
        <w:t>Over-the-top</w:t>
      </w:r>
      <w:r w:rsidRPr="008701BE">
        <w:rPr>
          <w:rFonts w:asciiTheme="minorHAnsi" w:hAnsiTheme="minorHAnsi" w:cstheme="minorHAnsi"/>
        </w:rPr>
        <w:t xml:space="preserve"> </w:t>
      </w:r>
    </w:p>
  </w:footnote>
  <w:footnote w:id="20">
    <w:p w:rsidR="00C710C7" w:rsidRPr="008701BE" w:rsidRDefault="00C710C7" w:rsidP="00FA1F12">
      <w:pPr>
        <w:pStyle w:val="FootnoteText"/>
        <w:jc w:val="both"/>
        <w:rPr>
          <w:rFonts w:asciiTheme="minorHAnsi" w:hAnsiTheme="minorHAnsi" w:cstheme="minorHAnsi"/>
        </w:rPr>
      </w:pPr>
      <w:r w:rsidRPr="008701BE">
        <w:rPr>
          <w:rStyle w:val="FootnoteReference"/>
          <w:rFonts w:asciiTheme="minorHAnsi" w:hAnsiTheme="minorHAnsi" w:cstheme="minorHAnsi"/>
        </w:rPr>
        <w:footnoteRef/>
      </w:r>
      <w:r w:rsidRPr="008701BE">
        <w:rPr>
          <w:rFonts w:asciiTheme="minorHAnsi" w:hAnsiTheme="minorHAnsi" w:cstheme="minorHAnsi"/>
        </w:rPr>
        <w:t xml:space="preserve"> Usluga predodabira operatora može se koristiti samostalno ili zajedno s uslugom najma korisničke linije</w:t>
      </w:r>
    </w:p>
  </w:footnote>
  <w:footnote w:id="21">
    <w:p w:rsidR="00C710C7" w:rsidRPr="008701BE" w:rsidRDefault="00C710C7" w:rsidP="00D80674">
      <w:pPr>
        <w:pStyle w:val="FootnoteText"/>
        <w:jc w:val="both"/>
        <w:rPr>
          <w:rFonts w:asciiTheme="minorHAnsi" w:hAnsiTheme="minorHAnsi" w:cstheme="minorHAnsi"/>
        </w:rPr>
      </w:pPr>
      <w:r w:rsidRPr="008701BE">
        <w:rPr>
          <w:rStyle w:val="FootnoteReference"/>
          <w:rFonts w:asciiTheme="minorHAnsi" w:hAnsiTheme="minorHAnsi" w:cstheme="minorHAnsi"/>
        </w:rPr>
        <w:footnoteRef/>
      </w:r>
      <w:r w:rsidRPr="008701BE">
        <w:rPr>
          <w:rFonts w:asciiTheme="minorHAnsi" w:hAnsiTheme="minorHAnsi" w:cstheme="minorHAnsi"/>
        </w:rPr>
        <w:t xml:space="preserve"> sukladno Planu numeriranja </w:t>
      </w:r>
    </w:p>
  </w:footnote>
  <w:footnote w:id="22">
    <w:p w:rsidR="00C710C7" w:rsidRPr="008701BE" w:rsidRDefault="00C710C7" w:rsidP="00D80674">
      <w:pPr>
        <w:pStyle w:val="FootnoteText"/>
        <w:jc w:val="both"/>
        <w:rPr>
          <w:rFonts w:asciiTheme="minorHAnsi" w:hAnsiTheme="minorHAnsi" w:cstheme="minorHAnsi"/>
        </w:rPr>
      </w:pPr>
      <w:r w:rsidRPr="008701BE">
        <w:rPr>
          <w:rStyle w:val="FootnoteReference"/>
          <w:rFonts w:asciiTheme="minorHAnsi" w:hAnsiTheme="minorHAnsi" w:cstheme="minorHAnsi"/>
        </w:rPr>
        <w:footnoteRef/>
      </w:r>
      <w:r w:rsidRPr="008701BE">
        <w:rPr>
          <w:rFonts w:asciiTheme="minorHAnsi" w:hAnsiTheme="minorHAnsi" w:cstheme="minorHAnsi"/>
        </w:rPr>
        <w:t xml:space="preserve"> operator u čijoj se mreži nalazi operator usluga s posebnom tarifom</w:t>
      </w:r>
    </w:p>
  </w:footnote>
  <w:footnote w:id="23">
    <w:p w:rsidR="00C710C7" w:rsidRPr="008701BE" w:rsidRDefault="00C710C7" w:rsidP="00D80674">
      <w:pPr>
        <w:pStyle w:val="FootnoteText"/>
        <w:jc w:val="both"/>
        <w:rPr>
          <w:rFonts w:asciiTheme="minorHAnsi" w:hAnsiTheme="minorHAnsi" w:cstheme="minorHAnsi"/>
        </w:rPr>
      </w:pPr>
      <w:r w:rsidRPr="008701BE">
        <w:rPr>
          <w:rStyle w:val="FootnoteReference"/>
          <w:rFonts w:asciiTheme="minorHAnsi" w:hAnsiTheme="minorHAnsi" w:cstheme="minorHAnsi"/>
        </w:rPr>
        <w:footnoteRef/>
      </w:r>
      <w:r w:rsidRPr="008701BE">
        <w:rPr>
          <w:rFonts w:asciiTheme="minorHAnsi" w:hAnsiTheme="minorHAnsi" w:cstheme="minorHAnsi"/>
        </w:rPr>
        <w:t xml:space="preserve"> operator čiji korisnik poziva broj usluge s posebnom tarifom u mreži drugog operatora</w:t>
      </w:r>
    </w:p>
  </w:footnote>
  <w:footnote w:id="24">
    <w:p w:rsidR="00C710C7" w:rsidRPr="008701BE" w:rsidRDefault="00C710C7" w:rsidP="00830723">
      <w:pPr>
        <w:pStyle w:val="FootnoteText"/>
        <w:rPr>
          <w:rFonts w:asciiTheme="minorHAnsi" w:hAnsiTheme="minorHAnsi" w:cstheme="minorHAnsi"/>
        </w:rPr>
      </w:pPr>
      <w:r w:rsidRPr="008701BE">
        <w:rPr>
          <w:rStyle w:val="FootnoteReference"/>
          <w:rFonts w:asciiTheme="minorHAnsi" w:eastAsiaTheme="majorEastAsia" w:hAnsiTheme="minorHAnsi" w:cstheme="minorHAnsi"/>
        </w:rPr>
        <w:footnoteRef/>
      </w:r>
      <w:r w:rsidRPr="008701BE">
        <w:rPr>
          <w:rStyle w:val="Hyperlink"/>
          <w:rFonts w:asciiTheme="minorHAnsi" w:eastAsiaTheme="majorEastAsia" w:hAnsiTheme="minorHAnsi" w:cstheme="minorHAnsi"/>
        </w:rPr>
        <w:t>https://www.hakom.hr/UserDocsImages/2018/e_trziste/Tromjese%C4%8Dni%20usporedni%20podatci%20za%20tr%C5%BEi%C5%A1te%20elektroni%C4%8Dkih%20komunikacija%20RH,Q42017.pdf</w:t>
      </w:r>
    </w:p>
  </w:footnote>
  <w:footnote w:id="25">
    <w:p w:rsidR="00C710C7" w:rsidRPr="008701BE" w:rsidRDefault="00C710C7">
      <w:pPr>
        <w:pStyle w:val="FootnoteText"/>
        <w:rPr>
          <w:rFonts w:asciiTheme="minorHAnsi" w:hAnsiTheme="minorHAnsi" w:cstheme="minorHAnsi"/>
        </w:rPr>
      </w:pPr>
      <w:r w:rsidRPr="008701BE">
        <w:rPr>
          <w:rStyle w:val="FootnoteReference"/>
          <w:rFonts w:asciiTheme="minorHAnsi" w:hAnsiTheme="minorHAnsi" w:cstheme="minorHAnsi"/>
        </w:rPr>
        <w:footnoteRef/>
      </w:r>
      <w:r w:rsidRPr="008701BE">
        <w:rPr>
          <w:rFonts w:asciiTheme="minorHAnsi" w:hAnsiTheme="minorHAnsi" w:cstheme="minorHAnsi"/>
        </w:rPr>
        <w:t xml:space="preserve"> Prema dokumentu ERG (06) 33</w:t>
      </w:r>
    </w:p>
  </w:footnote>
  <w:footnote w:id="26">
    <w:p w:rsidR="00C710C7" w:rsidRPr="008701BE" w:rsidRDefault="00C710C7" w:rsidP="00D80674">
      <w:pPr>
        <w:pStyle w:val="FootnoteText"/>
        <w:jc w:val="both"/>
        <w:rPr>
          <w:rFonts w:asciiTheme="minorHAnsi" w:hAnsiTheme="minorHAnsi" w:cstheme="minorHAnsi"/>
        </w:rPr>
      </w:pPr>
      <w:r w:rsidRPr="008701BE">
        <w:rPr>
          <w:rStyle w:val="FootnoteReference"/>
          <w:rFonts w:asciiTheme="minorHAnsi" w:eastAsiaTheme="majorEastAsia" w:hAnsiTheme="minorHAnsi" w:cstheme="minorHAnsi"/>
        </w:rPr>
        <w:footnoteRef/>
      </w:r>
      <w:r w:rsidRPr="008701BE">
        <w:rPr>
          <w:rFonts w:asciiTheme="minorHAnsi" w:hAnsiTheme="minorHAnsi" w:cstheme="minorHAnsi"/>
        </w:rPr>
        <w:t xml:space="preserve"> u praksi je HT navedeno i zatražio</w:t>
      </w:r>
    </w:p>
  </w:footnote>
  <w:footnote w:id="27">
    <w:p w:rsidR="00C710C7" w:rsidRPr="008701BE" w:rsidRDefault="00C710C7" w:rsidP="00D80674">
      <w:pPr>
        <w:pStyle w:val="FootnoteText"/>
        <w:jc w:val="both"/>
        <w:rPr>
          <w:rFonts w:asciiTheme="minorHAnsi" w:hAnsiTheme="minorHAnsi" w:cstheme="minorHAnsi"/>
        </w:rPr>
      </w:pPr>
      <w:r w:rsidRPr="008701BE">
        <w:rPr>
          <w:rStyle w:val="FootnoteReference"/>
          <w:rFonts w:asciiTheme="minorHAnsi" w:hAnsiTheme="minorHAnsi" w:cstheme="minorHAnsi"/>
        </w:rPr>
        <w:footnoteRef/>
      </w:r>
      <w:r w:rsidRPr="008701BE">
        <w:rPr>
          <w:rFonts w:asciiTheme="minorHAnsi" w:hAnsiTheme="minorHAnsi" w:cstheme="minorHAnsi"/>
        </w:rPr>
        <w:t xml:space="preserve"> sukladno planu numeriranja</w:t>
      </w:r>
    </w:p>
  </w:footnote>
  <w:footnote w:id="28">
    <w:p w:rsidR="00C710C7" w:rsidRPr="008701BE" w:rsidRDefault="00C710C7" w:rsidP="009A2819">
      <w:pPr>
        <w:pStyle w:val="FootnoteText"/>
        <w:jc w:val="both"/>
        <w:rPr>
          <w:rFonts w:asciiTheme="minorHAnsi" w:hAnsiTheme="minorHAnsi" w:cstheme="minorHAnsi"/>
        </w:rPr>
      </w:pPr>
      <w:r w:rsidRPr="008701BE">
        <w:rPr>
          <w:rStyle w:val="FootnoteReference"/>
          <w:rFonts w:asciiTheme="minorHAnsi" w:hAnsiTheme="minorHAnsi" w:cstheme="minorHAnsi"/>
        </w:rPr>
        <w:footnoteRef/>
      </w:r>
      <w:r w:rsidRPr="008701BE">
        <w:rPr>
          <w:rFonts w:asciiTheme="minorHAnsi" w:hAnsiTheme="minorHAnsi" w:cstheme="minorHAnsi"/>
        </w:rPr>
        <w:t xml:space="preserve"> U slučaju kada je zahtjev povezan sa zahtjevom za neku drugu veleprodajnu uslugu, HT je obvezan uskladiti realizaciju svih zahtjeva kako bi krajnjem korisniku sve zatražene usluge bile istovremeno aktivirane, odnosno deaktivirane. Ukoliko u prethodno navedenom slučaju, HT ne realizira sve zatražene usluge istovremeno, obvezan je operatoru korisniku isplatiti naknadu za nepravovremenu realizaciju. Jedinstveni iznos naknade (jedan iznos za sve zatražene usluge na zahtjevu) iznosi 100 HRK po danu za nepravovremenu realizaciju u prvih deset dana, a od jedanaestog dana pa sve do realizacije usluge 150 HRK po danu. Naknadu za nepravovremenu realizaciju potrebno je obračunati počevši od isteka roka realizacije do trenutka realizacije posljednje zatražene veleprodajne usluge.</w:t>
      </w:r>
    </w:p>
  </w:footnote>
  <w:footnote w:id="29">
    <w:p w:rsidR="00C710C7" w:rsidRPr="008701BE" w:rsidRDefault="00C710C7" w:rsidP="00D80674">
      <w:pPr>
        <w:pStyle w:val="FootnoteText"/>
        <w:tabs>
          <w:tab w:val="left" w:pos="2010"/>
        </w:tabs>
        <w:jc w:val="both"/>
        <w:rPr>
          <w:rFonts w:asciiTheme="minorHAnsi" w:hAnsiTheme="minorHAnsi" w:cstheme="minorHAnsi"/>
        </w:rPr>
      </w:pPr>
      <w:r w:rsidRPr="008701BE">
        <w:rPr>
          <w:rStyle w:val="FootnoteReference"/>
          <w:rFonts w:asciiTheme="minorHAnsi" w:hAnsiTheme="minorHAnsi" w:cstheme="minorHAnsi"/>
        </w:rPr>
        <w:footnoteRef/>
      </w:r>
      <w:r w:rsidRPr="008701BE">
        <w:rPr>
          <w:rFonts w:asciiTheme="minorHAnsi" w:hAnsiTheme="minorHAnsi" w:cstheme="minorHAnsi"/>
        </w:rPr>
        <w:t xml:space="preserve"> NN br. 126/15</w:t>
      </w:r>
      <w:r w:rsidRPr="008701BE">
        <w:rPr>
          <w:rFonts w:asciiTheme="minorHAnsi" w:hAnsiTheme="minorHAnsi" w:cstheme="minorHAnsi"/>
        </w:rPr>
        <w:tab/>
      </w:r>
    </w:p>
  </w:footnote>
  <w:footnote w:id="30">
    <w:p w:rsidR="00C710C7" w:rsidRPr="008701BE" w:rsidRDefault="00C710C7" w:rsidP="00CC3061">
      <w:pPr>
        <w:pStyle w:val="FootnoteText"/>
        <w:jc w:val="both"/>
        <w:rPr>
          <w:rFonts w:asciiTheme="minorHAnsi" w:hAnsiTheme="minorHAnsi" w:cstheme="minorHAnsi"/>
        </w:rPr>
      </w:pPr>
      <w:r w:rsidRPr="008701BE">
        <w:rPr>
          <w:rStyle w:val="FootnoteReference"/>
          <w:rFonts w:asciiTheme="minorHAnsi" w:hAnsiTheme="minorHAnsi" w:cstheme="minorHAnsi"/>
        </w:rPr>
        <w:footnoteRef/>
      </w:r>
      <w:r w:rsidRPr="008701BE">
        <w:rPr>
          <w:rFonts w:asciiTheme="minorHAnsi" w:hAnsiTheme="minorHAnsi" w:cstheme="minorHAnsi"/>
        </w:rPr>
        <w:t xml:space="preserve"> U konačnoj odluci biti će naveden točan datum</w:t>
      </w:r>
    </w:p>
  </w:footnote>
  <w:footnote w:id="31">
    <w:p w:rsidR="00C710C7" w:rsidRPr="008701BE" w:rsidRDefault="00C710C7" w:rsidP="00AF2B03">
      <w:pPr>
        <w:pStyle w:val="FootnoteText"/>
        <w:jc w:val="both"/>
        <w:rPr>
          <w:rFonts w:asciiTheme="minorHAnsi" w:hAnsiTheme="minorHAnsi" w:cstheme="minorHAnsi"/>
        </w:rPr>
      </w:pPr>
      <w:r w:rsidRPr="008701BE">
        <w:rPr>
          <w:rStyle w:val="FootnoteReference"/>
          <w:rFonts w:asciiTheme="minorHAnsi" w:hAnsiTheme="minorHAnsi" w:cstheme="minorHAnsi"/>
        </w:rPr>
        <w:footnoteRef/>
      </w:r>
      <w:r w:rsidRPr="008701BE">
        <w:rPr>
          <w:rFonts w:asciiTheme="minorHAnsi" w:hAnsiTheme="minorHAnsi" w:cstheme="minorHAnsi"/>
        </w:rPr>
        <w:t xml:space="preserve"> U toku provođenja predmetne analize u postupku je promjena zakonodavnog okvira kojim je uređen postupak predstečajne nagodbe</w:t>
      </w:r>
    </w:p>
  </w:footnote>
  <w:footnote w:id="32">
    <w:p w:rsidR="00C710C7" w:rsidRPr="008701BE" w:rsidRDefault="00C710C7" w:rsidP="00D80674">
      <w:pPr>
        <w:pStyle w:val="FootnoteText"/>
        <w:jc w:val="both"/>
        <w:rPr>
          <w:rFonts w:asciiTheme="minorHAnsi" w:hAnsiTheme="minorHAnsi" w:cstheme="minorHAnsi"/>
        </w:rPr>
      </w:pPr>
      <w:r w:rsidRPr="008701BE">
        <w:rPr>
          <w:rStyle w:val="FootnoteReference"/>
          <w:rFonts w:asciiTheme="minorHAnsi" w:hAnsiTheme="minorHAnsi" w:cstheme="minorHAnsi"/>
        </w:rPr>
        <w:footnoteRef/>
      </w:r>
      <w:r w:rsidRPr="008701BE">
        <w:rPr>
          <w:rFonts w:asciiTheme="minorHAnsi" w:hAnsiTheme="minorHAnsi" w:cstheme="minorHAnsi"/>
        </w:rPr>
        <w:t xml:space="preserve"> KLASA: UP/I-344-01/11-09/08; URBROJ: 376-11-12-13</w:t>
      </w:r>
    </w:p>
  </w:footnote>
  <w:footnote w:id="33">
    <w:p w:rsidR="00C710C7" w:rsidRPr="008701BE" w:rsidRDefault="00C710C7" w:rsidP="00D80674">
      <w:pPr>
        <w:pStyle w:val="FootnoteText"/>
        <w:jc w:val="both"/>
        <w:rPr>
          <w:rFonts w:asciiTheme="minorHAnsi" w:hAnsiTheme="minorHAnsi" w:cstheme="minorHAnsi"/>
        </w:rPr>
      </w:pPr>
      <w:r w:rsidRPr="008701BE">
        <w:rPr>
          <w:rStyle w:val="FootnoteReference"/>
          <w:rFonts w:asciiTheme="minorHAnsi" w:hAnsiTheme="minorHAnsi" w:cstheme="minorHAnsi"/>
        </w:rPr>
        <w:footnoteRef/>
      </w:r>
      <w:r w:rsidRPr="008701BE">
        <w:rPr>
          <w:rFonts w:asciiTheme="minorHAnsi" w:hAnsiTheme="minorHAnsi" w:cstheme="minorHAnsi"/>
        </w:rPr>
        <w:t xml:space="preserve"> KLASA: UP/I-344-01/13-05/23; URBROJ: 376-11-13-04</w:t>
      </w:r>
    </w:p>
  </w:footnote>
  <w:footnote w:id="34">
    <w:p w:rsidR="00C710C7" w:rsidRPr="008701BE" w:rsidRDefault="00C710C7" w:rsidP="009D1B9B">
      <w:pPr>
        <w:pStyle w:val="FootnoteText"/>
        <w:jc w:val="both"/>
        <w:rPr>
          <w:rFonts w:asciiTheme="minorHAnsi" w:hAnsiTheme="minorHAnsi" w:cstheme="minorHAnsi"/>
        </w:rPr>
      </w:pPr>
      <w:r w:rsidRPr="008701BE">
        <w:rPr>
          <w:rStyle w:val="FootnoteReference"/>
          <w:rFonts w:asciiTheme="minorHAnsi" w:hAnsiTheme="minorHAnsi" w:cstheme="minorHAnsi"/>
        </w:rPr>
        <w:footnoteRef/>
      </w:r>
      <w:r w:rsidRPr="008701BE">
        <w:rPr>
          <w:rFonts w:asciiTheme="minorHAnsi" w:hAnsiTheme="minorHAnsi" w:cstheme="minorHAnsi"/>
        </w:rPr>
        <w:t xml:space="preserve"> Direktiva Europskog parlamenta i Vijeća o Europskom zakoniku elektroničkih komunikacija koja će biti usvojena do kraja 2018. </w:t>
      </w:r>
    </w:p>
  </w:footnote>
  <w:footnote w:id="35">
    <w:p w:rsidR="00C710C7" w:rsidRPr="008701BE" w:rsidRDefault="00C710C7" w:rsidP="00FC0808">
      <w:pPr>
        <w:pStyle w:val="FootnoteText"/>
        <w:jc w:val="both"/>
        <w:rPr>
          <w:rFonts w:asciiTheme="minorHAnsi" w:hAnsiTheme="minorHAnsi" w:cstheme="minorHAnsi"/>
        </w:rPr>
      </w:pPr>
      <w:r w:rsidRPr="008701BE">
        <w:rPr>
          <w:rStyle w:val="FootnoteReference"/>
          <w:rFonts w:asciiTheme="minorHAnsi" w:eastAsiaTheme="majorEastAsia" w:hAnsiTheme="minorHAnsi" w:cstheme="minorHAnsi"/>
        </w:rPr>
        <w:footnoteRef/>
      </w:r>
      <w:r w:rsidRPr="008701BE">
        <w:rPr>
          <w:rFonts w:asciiTheme="minorHAnsi" w:hAnsiTheme="minorHAnsi" w:cstheme="minorHAnsi"/>
        </w:rPr>
        <w:t xml:space="preserve"> KLASA: UP/I-344-01/13-05/33; URBROJ: 376-11/13-2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0C7" w:rsidRPr="00C710C7" w:rsidRDefault="00C710C7" w:rsidP="00C710C7">
    <w:pPr>
      <w:spacing w:after="0" w:line="240" w:lineRule="auto"/>
      <w:ind w:left="-357" w:right="-357"/>
      <w:jc w:val="center"/>
      <w:rPr>
        <w:rFonts w:ascii="Calibri" w:eastAsia="Times New Roman" w:hAnsi="Calibri" w:cs="Times New Roman"/>
        <w:color w:val="024182"/>
        <w:sz w:val="16"/>
        <w:szCs w:val="24"/>
        <w:lang w:eastAsia="hr-HR"/>
      </w:rPr>
    </w:pPr>
    <w:r w:rsidRPr="00C710C7">
      <w:rPr>
        <w:rFonts w:ascii="Calibri" w:eastAsia="Times New Roman" w:hAnsi="Calibri" w:cs="Times New Roman"/>
        <w:noProof/>
        <w:color w:val="024182"/>
        <w:sz w:val="16"/>
        <w:szCs w:val="24"/>
        <w:lang w:eastAsia="hr-HR"/>
      </w:rPr>
      <w:drawing>
        <wp:inline distT="0" distB="0" distL="0" distR="0" wp14:anchorId="1CC9F0C3" wp14:editId="0A261CEB">
          <wp:extent cx="1314450" cy="828675"/>
          <wp:effectExtent l="0" t="0" r="0" b="9525"/>
          <wp:docPr id="10" name="Picture 10" descr="HAKOM logo za dokumente_2009-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KOM logo za dokumente_2009-11-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828675"/>
                  </a:xfrm>
                  <a:prstGeom prst="rect">
                    <a:avLst/>
                  </a:prstGeom>
                  <a:noFill/>
                  <a:ln>
                    <a:noFill/>
                  </a:ln>
                </pic:spPr>
              </pic:pic>
            </a:graphicData>
          </a:graphic>
        </wp:inline>
      </w:drawing>
    </w:r>
  </w:p>
  <w:p w:rsidR="00C710C7" w:rsidRPr="00C710C7" w:rsidRDefault="00C710C7" w:rsidP="00C710C7">
    <w:pPr>
      <w:spacing w:after="0" w:line="240" w:lineRule="auto"/>
      <w:ind w:left="-357" w:right="-357"/>
      <w:jc w:val="center"/>
      <w:rPr>
        <w:rFonts w:ascii="Calibri" w:eastAsia="Times New Roman" w:hAnsi="Calibri" w:cs="Times New Roman"/>
        <w:color w:val="024182"/>
        <w:sz w:val="16"/>
        <w:szCs w:val="24"/>
        <w:lang w:eastAsia="hr-HR"/>
      </w:rPr>
    </w:pPr>
    <w:r w:rsidRPr="00C710C7">
      <w:rPr>
        <w:rFonts w:ascii="Calibri" w:eastAsia="Times New Roman" w:hAnsi="Calibri" w:cs="Times New Roman"/>
        <w:noProof/>
        <w:color w:val="024182"/>
        <w:sz w:val="16"/>
        <w:szCs w:val="24"/>
        <w:lang w:eastAsia="hr-HR"/>
      </w:rPr>
      <mc:AlternateContent>
        <mc:Choice Requires="wps">
          <w:drawing>
            <wp:inline distT="0" distB="0" distL="0" distR="0" wp14:anchorId="7330200F" wp14:editId="184AE499">
              <wp:extent cx="6480175" cy="0"/>
              <wp:effectExtent l="9525" t="9525" r="6350" b="9525"/>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58DB9317" id="Line 9"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" strokecolor="#024182" strokeweight=".1pt">
              <w10:anchorlock/>
            </v:line>
          </w:pict>
        </mc:Fallback>
      </mc:AlternateContent>
    </w:r>
  </w:p>
  <w:p w:rsidR="00C710C7" w:rsidRPr="00C710C7" w:rsidRDefault="00C710C7" w:rsidP="00C710C7">
    <w:pPr>
      <w:spacing w:after="0" w:line="240" w:lineRule="auto"/>
      <w:ind w:left="-357" w:right="-357"/>
      <w:jc w:val="center"/>
      <w:rPr>
        <w:rFonts w:ascii="Calibri" w:eastAsia="Times New Roman" w:hAnsi="Calibri" w:cs="Times New Roman"/>
        <w:color w:val="024182"/>
        <w:sz w:val="16"/>
        <w:szCs w:val="24"/>
        <w:lang w:eastAsia="hr-HR"/>
      </w:rPr>
    </w:pPr>
  </w:p>
  <w:p w:rsidR="00C710C7" w:rsidRPr="00C710C7" w:rsidRDefault="00C710C7" w:rsidP="00C710C7">
    <w:pPr>
      <w:spacing w:after="0" w:line="240" w:lineRule="auto"/>
      <w:ind w:left="-357" w:right="-357"/>
      <w:jc w:val="right"/>
      <w:rPr>
        <w:rFonts w:ascii="Times New Roman" w:eastAsia="Times New Roman" w:hAnsi="Times New Roman" w:cs="Times New Roman"/>
        <w:b/>
        <w:color w:val="024182"/>
        <w:sz w:val="24"/>
        <w:szCs w:val="24"/>
        <w:lang w:eastAsia="hr-HR"/>
      </w:rPr>
    </w:pPr>
    <w:r w:rsidRPr="00C710C7">
      <w:rPr>
        <w:rFonts w:ascii="Times New Roman" w:eastAsia="Times New Roman" w:hAnsi="Times New Roman" w:cs="Times New Roman"/>
        <w:b/>
        <w:color w:val="024182"/>
        <w:sz w:val="24"/>
        <w:szCs w:val="24"/>
        <w:lang w:eastAsia="hr-HR"/>
      </w:rPr>
      <w:t xml:space="preserve">PRIJEDLOG ZA JAVNU RASPRAVU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0C7" w:rsidRDefault="00C710C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0C7" w:rsidRPr="00574F86" w:rsidRDefault="00C710C7" w:rsidP="00F87C66">
    <w:pPr>
      <w:spacing w:after="0" w:line="240" w:lineRule="auto"/>
      <w:jc w:val="right"/>
      <w:rPr>
        <w:rFonts w:eastAsia="Times New Roman"/>
        <w:sz w:val="16"/>
        <w:lang w:eastAsia="hr-HR"/>
      </w:rPr>
    </w:pPr>
    <w:r w:rsidRPr="00574F86">
      <w:rPr>
        <w:rFonts w:eastAsia="Times New Roman"/>
        <w:bCs/>
        <w:noProof/>
        <w:sz w:val="20"/>
        <w:lang w:eastAsia="hr-HR"/>
      </w:rPr>
      <w:drawing>
        <wp:anchor distT="0" distB="0" distL="114300" distR="114300" simplePos="0" relativeHeight="251663360" behindDoc="0" locked="0" layoutInCell="1" allowOverlap="1" wp14:anchorId="25B54973" wp14:editId="36CF9991">
          <wp:simplePos x="0" y="0"/>
          <wp:positionH relativeFrom="column">
            <wp:posOffset>14605</wp:posOffset>
          </wp:positionH>
          <wp:positionV relativeFrom="paragraph">
            <wp:posOffset>14605</wp:posOffset>
          </wp:positionV>
          <wp:extent cx="342900" cy="224790"/>
          <wp:effectExtent l="0" t="0" r="0" b="381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24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24CB">
      <w:rPr>
        <w:rFonts w:eastAsia="Times New Roman"/>
        <w:sz w:val="18"/>
        <w:lang w:eastAsia="hr-HR"/>
      </w:rPr>
      <w:t>Trž</w:t>
    </w:r>
    <w:r>
      <w:rPr>
        <w:rFonts w:eastAsia="Times New Roman"/>
        <w:sz w:val="18"/>
        <w:lang w:eastAsia="hr-HR"/>
      </w:rPr>
      <w:t xml:space="preserve">ište započinjanja (originacije) </w:t>
    </w:r>
    <w:r w:rsidRPr="006424CB">
      <w:rPr>
        <w:rFonts w:eastAsia="Times New Roman"/>
        <w:sz w:val="18"/>
        <w:lang w:eastAsia="hr-HR"/>
      </w:rPr>
      <w:t>poziva iz javnih komunikacijskih mreža koje se pruža na fiksnoj lokaciji</w:t>
    </w:r>
  </w:p>
  <w:p w:rsidR="00C710C7" w:rsidRPr="00574F86" w:rsidRDefault="00C710C7" w:rsidP="00F87C66">
    <w:pPr>
      <w:pBdr>
        <w:bottom w:val="single" w:sz="4" w:space="5" w:color="auto"/>
      </w:pBdr>
      <w:tabs>
        <w:tab w:val="center" w:pos="4536"/>
        <w:tab w:val="right" w:pos="9072"/>
      </w:tabs>
      <w:spacing w:after="120" w:line="240" w:lineRule="auto"/>
      <w:jc w:val="right"/>
      <w:rPr>
        <w:rFonts w:eastAsia="Times New Roman"/>
        <w:b/>
        <w:bCs/>
        <w:sz w:val="16"/>
        <w:lang w:eastAsia="hr-HR"/>
      </w:rPr>
    </w:pPr>
    <w:r>
      <w:rPr>
        <w:rFonts w:eastAsia="Times New Roman"/>
        <w:b/>
        <w:sz w:val="16"/>
        <w:lang w:eastAsia="hr-HR"/>
      </w:rPr>
      <w:t>rujan 2018</w:t>
    </w:r>
    <w:r w:rsidRPr="00574F86">
      <w:rPr>
        <w:rFonts w:eastAsia="Times New Roman"/>
        <w:b/>
        <w:sz w:val="16"/>
        <w:lang w:eastAsia="hr-HR"/>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0C7" w:rsidRPr="00574F86" w:rsidRDefault="00C710C7" w:rsidP="00CC3061">
    <w:pPr>
      <w:spacing w:after="0" w:line="240" w:lineRule="auto"/>
      <w:jc w:val="right"/>
      <w:rPr>
        <w:rFonts w:eastAsia="Times New Roman"/>
        <w:sz w:val="16"/>
        <w:lang w:eastAsia="hr-HR"/>
      </w:rPr>
    </w:pPr>
    <w:r w:rsidRPr="00574F86">
      <w:rPr>
        <w:rFonts w:eastAsia="Times New Roman"/>
        <w:bCs/>
        <w:noProof/>
        <w:sz w:val="20"/>
        <w:lang w:eastAsia="hr-HR"/>
      </w:rPr>
      <w:drawing>
        <wp:anchor distT="0" distB="0" distL="114300" distR="114300" simplePos="0" relativeHeight="251661312" behindDoc="0" locked="0" layoutInCell="1" allowOverlap="1" wp14:anchorId="500AE5D8" wp14:editId="4D205D05">
          <wp:simplePos x="0" y="0"/>
          <wp:positionH relativeFrom="column">
            <wp:posOffset>14605</wp:posOffset>
          </wp:positionH>
          <wp:positionV relativeFrom="paragraph">
            <wp:posOffset>14605</wp:posOffset>
          </wp:positionV>
          <wp:extent cx="342900" cy="224790"/>
          <wp:effectExtent l="0" t="0" r="0" b="381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247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sz w:val="18"/>
        <w:lang w:eastAsia="hr-HR"/>
      </w:rPr>
      <w:t>Tržište započinjanja (originacije) poziva iz javnih komunikacijskih mreža koje se pruža na fiksnoj lokaciji</w:t>
    </w:r>
  </w:p>
  <w:p w:rsidR="00C710C7" w:rsidRPr="00574F86" w:rsidRDefault="00C710C7" w:rsidP="00F87C66">
    <w:pPr>
      <w:pBdr>
        <w:bottom w:val="single" w:sz="4" w:space="5" w:color="auto"/>
      </w:pBdr>
      <w:tabs>
        <w:tab w:val="center" w:pos="4536"/>
        <w:tab w:val="right" w:pos="9072"/>
      </w:tabs>
      <w:spacing w:after="120" w:line="240" w:lineRule="auto"/>
      <w:jc w:val="right"/>
      <w:rPr>
        <w:rFonts w:eastAsia="Times New Roman"/>
        <w:b/>
        <w:bCs/>
        <w:sz w:val="16"/>
        <w:lang w:eastAsia="hr-HR"/>
      </w:rPr>
    </w:pPr>
    <w:r>
      <w:rPr>
        <w:rFonts w:eastAsia="Times New Roman"/>
        <w:b/>
        <w:sz w:val="16"/>
        <w:lang w:eastAsia="hr-HR"/>
      </w:rPr>
      <w:t>rujan 2018</w:t>
    </w:r>
    <w:r w:rsidRPr="00574F86">
      <w:rPr>
        <w:rFonts w:eastAsia="Times New Roman"/>
        <w:b/>
        <w:sz w:val="16"/>
        <w:lang w:eastAsia="hr-HR"/>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41DCC"/>
    <w:multiLevelType w:val="hybridMultilevel"/>
    <w:tmpl w:val="BFCC882C"/>
    <w:lvl w:ilvl="0" w:tplc="9DC4E448">
      <w:start w:val="1"/>
      <w:numFmt w:val="bullet"/>
      <w:lvlText w:val="•"/>
      <w:lvlJc w:val="left"/>
      <w:pPr>
        <w:tabs>
          <w:tab w:val="num" w:pos="720"/>
        </w:tabs>
        <w:ind w:left="720" w:hanging="360"/>
      </w:pPr>
      <w:rPr>
        <w:rFonts w:ascii="Arial" w:hAnsi="Arial" w:hint="default"/>
      </w:rPr>
    </w:lvl>
    <w:lvl w:ilvl="1" w:tplc="329AAD9E" w:tentative="1">
      <w:start w:val="1"/>
      <w:numFmt w:val="bullet"/>
      <w:lvlText w:val="•"/>
      <w:lvlJc w:val="left"/>
      <w:pPr>
        <w:tabs>
          <w:tab w:val="num" w:pos="1440"/>
        </w:tabs>
        <w:ind w:left="1440" w:hanging="360"/>
      </w:pPr>
      <w:rPr>
        <w:rFonts w:ascii="Arial" w:hAnsi="Arial" w:hint="default"/>
      </w:rPr>
    </w:lvl>
    <w:lvl w:ilvl="2" w:tplc="FBB29E48" w:tentative="1">
      <w:start w:val="1"/>
      <w:numFmt w:val="bullet"/>
      <w:lvlText w:val="•"/>
      <w:lvlJc w:val="left"/>
      <w:pPr>
        <w:tabs>
          <w:tab w:val="num" w:pos="2160"/>
        </w:tabs>
        <w:ind w:left="2160" w:hanging="360"/>
      </w:pPr>
      <w:rPr>
        <w:rFonts w:ascii="Arial" w:hAnsi="Arial" w:hint="default"/>
      </w:rPr>
    </w:lvl>
    <w:lvl w:ilvl="3" w:tplc="B3068D7C" w:tentative="1">
      <w:start w:val="1"/>
      <w:numFmt w:val="bullet"/>
      <w:lvlText w:val="•"/>
      <w:lvlJc w:val="left"/>
      <w:pPr>
        <w:tabs>
          <w:tab w:val="num" w:pos="2880"/>
        </w:tabs>
        <w:ind w:left="2880" w:hanging="360"/>
      </w:pPr>
      <w:rPr>
        <w:rFonts w:ascii="Arial" w:hAnsi="Arial" w:hint="default"/>
      </w:rPr>
    </w:lvl>
    <w:lvl w:ilvl="4" w:tplc="6B3C3860" w:tentative="1">
      <w:start w:val="1"/>
      <w:numFmt w:val="bullet"/>
      <w:lvlText w:val="•"/>
      <w:lvlJc w:val="left"/>
      <w:pPr>
        <w:tabs>
          <w:tab w:val="num" w:pos="3600"/>
        </w:tabs>
        <w:ind w:left="3600" w:hanging="360"/>
      </w:pPr>
      <w:rPr>
        <w:rFonts w:ascii="Arial" w:hAnsi="Arial" w:hint="default"/>
      </w:rPr>
    </w:lvl>
    <w:lvl w:ilvl="5" w:tplc="2B665D60" w:tentative="1">
      <w:start w:val="1"/>
      <w:numFmt w:val="bullet"/>
      <w:lvlText w:val="•"/>
      <w:lvlJc w:val="left"/>
      <w:pPr>
        <w:tabs>
          <w:tab w:val="num" w:pos="4320"/>
        </w:tabs>
        <w:ind w:left="4320" w:hanging="360"/>
      </w:pPr>
      <w:rPr>
        <w:rFonts w:ascii="Arial" w:hAnsi="Arial" w:hint="default"/>
      </w:rPr>
    </w:lvl>
    <w:lvl w:ilvl="6" w:tplc="8452BD9E" w:tentative="1">
      <w:start w:val="1"/>
      <w:numFmt w:val="bullet"/>
      <w:lvlText w:val="•"/>
      <w:lvlJc w:val="left"/>
      <w:pPr>
        <w:tabs>
          <w:tab w:val="num" w:pos="5040"/>
        </w:tabs>
        <w:ind w:left="5040" w:hanging="360"/>
      </w:pPr>
      <w:rPr>
        <w:rFonts w:ascii="Arial" w:hAnsi="Arial" w:hint="default"/>
      </w:rPr>
    </w:lvl>
    <w:lvl w:ilvl="7" w:tplc="FDF2D3A0" w:tentative="1">
      <w:start w:val="1"/>
      <w:numFmt w:val="bullet"/>
      <w:lvlText w:val="•"/>
      <w:lvlJc w:val="left"/>
      <w:pPr>
        <w:tabs>
          <w:tab w:val="num" w:pos="5760"/>
        </w:tabs>
        <w:ind w:left="5760" w:hanging="360"/>
      </w:pPr>
      <w:rPr>
        <w:rFonts w:ascii="Arial" w:hAnsi="Arial" w:hint="default"/>
      </w:rPr>
    </w:lvl>
    <w:lvl w:ilvl="8" w:tplc="55EEF2B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9F76D11"/>
    <w:multiLevelType w:val="hybridMultilevel"/>
    <w:tmpl w:val="07E67BC8"/>
    <w:lvl w:ilvl="0" w:tplc="6CC66C78">
      <w:numFmt w:val="bullet"/>
      <w:lvlText w:val=""/>
      <w:lvlJc w:val="left"/>
      <w:pPr>
        <w:tabs>
          <w:tab w:val="num" w:pos="780"/>
        </w:tabs>
        <w:ind w:left="780" w:hanging="360"/>
      </w:pPr>
      <w:rPr>
        <w:rFonts w:ascii="Symbol" w:eastAsia="Times New Roman" w:hAnsi="Symbol" w:cs="Times New Roman" w:hint="default"/>
        <w:color w:val="auto"/>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2" w15:restartNumberingAfterBreak="0">
    <w:nsid w:val="1EDC1FCF"/>
    <w:multiLevelType w:val="hybridMultilevel"/>
    <w:tmpl w:val="DFCC43E8"/>
    <w:lvl w:ilvl="0" w:tplc="041A000F">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9572E3"/>
    <w:multiLevelType w:val="hybridMultilevel"/>
    <w:tmpl w:val="D51063F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34A1325"/>
    <w:multiLevelType w:val="hybridMultilevel"/>
    <w:tmpl w:val="FEBE4C4E"/>
    <w:lvl w:ilvl="0" w:tplc="041A0001">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C379B7"/>
    <w:multiLevelType w:val="hybridMultilevel"/>
    <w:tmpl w:val="55749B3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6" w15:restartNumberingAfterBreak="0">
    <w:nsid w:val="28144821"/>
    <w:multiLevelType w:val="hybridMultilevel"/>
    <w:tmpl w:val="D154423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A85630C"/>
    <w:multiLevelType w:val="hybridMultilevel"/>
    <w:tmpl w:val="00A038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D8D3845"/>
    <w:multiLevelType w:val="hybridMultilevel"/>
    <w:tmpl w:val="1474ECF6"/>
    <w:lvl w:ilvl="0" w:tplc="04090001">
      <w:start w:val="1"/>
      <w:numFmt w:val="bullet"/>
      <w:lvlText w:val=""/>
      <w:lvlJc w:val="left"/>
      <w:pPr>
        <w:tabs>
          <w:tab w:val="num" w:pos="720"/>
        </w:tabs>
        <w:ind w:left="720" w:hanging="360"/>
      </w:pPr>
      <w:rPr>
        <w:rFonts w:ascii="Symbol" w:hAnsi="Symbol" w:hint="default"/>
      </w:rPr>
    </w:lvl>
    <w:lvl w:ilvl="1" w:tplc="F2809A34">
      <w:start w:val="3"/>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1813A3"/>
    <w:multiLevelType w:val="hybridMultilevel"/>
    <w:tmpl w:val="EF228522"/>
    <w:lvl w:ilvl="0" w:tplc="041A0005">
      <w:start w:val="1"/>
      <w:numFmt w:val="bullet"/>
      <w:lvlText w:val=""/>
      <w:lvlJc w:val="left"/>
      <w:pPr>
        <w:ind w:left="720" w:hanging="360"/>
      </w:pPr>
      <w:rPr>
        <w:rFonts w:ascii="Wingdings" w:hAnsi="Wingdings"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5B92A7F"/>
    <w:multiLevelType w:val="hybridMultilevel"/>
    <w:tmpl w:val="0C0C6AE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65D4084"/>
    <w:multiLevelType w:val="hybridMultilevel"/>
    <w:tmpl w:val="28E8A89E"/>
    <w:lvl w:ilvl="0" w:tplc="041A0001">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CD7A30"/>
    <w:multiLevelType w:val="hybridMultilevel"/>
    <w:tmpl w:val="44480E78"/>
    <w:lvl w:ilvl="0" w:tplc="58680A62">
      <w:start w:val="1"/>
      <w:numFmt w:val="decimal"/>
      <w:lvlText w:val="%1."/>
      <w:lvlJc w:val="left"/>
      <w:pPr>
        <w:tabs>
          <w:tab w:val="num" w:pos="360"/>
        </w:tabs>
        <w:ind w:left="360" w:hanging="360"/>
      </w:pPr>
      <w:rPr>
        <w:rFonts w:hint="default"/>
        <w:i w:val="0"/>
      </w:rPr>
    </w:lvl>
    <w:lvl w:ilvl="1" w:tplc="041A000F">
      <w:start w:val="1"/>
      <w:numFmt w:val="decimal"/>
      <w:lvlText w:val="%2."/>
      <w:lvlJc w:val="left"/>
      <w:pPr>
        <w:tabs>
          <w:tab w:val="num" w:pos="1380"/>
        </w:tabs>
        <w:ind w:left="1380" w:hanging="360"/>
      </w:pPr>
      <w:rPr>
        <w:rFonts w:hint="default"/>
        <w:i/>
      </w:rPr>
    </w:lvl>
    <w:lvl w:ilvl="2" w:tplc="881CFBA0">
      <w:numFmt w:val="bullet"/>
      <w:lvlText w:val="•"/>
      <w:lvlJc w:val="left"/>
      <w:pPr>
        <w:ind w:left="2625" w:hanging="705"/>
      </w:pPr>
      <w:rPr>
        <w:rFonts w:ascii="Calibri" w:eastAsia="Times New Roman" w:hAnsi="Calibri" w:cs="Times New Roman" w:hint="default"/>
        <w:i w:val="0"/>
        <w:color w:val="auto"/>
      </w:rPr>
    </w:lvl>
    <w:lvl w:ilvl="3" w:tplc="92DA1F5E">
      <w:start w:val="1"/>
      <w:numFmt w:val="upperLetter"/>
      <w:lvlText w:val="%4)"/>
      <w:lvlJc w:val="left"/>
      <w:pPr>
        <w:ind w:left="2820" w:hanging="360"/>
      </w:pPr>
      <w:rPr>
        <w:rFonts w:hint="default"/>
      </w:rPr>
    </w:lvl>
    <w:lvl w:ilvl="4" w:tplc="041A0019" w:tentative="1">
      <w:start w:val="1"/>
      <w:numFmt w:val="lowerLetter"/>
      <w:lvlText w:val="%5."/>
      <w:lvlJc w:val="left"/>
      <w:pPr>
        <w:tabs>
          <w:tab w:val="num" w:pos="3540"/>
        </w:tabs>
        <w:ind w:left="3540" w:hanging="360"/>
      </w:pPr>
    </w:lvl>
    <w:lvl w:ilvl="5" w:tplc="041A001B" w:tentative="1">
      <w:start w:val="1"/>
      <w:numFmt w:val="lowerRoman"/>
      <w:lvlText w:val="%6."/>
      <w:lvlJc w:val="right"/>
      <w:pPr>
        <w:tabs>
          <w:tab w:val="num" w:pos="4260"/>
        </w:tabs>
        <w:ind w:left="4260" w:hanging="180"/>
      </w:pPr>
    </w:lvl>
    <w:lvl w:ilvl="6" w:tplc="041A000F" w:tentative="1">
      <w:start w:val="1"/>
      <w:numFmt w:val="decimal"/>
      <w:lvlText w:val="%7."/>
      <w:lvlJc w:val="left"/>
      <w:pPr>
        <w:tabs>
          <w:tab w:val="num" w:pos="4980"/>
        </w:tabs>
        <w:ind w:left="4980" w:hanging="360"/>
      </w:pPr>
    </w:lvl>
    <w:lvl w:ilvl="7" w:tplc="041A0019" w:tentative="1">
      <w:start w:val="1"/>
      <w:numFmt w:val="lowerLetter"/>
      <w:lvlText w:val="%8."/>
      <w:lvlJc w:val="left"/>
      <w:pPr>
        <w:tabs>
          <w:tab w:val="num" w:pos="5700"/>
        </w:tabs>
        <w:ind w:left="5700" w:hanging="360"/>
      </w:pPr>
    </w:lvl>
    <w:lvl w:ilvl="8" w:tplc="041A001B" w:tentative="1">
      <w:start w:val="1"/>
      <w:numFmt w:val="lowerRoman"/>
      <w:lvlText w:val="%9."/>
      <w:lvlJc w:val="right"/>
      <w:pPr>
        <w:tabs>
          <w:tab w:val="num" w:pos="6420"/>
        </w:tabs>
        <w:ind w:left="6420" w:hanging="180"/>
      </w:pPr>
    </w:lvl>
  </w:abstractNum>
  <w:abstractNum w:abstractNumId="13" w15:restartNumberingAfterBreak="0">
    <w:nsid w:val="423065E6"/>
    <w:multiLevelType w:val="multilevel"/>
    <w:tmpl w:val="41441B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497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48E075AD"/>
    <w:multiLevelType w:val="hybridMultilevel"/>
    <w:tmpl w:val="58A2A2C4"/>
    <w:lvl w:ilvl="0" w:tplc="041A0011">
      <w:start w:val="1"/>
      <w:numFmt w:val="decimal"/>
      <w:lvlText w:val="%1)"/>
      <w:lvlJc w:val="left"/>
      <w:pPr>
        <w:ind w:left="720" w:hanging="360"/>
      </w:pPr>
    </w:lvl>
    <w:lvl w:ilvl="1" w:tplc="041A0005">
      <w:start w:val="1"/>
      <w:numFmt w:val="bullet"/>
      <w:lvlText w:val=""/>
      <w:lvlJc w:val="left"/>
      <w:pPr>
        <w:ind w:left="705" w:hanging="705"/>
      </w:pPr>
      <w:rPr>
        <w:rFonts w:ascii="Wingdings" w:hAnsi="Wingding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B776AB8"/>
    <w:multiLevelType w:val="hybridMultilevel"/>
    <w:tmpl w:val="B8C60616"/>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 w15:restartNumberingAfterBreak="0">
    <w:nsid w:val="4F926081"/>
    <w:multiLevelType w:val="hybridMultilevel"/>
    <w:tmpl w:val="E61E8B2E"/>
    <w:lvl w:ilvl="0" w:tplc="D850ED2E">
      <w:start w:val="1"/>
      <w:numFmt w:val="upperRoman"/>
      <w:lvlText w:val="%1."/>
      <w:lvlJc w:val="left"/>
      <w:pPr>
        <w:tabs>
          <w:tab w:val="num" w:pos="1080"/>
        </w:tabs>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12C3EDB"/>
    <w:multiLevelType w:val="hybridMultilevel"/>
    <w:tmpl w:val="01A8D1D2"/>
    <w:lvl w:ilvl="0" w:tplc="B5DE9E1C">
      <w:numFmt w:val="bullet"/>
      <w:lvlText w:val=""/>
      <w:lvlJc w:val="left"/>
      <w:pPr>
        <w:tabs>
          <w:tab w:val="num" w:pos="777"/>
        </w:tabs>
        <w:ind w:left="777" w:hanging="360"/>
      </w:pPr>
      <w:rPr>
        <w:rFonts w:ascii="Symbol" w:eastAsia="Times New Roman" w:hAnsi="Symbol" w:cs="Times New Roman" w:hint="default"/>
        <w:color w:val="auto"/>
      </w:rPr>
    </w:lvl>
    <w:lvl w:ilvl="1" w:tplc="041A0019" w:tentative="1">
      <w:start w:val="1"/>
      <w:numFmt w:val="bullet"/>
      <w:lvlText w:val="o"/>
      <w:lvlJc w:val="left"/>
      <w:pPr>
        <w:tabs>
          <w:tab w:val="num" w:pos="1497"/>
        </w:tabs>
        <w:ind w:left="1497" w:hanging="360"/>
      </w:pPr>
      <w:rPr>
        <w:rFonts w:ascii="Courier New" w:hAnsi="Courier New" w:cs="Courier New" w:hint="default"/>
      </w:rPr>
    </w:lvl>
    <w:lvl w:ilvl="2" w:tplc="041A001B" w:tentative="1">
      <w:start w:val="1"/>
      <w:numFmt w:val="bullet"/>
      <w:lvlText w:val=""/>
      <w:lvlJc w:val="left"/>
      <w:pPr>
        <w:tabs>
          <w:tab w:val="num" w:pos="2217"/>
        </w:tabs>
        <w:ind w:left="2217" w:hanging="360"/>
      </w:pPr>
      <w:rPr>
        <w:rFonts w:ascii="Wingdings" w:hAnsi="Wingdings" w:hint="default"/>
      </w:rPr>
    </w:lvl>
    <w:lvl w:ilvl="3" w:tplc="041A000F" w:tentative="1">
      <w:start w:val="1"/>
      <w:numFmt w:val="bullet"/>
      <w:lvlText w:val=""/>
      <w:lvlJc w:val="left"/>
      <w:pPr>
        <w:tabs>
          <w:tab w:val="num" w:pos="2937"/>
        </w:tabs>
        <w:ind w:left="2937" w:hanging="360"/>
      </w:pPr>
      <w:rPr>
        <w:rFonts w:ascii="Symbol" w:hAnsi="Symbol" w:hint="default"/>
      </w:rPr>
    </w:lvl>
    <w:lvl w:ilvl="4" w:tplc="041A0019" w:tentative="1">
      <w:start w:val="1"/>
      <w:numFmt w:val="bullet"/>
      <w:lvlText w:val="o"/>
      <w:lvlJc w:val="left"/>
      <w:pPr>
        <w:tabs>
          <w:tab w:val="num" w:pos="3657"/>
        </w:tabs>
        <w:ind w:left="3657" w:hanging="360"/>
      </w:pPr>
      <w:rPr>
        <w:rFonts w:ascii="Courier New" w:hAnsi="Courier New" w:cs="Courier New" w:hint="default"/>
      </w:rPr>
    </w:lvl>
    <w:lvl w:ilvl="5" w:tplc="041A001B" w:tentative="1">
      <w:start w:val="1"/>
      <w:numFmt w:val="bullet"/>
      <w:lvlText w:val=""/>
      <w:lvlJc w:val="left"/>
      <w:pPr>
        <w:tabs>
          <w:tab w:val="num" w:pos="4377"/>
        </w:tabs>
        <w:ind w:left="4377" w:hanging="360"/>
      </w:pPr>
      <w:rPr>
        <w:rFonts w:ascii="Wingdings" w:hAnsi="Wingdings" w:hint="default"/>
      </w:rPr>
    </w:lvl>
    <w:lvl w:ilvl="6" w:tplc="041A000F" w:tentative="1">
      <w:start w:val="1"/>
      <w:numFmt w:val="bullet"/>
      <w:lvlText w:val=""/>
      <w:lvlJc w:val="left"/>
      <w:pPr>
        <w:tabs>
          <w:tab w:val="num" w:pos="5097"/>
        </w:tabs>
        <w:ind w:left="5097" w:hanging="360"/>
      </w:pPr>
      <w:rPr>
        <w:rFonts w:ascii="Symbol" w:hAnsi="Symbol" w:hint="default"/>
      </w:rPr>
    </w:lvl>
    <w:lvl w:ilvl="7" w:tplc="041A0019" w:tentative="1">
      <w:start w:val="1"/>
      <w:numFmt w:val="bullet"/>
      <w:lvlText w:val="o"/>
      <w:lvlJc w:val="left"/>
      <w:pPr>
        <w:tabs>
          <w:tab w:val="num" w:pos="5817"/>
        </w:tabs>
        <w:ind w:left="5817" w:hanging="360"/>
      </w:pPr>
      <w:rPr>
        <w:rFonts w:ascii="Courier New" w:hAnsi="Courier New" w:cs="Courier New" w:hint="default"/>
      </w:rPr>
    </w:lvl>
    <w:lvl w:ilvl="8" w:tplc="041A001B" w:tentative="1">
      <w:start w:val="1"/>
      <w:numFmt w:val="bullet"/>
      <w:lvlText w:val=""/>
      <w:lvlJc w:val="left"/>
      <w:pPr>
        <w:tabs>
          <w:tab w:val="num" w:pos="6537"/>
        </w:tabs>
        <w:ind w:left="6537" w:hanging="360"/>
      </w:pPr>
      <w:rPr>
        <w:rFonts w:ascii="Wingdings" w:hAnsi="Wingdings" w:hint="default"/>
      </w:rPr>
    </w:lvl>
  </w:abstractNum>
  <w:abstractNum w:abstractNumId="18" w15:restartNumberingAfterBreak="0">
    <w:nsid w:val="54AC1759"/>
    <w:multiLevelType w:val="hybridMultilevel"/>
    <w:tmpl w:val="BC10347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D0B4231"/>
    <w:multiLevelType w:val="hybridMultilevel"/>
    <w:tmpl w:val="4474977A"/>
    <w:lvl w:ilvl="0" w:tplc="0409000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60074638"/>
    <w:multiLevelType w:val="hybridMultilevel"/>
    <w:tmpl w:val="070CA72E"/>
    <w:lvl w:ilvl="0" w:tplc="274C16AA">
      <w:start w:val="1"/>
      <w:numFmt w:val="bullet"/>
      <w:lvlText w:val="•"/>
      <w:lvlJc w:val="left"/>
      <w:pPr>
        <w:tabs>
          <w:tab w:val="num" w:pos="720"/>
        </w:tabs>
        <w:ind w:left="720" w:hanging="360"/>
      </w:pPr>
      <w:rPr>
        <w:rFonts w:ascii="Arial" w:hAnsi="Arial" w:hint="default"/>
      </w:rPr>
    </w:lvl>
    <w:lvl w:ilvl="1" w:tplc="D806FBB8" w:tentative="1">
      <w:start w:val="1"/>
      <w:numFmt w:val="bullet"/>
      <w:lvlText w:val="•"/>
      <w:lvlJc w:val="left"/>
      <w:pPr>
        <w:tabs>
          <w:tab w:val="num" w:pos="1440"/>
        </w:tabs>
        <w:ind w:left="1440" w:hanging="360"/>
      </w:pPr>
      <w:rPr>
        <w:rFonts w:ascii="Arial" w:hAnsi="Arial" w:hint="default"/>
      </w:rPr>
    </w:lvl>
    <w:lvl w:ilvl="2" w:tplc="71DC79C4" w:tentative="1">
      <w:start w:val="1"/>
      <w:numFmt w:val="bullet"/>
      <w:lvlText w:val="•"/>
      <w:lvlJc w:val="left"/>
      <w:pPr>
        <w:tabs>
          <w:tab w:val="num" w:pos="2160"/>
        </w:tabs>
        <w:ind w:left="2160" w:hanging="360"/>
      </w:pPr>
      <w:rPr>
        <w:rFonts w:ascii="Arial" w:hAnsi="Arial" w:hint="default"/>
      </w:rPr>
    </w:lvl>
    <w:lvl w:ilvl="3" w:tplc="DA720ACC" w:tentative="1">
      <w:start w:val="1"/>
      <w:numFmt w:val="bullet"/>
      <w:lvlText w:val="•"/>
      <w:lvlJc w:val="left"/>
      <w:pPr>
        <w:tabs>
          <w:tab w:val="num" w:pos="2880"/>
        </w:tabs>
        <w:ind w:left="2880" w:hanging="360"/>
      </w:pPr>
      <w:rPr>
        <w:rFonts w:ascii="Arial" w:hAnsi="Arial" w:hint="default"/>
      </w:rPr>
    </w:lvl>
    <w:lvl w:ilvl="4" w:tplc="81320040" w:tentative="1">
      <w:start w:val="1"/>
      <w:numFmt w:val="bullet"/>
      <w:lvlText w:val="•"/>
      <w:lvlJc w:val="left"/>
      <w:pPr>
        <w:tabs>
          <w:tab w:val="num" w:pos="3600"/>
        </w:tabs>
        <w:ind w:left="3600" w:hanging="360"/>
      </w:pPr>
      <w:rPr>
        <w:rFonts w:ascii="Arial" w:hAnsi="Arial" w:hint="default"/>
      </w:rPr>
    </w:lvl>
    <w:lvl w:ilvl="5" w:tplc="1924ED0A" w:tentative="1">
      <w:start w:val="1"/>
      <w:numFmt w:val="bullet"/>
      <w:lvlText w:val="•"/>
      <w:lvlJc w:val="left"/>
      <w:pPr>
        <w:tabs>
          <w:tab w:val="num" w:pos="4320"/>
        </w:tabs>
        <w:ind w:left="4320" w:hanging="360"/>
      </w:pPr>
      <w:rPr>
        <w:rFonts w:ascii="Arial" w:hAnsi="Arial" w:hint="default"/>
      </w:rPr>
    </w:lvl>
    <w:lvl w:ilvl="6" w:tplc="5DAACB56" w:tentative="1">
      <w:start w:val="1"/>
      <w:numFmt w:val="bullet"/>
      <w:lvlText w:val="•"/>
      <w:lvlJc w:val="left"/>
      <w:pPr>
        <w:tabs>
          <w:tab w:val="num" w:pos="5040"/>
        </w:tabs>
        <w:ind w:left="5040" w:hanging="360"/>
      </w:pPr>
      <w:rPr>
        <w:rFonts w:ascii="Arial" w:hAnsi="Arial" w:hint="default"/>
      </w:rPr>
    </w:lvl>
    <w:lvl w:ilvl="7" w:tplc="5052CFAA" w:tentative="1">
      <w:start w:val="1"/>
      <w:numFmt w:val="bullet"/>
      <w:lvlText w:val="•"/>
      <w:lvlJc w:val="left"/>
      <w:pPr>
        <w:tabs>
          <w:tab w:val="num" w:pos="5760"/>
        </w:tabs>
        <w:ind w:left="5760" w:hanging="360"/>
      </w:pPr>
      <w:rPr>
        <w:rFonts w:ascii="Arial" w:hAnsi="Arial" w:hint="default"/>
      </w:rPr>
    </w:lvl>
    <w:lvl w:ilvl="8" w:tplc="2B36214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3462DD6"/>
    <w:multiLevelType w:val="hybridMultilevel"/>
    <w:tmpl w:val="5378BB5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3806466"/>
    <w:multiLevelType w:val="hybridMultilevel"/>
    <w:tmpl w:val="C9A8AC88"/>
    <w:lvl w:ilvl="0" w:tplc="88C80110">
      <w:start w:val="1"/>
      <w:numFmt w:val="bullet"/>
      <w:lvlText w:val="•"/>
      <w:lvlJc w:val="left"/>
      <w:pPr>
        <w:tabs>
          <w:tab w:val="num" w:pos="720"/>
        </w:tabs>
        <w:ind w:left="720" w:hanging="360"/>
      </w:pPr>
      <w:rPr>
        <w:rFonts w:ascii="Arial" w:hAnsi="Arial" w:hint="default"/>
      </w:rPr>
    </w:lvl>
    <w:lvl w:ilvl="1" w:tplc="19F64EEA" w:tentative="1">
      <w:start w:val="1"/>
      <w:numFmt w:val="bullet"/>
      <w:lvlText w:val="•"/>
      <w:lvlJc w:val="left"/>
      <w:pPr>
        <w:tabs>
          <w:tab w:val="num" w:pos="1440"/>
        </w:tabs>
        <w:ind w:left="1440" w:hanging="360"/>
      </w:pPr>
      <w:rPr>
        <w:rFonts w:ascii="Arial" w:hAnsi="Arial" w:hint="default"/>
      </w:rPr>
    </w:lvl>
    <w:lvl w:ilvl="2" w:tplc="CFF43E18" w:tentative="1">
      <w:start w:val="1"/>
      <w:numFmt w:val="bullet"/>
      <w:lvlText w:val="•"/>
      <w:lvlJc w:val="left"/>
      <w:pPr>
        <w:tabs>
          <w:tab w:val="num" w:pos="2160"/>
        </w:tabs>
        <w:ind w:left="2160" w:hanging="360"/>
      </w:pPr>
      <w:rPr>
        <w:rFonts w:ascii="Arial" w:hAnsi="Arial" w:hint="default"/>
      </w:rPr>
    </w:lvl>
    <w:lvl w:ilvl="3" w:tplc="B39295E4" w:tentative="1">
      <w:start w:val="1"/>
      <w:numFmt w:val="bullet"/>
      <w:lvlText w:val="•"/>
      <w:lvlJc w:val="left"/>
      <w:pPr>
        <w:tabs>
          <w:tab w:val="num" w:pos="2880"/>
        </w:tabs>
        <w:ind w:left="2880" w:hanging="360"/>
      </w:pPr>
      <w:rPr>
        <w:rFonts w:ascii="Arial" w:hAnsi="Arial" w:hint="default"/>
      </w:rPr>
    </w:lvl>
    <w:lvl w:ilvl="4" w:tplc="B58AFD1E" w:tentative="1">
      <w:start w:val="1"/>
      <w:numFmt w:val="bullet"/>
      <w:lvlText w:val="•"/>
      <w:lvlJc w:val="left"/>
      <w:pPr>
        <w:tabs>
          <w:tab w:val="num" w:pos="3600"/>
        </w:tabs>
        <w:ind w:left="3600" w:hanging="360"/>
      </w:pPr>
      <w:rPr>
        <w:rFonts w:ascii="Arial" w:hAnsi="Arial" w:hint="default"/>
      </w:rPr>
    </w:lvl>
    <w:lvl w:ilvl="5" w:tplc="F14A4E6C" w:tentative="1">
      <w:start w:val="1"/>
      <w:numFmt w:val="bullet"/>
      <w:lvlText w:val="•"/>
      <w:lvlJc w:val="left"/>
      <w:pPr>
        <w:tabs>
          <w:tab w:val="num" w:pos="4320"/>
        </w:tabs>
        <w:ind w:left="4320" w:hanging="360"/>
      </w:pPr>
      <w:rPr>
        <w:rFonts w:ascii="Arial" w:hAnsi="Arial" w:hint="default"/>
      </w:rPr>
    </w:lvl>
    <w:lvl w:ilvl="6" w:tplc="1DC42AF0" w:tentative="1">
      <w:start w:val="1"/>
      <w:numFmt w:val="bullet"/>
      <w:lvlText w:val="•"/>
      <w:lvlJc w:val="left"/>
      <w:pPr>
        <w:tabs>
          <w:tab w:val="num" w:pos="5040"/>
        </w:tabs>
        <w:ind w:left="5040" w:hanging="360"/>
      </w:pPr>
      <w:rPr>
        <w:rFonts w:ascii="Arial" w:hAnsi="Arial" w:hint="default"/>
      </w:rPr>
    </w:lvl>
    <w:lvl w:ilvl="7" w:tplc="BD0CFC54" w:tentative="1">
      <w:start w:val="1"/>
      <w:numFmt w:val="bullet"/>
      <w:lvlText w:val="•"/>
      <w:lvlJc w:val="left"/>
      <w:pPr>
        <w:tabs>
          <w:tab w:val="num" w:pos="5760"/>
        </w:tabs>
        <w:ind w:left="5760" w:hanging="360"/>
      </w:pPr>
      <w:rPr>
        <w:rFonts w:ascii="Arial" w:hAnsi="Arial" w:hint="default"/>
      </w:rPr>
    </w:lvl>
    <w:lvl w:ilvl="8" w:tplc="B59CD3E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79A4F92"/>
    <w:multiLevelType w:val="hybridMultilevel"/>
    <w:tmpl w:val="C80287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9314EF9"/>
    <w:multiLevelType w:val="hybridMultilevel"/>
    <w:tmpl w:val="BD202A20"/>
    <w:lvl w:ilvl="0" w:tplc="809EB500">
      <w:start w:val="1"/>
      <w:numFmt w:val="bullet"/>
      <w:lvlText w:val="•"/>
      <w:lvlJc w:val="left"/>
      <w:pPr>
        <w:tabs>
          <w:tab w:val="num" w:pos="720"/>
        </w:tabs>
        <w:ind w:left="720" w:hanging="360"/>
      </w:pPr>
      <w:rPr>
        <w:rFonts w:ascii="Arial" w:hAnsi="Arial" w:hint="default"/>
      </w:rPr>
    </w:lvl>
    <w:lvl w:ilvl="1" w:tplc="4D2CEB06" w:tentative="1">
      <w:start w:val="1"/>
      <w:numFmt w:val="bullet"/>
      <w:lvlText w:val="•"/>
      <w:lvlJc w:val="left"/>
      <w:pPr>
        <w:tabs>
          <w:tab w:val="num" w:pos="1440"/>
        </w:tabs>
        <w:ind w:left="1440" w:hanging="360"/>
      </w:pPr>
      <w:rPr>
        <w:rFonts w:ascii="Arial" w:hAnsi="Arial" w:hint="default"/>
      </w:rPr>
    </w:lvl>
    <w:lvl w:ilvl="2" w:tplc="C9100D0E" w:tentative="1">
      <w:start w:val="1"/>
      <w:numFmt w:val="bullet"/>
      <w:lvlText w:val="•"/>
      <w:lvlJc w:val="left"/>
      <w:pPr>
        <w:tabs>
          <w:tab w:val="num" w:pos="2160"/>
        </w:tabs>
        <w:ind w:left="2160" w:hanging="360"/>
      </w:pPr>
      <w:rPr>
        <w:rFonts w:ascii="Arial" w:hAnsi="Arial" w:hint="default"/>
      </w:rPr>
    </w:lvl>
    <w:lvl w:ilvl="3" w:tplc="287EBF3E" w:tentative="1">
      <w:start w:val="1"/>
      <w:numFmt w:val="bullet"/>
      <w:lvlText w:val="•"/>
      <w:lvlJc w:val="left"/>
      <w:pPr>
        <w:tabs>
          <w:tab w:val="num" w:pos="2880"/>
        </w:tabs>
        <w:ind w:left="2880" w:hanging="360"/>
      </w:pPr>
      <w:rPr>
        <w:rFonts w:ascii="Arial" w:hAnsi="Arial" w:hint="default"/>
      </w:rPr>
    </w:lvl>
    <w:lvl w:ilvl="4" w:tplc="46B4EB2E" w:tentative="1">
      <w:start w:val="1"/>
      <w:numFmt w:val="bullet"/>
      <w:lvlText w:val="•"/>
      <w:lvlJc w:val="left"/>
      <w:pPr>
        <w:tabs>
          <w:tab w:val="num" w:pos="3600"/>
        </w:tabs>
        <w:ind w:left="3600" w:hanging="360"/>
      </w:pPr>
      <w:rPr>
        <w:rFonts w:ascii="Arial" w:hAnsi="Arial" w:hint="default"/>
      </w:rPr>
    </w:lvl>
    <w:lvl w:ilvl="5" w:tplc="0CEC037C" w:tentative="1">
      <w:start w:val="1"/>
      <w:numFmt w:val="bullet"/>
      <w:lvlText w:val="•"/>
      <w:lvlJc w:val="left"/>
      <w:pPr>
        <w:tabs>
          <w:tab w:val="num" w:pos="4320"/>
        </w:tabs>
        <w:ind w:left="4320" w:hanging="360"/>
      </w:pPr>
      <w:rPr>
        <w:rFonts w:ascii="Arial" w:hAnsi="Arial" w:hint="default"/>
      </w:rPr>
    </w:lvl>
    <w:lvl w:ilvl="6" w:tplc="0CA6AE20" w:tentative="1">
      <w:start w:val="1"/>
      <w:numFmt w:val="bullet"/>
      <w:lvlText w:val="•"/>
      <w:lvlJc w:val="left"/>
      <w:pPr>
        <w:tabs>
          <w:tab w:val="num" w:pos="5040"/>
        </w:tabs>
        <w:ind w:left="5040" w:hanging="360"/>
      </w:pPr>
      <w:rPr>
        <w:rFonts w:ascii="Arial" w:hAnsi="Arial" w:hint="default"/>
      </w:rPr>
    </w:lvl>
    <w:lvl w:ilvl="7" w:tplc="A9409D08" w:tentative="1">
      <w:start w:val="1"/>
      <w:numFmt w:val="bullet"/>
      <w:lvlText w:val="•"/>
      <w:lvlJc w:val="left"/>
      <w:pPr>
        <w:tabs>
          <w:tab w:val="num" w:pos="5760"/>
        </w:tabs>
        <w:ind w:left="5760" w:hanging="360"/>
      </w:pPr>
      <w:rPr>
        <w:rFonts w:ascii="Arial" w:hAnsi="Arial" w:hint="default"/>
      </w:rPr>
    </w:lvl>
    <w:lvl w:ilvl="8" w:tplc="DE982FA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CF37EEE"/>
    <w:multiLevelType w:val="hybridMultilevel"/>
    <w:tmpl w:val="874862D6"/>
    <w:lvl w:ilvl="0" w:tplc="041A0005">
      <w:start w:val="1"/>
      <w:numFmt w:val="bullet"/>
      <w:lvlText w:val=""/>
      <w:lvlJc w:val="left"/>
      <w:pPr>
        <w:tabs>
          <w:tab w:val="num" w:pos="360"/>
        </w:tabs>
        <w:ind w:left="360" w:hanging="360"/>
      </w:pPr>
      <w:rPr>
        <w:rFonts w:ascii="Wingdings" w:hAnsi="Wingdings"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E9467E3"/>
    <w:multiLevelType w:val="hybridMultilevel"/>
    <w:tmpl w:val="929E374C"/>
    <w:lvl w:ilvl="0" w:tplc="F01E52B0">
      <w:start w:val="1"/>
      <w:numFmt w:val="bullet"/>
      <w:pStyle w:val="LIsta"/>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7" w15:restartNumberingAfterBreak="0">
    <w:nsid w:val="7AF0119A"/>
    <w:multiLevelType w:val="hybridMultilevel"/>
    <w:tmpl w:val="F5729900"/>
    <w:lvl w:ilvl="0" w:tplc="041A0005">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8" w15:restartNumberingAfterBreak="0">
    <w:nsid w:val="7CB754A7"/>
    <w:multiLevelType w:val="hybridMultilevel"/>
    <w:tmpl w:val="CA966D7E"/>
    <w:lvl w:ilvl="0" w:tplc="FD24FC5C">
      <w:start w:val="1"/>
      <w:numFmt w:val="bullet"/>
      <w:lvlText w:val="•"/>
      <w:lvlJc w:val="left"/>
      <w:pPr>
        <w:tabs>
          <w:tab w:val="num" w:pos="720"/>
        </w:tabs>
        <w:ind w:left="720" w:hanging="360"/>
      </w:pPr>
      <w:rPr>
        <w:rFonts w:ascii="Arial" w:hAnsi="Arial" w:hint="default"/>
      </w:rPr>
    </w:lvl>
    <w:lvl w:ilvl="1" w:tplc="FE0E028A" w:tentative="1">
      <w:start w:val="1"/>
      <w:numFmt w:val="bullet"/>
      <w:lvlText w:val="•"/>
      <w:lvlJc w:val="left"/>
      <w:pPr>
        <w:tabs>
          <w:tab w:val="num" w:pos="1440"/>
        </w:tabs>
        <w:ind w:left="1440" w:hanging="360"/>
      </w:pPr>
      <w:rPr>
        <w:rFonts w:ascii="Arial" w:hAnsi="Arial" w:hint="default"/>
      </w:rPr>
    </w:lvl>
    <w:lvl w:ilvl="2" w:tplc="C9566264" w:tentative="1">
      <w:start w:val="1"/>
      <w:numFmt w:val="bullet"/>
      <w:lvlText w:val="•"/>
      <w:lvlJc w:val="left"/>
      <w:pPr>
        <w:tabs>
          <w:tab w:val="num" w:pos="2160"/>
        </w:tabs>
        <w:ind w:left="2160" w:hanging="360"/>
      </w:pPr>
      <w:rPr>
        <w:rFonts w:ascii="Arial" w:hAnsi="Arial" w:hint="default"/>
      </w:rPr>
    </w:lvl>
    <w:lvl w:ilvl="3" w:tplc="2D8C97AA" w:tentative="1">
      <w:start w:val="1"/>
      <w:numFmt w:val="bullet"/>
      <w:lvlText w:val="•"/>
      <w:lvlJc w:val="left"/>
      <w:pPr>
        <w:tabs>
          <w:tab w:val="num" w:pos="2880"/>
        </w:tabs>
        <w:ind w:left="2880" w:hanging="360"/>
      </w:pPr>
      <w:rPr>
        <w:rFonts w:ascii="Arial" w:hAnsi="Arial" w:hint="default"/>
      </w:rPr>
    </w:lvl>
    <w:lvl w:ilvl="4" w:tplc="0434AD8E" w:tentative="1">
      <w:start w:val="1"/>
      <w:numFmt w:val="bullet"/>
      <w:lvlText w:val="•"/>
      <w:lvlJc w:val="left"/>
      <w:pPr>
        <w:tabs>
          <w:tab w:val="num" w:pos="3600"/>
        </w:tabs>
        <w:ind w:left="3600" w:hanging="360"/>
      </w:pPr>
      <w:rPr>
        <w:rFonts w:ascii="Arial" w:hAnsi="Arial" w:hint="default"/>
      </w:rPr>
    </w:lvl>
    <w:lvl w:ilvl="5" w:tplc="A7B45406" w:tentative="1">
      <w:start w:val="1"/>
      <w:numFmt w:val="bullet"/>
      <w:lvlText w:val="•"/>
      <w:lvlJc w:val="left"/>
      <w:pPr>
        <w:tabs>
          <w:tab w:val="num" w:pos="4320"/>
        </w:tabs>
        <w:ind w:left="4320" w:hanging="360"/>
      </w:pPr>
      <w:rPr>
        <w:rFonts w:ascii="Arial" w:hAnsi="Arial" w:hint="default"/>
      </w:rPr>
    </w:lvl>
    <w:lvl w:ilvl="6" w:tplc="EEB42358" w:tentative="1">
      <w:start w:val="1"/>
      <w:numFmt w:val="bullet"/>
      <w:lvlText w:val="•"/>
      <w:lvlJc w:val="left"/>
      <w:pPr>
        <w:tabs>
          <w:tab w:val="num" w:pos="5040"/>
        </w:tabs>
        <w:ind w:left="5040" w:hanging="360"/>
      </w:pPr>
      <w:rPr>
        <w:rFonts w:ascii="Arial" w:hAnsi="Arial" w:hint="default"/>
      </w:rPr>
    </w:lvl>
    <w:lvl w:ilvl="7" w:tplc="55E6AD74" w:tentative="1">
      <w:start w:val="1"/>
      <w:numFmt w:val="bullet"/>
      <w:lvlText w:val="•"/>
      <w:lvlJc w:val="left"/>
      <w:pPr>
        <w:tabs>
          <w:tab w:val="num" w:pos="5760"/>
        </w:tabs>
        <w:ind w:left="5760" w:hanging="360"/>
      </w:pPr>
      <w:rPr>
        <w:rFonts w:ascii="Arial" w:hAnsi="Arial" w:hint="default"/>
      </w:rPr>
    </w:lvl>
    <w:lvl w:ilvl="8" w:tplc="C04253C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CC850A5"/>
    <w:multiLevelType w:val="hybridMultilevel"/>
    <w:tmpl w:val="4606A190"/>
    <w:lvl w:ilvl="0" w:tplc="041A0005">
      <w:start w:val="1"/>
      <w:numFmt w:val="bullet"/>
      <w:lvlText w:val=""/>
      <w:lvlJc w:val="left"/>
      <w:pPr>
        <w:ind w:left="720" w:hanging="360"/>
      </w:pPr>
      <w:rPr>
        <w:rFonts w:ascii="Wingdings" w:hAnsi="Wingdings" w:hint="default"/>
      </w:rPr>
    </w:lvl>
    <w:lvl w:ilvl="1" w:tplc="041A0005">
      <w:start w:val="1"/>
      <w:numFmt w:val="bullet"/>
      <w:lvlText w:val=""/>
      <w:lvlJc w:val="left"/>
      <w:pPr>
        <w:ind w:left="1440" w:hanging="360"/>
      </w:pPr>
      <w:rPr>
        <w:rFonts w:ascii="Wingdings" w:hAnsi="Wingdings"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7F693C82"/>
    <w:multiLevelType w:val="hybridMultilevel"/>
    <w:tmpl w:val="2A7C4C5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7F8B45A8"/>
    <w:multiLevelType w:val="hybridMultilevel"/>
    <w:tmpl w:val="248C87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12"/>
  </w:num>
  <w:num w:numId="4">
    <w:abstractNumId w:val="6"/>
  </w:num>
  <w:num w:numId="5">
    <w:abstractNumId w:val="25"/>
  </w:num>
  <w:num w:numId="6">
    <w:abstractNumId w:val="29"/>
  </w:num>
  <w:num w:numId="7">
    <w:abstractNumId w:val="27"/>
  </w:num>
  <w:num w:numId="8">
    <w:abstractNumId w:val="9"/>
  </w:num>
  <w:num w:numId="9">
    <w:abstractNumId w:val="8"/>
  </w:num>
  <w:num w:numId="10">
    <w:abstractNumId w:val="1"/>
  </w:num>
  <w:num w:numId="11">
    <w:abstractNumId w:val="5"/>
  </w:num>
  <w:num w:numId="12">
    <w:abstractNumId w:val="17"/>
  </w:num>
  <w:num w:numId="13">
    <w:abstractNumId w:val="2"/>
  </w:num>
  <w:num w:numId="14">
    <w:abstractNumId w:val="31"/>
  </w:num>
  <w:num w:numId="15">
    <w:abstractNumId w:val="30"/>
  </w:num>
  <w:num w:numId="16">
    <w:abstractNumId w:val="7"/>
  </w:num>
  <w:num w:numId="17">
    <w:abstractNumId w:val="4"/>
  </w:num>
  <w:num w:numId="18">
    <w:abstractNumId w:val="10"/>
  </w:num>
  <w:num w:numId="19">
    <w:abstractNumId w:val="23"/>
  </w:num>
  <w:num w:numId="20">
    <w:abstractNumId w:val="21"/>
  </w:num>
  <w:num w:numId="21">
    <w:abstractNumId w:val="13"/>
  </w:num>
  <w:num w:numId="22">
    <w:abstractNumId w:val="26"/>
  </w:num>
  <w:num w:numId="23">
    <w:abstractNumId w:val="18"/>
  </w:num>
  <w:num w:numId="24">
    <w:abstractNumId w:val="15"/>
  </w:num>
  <w:num w:numId="25">
    <w:abstractNumId w:val="22"/>
  </w:num>
  <w:num w:numId="26">
    <w:abstractNumId w:val="20"/>
  </w:num>
  <w:num w:numId="27">
    <w:abstractNumId w:val="24"/>
  </w:num>
  <w:num w:numId="28">
    <w:abstractNumId w:val="28"/>
  </w:num>
  <w:num w:numId="29">
    <w:abstractNumId w:val="0"/>
  </w:num>
  <w:num w:numId="30">
    <w:abstractNumId w:val="3"/>
  </w:num>
  <w:num w:numId="31">
    <w:abstractNumId w:val="16"/>
  </w:num>
  <w:num w:numId="32">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displayBackgroundShape/>
  <w:hideSpellingErrors/>
  <w:hideGrammaticalError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F78"/>
    <w:rsid w:val="00003365"/>
    <w:rsid w:val="00006985"/>
    <w:rsid w:val="00010C8D"/>
    <w:rsid w:val="00013768"/>
    <w:rsid w:val="000169EB"/>
    <w:rsid w:val="00016FAF"/>
    <w:rsid w:val="0001715A"/>
    <w:rsid w:val="00017FF4"/>
    <w:rsid w:val="00020AB7"/>
    <w:rsid w:val="00022048"/>
    <w:rsid w:val="000238B2"/>
    <w:rsid w:val="00024D8E"/>
    <w:rsid w:val="00025410"/>
    <w:rsid w:val="00025E5C"/>
    <w:rsid w:val="0003239B"/>
    <w:rsid w:val="00033C87"/>
    <w:rsid w:val="00034B25"/>
    <w:rsid w:val="00036E67"/>
    <w:rsid w:val="00040AA8"/>
    <w:rsid w:val="00044521"/>
    <w:rsid w:val="00044BBB"/>
    <w:rsid w:val="00046A31"/>
    <w:rsid w:val="00051306"/>
    <w:rsid w:val="000514FF"/>
    <w:rsid w:val="00052B37"/>
    <w:rsid w:val="00054A3E"/>
    <w:rsid w:val="00054D25"/>
    <w:rsid w:val="0005637A"/>
    <w:rsid w:val="00060864"/>
    <w:rsid w:val="00060C87"/>
    <w:rsid w:val="0006300B"/>
    <w:rsid w:val="00063304"/>
    <w:rsid w:val="00063BFF"/>
    <w:rsid w:val="000661E5"/>
    <w:rsid w:val="0007083C"/>
    <w:rsid w:val="0007084F"/>
    <w:rsid w:val="000725BE"/>
    <w:rsid w:val="00073E2A"/>
    <w:rsid w:val="00074D26"/>
    <w:rsid w:val="00077E75"/>
    <w:rsid w:val="00080D81"/>
    <w:rsid w:val="00084923"/>
    <w:rsid w:val="00084A1C"/>
    <w:rsid w:val="00086317"/>
    <w:rsid w:val="000877FE"/>
    <w:rsid w:val="00087F03"/>
    <w:rsid w:val="00092ECE"/>
    <w:rsid w:val="00093482"/>
    <w:rsid w:val="00094BE9"/>
    <w:rsid w:val="00095585"/>
    <w:rsid w:val="0009584E"/>
    <w:rsid w:val="000959B4"/>
    <w:rsid w:val="00095A80"/>
    <w:rsid w:val="00095E71"/>
    <w:rsid w:val="00097383"/>
    <w:rsid w:val="00097BEE"/>
    <w:rsid w:val="000A0FFA"/>
    <w:rsid w:val="000A4A60"/>
    <w:rsid w:val="000A635D"/>
    <w:rsid w:val="000A6FCC"/>
    <w:rsid w:val="000B10B3"/>
    <w:rsid w:val="000B128F"/>
    <w:rsid w:val="000B29FC"/>
    <w:rsid w:val="000B3C32"/>
    <w:rsid w:val="000B3E4A"/>
    <w:rsid w:val="000B4FBD"/>
    <w:rsid w:val="000B67E2"/>
    <w:rsid w:val="000C049E"/>
    <w:rsid w:val="000C13EC"/>
    <w:rsid w:val="000C23CE"/>
    <w:rsid w:val="000C2EAC"/>
    <w:rsid w:val="000C3347"/>
    <w:rsid w:val="000C6775"/>
    <w:rsid w:val="000C6B1F"/>
    <w:rsid w:val="000D0573"/>
    <w:rsid w:val="000D0AFA"/>
    <w:rsid w:val="000D1347"/>
    <w:rsid w:val="000D5B7E"/>
    <w:rsid w:val="000D5CEF"/>
    <w:rsid w:val="000D6189"/>
    <w:rsid w:val="000D7EA9"/>
    <w:rsid w:val="000E1DDE"/>
    <w:rsid w:val="000E230F"/>
    <w:rsid w:val="000E239D"/>
    <w:rsid w:val="000E250A"/>
    <w:rsid w:val="000F136C"/>
    <w:rsid w:val="000F1A69"/>
    <w:rsid w:val="000F30F6"/>
    <w:rsid w:val="000F4D1A"/>
    <w:rsid w:val="000F7778"/>
    <w:rsid w:val="001009D4"/>
    <w:rsid w:val="00101753"/>
    <w:rsid w:val="00102F4D"/>
    <w:rsid w:val="00106C38"/>
    <w:rsid w:val="0010782B"/>
    <w:rsid w:val="00110BF0"/>
    <w:rsid w:val="00116949"/>
    <w:rsid w:val="00117A30"/>
    <w:rsid w:val="00120E08"/>
    <w:rsid w:val="00120FA2"/>
    <w:rsid w:val="00121515"/>
    <w:rsid w:val="001251F2"/>
    <w:rsid w:val="0012593D"/>
    <w:rsid w:val="00125BA8"/>
    <w:rsid w:val="00126145"/>
    <w:rsid w:val="00126422"/>
    <w:rsid w:val="00126D4F"/>
    <w:rsid w:val="00127C39"/>
    <w:rsid w:val="001309DD"/>
    <w:rsid w:val="001335FA"/>
    <w:rsid w:val="00135589"/>
    <w:rsid w:val="00136DF0"/>
    <w:rsid w:val="00143394"/>
    <w:rsid w:val="001443FF"/>
    <w:rsid w:val="001451F6"/>
    <w:rsid w:val="00146482"/>
    <w:rsid w:val="00151CEA"/>
    <w:rsid w:val="00152309"/>
    <w:rsid w:val="001532F6"/>
    <w:rsid w:val="00153F69"/>
    <w:rsid w:val="001546B6"/>
    <w:rsid w:val="00154758"/>
    <w:rsid w:val="00157DFC"/>
    <w:rsid w:val="0016005E"/>
    <w:rsid w:val="0016094D"/>
    <w:rsid w:val="00160DC1"/>
    <w:rsid w:val="0016145D"/>
    <w:rsid w:val="001614CF"/>
    <w:rsid w:val="00162AAC"/>
    <w:rsid w:val="00162B1D"/>
    <w:rsid w:val="0017033E"/>
    <w:rsid w:val="00170A60"/>
    <w:rsid w:val="0017302E"/>
    <w:rsid w:val="0017374B"/>
    <w:rsid w:val="001741CA"/>
    <w:rsid w:val="00176307"/>
    <w:rsid w:val="00176938"/>
    <w:rsid w:val="00182002"/>
    <w:rsid w:val="0018224A"/>
    <w:rsid w:val="00184148"/>
    <w:rsid w:val="0018454C"/>
    <w:rsid w:val="00185DFE"/>
    <w:rsid w:val="00187DA1"/>
    <w:rsid w:val="00187E06"/>
    <w:rsid w:val="001906B9"/>
    <w:rsid w:val="0019082D"/>
    <w:rsid w:val="0019345A"/>
    <w:rsid w:val="00193FBC"/>
    <w:rsid w:val="0019454D"/>
    <w:rsid w:val="001A09D8"/>
    <w:rsid w:val="001A0EBC"/>
    <w:rsid w:val="001B16CD"/>
    <w:rsid w:val="001B1805"/>
    <w:rsid w:val="001B22A6"/>
    <w:rsid w:val="001B405E"/>
    <w:rsid w:val="001B416A"/>
    <w:rsid w:val="001B5415"/>
    <w:rsid w:val="001B7DB2"/>
    <w:rsid w:val="001C37C8"/>
    <w:rsid w:val="001C48D1"/>
    <w:rsid w:val="001C71B3"/>
    <w:rsid w:val="001C74C6"/>
    <w:rsid w:val="001D0594"/>
    <w:rsid w:val="001D080E"/>
    <w:rsid w:val="001D0E02"/>
    <w:rsid w:val="001D1715"/>
    <w:rsid w:val="001D49F3"/>
    <w:rsid w:val="001D6291"/>
    <w:rsid w:val="001D6C47"/>
    <w:rsid w:val="001D7850"/>
    <w:rsid w:val="001E5075"/>
    <w:rsid w:val="001E692A"/>
    <w:rsid w:val="001F1485"/>
    <w:rsid w:val="001F2ADE"/>
    <w:rsid w:val="001F2CCC"/>
    <w:rsid w:val="001F3C3A"/>
    <w:rsid w:val="001F50F9"/>
    <w:rsid w:val="001F5C11"/>
    <w:rsid w:val="001F6D3A"/>
    <w:rsid w:val="001F790A"/>
    <w:rsid w:val="002000E8"/>
    <w:rsid w:val="00200A36"/>
    <w:rsid w:val="00201DE0"/>
    <w:rsid w:val="00201ED2"/>
    <w:rsid w:val="0020258B"/>
    <w:rsid w:val="00202E47"/>
    <w:rsid w:val="00202F49"/>
    <w:rsid w:val="00206891"/>
    <w:rsid w:val="002075C3"/>
    <w:rsid w:val="00210050"/>
    <w:rsid w:val="00210965"/>
    <w:rsid w:val="00210997"/>
    <w:rsid w:val="00213087"/>
    <w:rsid w:val="00214B90"/>
    <w:rsid w:val="002158CC"/>
    <w:rsid w:val="00220A2F"/>
    <w:rsid w:val="00221874"/>
    <w:rsid w:val="002227A8"/>
    <w:rsid w:val="00223CA3"/>
    <w:rsid w:val="00225421"/>
    <w:rsid w:val="0022638A"/>
    <w:rsid w:val="00226802"/>
    <w:rsid w:val="002270A3"/>
    <w:rsid w:val="00227A93"/>
    <w:rsid w:val="00230E1C"/>
    <w:rsid w:val="00231163"/>
    <w:rsid w:val="002318F1"/>
    <w:rsid w:val="00231CCF"/>
    <w:rsid w:val="00231F64"/>
    <w:rsid w:val="00233FCC"/>
    <w:rsid w:val="00234192"/>
    <w:rsid w:val="00234C72"/>
    <w:rsid w:val="00235704"/>
    <w:rsid w:val="00235D8C"/>
    <w:rsid w:val="00236E9B"/>
    <w:rsid w:val="0023713F"/>
    <w:rsid w:val="0023787E"/>
    <w:rsid w:val="00241F42"/>
    <w:rsid w:val="002434BA"/>
    <w:rsid w:val="00244B1C"/>
    <w:rsid w:val="00244D01"/>
    <w:rsid w:val="00246AF6"/>
    <w:rsid w:val="002474C5"/>
    <w:rsid w:val="00250E12"/>
    <w:rsid w:val="00252C57"/>
    <w:rsid w:val="00253BD9"/>
    <w:rsid w:val="002554C1"/>
    <w:rsid w:val="002605C3"/>
    <w:rsid w:val="00260602"/>
    <w:rsid w:val="00262002"/>
    <w:rsid w:val="002641DC"/>
    <w:rsid w:val="0026505A"/>
    <w:rsid w:val="00265BE4"/>
    <w:rsid w:val="002665F4"/>
    <w:rsid w:val="00266DC3"/>
    <w:rsid w:val="00267218"/>
    <w:rsid w:val="00267878"/>
    <w:rsid w:val="00267E3D"/>
    <w:rsid w:val="0027088F"/>
    <w:rsid w:val="00270F35"/>
    <w:rsid w:val="00272C51"/>
    <w:rsid w:val="002732E4"/>
    <w:rsid w:val="00274283"/>
    <w:rsid w:val="002743AF"/>
    <w:rsid w:val="002754DF"/>
    <w:rsid w:val="002807D3"/>
    <w:rsid w:val="00281126"/>
    <w:rsid w:val="002853C6"/>
    <w:rsid w:val="0028758C"/>
    <w:rsid w:val="00287FB7"/>
    <w:rsid w:val="00292FA8"/>
    <w:rsid w:val="002970B5"/>
    <w:rsid w:val="00297110"/>
    <w:rsid w:val="002A05D8"/>
    <w:rsid w:val="002A0A4D"/>
    <w:rsid w:val="002A0D24"/>
    <w:rsid w:val="002A21F7"/>
    <w:rsid w:val="002A3E84"/>
    <w:rsid w:val="002A4AF2"/>
    <w:rsid w:val="002A6358"/>
    <w:rsid w:val="002B2763"/>
    <w:rsid w:val="002B452E"/>
    <w:rsid w:val="002B5711"/>
    <w:rsid w:val="002C03E7"/>
    <w:rsid w:val="002C0DCC"/>
    <w:rsid w:val="002C2268"/>
    <w:rsid w:val="002C353C"/>
    <w:rsid w:val="002D0288"/>
    <w:rsid w:val="002D1102"/>
    <w:rsid w:val="002D206B"/>
    <w:rsid w:val="002D22A9"/>
    <w:rsid w:val="002D2359"/>
    <w:rsid w:val="002D3561"/>
    <w:rsid w:val="002E5636"/>
    <w:rsid w:val="002E64BF"/>
    <w:rsid w:val="002F0664"/>
    <w:rsid w:val="002F08A5"/>
    <w:rsid w:val="002F0DA9"/>
    <w:rsid w:val="002F1731"/>
    <w:rsid w:val="002F2FD0"/>
    <w:rsid w:val="002F5313"/>
    <w:rsid w:val="002F5CC9"/>
    <w:rsid w:val="002F6678"/>
    <w:rsid w:val="00302169"/>
    <w:rsid w:val="003021EA"/>
    <w:rsid w:val="00302850"/>
    <w:rsid w:val="00303630"/>
    <w:rsid w:val="00305145"/>
    <w:rsid w:val="003052E9"/>
    <w:rsid w:val="0030546D"/>
    <w:rsid w:val="003075F2"/>
    <w:rsid w:val="00307660"/>
    <w:rsid w:val="0031059D"/>
    <w:rsid w:val="00310D06"/>
    <w:rsid w:val="00312938"/>
    <w:rsid w:val="0031512B"/>
    <w:rsid w:val="00315359"/>
    <w:rsid w:val="0031598A"/>
    <w:rsid w:val="0031662C"/>
    <w:rsid w:val="00316B43"/>
    <w:rsid w:val="00316D76"/>
    <w:rsid w:val="00320929"/>
    <w:rsid w:val="00321008"/>
    <w:rsid w:val="00321019"/>
    <w:rsid w:val="00321C99"/>
    <w:rsid w:val="00323239"/>
    <w:rsid w:val="0032338E"/>
    <w:rsid w:val="00323C4C"/>
    <w:rsid w:val="00325A9D"/>
    <w:rsid w:val="00327B62"/>
    <w:rsid w:val="00330DFF"/>
    <w:rsid w:val="003315FA"/>
    <w:rsid w:val="00331600"/>
    <w:rsid w:val="00331B65"/>
    <w:rsid w:val="00332182"/>
    <w:rsid w:val="00333167"/>
    <w:rsid w:val="00333911"/>
    <w:rsid w:val="00335BCA"/>
    <w:rsid w:val="00336B0F"/>
    <w:rsid w:val="00337EB9"/>
    <w:rsid w:val="003413CF"/>
    <w:rsid w:val="0034140A"/>
    <w:rsid w:val="0034314C"/>
    <w:rsid w:val="003465FA"/>
    <w:rsid w:val="003478B4"/>
    <w:rsid w:val="00347B91"/>
    <w:rsid w:val="00350BBD"/>
    <w:rsid w:val="0035255C"/>
    <w:rsid w:val="0035328D"/>
    <w:rsid w:val="00354BD2"/>
    <w:rsid w:val="00355101"/>
    <w:rsid w:val="00356C37"/>
    <w:rsid w:val="00357A77"/>
    <w:rsid w:val="00362775"/>
    <w:rsid w:val="003632E2"/>
    <w:rsid w:val="003637A1"/>
    <w:rsid w:val="00365C84"/>
    <w:rsid w:val="00365CB2"/>
    <w:rsid w:val="003730C2"/>
    <w:rsid w:val="003741C7"/>
    <w:rsid w:val="0037531B"/>
    <w:rsid w:val="00375A4F"/>
    <w:rsid w:val="00375F87"/>
    <w:rsid w:val="00376C08"/>
    <w:rsid w:val="00381502"/>
    <w:rsid w:val="003819F3"/>
    <w:rsid w:val="00382FD8"/>
    <w:rsid w:val="003869F9"/>
    <w:rsid w:val="0039597B"/>
    <w:rsid w:val="00397DC1"/>
    <w:rsid w:val="003A1164"/>
    <w:rsid w:val="003A3199"/>
    <w:rsid w:val="003A3F28"/>
    <w:rsid w:val="003A4F58"/>
    <w:rsid w:val="003A6EBB"/>
    <w:rsid w:val="003A78E9"/>
    <w:rsid w:val="003B150A"/>
    <w:rsid w:val="003B1B78"/>
    <w:rsid w:val="003B2347"/>
    <w:rsid w:val="003B2B98"/>
    <w:rsid w:val="003B4F4A"/>
    <w:rsid w:val="003B5094"/>
    <w:rsid w:val="003B6704"/>
    <w:rsid w:val="003C2428"/>
    <w:rsid w:val="003C2A07"/>
    <w:rsid w:val="003C2D6F"/>
    <w:rsid w:val="003C4A82"/>
    <w:rsid w:val="003C4B07"/>
    <w:rsid w:val="003C6F54"/>
    <w:rsid w:val="003C71ED"/>
    <w:rsid w:val="003C7960"/>
    <w:rsid w:val="003C7CB7"/>
    <w:rsid w:val="003D0832"/>
    <w:rsid w:val="003D0D60"/>
    <w:rsid w:val="003D1CFE"/>
    <w:rsid w:val="003D27B6"/>
    <w:rsid w:val="003D3FC5"/>
    <w:rsid w:val="003D46FA"/>
    <w:rsid w:val="003D5359"/>
    <w:rsid w:val="003D54CD"/>
    <w:rsid w:val="003D7B66"/>
    <w:rsid w:val="003E0B7D"/>
    <w:rsid w:val="003E17D2"/>
    <w:rsid w:val="003E1C2D"/>
    <w:rsid w:val="003E25C5"/>
    <w:rsid w:val="003E2C67"/>
    <w:rsid w:val="003E404E"/>
    <w:rsid w:val="003E6332"/>
    <w:rsid w:val="003E65F3"/>
    <w:rsid w:val="003F18FD"/>
    <w:rsid w:val="003F2BCD"/>
    <w:rsid w:val="003F4504"/>
    <w:rsid w:val="003F56CE"/>
    <w:rsid w:val="003F58DC"/>
    <w:rsid w:val="003F6139"/>
    <w:rsid w:val="003F63E1"/>
    <w:rsid w:val="003F6604"/>
    <w:rsid w:val="003F7B6D"/>
    <w:rsid w:val="00403AEA"/>
    <w:rsid w:val="0040545C"/>
    <w:rsid w:val="00405A86"/>
    <w:rsid w:val="004074AB"/>
    <w:rsid w:val="0040793A"/>
    <w:rsid w:val="00407C7E"/>
    <w:rsid w:val="00411196"/>
    <w:rsid w:val="004166B5"/>
    <w:rsid w:val="004170E4"/>
    <w:rsid w:val="00423C6B"/>
    <w:rsid w:val="0042524D"/>
    <w:rsid w:val="00430277"/>
    <w:rsid w:val="0043141E"/>
    <w:rsid w:val="004362D0"/>
    <w:rsid w:val="00437971"/>
    <w:rsid w:val="00443D1B"/>
    <w:rsid w:val="00444523"/>
    <w:rsid w:val="00447014"/>
    <w:rsid w:val="00451FF0"/>
    <w:rsid w:val="004522A2"/>
    <w:rsid w:val="00454A55"/>
    <w:rsid w:val="00454C49"/>
    <w:rsid w:val="0045558E"/>
    <w:rsid w:val="00455F3E"/>
    <w:rsid w:val="00456CDF"/>
    <w:rsid w:val="00461F79"/>
    <w:rsid w:val="00463A5F"/>
    <w:rsid w:val="004648FE"/>
    <w:rsid w:val="00470355"/>
    <w:rsid w:val="00470636"/>
    <w:rsid w:val="00472579"/>
    <w:rsid w:val="00475499"/>
    <w:rsid w:val="00475946"/>
    <w:rsid w:val="004764F0"/>
    <w:rsid w:val="004771DF"/>
    <w:rsid w:val="00480A52"/>
    <w:rsid w:val="00481200"/>
    <w:rsid w:val="00481856"/>
    <w:rsid w:val="00483640"/>
    <w:rsid w:val="004851F5"/>
    <w:rsid w:val="0048584E"/>
    <w:rsid w:val="00487A56"/>
    <w:rsid w:val="00487ED9"/>
    <w:rsid w:val="00487F99"/>
    <w:rsid w:val="00493C96"/>
    <w:rsid w:val="00494670"/>
    <w:rsid w:val="00496C20"/>
    <w:rsid w:val="00496E16"/>
    <w:rsid w:val="004A0CA2"/>
    <w:rsid w:val="004A3518"/>
    <w:rsid w:val="004A3D21"/>
    <w:rsid w:val="004A54C6"/>
    <w:rsid w:val="004A56C3"/>
    <w:rsid w:val="004A584E"/>
    <w:rsid w:val="004A6314"/>
    <w:rsid w:val="004A678F"/>
    <w:rsid w:val="004A73B3"/>
    <w:rsid w:val="004A7F81"/>
    <w:rsid w:val="004B046E"/>
    <w:rsid w:val="004B04ED"/>
    <w:rsid w:val="004B43A9"/>
    <w:rsid w:val="004B5E08"/>
    <w:rsid w:val="004B7132"/>
    <w:rsid w:val="004B73EC"/>
    <w:rsid w:val="004B752D"/>
    <w:rsid w:val="004C08AF"/>
    <w:rsid w:val="004C0C74"/>
    <w:rsid w:val="004C2F5C"/>
    <w:rsid w:val="004C3123"/>
    <w:rsid w:val="004C5DCE"/>
    <w:rsid w:val="004C681E"/>
    <w:rsid w:val="004C7B20"/>
    <w:rsid w:val="004D1C82"/>
    <w:rsid w:val="004D2313"/>
    <w:rsid w:val="004D295A"/>
    <w:rsid w:val="004D2E93"/>
    <w:rsid w:val="004D3174"/>
    <w:rsid w:val="004D3D67"/>
    <w:rsid w:val="004D50F3"/>
    <w:rsid w:val="004D5B89"/>
    <w:rsid w:val="004D60AE"/>
    <w:rsid w:val="004D6564"/>
    <w:rsid w:val="004D6D5D"/>
    <w:rsid w:val="004E02B4"/>
    <w:rsid w:val="004E3574"/>
    <w:rsid w:val="004E462A"/>
    <w:rsid w:val="004F3DC1"/>
    <w:rsid w:val="004F4136"/>
    <w:rsid w:val="004F7703"/>
    <w:rsid w:val="00502CF8"/>
    <w:rsid w:val="00503300"/>
    <w:rsid w:val="005111A8"/>
    <w:rsid w:val="0051534C"/>
    <w:rsid w:val="00515350"/>
    <w:rsid w:val="00515702"/>
    <w:rsid w:val="00515A14"/>
    <w:rsid w:val="00516775"/>
    <w:rsid w:val="005200CB"/>
    <w:rsid w:val="005204C2"/>
    <w:rsid w:val="00521465"/>
    <w:rsid w:val="00521C11"/>
    <w:rsid w:val="00522759"/>
    <w:rsid w:val="00522C75"/>
    <w:rsid w:val="00522E4B"/>
    <w:rsid w:val="005231AD"/>
    <w:rsid w:val="00523539"/>
    <w:rsid w:val="00526FD5"/>
    <w:rsid w:val="00527128"/>
    <w:rsid w:val="00527471"/>
    <w:rsid w:val="005310BA"/>
    <w:rsid w:val="00531BA7"/>
    <w:rsid w:val="00531CD2"/>
    <w:rsid w:val="0053220C"/>
    <w:rsid w:val="005370CE"/>
    <w:rsid w:val="00537CB0"/>
    <w:rsid w:val="0054063C"/>
    <w:rsid w:val="00540C8A"/>
    <w:rsid w:val="00541DBF"/>
    <w:rsid w:val="00542010"/>
    <w:rsid w:val="005420AC"/>
    <w:rsid w:val="00542530"/>
    <w:rsid w:val="005428FC"/>
    <w:rsid w:val="00543F0A"/>
    <w:rsid w:val="00543F5F"/>
    <w:rsid w:val="005440C1"/>
    <w:rsid w:val="00544FFF"/>
    <w:rsid w:val="0054511A"/>
    <w:rsid w:val="005451FF"/>
    <w:rsid w:val="00545230"/>
    <w:rsid w:val="00546DB9"/>
    <w:rsid w:val="005506E0"/>
    <w:rsid w:val="0055076B"/>
    <w:rsid w:val="0055104D"/>
    <w:rsid w:val="00551A61"/>
    <w:rsid w:val="00552575"/>
    <w:rsid w:val="00552B9E"/>
    <w:rsid w:val="00552DB7"/>
    <w:rsid w:val="00553D75"/>
    <w:rsid w:val="005565B6"/>
    <w:rsid w:val="00556A74"/>
    <w:rsid w:val="00560B1E"/>
    <w:rsid w:val="00562FA3"/>
    <w:rsid w:val="0056599F"/>
    <w:rsid w:val="005661AF"/>
    <w:rsid w:val="00566B3E"/>
    <w:rsid w:val="005727CE"/>
    <w:rsid w:val="00574B47"/>
    <w:rsid w:val="00575C8E"/>
    <w:rsid w:val="005834E6"/>
    <w:rsid w:val="005836DE"/>
    <w:rsid w:val="00583D76"/>
    <w:rsid w:val="00584460"/>
    <w:rsid w:val="0058492D"/>
    <w:rsid w:val="00586213"/>
    <w:rsid w:val="00587153"/>
    <w:rsid w:val="00587D9E"/>
    <w:rsid w:val="005909D8"/>
    <w:rsid w:val="00590C72"/>
    <w:rsid w:val="00590DCD"/>
    <w:rsid w:val="005918EC"/>
    <w:rsid w:val="00592C21"/>
    <w:rsid w:val="00596475"/>
    <w:rsid w:val="005A28A5"/>
    <w:rsid w:val="005A65D8"/>
    <w:rsid w:val="005A7E31"/>
    <w:rsid w:val="005B14B9"/>
    <w:rsid w:val="005B336F"/>
    <w:rsid w:val="005B4FAA"/>
    <w:rsid w:val="005B6846"/>
    <w:rsid w:val="005B76A8"/>
    <w:rsid w:val="005C233C"/>
    <w:rsid w:val="005C42E8"/>
    <w:rsid w:val="005C5BBD"/>
    <w:rsid w:val="005C5D95"/>
    <w:rsid w:val="005C5EC4"/>
    <w:rsid w:val="005C6B6C"/>
    <w:rsid w:val="005D053D"/>
    <w:rsid w:val="005D39A9"/>
    <w:rsid w:val="005D42E2"/>
    <w:rsid w:val="005D435D"/>
    <w:rsid w:val="005D6B4E"/>
    <w:rsid w:val="005E1FC1"/>
    <w:rsid w:val="005E2210"/>
    <w:rsid w:val="005E2813"/>
    <w:rsid w:val="005E640F"/>
    <w:rsid w:val="005E6654"/>
    <w:rsid w:val="005F051C"/>
    <w:rsid w:val="005F2911"/>
    <w:rsid w:val="005F2B43"/>
    <w:rsid w:val="005F37D7"/>
    <w:rsid w:val="005F4B34"/>
    <w:rsid w:val="005F4F63"/>
    <w:rsid w:val="005F6C0B"/>
    <w:rsid w:val="005F6E70"/>
    <w:rsid w:val="005F7C67"/>
    <w:rsid w:val="00601BFB"/>
    <w:rsid w:val="006033B4"/>
    <w:rsid w:val="006038F2"/>
    <w:rsid w:val="00604C74"/>
    <w:rsid w:val="00604FB2"/>
    <w:rsid w:val="006075C0"/>
    <w:rsid w:val="00610CEB"/>
    <w:rsid w:val="00611E5E"/>
    <w:rsid w:val="0061212F"/>
    <w:rsid w:val="0061521F"/>
    <w:rsid w:val="00617661"/>
    <w:rsid w:val="006202A4"/>
    <w:rsid w:val="006210E1"/>
    <w:rsid w:val="0062342B"/>
    <w:rsid w:val="00623BF9"/>
    <w:rsid w:val="00624DF3"/>
    <w:rsid w:val="006253B3"/>
    <w:rsid w:val="00625545"/>
    <w:rsid w:val="00627419"/>
    <w:rsid w:val="00630424"/>
    <w:rsid w:val="0063193E"/>
    <w:rsid w:val="00632D3D"/>
    <w:rsid w:val="0063530E"/>
    <w:rsid w:val="0063535A"/>
    <w:rsid w:val="006373A6"/>
    <w:rsid w:val="006373D1"/>
    <w:rsid w:val="0063743D"/>
    <w:rsid w:val="00637CD0"/>
    <w:rsid w:val="00637F26"/>
    <w:rsid w:val="006424CB"/>
    <w:rsid w:val="006444FF"/>
    <w:rsid w:val="00644CA8"/>
    <w:rsid w:val="006458FA"/>
    <w:rsid w:val="0064597B"/>
    <w:rsid w:val="0064599B"/>
    <w:rsid w:val="00645F59"/>
    <w:rsid w:val="006469C5"/>
    <w:rsid w:val="006470CD"/>
    <w:rsid w:val="006518A6"/>
    <w:rsid w:val="00653528"/>
    <w:rsid w:val="006539D1"/>
    <w:rsid w:val="00655D39"/>
    <w:rsid w:val="00657C6C"/>
    <w:rsid w:val="006607EA"/>
    <w:rsid w:val="0066125F"/>
    <w:rsid w:val="00662AFA"/>
    <w:rsid w:val="00670E25"/>
    <w:rsid w:val="00671A67"/>
    <w:rsid w:val="00671D30"/>
    <w:rsid w:val="0068066A"/>
    <w:rsid w:val="0068125D"/>
    <w:rsid w:val="00683A0E"/>
    <w:rsid w:val="00686D97"/>
    <w:rsid w:val="006900F9"/>
    <w:rsid w:val="00692351"/>
    <w:rsid w:val="00696A8B"/>
    <w:rsid w:val="006A449F"/>
    <w:rsid w:val="006A45FE"/>
    <w:rsid w:val="006A4DEB"/>
    <w:rsid w:val="006A7C00"/>
    <w:rsid w:val="006B0313"/>
    <w:rsid w:val="006B0C42"/>
    <w:rsid w:val="006B45FC"/>
    <w:rsid w:val="006B4C0E"/>
    <w:rsid w:val="006B5AC9"/>
    <w:rsid w:val="006B76BD"/>
    <w:rsid w:val="006C02BB"/>
    <w:rsid w:val="006C4349"/>
    <w:rsid w:val="006C48E3"/>
    <w:rsid w:val="006C5E1D"/>
    <w:rsid w:val="006D2B55"/>
    <w:rsid w:val="006D30C1"/>
    <w:rsid w:val="006D39B9"/>
    <w:rsid w:val="006D3F38"/>
    <w:rsid w:val="006D414E"/>
    <w:rsid w:val="006D4C79"/>
    <w:rsid w:val="006E0362"/>
    <w:rsid w:val="006E15EB"/>
    <w:rsid w:val="006E3B9C"/>
    <w:rsid w:val="006E5012"/>
    <w:rsid w:val="006E56F3"/>
    <w:rsid w:val="006E5BD8"/>
    <w:rsid w:val="006E7BAD"/>
    <w:rsid w:val="006E7C1D"/>
    <w:rsid w:val="006F02C9"/>
    <w:rsid w:val="006F37A9"/>
    <w:rsid w:val="006F3CD9"/>
    <w:rsid w:val="006F3E76"/>
    <w:rsid w:val="006F4063"/>
    <w:rsid w:val="006F6DDF"/>
    <w:rsid w:val="0070140C"/>
    <w:rsid w:val="00704AB9"/>
    <w:rsid w:val="007072B6"/>
    <w:rsid w:val="007076BF"/>
    <w:rsid w:val="00712E4B"/>
    <w:rsid w:val="00714878"/>
    <w:rsid w:val="00714F33"/>
    <w:rsid w:val="007152FC"/>
    <w:rsid w:val="0072097F"/>
    <w:rsid w:val="00723323"/>
    <w:rsid w:val="007233A0"/>
    <w:rsid w:val="007240C3"/>
    <w:rsid w:val="007240E9"/>
    <w:rsid w:val="00724891"/>
    <w:rsid w:val="00725083"/>
    <w:rsid w:val="00725244"/>
    <w:rsid w:val="007254BD"/>
    <w:rsid w:val="00726A78"/>
    <w:rsid w:val="007305FC"/>
    <w:rsid w:val="007324FF"/>
    <w:rsid w:val="0073618F"/>
    <w:rsid w:val="007369E0"/>
    <w:rsid w:val="00736F91"/>
    <w:rsid w:val="007374BF"/>
    <w:rsid w:val="00737848"/>
    <w:rsid w:val="00740467"/>
    <w:rsid w:val="007437D9"/>
    <w:rsid w:val="0074476B"/>
    <w:rsid w:val="00745993"/>
    <w:rsid w:val="00745AAC"/>
    <w:rsid w:val="0074708C"/>
    <w:rsid w:val="007511EA"/>
    <w:rsid w:val="00751A14"/>
    <w:rsid w:val="00752B8C"/>
    <w:rsid w:val="00753105"/>
    <w:rsid w:val="0075351F"/>
    <w:rsid w:val="00754AFF"/>
    <w:rsid w:val="00754F81"/>
    <w:rsid w:val="00755B02"/>
    <w:rsid w:val="00755E2E"/>
    <w:rsid w:val="00757F6C"/>
    <w:rsid w:val="00762933"/>
    <w:rsid w:val="00763C4C"/>
    <w:rsid w:val="0076402D"/>
    <w:rsid w:val="007655B7"/>
    <w:rsid w:val="00766CF0"/>
    <w:rsid w:val="007742DE"/>
    <w:rsid w:val="007750D0"/>
    <w:rsid w:val="00775F1B"/>
    <w:rsid w:val="0077705B"/>
    <w:rsid w:val="0077755F"/>
    <w:rsid w:val="00780DCA"/>
    <w:rsid w:val="00781B31"/>
    <w:rsid w:val="00781F4A"/>
    <w:rsid w:val="00782C3F"/>
    <w:rsid w:val="007838D9"/>
    <w:rsid w:val="0078459E"/>
    <w:rsid w:val="00784E17"/>
    <w:rsid w:val="007875E2"/>
    <w:rsid w:val="00790E4F"/>
    <w:rsid w:val="00791FCD"/>
    <w:rsid w:val="00795094"/>
    <w:rsid w:val="007A021F"/>
    <w:rsid w:val="007A1A61"/>
    <w:rsid w:val="007A520F"/>
    <w:rsid w:val="007A68F3"/>
    <w:rsid w:val="007B27A0"/>
    <w:rsid w:val="007B3CBF"/>
    <w:rsid w:val="007B4F80"/>
    <w:rsid w:val="007B5CAE"/>
    <w:rsid w:val="007B66F1"/>
    <w:rsid w:val="007C06E3"/>
    <w:rsid w:val="007C0F9E"/>
    <w:rsid w:val="007C1B0D"/>
    <w:rsid w:val="007C7081"/>
    <w:rsid w:val="007D2767"/>
    <w:rsid w:val="007D4DE5"/>
    <w:rsid w:val="007D6564"/>
    <w:rsid w:val="007E0FED"/>
    <w:rsid w:val="007E13B3"/>
    <w:rsid w:val="007E2CC9"/>
    <w:rsid w:val="007E4764"/>
    <w:rsid w:val="007E7A2D"/>
    <w:rsid w:val="007E7E38"/>
    <w:rsid w:val="007F44F1"/>
    <w:rsid w:val="007F4B60"/>
    <w:rsid w:val="007F4BA8"/>
    <w:rsid w:val="007F71BD"/>
    <w:rsid w:val="007F7CB3"/>
    <w:rsid w:val="00803FD7"/>
    <w:rsid w:val="0080665C"/>
    <w:rsid w:val="00811940"/>
    <w:rsid w:val="00813718"/>
    <w:rsid w:val="00813C90"/>
    <w:rsid w:val="00817843"/>
    <w:rsid w:val="0081788B"/>
    <w:rsid w:val="008178D0"/>
    <w:rsid w:val="008210F9"/>
    <w:rsid w:val="008211AA"/>
    <w:rsid w:val="008224EB"/>
    <w:rsid w:val="00826606"/>
    <w:rsid w:val="00827702"/>
    <w:rsid w:val="00827A14"/>
    <w:rsid w:val="00827D8B"/>
    <w:rsid w:val="00830352"/>
    <w:rsid w:val="008304A5"/>
    <w:rsid w:val="00830723"/>
    <w:rsid w:val="008307F6"/>
    <w:rsid w:val="00833B9B"/>
    <w:rsid w:val="0083506C"/>
    <w:rsid w:val="0083558B"/>
    <w:rsid w:val="00835F4E"/>
    <w:rsid w:val="00837715"/>
    <w:rsid w:val="008377AB"/>
    <w:rsid w:val="00837B77"/>
    <w:rsid w:val="0084180F"/>
    <w:rsid w:val="00842663"/>
    <w:rsid w:val="008436D3"/>
    <w:rsid w:val="0084376C"/>
    <w:rsid w:val="00843EC2"/>
    <w:rsid w:val="00843EE5"/>
    <w:rsid w:val="008445B8"/>
    <w:rsid w:val="00845FEA"/>
    <w:rsid w:val="00846163"/>
    <w:rsid w:val="0084633E"/>
    <w:rsid w:val="00850727"/>
    <w:rsid w:val="00851C18"/>
    <w:rsid w:val="00851D7B"/>
    <w:rsid w:val="0085246A"/>
    <w:rsid w:val="008559C0"/>
    <w:rsid w:val="008561A3"/>
    <w:rsid w:val="00860ADF"/>
    <w:rsid w:val="0086385D"/>
    <w:rsid w:val="00863C2E"/>
    <w:rsid w:val="008658EA"/>
    <w:rsid w:val="008701BE"/>
    <w:rsid w:val="008721A0"/>
    <w:rsid w:val="008739A0"/>
    <w:rsid w:val="008742AA"/>
    <w:rsid w:val="00874E61"/>
    <w:rsid w:val="00874F08"/>
    <w:rsid w:val="0087633D"/>
    <w:rsid w:val="00876626"/>
    <w:rsid w:val="0088182E"/>
    <w:rsid w:val="008820E1"/>
    <w:rsid w:val="00882B69"/>
    <w:rsid w:val="0088467F"/>
    <w:rsid w:val="00885976"/>
    <w:rsid w:val="008868D4"/>
    <w:rsid w:val="00886951"/>
    <w:rsid w:val="00890A65"/>
    <w:rsid w:val="008916C2"/>
    <w:rsid w:val="00891BF3"/>
    <w:rsid w:val="00891CFF"/>
    <w:rsid w:val="008937BA"/>
    <w:rsid w:val="008A03C2"/>
    <w:rsid w:val="008A216F"/>
    <w:rsid w:val="008A30F8"/>
    <w:rsid w:val="008A351B"/>
    <w:rsid w:val="008A5387"/>
    <w:rsid w:val="008A70D0"/>
    <w:rsid w:val="008B0F78"/>
    <w:rsid w:val="008B3B95"/>
    <w:rsid w:val="008B4B15"/>
    <w:rsid w:val="008B4E91"/>
    <w:rsid w:val="008B5D1D"/>
    <w:rsid w:val="008B61F4"/>
    <w:rsid w:val="008B7979"/>
    <w:rsid w:val="008C1417"/>
    <w:rsid w:val="008C31D0"/>
    <w:rsid w:val="008C489F"/>
    <w:rsid w:val="008C752D"/>
    <w:rsid w:val="008D0C30"/>
    <w:rsid w:val="008D1CE9"/>
    <w:rsid w:val="008D38B2"/>
    <w:rsid w:val="008D449D"/>
    <w:rsid w:val="008D54A0"/>
    <w:rsid w:val="008E316D"/>
    <w:rsid w:val="008E49BA"/>
    <w:rsid w:val="008E4F19"/>
    <w:rsid w:val="008F39C4"/>
    <w:rsid w:val="008F552C"/>
    <w:rsid w:val="008F6933"/>
    <w:rsid w:val="008F7613"/>
    <w:rsid w:val="008F7676"/>
    <w:rsid w:val="008F7B9E"/>
    <w:rsid w:val="0090033F"/>
    <w:rsid w:val="00901064"/>
    <w:rsid w:val="009015D1"/>
    <w:rsid w:val="00901D4B"/>
    <w:rsid w:val="009037D4"/>
    <w:rsid w:val="00903DC2"/>
    <w:rsid w:val="009061E6"/>
    <w:rsid w:val="0090772D"/>
    <w:rsid w:val="009078C0"/>
    <w:rsid w:val="00907DDF"/>
    <w:rsid w:val="00911F3D"/>
    <w:rsid w:val="009141BF"/>
    <w:rsid w:val="0091486E"/>
    <w:rsid w:val="00914BCD"/>
    <w:rsid w:val="009203F2"/>
    <w:rsid w:val="0092128F"/>
    <w:rsid w:val="0092162F"/>
    <w:rsid w:val="009233F9"/>
    <w:rsid w:val="009248D7"/>
    <w:rsid w:val="00925CBF"/>
    <w:rsid w:val="00925F76"/>
    <w:rsid w:val="009263F5"/>
    <w:rsid w:val="0092652F"/>
    <w:rsid w:val="00926A50"/>
    <w:rsid w:val="00927DF7"/>
    <w:rsid w:val="009307E0"/>
    <w:rsid w:val="00931766"/>
    <w:rsid w:val="00932203"/>
    <w:rsid w:val="00933A60"/>
    <w:rsid w:val="009366C7"/>
    <w:rsid w:val="00937205"/>
    <w:rsid w:val="00941A86"/>
    <w:rsid w:val="009434D1"/>
    <w:rsid w:val="009437D6"/>
    <w:rsid w:val="00952FB5"/>
    <w:rsid w:val="00953F12"/>
    <w:rsid w:val="00955EED"/>
    <w:rsid w:val="009564AA"/>
    <w:rsid w:val="009569D5"/>
    <w:rsid w:val="009576BC"/>
    <w:rsid w:val="00963FE9"/>
    <w:rsid w:val="00965054"/>
    <w:rsid w:val="0096539C"/>
    <w:rsid w:val="009656B5"/>
    <w:rsid w:val="00966D35"/>
    <w:rsid w:val="0096701B"/>
    <w:rsid w:val="00973444"/>
    <w:rsid w:val="0097388F"/>
    <w:rsid w:val="0097433A"/>
    <w:rsid w:val="00975B4F"/>
    <w:rsid w:val="0097742B"/>
    <w:rsid w:val="009837E9"/>
    <w:rsid w:val="00983B09"/>
    <w:rsid w:val="00991B14"/>
    <w:rsid w:val="00991DFB"/>
    <w:rsid w:val="00992AD6"/>
    <w:rsid w:val="00993BAD"/>
    <w:rsid w:val="00993CE4"/>
    <w:rsid w:val="009969D8"/>
    <w:rsid w:val="00997DE5"/>
    <w:rsid w:val="009A0242"/>
    <w:rsid w:val="009A0B26"/>
    <w:rsid w:val="009A0D8C"/>
    <w:rsid w:val="009A16AD"/>
    <w:rsid w:val="009A16D0"/>
    <w:rsid w:val="009A2819"/>
    <w:rsid w:val="009A3068"/>
    <w:rsid w:val="009A7C33"/>
    <w:rsid w:val="009B1417"/>
    <w:rsid w:val="009B1738"/>
    <w:rsid w:val="009B232D"/>
    <w:rsid w:val="009B2345"/>
    <w:rsid w:val="009B527E"/>
    <w:rsid w:val="009B55FF"/>
    <w:rsid w:val="009B6DCB"/>
    <w:rsid w:val="009B7364"/>
    <w:rsid w:val="009B7B27"/>
    <w:rsid w:val="009B7C1B"/>
    <w:rsid w:val="009C0599"/>
    <w:rsid w:val="009C3BB3"/>
    <w:rsid w:val="009C3C45"/>
    <w:rsid w:val="009C495D"/>
    <w:rsid w:val="009C495E"/>
    <w:rsid w:val="009C56D8"/>
    <w:rsid w:val="009C7E8E"/>
    <w:rsid w:val="009D101D"/>
    <w:rsid w:val="009D1B9B"/>
    <w:rsid w:val="009D40F6"/>
    <w:rsid w:val="009D4E67"/>
    <w:rsid w:val="009D50E8"/>
    <w:rsid w:val="009D6D4C"/>
    <w:rsid w:val="009D77CF"/>
    <w:rsid w:val="009E0F80"/>
    <w:rsid w:val="009E25AC"/>
    <w:rsid w:val="009E4793"/>
    <w:rsid w:val="009E47BB"/>
    <w:rsid w:val="009E5E56"/>
    <w:rsid w:val="009E617E"/>
    <w:rsid w:val="009F095B"/>
    <w:rsid w:val="009F2CD1"/>
    <w:rsid w:val="009F35D7"/>
    <w:rsid w:val="009F47FB"/>
    <w:rsid w:val="00A01B37"/>
    <w:rsid w:val="00A03E88"/>
    <w:rsid w:val="00A05641"/>
    <w:rsid w:val="00A05733"/>
    <w:rsid w:val="00A100C6"/>
    <w:rsid w:val="00A14EFB"/>
    <w:rsid w:val="00A15574"/>
    <w:rsid w:val="00A17EC3"/>
    <w:rsid w:val="00A23CA4"/>
    <w:rsid w:val="00A246A4"/>
    <w:rsid w:val="00A2499A"/>
    <w:rsid w:val="00A2765B"/>
    <w:rsid w:val="00A300B2"/>
    <w:rsid w:val="00A31617"/>
    <w:rsid w:val="00A32600"/>
    <w:rsid w:val="00A35558"/>
    <w:rsid w:val="00A3684B"/>
    <w:rsid w:val="00A374AC"/>
    <w:rsid w:val="00A40369"/>
    <w:rsid w:val="00A40BA7"/>
    <w:rsid w:val="00A41CCC"/>
    <w:rsid w:val="00A43E2C"/>
    <w:rsid w:val="00A44503"/>
    <w:rsid w:val="00A44F11"/>
    <w:rsid w:val="00A45907"/>
    <w:rsid w:val="00A5042D"/>
    <w:rsid w:val="00A52F2D"/>
    <w:rsid w:val="00A5322A"/>
    <w:rsid w:val="00A543FB"/>
    <w:rsid w:val="00A54DAC"/>
    <w:rsid w:val="00A54E20"/>
    <w:rsid w:val="00A60701"/>
    <w:rsid w:val="00A6121B"/>
    <w:rsid w:val="00A641D5"/>
    <w:rsid w:val="00A650D1"/>
    <w:rsid w:val="00A65FC2"/>
    <w:rsid w:val="00A67EBD"/>
    <w:rsid w:val="00A67EF0"/>
    <w:rsid w:val="00A71934"/>
    <w:rsid w:val="00A800E4"/>
    <w:rsid w:val="00A82CC1"/>
    <w:rsid w:val="00A82CE4"/>
    <w:rsid w:val="00A83FA1"/>
    <w:rsid w:val="00A84D29"/>
    <w:rsid w:val="00A8626D"/>
    <w:rsid w:val="00A90351"/>
    <w:rsid w:val="00A916AD"/>
    <w:rsid w:val="00A946EC"/>
    <w:rsid w:val="00A95358"/>
    <w:rsid w:val="00A95D53"/>
    <w:rsid w:val="00A9663D"/>
    <w:rsid w:val="00AA0629"/>
    <w:rsid w:val="00AA0B5F"/>
    <w:rsid w:val="00AA1222"/>
    <w:rsid w:val="00AA16D6"/>
    <w:rsid w:val="00AA29D6"/>
    <w:rsid w:val="00AA4F2C"/>
    <w:rsid w:val="00AA5B68"/>
    <w:rsid w:val="00AA5BAC"/>
    <w:rsid w:val="00AA76BB"/>
    <w:rsid w:val="00AA7DE8"/>
    <w:rsid w:val="00AA7FBC"/>
    <w:rsid w:val="00AB0369"/>
    <w:rsid w:val="00AB20FB"/>
    <w:rsid w:val="00AB2256"/>
    <w:rsid w:val="00AB3271"/>
    <w:rsid w:val="00AB5515"/>
    <w:rsid w:val="00AB6407"/>
    <w:rsid w:val="00AB758D"/>
    <w:rsid w:val="00AC1370"/>
    <w:rsid w:val="00AD0786"/>
    <w:rsid w:val="00AD1D39"/>
    <w:rsid w:val="00AD27B0"/>
    <w:rsid w:val="00AD30C5"/>
    <w:rsid w:val="00AD43FD"/>
    <w:rsid w:val="00AD4746"/>
    <w:rsid w:val="00AD55B3"/>
    <w:rsid w:val="00AD55D4"/>
    <w:rsid w:val="00AD6F85"/>
    <w:rsid w:val="00AE004B"/>
    <w:rsid w:val="00AE12C0"/>
    <w:rsid w:val="00AE2F37"/>
    <w:rsid w:val="00AE3D8C"/>
    <w:rsid w:val="00AE3FAF"/>
    <w:rsid w:val="00AE4664"/>
    <w:rsid w:val="00AE53A6"/>
    <w:rsid w:val="00AE54AE"/>
    <w:rsid w:val="00AE63A6"/>
    <w:rsid w:val="00AF078B"/>
    <w:rsid w:val="00AF1EA3"/>
    <w:rsid w:val="00AF2B03"/>
    <w:rsid w:val="00AF5269"/>
    <w:rsid w:val="00AF6218"/>
    <w:rsid w:val="00AF626B"/>
    <w:rsid w:val="00B00CB7"/>
    <w:rsid w:val="00B029B4"/>
    <w:rsid w:val="00B02B11"/>
    <w:rsid w:val="00B02C36"/>
    <w:rsid w:val="00B03909"/>
    <w:rsid w:val="00B056C0"/>
    <w:rsid w:val="00B06010"/>
    <w:rsid w:val="00B11040"/>
    <w:rsid w:val="00B1138D"/>
    <w:rsid w:val="00B1286C"/>
    <w:rsid w:val="00B12B4F"/>
    <w:rsid w:val="00B20942"/>
    <w:rsid w:val="00B21AD5"/>
    <w:rsid w:val="00B25FC7"/>
    <w:rsid w:val="00B26A26"/>
    <w:rsid w:val="00B302E8"/>
    <w:rsid w:val="00B33512"/>
    <w:rsid w:val="00B35998"/>
    <w:rsid w:val="00B36C73"/>
    <w:rsid w:val="00B37178"/>
    <w:rsid w:val="00B4102A"/>
    <w:rsid w:val="00B41EE2"/>
    <w:rsid w:val="00B43064"/>
    <w:rsid w:val="00B4322B"/>
    <w:rsid w:val="00B46635"/>
    <w:rsid w:val="00B47BC5"/>
    <w:rsid w:val="00B5068E"/>
    <w:rsid w:val="00B50789"/>
    <w:rsid w:val="00B50AC7"/>
    <w:rsid w:val="00B50AFF"/>
    <w:rsid w:val="00B512ED"/>
    <w:rsid w:val="00B51D68"/>
    <w:rsid w:val="00B5289C"/>
    <w:rsid w:val="00B5293D"/>
    <w:rsid w:val="00B52C26"/>
    <w:rsid w:val="00B52CF7"/>
    <w:rsid w:val="00B54645"/>
    <w:rsid w:val="00B56921"/>
    <w:rsid w:val="00B61FC5"/>
    <w:rsid w:val="00B72117"/>
    <w:rsid w:val="00B72A8A"/>
    <w:rsid w:val="00B736CD"/>
    <w:rsid w:val="00B736D9"/>
    <w:rsid w:val="00B73860"/>
    <w:rsid w:val="00B73C5B"/>
    <w:rsid w:val="00B77F2B"/>
    <w:rsid w:val="00B81CD8"/>
    <w:rsid w:val="00B82590"/>
    <w:rsid w:val="00B838D9"/>
    <w:rsid w:val="00B84776"/>
    <w:rsid w:val="00B8595F"/>
    <w:rsid w:val="00B85EC1"/>
    <w:rsid w:val="00B875EA"/>
    <w:rsid w:val="00B87A8D"/>
    <w:rsid w:val="00B91A87"/>
    <w:rsid w:val="00B922AC"/>
    <w:rsid w:val="00B95BE6"/>
    <w:rsid w:val="00B9728B"/>
    <w:rsid w:val="00BA1069"/>
    <w:rsid w:val="00BB0F1C"/>
    <w:rsid w:val="00BB1200"/>
    <w:rsid w:val="00BB24AE"/>
    <w:rsid w:val="00BB2D67"/>
    <w:rsid w:val="00BB38E2"/>
    <w:rsid w:val="00BB3941"/>
    <w:rsid w:val="00BB4FFB"/>
    <w:rsid w:val="00BB5D19"/>
    <w:rsid w:val="00BC0BA9"/>
    <w:rsid w:val="00BC15AB"/>
    <w:rsid w:val="00BC3275"/>
    <w:rsid w:val="00BC53CC"/>
    <w:rsid w:val="00BC6AF9"/>
    <w:rsid w:val="00BD06DA"/>
    <w:rsid w:val="00BD3D16"/>
    <w:rsid w:val="00BD4EEF"/>
    <w:rsid w:val="00BD6A24"/>
    <w:rsid w:val="00BD715A"/>
    <w:rsid w:val="00BD71E2"/>
    <w:rsid w:val="00BE1718"/>
    <w:rsid w:val="00BE2F60"/>
    <w:rsid w:val="00BE38A6"/>
    <w:rsid w:val="00BE3AD0"/>
    <w:rsid w:val="00BE4008"/>
    <w:rsid w:val="00BE6469"/>
    <w:rsid w:val="00BE6DE8"/>
    <w:rsid w:val="00BF1018"/>
    <w:rsid w:val="00BF4A46"/>
    <w:rsid w:val="00BF565A"/>
    <w:rsid w:val="00BF5848"/>
    <w:rsid w:val="00BF5CE6"/>
    <w:rsid w:val="00BF638C"/>
    <w:rsid w:val="00BF6419"/>
    <w:rsid w:val="00BF66E2"/>
    <w:rsid w:val="00BF7B22"/>
    <w:rsid w:val="00C00165"/>
    <w:rsid w:val="00C02AEC"/>
    <w:rsid w:val="00C06C0D"/>
    <w:rsid w:val="00C1189B"/>
    <w:rsid w:val="00C11D90"/>
    <w:rsid w:val="00C12804"/>
    <w:rsid w:val="00C13DC7"/>
    <w:rsid w:val="00C149A7"/>
    <w:rsid w:val="00C1536F"/>
    <w:rsid w:val="00C153C5"/>
    <w:rsid w:val="00C16521"/>
    <w:rsid w:val="00C16E92"/>
    <w:rsid w:val="00C206BC"/>
    <w:rsid w:val="00C22C06"/>
    <w:rsid w:val="00C23879"/>
    <w:rsid w:val="00C25A4B"/>
    <w:rsid w:val="00C26FB3"/>
    <w:rsid w:val="00C2747C"/>
    <w:rsid w:val="00C3085C"/>
    <w:rsid w:val="00C30EA7"/>
    <w:rsid w:val="00C310D3"/>
    <w:rsid w:val="00C32305"/>
    <w:rsid w:val="00C32C00"/>
    <w:rsid w:val="00C36066"/>
    <w:rsid w:val="00C363F3"/>
    <w:rsid w:val="00C3669A"/>
    <w:rsid w:val="00C368B6"/>
    <w:rsid w:val="00C37833"/>
    <w:rsid w:val="00C422C8"/>
    <w:rsid w:val="00C42CCF"/>
    <w:rsid w:val="00C44114"/>
    <w:rsid w:val="00C45DF4"/>
    <w:rsid w:val="00C47D9A"/>
    <w:rsid w:val="00C47F1E"/>
    <w:rsid w:val="00C51AB6"/>
    <w:rsid w:val="00C529CA"/>
    <w:rsid w:val="00C54BCB"/>
    <w:rsid w:val="00C5780C"/>
    <w:rsid w:val="00C57FD9"/>
    <w:rsid w:val="00C609B0"/>
    <w:rsid w:val="00C620B6"/>
    <w:rsid w:val="00C62539"/>
    <w:rsid w:val="00C6476D"/>
    <w:rsid w:val="00C66E65"/>
    <w:rsid w:val="00C71040"/>
    <w:rsid w:val="00C710C7"/>
    <w:rsid w:val="00C72037"/>
    <w:rsid w:val="00C731F2"/>
    <w:rsid w:val="00C73328"/>
    <w:rsid w:val="00C7617C"/>
    <w:rsid w:val="00C83087"/>
    <w:rsid w:val="00C8430E"/>
    <w:rsid w:val="00C843F1"/>
    <w:rsid w:val="00C84445"/>
    <w:rsid w:val="00C8779A"/>
    <w:rsid w:val="00C90376"/>
    <w:rsid w:val="00C9054A"/>
    <w:rsid w:val="00C90BCE"/>
    <w:rsid w:val="00C91191"/>
    <w:rsid w:val="00C913A7"/>
    <w:rsid w:val="00C96BE3"/>
    <w:rsid w:val="00C9730A"/>
    <w:rsid w:val="00CA016D"/>
    <w:rsid w:val="00CA058E"/>
    <w:rsid w:val="00CA2002"/>
    <w:rsid w:val="00CA2759"/>
    <w:rsid w:val="00CA4DFD"/>
    <w:rsid w:val="00CB1297"/>
    <w:rsid w:val="00CB149B"/>
    <w:rsid w:val="00CB654D"/>
    <w:rsid w:val="00CC2ADC"/>
    <w:rsid w:val="00CC3061"/>
    <w:rsid w:val="00CC6E50"/>
    <w:rsid w:val="00CD0E06"/>
    <w:rsid w:val="00CD1A05"/>
    <w:rsid w:val="00CD2B5B"/>
    <w:rsid w:val="00CD3D3B"/>
    <w:rsid w:val="00CD61E2"/>
    <w:rsid w:val="00CD7667"/>
    <w:rsid w:val="00CE1E93"/>
    <w:rsid w:val="00CE2924"/>
    <w:rsid w:val="00CE457F"/>
    <w:rsid w:val="00CE5AEE"/>
    <w:rsid w:val="00CE61C5"/>
    <w:rsid w:val="00CE6A42"/>
    <w:rsid w:val="00CE6A5D"/>
    <w:rsid w:val="00CF04ED"/>
    <w:rsid w:val="00CF5F00"/>
    <w:rsid w:val="00CF6CE8"/>
    <w:rsid w:val="00CF730D"/>
    <w:rsid w:val="00D02579"/>
    <w:rsid w:val="00D0416F"/>
    <w:rsid w:val="00D049C7"/>
    <w:rsid w:val="00D073B6"/>
    <w:rsid w:val="00D104C8"/>
    <w:rsid w:val="00D10C45"/>
    <w:rsid w:val="00D12271"/>
    <w:rsid w:val="00D13493"/>
    <w:rsid w:val="00D14156"/>
    <w:rsid w:val="00D15974"/>
    <w:rsid w:val="00D16605"/>
    <w:rsid w:val="00D179DA"/>
    <w:rsid w:val="00D20B9C"/>
    <w:rsid w:val="00D22CDE"/>
    <w:rsid w:val="00D22D70"/>
    <w:rsid w:val="00D255C7"/>
    <w:rsid w:val="00D273D9"/>
    <w:rsid w:val="00D3094F"/>
    <w:rsid w:val="00D31225"/>
    <w:rsid w:val="00D33ECD"/>
    <w:rsid w:val="00D359EF"/>
    <w:rsid w:val="00D36150"/>
    <w:rsid w:val="00D3617A"/>
    <w:rsid w:val="00D363D0"/>
    <w:rsid w:val="00D405A6"/>
    <w:rsid w:val="00D41619"/>
    <w:rsid w:val="00D4283B"/>
    <w:rsid w:val="00D42DB1"/>
    <w:rsid w:val="00D43D87"/>
    <w:rsid w:val="00D45A56"/>
    <w:rsid w:val="00D47606"/>
    <w:rsid w:val="00D50587"/>
    <w:rsid w:val="00D531AC"/>
    <w:rsid w:val="00D5326C"/>
    <w:rsid w:val="00D5434E"/>
    <w:rsid w:val="00D5459D"/>
    <w:rsid w:val="00D54DED"/>
    <w:rsid w:val="00D55C3E"/>
    <w:rsid w:val="00D56716"/>
    <w:rsid w:val="00D5694F"/>
    <w:rsid w:val="00D56AE5"/>
    <w:rsid w:val="00D57862"/>
    <w:rsid w:val="00D61307"/>
    <w:rsid w:val="00D640AD"/>
    <w:rsid w:val="00D65A71"/>
    <w:rsid w:val="00D72372"/>
    <w:rsid w:val="00D72596"/>
    <w:rsid w:val="00D7597F"/>
    <w:rsid w:val="00D75E2C"/>
    <w:rsid w:val="00D80674"/>
    <w:rsid w:val="00D8440E"/>
    <w:rsid w:val="00D84BB6"/>
    <w:rsid w:val="00D84BD1"/>
    <w:rsid w:val="00D866A4"/>
    <w:rsid w:val="00D8716F"/>
    <w:rsid w:val="00D90569"/>
    <w:rsid w:val="00D91315"/>
    <w:rsid w:val="00D93353"/>
    <w:rsid w:val="00D96569"/>
    <w:rsid w:val="00D96840"/>
    <w:rsid w:val="00D96E14"/>
    <w:rsid w:val="00D97B71"/>
    <w:rsid w:val="00DA0A66"/>
    <w:rsid w:val="00DA1451"/>
    <w:rsid w:val="00DA24D9"/>
    <w:rsid w:val="00DA2918"/>
    <w:rsid w:val="00DA295B"/>
    <w:rsid w:val="00DA3144"/>
    <w:rsid w:val="00DA3DB3"/>
    <w:rsid w:val="00DA43E0"/>
    <w:rsid w:val="00DA49A2"/>
    <w:rsid w:val="00DA5618"/>
    <w:rsid w:val="00DA5E4D"/>
    <w:rsid w:val="00DA704D"/>
    <w:rsid w:val="00DA7BB0"/>
    <w:rsid w:val="00DB0CA0"/>
    <w:rsid w:val="00DB14D8"/>
    <w:rsid w:val="00DB250E"/>
    <w:rsid w:val="00DB2F3B"/>
    <w:rsid w:val="00DB4E19"/>
    <w:rsid w:val="00DB50A7"/>
    <w:rsid w:val="00DB6081"/>
    <w:rsid w:val="00DB7784"/>
    <w:rsid w:val="00DB788D"/>
    <w:rsid w:val="00DB7CF5"/>
    <w:rsid w:val="00DC10FC"/>
    <w:rsid w:val="00DC1ACA"/>
    <w:rsid w:val="00DC1C7D"/>
    <w:rsid w:val="00DC27AF"/>
    <w:rsid w:val="00DC317A"/>
    <w:rsid w:val="00DC39C7"/>
    <w:rsid w:val="00DC47E1"/>
    <w:rsid w:val="00DC57C6"/>
    <w:rsid w:val="00DC6C46"/>
    <w:rsid w:val="00DC7FDF"/>
    <w:rsid w:val="00DD270C"/>
    <w:rsid w:val="00DD4744"/>
    <w:rsid w:val="00DD51F2"/>
    <w:rsid w:val="00DD556C"/>
    <w:rsid w:val="00DD5CFE"/>
    <w:rsid w:val="00DE0DFC"/>
    <w:rsid w:val="00DE2C56"/>
    <w:rsid w:val="00DE2CA8"/>
    <w:rsid w:val="00DE5B0E"/>
    <w:rsid w:val="00DE6C45"/>
    <w:rsid w:val="00DE75BA"/>
    <w:rsid w:val="00DF0EE8"/>
    <w:rsid w:val="00DF1047"/>
    <w:rsid w:val="00DF127D"/>
    <w:rsid w:val="00DF2133"/>
    <w:rsid w:val="00DF4112"/>
    <w:rsid w:val="00DF54F0"/>
    <w:rsid w:val="00DF5A5E"/>
    <w:rsid w:val="00DF5F47"/>
    <w:rsid w:val="00E00DDA"/>
    <w:rsid w:val="00E020ED"/>
    <w:rsid w:val="00E03039"/>
    <w:rsid w:val="00E03D70"/>
    <w:rsid w:val="00E05786"/>
    <w:rsid w:val="00E063D4"/>
    <w:rsid w:val="00E07D46"/>
    <w:rsid w:val="00E11C94"/>
    <w:rsid w:val="00E11ECC"/>
    <w:rsid w:val="00E15920"/>
    <w:rsid w:val="00E165BD"/>
    <w:rsid w:val="00E166A3"/>
    <w:rsid w:val="00E16CD2"/>
    <w:rsid w:val="00E21471"/>
    <w:rsid w:val="00E215CC"/>
    <w:rsid w:val="00E22BEC"/>
    <w:rsid w:val="00E24D84"/>
    <w:rsid w:val="00E25038"/>
    <w:rsid w:val="00E25ACB"/>
    <w:rsid w:val="00E3072D"/>
    <w:rsid w:val="00E36612"/>
    <w:rsid w:val="00E368BB"/>
    <w:rsid w:val="00E36EA9"/>
    <w:rsid w:val="00E3767A"/>
    <w:rsid w:val="00E42A77"/>
    <w:rsid w:val="00E42CB9"/>
    <w:rsid w:val="00E42DC9"/>
    <w:rsid w:val="00E45DB1"/>
    <w:rsid w:val="00E47314"/>
    <w:rsid w:val="00E50419"/>
    <w:rsid w:val="00E512A7"/>
    <w:rsid w:val="00E51562"/>
    <w:rsid w:val="00E517F3"/>
    <w:rsid w:val="00E51B10"/>
    <w:rsid w:val="00E51DA0"/>
    <w:rsid w:val="00E52B86"/>
    <w:rsid w:val="00E63726"/>
    <w:rsid w:val="00E64109"/>
    <w:rsid w:val="00E642DB"/>
    <w:rsid w:val="00E65962"/>
    <w:rsid w:val="00E65B0A"/>
    <w:rsid w:val="00E6717D"/>
    <w:rsid w:val="00E67792"/>
    <w:rsid w:val="00E67D9A"/>
    <w:rsid w:val="00E72384"/>
    <w:rsid w:val="00E73DB1"/>
    <w:rsid w:val="00E75E95"/>
    <w:rsid w:val="00E76BBE"/>
    <w:rsid w:val="00E7765F"/>
    <w:rsid w:val="00E77882"/>
    <w:rsid w:val="00E813B0"/>
    <w:rsid w:val="00E84068"/>
    <w:rsid w:val="00E84444"/>
    <w:rsid w:val="00E863F6"/>
    <w:rsid w:val="00E87936"/>
    <w:rsid w:val="00E90565"/>
    <w:rsid w:val="00E93082"/>
    <w:rsid w:val="00E93D47"/>
    <w:rsid w:val="00E966D6"/>
    <w:rsid w:val="00E96868"/>
    <w:rsid w:val="00E97DB8"/>
    <w:rsid w:val="00EA0B3B"/>
    <w:rsid w:val="00EA1858"/>
    <w:rsid w:val="00EA3B37"/>
    <w:rsid w:val="00EA3D93"/>
    <w:rsid w:val="00EA40CD"/>
    <w:rsid w:val="00EA4D9F"/>
    <w:rsid w:val="00EA575C"/>
    <w:rsid w:val="00EA5C2D"/>
    <w:rsid w:val="00EB0286"/>
    <w:rsid w:val="00EB1287"/>
    <w:rsid w:val="00EB2059"/>
    <w:rsid w:val="00EB2E27"/>
    <w:rsid w:val="00EB2E5C"/>
    <w:rsid w:val="00EB3580"/>
    <w:rsid w:val="00EB3903"/>
    <w:rsid w:val="00EB4024"/>
    <w:rsid w:val="00EB71E1"/>
    <w:rsid w:val="00EB7C79"/>
    <w:rsid w:val="00EC022A"/>
    <w:rsid w:val="00EC0A00"/>
    <w:rsid w:val="00EC208C"/>
    <w:rsid w:val="00EC2C66"/>
    <w:rsid w:val="00EC2E37"/>
    <w:rsid w:val="00EC5BD0"/>
    <w:rsid w:val="00EC6220"/>
    <w:rsid w:val="00EC7998"/>
    <w:rsid w:val="00ED0EE2"/>
    <w:rsid w:val="00ED2A1E"/>
    <w:rsid w:val="00ED47A8"/>
    <w:rsid w:val="00EE195F"/>
    <w:rsid w:val="00EE24AE"/>
    <w:rsid w:val="00EE383D"/>
    <w:rsid w:val="00EE4918"/>
    <w:rsid w:val="00EE63C6"/>
    <w:rsid w:val="00EE7894"/>
    <w:rsid w:val="00EF01DB"/>
    <w:rsid w:val="00EF078B"/>
    <w:rsid w:val="00EF1565"/>
    <w:rsid w:val="00EF2C27"/>
    <w:rsid w:val="00EF5E5C"/>
    <w:rsid w:val="00EF7A83"/>
    <w:rsid w:val="00F02C99"/>
    <w:rsid w:val="00F03581"/>
    <w:rsid w:val="00F06A0F"/>
    <w:rsid w:val="00F06CAE"/>
    <w:rsid w:val="00F07D9A"/>
    <w:rsid w:val="00F12194"/>
    <w:rsid w:val="00F12755"/>
    <w:rsid w:val="00F14571"/>
    <w:rsid w:val="00F14789"/>
    <w:rsid w:val="00F14A49"/>
    <w:rsid w:val="00F14C4C"/>
    <w:rsid w:val="00F21E08"/>
    <w:rsid w:val="00F2464F"/>
    <w:rsid w:val="00F24AB2"/>
    <w:rsid w:val="00F2540F"/>
    <w:rsid w:val="00F2571C"/>
    <w:rsid w:val="00F27F92"/>
    <w:rsid w:val="00F32ADB"/>
    <w:rsid w:val="00F32EE7"/>
    <w:rsid w:val="00F33C28"/>
    <w:rsid w:val="00F366F9"/>
    <w:rsid w:val="00F370EC"/>
    <w:rsid w:val="00F40132"/>
    <w:rsid w:val="00F40481"/>
    <w:rsid w:val="00F45042"/>
    <w:rsid w:val="00F45CCA"/>
    <w:rsid w:val="00F45FAC"/>
    <w:rsid w:val="00F504C3"/>
    <w:rsid w:val="00F505E8"/>
    <w:rsid w:val="00F509BF"/>
    <w:rsid w:val="00F52447"/>
    <w:rsid w:val="00F53304"/>
    <w:rsid w:val="00F55A1E"/>
    <w:rsid w:val="00F5697E"/>
    <w:rsid w:val="00F61E0D"/>
    <w:rsid w:val="00F627C5"/>
    <w:rsid w:val="00F62B2D"/>
    <w:rsid w:val="00F659EA"/>
    <w:rsid w:val="00F67AA5"/>
    <w:rsid w:val="00F70E3F"/>
    <w:rsid w:val="00F71642"/>
    <w:rsid w:val="00F7497B"/>
    <w:rsid w:val="00F74A54"/>
    <w:rsid w:val="00F768C9"/>
    <w:rsid w:val="00F80B73"/>
    <w:rsid w:val="00F841BE"/>
    <w:rsid w:val="00F84999"/>
    <w:rsid w:val="00F84BC4"/>
    <w:rsid w:val="00F876AA"/>
    <w:rsid w:val="00F87C66"/>
    <w:rsid w:val="00F90573"/>
    <w:rsid w:val="00FA144D"/>
    <w:rsid w:val="00FA1F12"/>
    <w:rsid w:val="00FA2280"/>
    <w:rsid w:val="00FA5D71"/>
    <w:rsid w:val="00FA6235"/>
    <w:rsid w:val="00FA625A"/>
    <w:rsid w:val="00FB036F"/>
    <w:rsid w:val="00FB0BC5"/>
    <w:rsid w:val="00FB4E0D"/>
    <w:rsid w:val="00FB6F32"/>
    <w:rsid w:val="00FC0808"/>
    <w:rsid w:val="00FC08E0"/>
    <w:rsid w:val="00FC16A5"/>
    <w:rsid w:val="00FC34AD"/>
    <w:rsid w:val="00FD0DB9"/>
    <w:rsid w:val="00FD2197"/>
    <w:rsid w:val="00FD41F5"/>
    <w:rsid w:val="00FE3F8F"/>
    <w:rsid w:val="00FE6283"/>
    <w:rsid w:val="00FE6975"/>
    <w:rsid w:val="00FE6B8A"/>
    <w:rsid w:val="00FE6C63"/>
    <w:rsid w:val="00FE7123"/>
    <w:rsid w:val="00FF0D60"/>
    <w:rsid w:val="00FF173D"/>
    <w:rsid w:val="00FF232B"/>
    <w:rsid w:val="00FF692F"/>
    <w:rsid w:val="00FF705A"/>
    <w:rsid w:val="00FF74B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1BF604A-C90E-4D3A-B47C-4E8810E04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4BD1"/>
  </w:style>
  <w:style w:type="paragraph" w:styleId="Heading1">
    <w:name w:val="heading 1"/>
    <w:basedOn w:val="Normal"/>
    <w:next w:val="Normal"/>
    <w:link w:val="Heading1Char"/>
    <w:uiPriority w:val="9"/>
    <w:qFormat/>
    <w:rsid w:val="00187E06"/>
    <w:pPr>
      <w:keepNext/>
      <w:keepLines/>
      <w:numPr>
        <w:numId w:val="21"/>
      </w:numPr>
      <w:spacing w:after="0"/>
      <w:jc w:val="both"/>
      <w:outlineLvl w:val="0"/>
    </w:pPr>
    <w:rPr>
      <w:rFonts w:asciiTheme="majorHAnsi" w:eastAsia="Times New Roman" w:hAnsiTheme="majorHAnsi" w:cstheme="majorBidi"/>
      <w:b/>
      <w:bCs/>
      <w:color w:val="365F91" w:themeColor="accent1" w:themeShade="BF"/>
      <w:sz w:val="28"/>
      <w:szCs w:val="28"/>
      <w:lang w:eastAsia="hr-HR"/>
    </w:rPr>
  </w:style>
  <w:style w:type="paragraph" w:styleId="Heading2">
    <w:name w:val="heading 2"/>
    <w:basedOn w:val="Normal"/>
    <w:next w:val="Normal"/>
    <w:link w:val="Heading2Char"/>
    <w:unhideWhenUsed/>
    <w:qFormat/>
    <w:rsid w:val="00187E06"/>
    <w:pPr>
      <w:keepNext/>
      <w:keepLines/>
      <w:numPr>
        <w:ilvl w:val="1"/>
        <w:numId w:val="21"/>
      </w:numPr>
      <w:spacing w:before="200" w:after="240" w:line="240" w:lineRule="auto"/>
      <w:jc w:val="both"/>
      <w:outlineLvl w:val="1"/>
    </w:pPr>
    <w:rPr>
      <w:rFonts w:asciiTheme="majorHAnsi" w:eastAsia="Times New Roman" w:hAnsiTheme="majorHAnsi" w:cstheme="majorBidi"/>
      <w:b/>
      <w:bCs/>
      <w:color w:val="4F81BD" w:themeColor="accent1"/>
      <w:sz w:val="26"/>
      <w:szCs w:val="26"/>
      <w:lang w:eastAsia="hr-HR"/>
    </w:rPr>
  </w:style>
  <w:style w:type="paragraph" w:styleId="Heading3">
    <w:name w:val="heading 3"/>
    <w:basedOn w:val="Normal"/>
    <w:next w:val="Normal"/>
    <w:link w:val="Heading3Char"/>
    <w:unhideWhenUsed/>
    <w:qFormat/>
    <w:rsid w:val="00BF1018"/>
    <w:pPr>
      <w:keepNext/>
      <w:keepLines/>
      <w:numPr>
        <w:ilvl w:val="2"/>
        <w:numId w:val="21"/>
      </w:numPr>
      <w:spacing w:before="200" w:after="0"/>
      <w:outlineLvl w:val="2"/>
    </w:pPr>
    <w:rPr>
      <w:rFonts w:asciiTheme="majorHAnsi" w:eastAsia="Times New Roman" w:hAnsiTheme="majorHAnsi" w:cstheme="majorBidi"/>
      <w:b/>
      <w:bCs/>
      <w:color w:val="4F81BD" w:themeColor="accent1"/>
      <w:sz w:val="24"/>
      <w:szCs w:val="24"/>
      <w:lang w:eastAsia="hr-HR"/>
    </w:rPr>
  </w:style>
  <w:style w:type="paragraph" w:styleId="Heading4">
    <w:name w:val="heading 4"/>
    <w:basedOn w:val="Normal"/>
    <w:next w:val="Normal"/>
    <w:link w:val="Heading4Char"/>
    <w:unhideWhenUsed/>
    <w:qFormat/>
    <w:rsid w:val="007D6564"/>
    <w:pPr>
      <w:keepNext/>
      <w:keepLines/>
      <w:numPr>
        <w:ilvl w:val="3"/>
        <w:numId w:val="2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7D6564"/>
    <w:pPr>
      <w:keepNext/>
      <w:keepLines/>
      <w:numPr>
        <w:ilvl w:val="4"/>
        <w:numId w:val="2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7D6564"/>
    <w:pPr>
      <w:keepNext/>
      <w:keepLines/>
      <w:numPr>
        <w:ilvl w:val="5"/>
        <w:numId w:val="2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7D6564"/>
    <w:pPr>
      <w:keepNext/>
      <w:keepLines/>
      <w:numPr>
        <w:ilvl w:val="6"/>
        <w:numId w:val="2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7D6564"/>
    <w:pPr>
      <w:keepNext/>
      <w:keepLines/>
      <w:numPr>
        <w:ilvl w:val="7"/>
        <w:numId w:val="2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7D6564"/>
    <w:pPr>
      <w:keepNext/>
      <w:keepLines/>
      <w:numPr>
        <w:ilvl w:val="8"/>
        <w:numId w:val="2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8B0F7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8B0F78"/>
    <w:rPr>
      <w:rFonts w:ascii="Times New Roman" w:eastAsia="Times New Roman" w:hAnsi="Times New Roman" w:cs="Times New Roman"/>
      <w:sz w:val="20"/>
      <w:szCs w:val="20"/>
    </w:rPr>
  </w:style>
  <w:style w:type="character" w:styleId="FootnoteReference">
    <w:name w:val="footnote reference"/>
    <w:uiPriority w:val="99"/>
    <w:rsid w:val="008B0F78"/>
    <w:rPr>
      <w:vertAlign w:val="superscript"/>
    </w:rPr>
  </w:style>
  <w:style w:type="paragraph" w:styleId="BalloonText">
    <w:name w:val="Balloon Text"/>
    <w:basedOn w:val="Normal"/>
    <w:link w:val="BalloonTextChar"/>
    <w:uiPriority w:val="99"/>
    <w:semiHidden/>
    <w:unhideWhenUsed/>
    <w:rsid w:val="008B0F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F78"/>
    <w:rPr>
      <w:rFonts w:ascii="Tahoma" w:hAnsi="Tahoma" w:cs="Tahoma"/>
      <w:sz w:val="16"/>
      <w:szCs w:val="16"/>
    </w:rPr>
  </w:style>
  <w:style w:type="character" w:customStyle="1" w:styleId="Heading1Char">
    <w:name w:val="Heading 1 Char"/>
    <w:basedOn w:val="DefaultParagraphFont"/>
    <w:link w:val="Heading1"/>
    <w:uiPriority w:val="9"/>
    <w:rsid w:val="00187E06"/>
    <w:rPr>
      <w:rFonts w:asciiTheme="majorHAnsi" w:eastAsia="Times New Roman" w:hAnsiTheme="majorHAnsi" w:cstheme="majorBidi"/>
      <w:b/>
      <w:bCs/>
      <w:color w:val="365F91" w:themeColor="accent1" w:themeShade="BF"/>
      <w:sz w:val="28"/>
      <w:szCs w:val="28"/>
      <w:lang w:eastAsia="hr-HR"/>
    </w:rPr>
  </w:style>
  <w:style w:type="character" w:customStyle="1" w:styleId="Heading2Char">
    <w:name w:val="Heading 2 Char"/>
    <w:basedOn w:val="DefaultParagraphFont"/>
    <w:link w:val="Heading2"/>
    <w:rsid w:val="00187E06"/>
    <w:rPr>
      <w:rFonts w:asciiTheme="majorHAnsi" w:eastAsia="Times New Roman" w:hAnsiTheme="majorHAnsi" w:cstheme="majorBidi"/>
      <w:b/>
      <w:bCs/>
      <w:color w:val="4F81BD" w:themeColor="accent1"/>
      <w:sz w:val="26"/>
      <w:szCs w:val="26"/>
      <w:lang w:eastAsia="hr-HR"/>
    </w:rPr>
  </w:style>
  <w:style w:type="paragraph" w:styleId="Caption">
    <w:name w:val="caption"/>
    <w:basedOn w:val="Normal"/>
    <w:next w:val="Normal"/>
    <w:link w:val="CaptionChar"/>
    <w:unhideWhenUsed/>
    <w:qFormat/>
    <w:rsid w:val="00627419"/>
    <w:pPr>
      <w:spacing w:line="240" w:lineRule="auto"/>
    </w:pPr>
    <w:rPr>
      <w:b/>
      <w:bCs/>
      <w:color w:val="4F81BD" w:themeColor="accent1"/>
      <w:sz w:val="18"/>
      <w:szCs w:val="18"/>
    </w:rPr>
  </w:style>
  <w:style w:type="character" w:customStyle="1" w:styleId="Heading3Char">
    <w:name w:val="Heading 3 Char"/>
    <w:basedOn w:val="DefaultParagraphFont"/>
    <w:link w:val="Heading3"/>
    <w:rsid w:val="00BF1018"/>
    <w:rPr>
      <w:rFonts w:asciiTheme="majorHAnsi" w:eastAsia="Times New Roman" w:hAnsiTheme="majorHAnsi" w:cstheme="majorBidi"/>
      <w:b/>
      <w:bCs/>
      <w:color w:val="4F81BD" w:themeColor="accent1"/>
      <w:sz w:val="24"/>
      <w:szCs w:val="24"/>
      <w:lang w:eastAsia="hr-HR"/>
    </w:rPr>
  </w:style>
  <w:style w:type="character" w:customStyle="1" w:styleId="Heading4Char">
    <w:name w:val="Heading 4 Char"/>
    <w:basedOn w:val="DefaultParagraphFont"/>
    <w:link w:val="Heading4"/>
    <w:rsid w:val="007D656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7D656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7D656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7D656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7D656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7D6564"/>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link w:val="ListParagraphChar"/>
    <w:uiPriority w:val="34"/>
    <w:qFormat/>
    <w:rsid w:val="00BD6A24"/>
    <w:pPr>
      <w:ind w:left="720"/>
      <w:contextualSpacing/>
    </w:pPr>
  </w:style>
  <w:style w:type="paragraph" w:styleId="Subtitle">
    <w:name w:val="Subtitle"/>
    <w:basedOn w:val="Normal"/>
    <w:next w:val="Normal"/>
    <w:link w:val="SubtitleChar"/>
    <w:uiPriority w:val="11"/>
    <w:qFormat/>
    <w:rsid w:val="00B03909"/>
    <w:pPr>
      <w:numPr>
        <w:ilvl w:val="1"/>
      </w:numPr>
      <w:jc w:val="both"/>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03909"/>
    <w:rPr>
      <w:rFonts w:asciiTheme="majorHAnsi" w:eastAsiaTheme="majorEastAsia" w:hAnsiTheme="majorHAnsi" w:cstheme="majorBidi"/>
      <w:i/>
      <w:iCs/>
      <w:color w:val="4F81BD" w:themeColor="accent1"/>
      <w:spacing w:val="15"/>
      <w:sz w:val="24"/>
      <w:szCs w:val="24"/>
    </w:rPr>
  </w:style>
  <w:style w:type="character" w:styleId="CommentReference">
    <w:name w:val="annotation reference"/>
    <w:basedOn w:val="DefaultParagraphFont"/>
    <w:uiPriority w:val="99"/>
    <w:unhideWhenUsed/>
    <w:rsid w:val="002F2FD0"/>
    <w:rPr>
      <w:sz w:val="16"/>
      <w:szCs w:val="16"/>
    </w:rPr>
  </w:style>
  <w:style w:type="paragraph" w:styleId="CommentText">
    <w:name w:val="annotation text"/>
    <w:basedOn w:val="Normal"/>
    <w:link w:val="CommentTextChar"/>
    <w:uiPriority w:val="99"/>
    <w:semiHidden/>
    <w:unhideWhenUsed/>
    <w:rsid w:val="002F2FD0"/>
    <w:pPr>
      <w:spacing w:line="240" w:lineRule="auto"/>
    </w:pPr>
    <w:rPr>
      <w:sz w:val="20"/>
      <w:szCs w:val="20"/>
    </w:rPr>
  </w:style>
  <w:style w:type="character" w:customStyle="1" w:styleId="CommentTextChar">
    <w:name w:val="Comment Text Char"/>
    <w:basedOn w:val="DefaultParagraphFont"/>
    <w:link w:val="CommentText"/>
    <w:uiPriority w:val="99"/>
    <w:semiHidden/>
    <w:rsid w:val="002F2FD0"/>
    <w:rPr>
      <w:sz w:val="20"/>
      <w:szCs w:val="20"/>
    </w:rPr>
  </w:style>
  <w:style w:type="paragraph" w:styleId="CommentSubject">
    <w:name w:val="annotation subject"/>
    <w:basedOn w:val="CommentText"/>
    <w:next w:val="CommentText"/>
    <w:link w:val="CommentSubjectChar"/>
    <w:uiPriority w:val="99"/>
    <w:semiHidden/>
    <w:unhideWhenUsed/>
    <w:rsid w:val="002F2FD0"/>
    <w:rPr>
      <w:b/>
      <w:bCs/>
    </w:rPr>
  </w:style>
  <w:style w:type="character" w:customStyle="1" w:styleId="CommentSubjectChar">
    <w:name w:val="Comment Subject Char"/>
    <w:basedOn w:val="CommentTextChar"/>
    <w:link w:val="CommentSubject"/>
    <w:uiPriority w:val="99"/>
    <w:semiHidden/>
    <w:rsid w:val="002F2FD0"/>
    <w:rPr>
      <w:b/>
      <w:bCs/>
      <w:sz w:val="20"/>
      <w:szCs w:val="20"/>
    </w:rPr>
  </w:style>
  <w:style w:type="paragraph" w:styleId="Header">
    <w:name w:val="header"/>
    <w:basedOn w:val="Normal"/>
    <w:link w:val="HeaderChar"/>
    <w:uiPriority w:val="99"/>
    <w:unhideWhenUsed/>
    <w:rsid w:val="00455F3E"/>
    <w:pPr>
      <w:tabs>
        <w:tab w:val="center" w:pos="4536"/>
        <w:tab w:val="right" w:pos="9072"/>
      </w:tabs>
      <w:spacing w:after="0" w:line="240" w:lineRule="auto"/>
    </w:pPr>
  </w:style>
  <w:style w:type="character" w:customStyle="1" w:styleId="HeaderChar">
    <w:name w:val="Header Char"/>
    <w:basedOn w:val="DefaultParagraphFont"/>
    <w:link w:val="Header"/>
    <w:uiPriority w:val="99"/>
    <w:rsid w:val="00455F3E"/>
  </w:style>
  <w:style w:type="paragraph" w:styleId="Footer">
    <w:name w:val="footer"/>
    <w:basedOn w:val="Normal"/>
    <w:link w:val="FooterChar"/>
    <w:uiPriority w:val="99"/>
    <w:unhideWhenUsed/>
    <w:rsid w:val="00455F3E"/>
    <w:pPr>
      <w:tabs>
        <w:tab w:val="center" w:pos="4536"/>
        <w:tab w:val="right" w:pos="9072"/>
      </w:tabs>
      <w:spacing w:after="0" w:line="240" w:lineRule="auto"/>
    </w:pPr>
  </w:style>
  <w:style w:type="character" w:customStyle="1" w:styleId="FooterChar">
    <w:name w:val="Footer Char"/>
    <w:basedOn w:val="DefaultParagraphFont"/>
    <w:link w:val="Footer"/>
    <w:uiPriority w:val="99"/>
    <w:rsid w:val="00455F3E"/>
  </w:style>
  <w:style w:type="character" w:styleId="PageNumber">
    <w:name w:val="page number"/>
    <w:basedOn w:val="DefaultParagraphFont"/>
    <w:rsid w:val="00F87C66"/>
  </w:style>
  <w:style w:type="paragraph" w:styleId="TOC1">
    <w:name w:val="toc 1"/>
    <w:basedOn w:val="Normal"/>
    <w:next w:val="Normal"/>
    <w:autoRedefine/>
    <w:uiPriority w:val="39"/>
    <w:unhideWhenUsed/>
    <w:rsid w:val="00DF1047"/>
    <w:pPr>
      <w:spacing w:before="360" w:after="360"/>
    </w:pPr>
    <w:rPr>
      <w:rFonts w:cstheme="minorHAnsi"/>
      <w:b/>
      <w:bCs/>
      <w:caps/>
      <w:u w:val="single"/>
    </w:rPr>
  </w:style>
  <w:style w:type="paragraph" w:styleId="TOC2">
    <w:name w:val="toc 2"/>
    <w:basedOn w:val="Normal"/>
    <w:next w:val="Normal"/>
    <w:autoRedefine/>
    <w:uiPriority w:val="39"/>
    <w:unhideWhenUsed/>
    <w:rsid w:val="00F87C66"/>
    <w:pPr>
      <w:spacing w:after="0"/>
    </w:pPr>
    <w:rPr>
      <w:rFonts w:cstheme="minorHAnsi"/>
      <w:b/>
      <w:bCs/>
      <w:smallCaps/>
    </w:rPr>
  </w:style>
  <w:style w:type="paragraph" w:styleId="TOC3">
    <w:name w:val="toc 3"/>
    <w:basedOn w:val="Normal"/>
    <w:next w:val="Normal"/>
    <w:autoRedefine/>
    <w:uiPriority w:val="39"/>
    <w:unhideWhenUsed/>
    <w:rsid w:val="00F87C66"/>
    <w:pPr>
      <w:spacing w:after="0"/>
    </w:pPr>
    <w:rPr>
      <w:rFonts w:cstheme="minorHAnsi"/>
      <w:smallCaps/>
    </w:rPr>
  </w:style>
  <w:style w:type="character" w:styleId="Hyperlink">
    <w:name w:val="Hyperlink"/>
    <w:basedOn w:val="DefaultParagraphFont"/>
    <w:uiPriority w:val="99"/>
    <w:unhideWhenUsed/>
    <w:rsid w:val="00F87C66"/>
    <w:rPr>
      <w:color w:val="0000FF" w:themeColor="hyperlink"/>
      <w:u w:val="single"/>
    </w:rPr>
  </w:style>
  <w:style w:type="paragraph" w:styleId="TOCHeading">
    <w:name w:val="TOC Heading"/>
    <w:basedOn w:val="Heading1"/>
    <w:next w:val="Normal"/>
    <w:uiPriority w:val="39"/>
    <w:unhideWhenUsed/>
    <w:qFormat/>
    <w:rsid w:val="00551A61"/>
    <w:pPr>
      <w:numPr>
        <w:numId w:val="0"/>
      </w:numPr>
      <w:outlineLvl w:val="9"/>
    </w:pPr>
  </w:style>
  <w:style w:type="character" w:styleId="FollowedHyperlink">
    <w:name w:val="FollowedHyperlink"/>
    <w:basedOn w:val="DefaultParagraphFont"/>
    <w:uiPriority w:val="99"/>
    <w:semiHidden/>
    <w:unhideWhenUsed/>
    <w:rsid w:val="001C48D1"/>
    <w:rPr>
      <w:color w:val="800080" w:themeColor="followedHyperlink"/>
      <w:u w:val="single"/>
    </w:rPr>
  </w:style>
  <w:style w:type="paragraph" w:styleId="TableofFigures">
    <w:name w:val="table of figures"/>
    <w:basedOn w:val="Normal"/>
    <w:next w:val="Normal"/>
    <w:uiPriority w:val="99"/>
    <w:unhideWhenUsed/>
    <w:rsid w:val="00157DFC"/>
    <w:pPr>
      <w:spacing w:after="0"/>
    </w:pPr>
  </w:style>
  <w:style w:type="table" w:styleId="ColorfulShading-Accent1">
    <w:name w:val="Colorful Shading Accent 1"/>
    <w:basedOn w:val="TableNormal"/>
    <w:uiPriority w:val="71"/>
    <w:rsid w:val="00537CB0"/>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MediumList2-Accent1">
    <w:name w:val="Medium List 2 Accent 1"/>
    <w:basedOn w:val="TableNormal"/>
    <w:uiPriority w:val="66"/>
    <w:rsid w:val="00537CB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Grid">
    <w:name w:val="Table Grid"/>
    <w:basedOn w:val="TableNormal"/>
    <w:uiPriority w:val="59"/>
    <w:rsid w:val="00E81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1">
    <w:name w:val="Light Grid Accent 1"/>
    <w:basedOn w:val="TableNormal"/>
    <w:uiPriority w:val="62"/>
    <w:rsid w:val="00C66E6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IntenseEmphasis">
    <w:name w:val="Intense Emphasis"/>
    <w:basedOn w:val="DefaultParagraphFont"/>
    <w:uiPriority w:val="21"/>
    <w:qFormat/>
    <w:rsid w:val="00C90BCE"/>
    <w:rPr>
      <w:b/>
      <w:bCs/>
      <w:i/>
      <w:iCs/>
      <w:color w:val="4F81BD" w:themeColor="accent1"/>
    </w:rPr>
  </w:style>
  <w:style w:type="paragraph" w:styleId="Revision">
    <w:name w:val="Revision"/>
    <w:hidden/>
    <w:uiPriority w:val="99"/>
    <w:semiHidden/>
    <w:rsid w:val="00116949"/>
    <w:pPr>
      <w:spacing w:after="0" w:line="240" w:lineRule="auto"/>
    </w:pPr>
  </w:style>
  <w:style w:type="character" w:customStyle="1" w:styleId="LIstaChar">
    <w:name w:val="LIsta Char"/>
    <w:basedOn w:val="DefaultParagraphFont"/>
    <w:link w:val="LIsta"/>
    <w:locked/>
    <w:rsid w:val="009434D1"/>
  </w:style>
  <w:style w:type="paragraph" w:customStyle="1" w:styleId="LIsta">
    <w:name w:val="LIsta"/>
    <w:basedOn w:val="Normal"/>
    <w:link w:val="LIstaChar"/>
    <w:rsid w:val="009434D1"/>
    <w:pPr>
      <w:numPr>
        <w:numId w:val="22"/>
      </w:numPr>
      <w:spacing w:before="120" w:after="120" w:line="240" w:lineRule="auto"/>
      <w:contextualSpacing/>
    </w:pPr>
  </w:style>
  <w:style w:type="character" w:customStyle="1" w:styleId="ListParagraphChar">
    <w:name w:val="List Paragraph Char"/>
    <w:basedOn w:val="DefaultParagraphFont"/>
    <w:link w:val="ListParagraph"/>
    <w:uiPriority w:val="34"/>
    <w:rsid w:val="001B16CD"/>
  </w:style>
  <w:style w:type="table" w:styleId="LightGrid-Accent5">
    <w:name w:val="Light Grid Accent 5"/>
    <w:basedOn w:val="TableNormal"/>
    <w:uiPriority w:val="62"/>
    <w:rsid w:val="002807D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Tablica">
    <w:name w:val="Tablica"/>
    <w:basedOn w:val="Caption"/>
    <w:link w:val="TablicaChar"/>
    <w:qFormat/>
    <w:rsid w:val="006C5E1D"/>
    <w:pPr>
      <w:keepNext/>
      <w:spacing w:before="120" w:after="120"/>
    </w:pPr>
  </w:style>
  <w:style w:type="character" w:customStyle="1" w:styleId="CaptionChar">
    <w:name w:val="Caption Char"/>
    <w:basedOn w:val="DefaultParagraphFont"/>
    <w:link w:val="Caption"/>
    <w:rsid w:val="006C5E1D"/>
    <w:rPr>
      <w:b/>
      <w:bCs/>
      <w:color w:val="4F81BD" w:themeColor="accent1"/>
      <w:sz w:val="18"/>
      <w:szCs w:val="18"/>
    </w:rPr>
  </w:style>
  <w:style w:type="character" w:customStyle="1" w:styleId="TablicaChar">
    <w:name w:val="Tablica Char"/>
    <w:basedOn w:val="CaptionChar"/>
    <w:link w:val="Tablica"/>
    <w:rsid w:val="006C5E1D"/>
    <w:rPr>
      <w:b/>
      <w:bCs/>
      <w:color w:val="4F81BD" w:themeColor="accent1"/>
      <w:sz w:val="18"/>
      <w:szCs w:val="18"/>
    </w:rPr>
  </w:style>
  <w:style w:type="paragraph" w:styleId="TOC4">
    <w:name w:val="toc 4"/>
    <w:basedOn w:val="Normal"/>
    <w:next w:val="Normal"/>
    <w:autoRedefine/>
    <w:uiPriority w:val="39"/>
    <w:unhideWhenUsed/>
    <w:rsid w:val="0092128F"/>
    <w:pPr>
      <w:spacing w:after="0"/>
    </w:pPr>
    <w:rPr>
      <w:rFonts w:cstheme="minorHAnsi"/>
    </w:rPr>
  </w:style>
  <w:style w:type="paragraph" w:styleId="TOC5">
    <w:name w:val="toc 5"/>
    <w:basedOn w:val="Normal"/>
    <w:next w:val="Normal"/>
    <w:autoRedefine/>
    <w:uiPriority w:val="39"/>
    <w:unhideWhenUsed/>
    <w:rsid w:val="0092128F"/>
    <w:pPr>
      <w:spacing w:after="0"/>
    </w:pPr>
    <w:rPr>
      <w:rFonts w:cstheme="minorHAnsi"/>
    </w:rPr>
  </w:style>
  <w:style w:type="paragraph" w:styleId="TOC6">
    <w:name w:val="toc 6"/>
    <w:basedOn w:val="Normal"/>
    <w:next w:val="Normal"/>
    <w:autoRedefine/>
    <w:uiPriority w:val="39"/>
    <w:unhideWhenUsed/>
    <w:rsid w:val="0092128F"/>
    <w:pPr>
      <w:spacing w:after="0"/>
    </w:pPr>
    <w:rPr>
      <w:rFonts w:cstheme="minorHAnsi"/>
    </w:rPr>
  </w:style>
  <w:style w:type="paragraph" w:styleId="TOC7">
    <w:name w:val="toc 7"/>
    <w:basedOn w:val="Normal"/>
    <w:next w:val="Normal"/>
    <w:autoRedefine/>
    <w:uiPriority w:val="39"/>
    <w:unhideWhenUsed/>
    <w:rsid w:val="0092128F"/>
    <w:pPr>
      <w:spacing w:after="0"/>
    </w:pPr>
    <w:rPr>
      <w:rFonts w:cstheme="minorHAnsi"/>
    </w:rPr>
  </w:style>
  <w:style w:type="paragraph" w:styleId="TOC8">
    <w:name w:val="toc 8"/>
    <w:basedOn w:val="Normal"/>
    <w:next w:val="Normal"/>
    <w:autoRedefine/>
    <w:uiPriority w:val="39"/>
    <w:unhideWhenUsed/>
    <w:rsid w:val="0092128F"/>
    <w:pPr>
      <w:spacing w:after="0"/>
    </w:pPr>
    <w:rPr>
      <w:rFonts w:cstheme="minorHAnsi"/>
    </w:rPr>
  </w:style>
  <w:style w:type="paragraph" w:styleId="TOC9">
    <w:name w:val="toc 9"/>
    <w:basedOn w:val="Normal"/>
    <w:next w:val="Normal"/>
    <w:autoRedefine/>
    <w:uiPriority w:val="39"/>
    <w:unhideWhenUsed/>
    <w:rsid w:val="0092128F"/>
    <w:pPr>
      <w:spacing w:after="0"/>
    </w:pPr>
    <w:rPr>
      <w:rFonts w:cstheme="minorHAnsi"/>
    </w:rPr>
  </w:style>
  <w:style w:type="paragraph" w:styleId="NormalWeb">
    <w:name w:val="Normal (Web)"/>
    <w:basedOn w:val="Normal"/>
    <w:uiPriority w:val="99"/>
    <w:semiHidden/>
    <w:unhideWhenUsed/>
    <w:rsid w:val="00E75E95"/>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0116">
      <w:bodyDiv w:val="1"/>
      <w:marLeft w:val="0"/>
      <w:marRight w:val="0"/>
      <w:marTop w:val="0"/>
      <w:marBottom w:val="0"/>
      <w:divBdr>
        <w:top w:val="none" w:sz="0" w:space="0" w:color="auto"/>
        <w:left w:val="none" w:sz="0" w:space="0" w:color="auto"/>
        <w:bottom w:val="none" w:sz="0" w:space="0" w:color="auto"/>
        <w:right w:val="none" w:sz="0" w:space="0" w:color="auto"/>
      </w:divBdr>
    </w:div>
    <w:div w:id="290404970">
      <w:bodyDiv w:val="1"/>
      <w:marLeft w:val="0"/>
      <w:marRight w:val="0"/>
      <w:marTop w:val="0"/>
      <w:marBottom w:val="0"/>
      <w:divBdr>
        <w:top w:val="none" w:sz="0" w:space="0" w:color="auto"/>
        <w:left w:val="none" w:sz="0" w:space="0" w:color="auto"/>
        <w:bottom w:val="none" w:sz="0" w:space="0" w:color="auto"/>
        <w:right w:val="none" w:sz="0" w:space="0" w:color="auto"/>
      </w:divBdr>
      <w:divsChild>
        <w:div w:id="140973625">
          <w:marLeft w:val="274"/>
          <w:marRight w:val="0"/>
          <w:marTop w:val="0"/>
          <w:marBottom w:val="0"/>
          <w:divBdr>
            <w:top w:val="none" w:sz="0" w:space="0" w:color="auto"/>
            <w:left w:val="none" w:sz="0" w:space="0" w:color="auto"/>
            <w:bottom w:val="none" w:sz="0" w:space="0" w:color="auto"/>
            <w:right w:val="none" w:sz="0" w:space="0" w:color="auto"/>
          </w:divBdr>
        </w:div>
        <w:div w:id="1013728616">
          <w:marLeft w:val="274"/>
          <w:marRight w:val="0"/>
          <w:marTop w:val="0"/>
          <w:marBottom w:val="0"/>
          <w:divBdr>
            <w:top w:val="none" w:sz="0" w:space="0" w:color="auto"/>
            <w:left w:val="none" w:sz="0" w:space="0" w:color="auto"/>
            <w:bottom w:val="none" w:sz="0" w:space="0" w:color="auto"/>
            <w:right w:val="none" w:sz="0" w:space="0" w:color="auto"/>
          </w:divBdr>
        </w:div>
        <w:div w:id="1734304598">
          <w:marLeft w:val="274"/>
          <w:marRight w:val="0"/>
          <w:marTop w:val="0"/>
          <w:marBottom w:val="0"/>
          <w:divBdr>
            <w:top w:val="none" w:sz="0" w:space="0" w:color="auto"/>
            <w:left w:val="none" w:sz="0" w:space="0" w:color="auto"/>
            <w:bottom w:val="none" w:sz="0" w:space="0" w:color="auto"/>
            <w:right w:val="none" w:sz="0" w:space="0" w:color="auto"/>
          </w:divBdr>
        </w:div>
        <w:div w:id="1389038106">
          <w:marLeft w:val="274"/>
          <w:marRight w:val="0"/>
          <w:marTop w:val="0"/>
          <w:marBottom w:val="0"/>
          <w:divBdr>
            <w:top w:val="none" w:sz="0" w:space="0" w:color="auto"/>
            <w:left w:val="none" w:sz="0" w:space="0" w:color="auto"/>
            <w:bottom w:val="none" w:sz="0" w:space="0" w:color="auto"/>
            <w:right w:val="none" w:sz="0" w:space="0" w:color="auto"/>
          </w:divBdr>
        </w:div>
        <w:div w:id="876742994">
          <w:marLeft w:val="274"/>
          <w:marRight w:val="0"/>
          <w:marTop w:val="0"/>
          <w:marBottom w:val="0"/>
          <w:divBdr>
            <w:top w:val="none" w:sz="0" w:space="0" w:color="auto"/>
            <w:left w:val="none" w:sz="0" w:space="0" w:color="auto"/>
            <w:bottom w:val="none" w:sz="0" w:space="0" w:color="auto"/>
            <w:right w:val="none" w:sz="0" w:space="0" w:color="auto"/>
          </w:divBdr>
        </w:div>
        <w:div w:id="332996260">
          <w:marLeft w:val="274"/>
          <w:marRight w:val="0"/>
          <w:marTop w:val="0"/>
          <w:marBottom w:val="0"/>
          <w:divBdr>
            <w:top w:val="none" w:sz="0" w:space="0" w:color="auto"/>
            <w:left w:val="none" w:sz="0" w:space="0" w:color="auto"/>
            <w:bottom w:val="none" w:sz="0" w:space="0" w:color="auto"/>
            <w:right w:val="none" w:sz="0" w:space="0" w:color="auto"/>
          </w:divBdr>
        </w:div>
        <w:div w:id="1053505045">
          <w:marLeft w:val="274"/>
          <w:marRight w:val="0"/>
          <w:marTop w:val="0"/>
          <w:marBottom w:val="0"/>
          <w:divBdr>
            <w:top w:val="none" w:sz="0" w:space="0" w:color="auto"/>
            <w:left w:val="none" w:sz="0" w:space="0" w:color="auto"/>
            <w:bottom w:val="none" w:sz="0" w:space="0" w:color="auto"/>
            <w:right w:val="none" w:sz="0" w:space="0" w:color="auto"/>
          </w:divBdr>
        </w:div>
        <w:div w:id="1408191053">
          <w:marLeft w:val="274"/>
          <w:marRight w:val="0"/>
          <w:marTop w:val="0"/>
          <w:marBottom w:val="0"/>
          <w:divBdr>
            <w:top w:val="none" w:sz="0" w:space="0" w:color="auto"/>
            <w:left w:val="none" w:sz="0" w:space="0" w:color="auto"/>
            <w:bottom w:val="none" w:sz="0" w:space="0" w:color="auto"/>
            <w:right w:val="none" w:sz="0" w:space="0" w:color="auto"/>
          </w:divBdr>
        </w:div>
        <w:div w:id="36591191">
          <w:marLeft w:val="274"/>
          <w:marRight w:val="0"/>
          <w:marTop w:val="0"/>
          <w:marBottom w:val="0"/>
          <w:divBdr>
            <w:top w:val="none" w:sz="0" w:space="0" w:color="auto"/>
            <w:left w:val="none" w:sz="0" w:space="0" w:color="auto"/>
            <w:bottom w:val="none" w:sz="0" w:space="0" w:color="auto"/>
            <w:right w:val="none" w:sz="0" w:space="0" w:color="auto"/>
          </w:divBdr>
        </w:div>
        <w:div w:id="577400677">
          <w:marLeft w:val="274"/>
          <w:marRight w:val="0"/>
          <w:marTop w:val="0"/>
          <w:marBottom w:val="0"/>
          <w:divBdr>
            <w:top w:val="none" w:sz="0" w:space="0" w:color="auto"/>
            <w:left w:val="none" w:sz="0" w:space="0" w:color="auto"/>
            <w:bottom w:val="none" w:sz="0" w:space="0" w:color="auto"/>
            <w:right w:val="none" w:sz="0" w:space="0" w:color="auto"/>
          </w:divBdr>
        </w:div>
        <w:div w:id="680426124">
          <w:marLeft w:val="274"/>
          <w:marRight w:val="0"/>
          <w:marTop w:val="0"/>
          <w:marBottom w:val="0"/>
          <w:divBdr>
            <w:top w:val="none" w:sz="0" w:space="0" w:color="auto"/>
            <w:left w:val="none" w:sz="0" w:space="0" w:color="auto"/>
            <w:bottom w:val="none" w:sz="0" w:space="0" w:color="auto"/>
            <w:right w:val="none" w:sz="0" w:space="0" w:color="auto"/>
          </w:divBdr>
        </w:div>
        <w:div w:id="1138299410">
          <w:marLeft w:val="274"/>
          <w:marRight w:val="0"/>
          <w:marTop w:val="0"/>
          <w:marBottom w:val="0"/>
          <w:divBdr>
            <w:top w:val="none" w:sz="0" w:space="0" w:color="auto"/>
            <w:left w:val="none" w:sz="0" w:space="0" w:color="auto"/>
            <w:bottom w:val="none" w:sz="0" w:space="0" w:color="auto"/>
            <w:right w:val="none" w:sz="0" w:space="0" w:color="auto"/>
          </w:divBdr>
        </w:div>
        <w:div w:id="605308630">
          <w:marLeft w:val="274"/>
          <w:marRight w:val="0"/>
          <w:marTop w:val="0"/>
          <w:marBottom w:val="0"/>
          <w:divBdr>
            <w:top w:val="none" w:sz="0" w:space="0" w:color="auto"/>
            <w:left w:val="none" w:sz="0" w:space="0" w:color="auto"/>
            <w:bottom w:val="none" w:sz="0" w:space="0" w:color="auto"/>
            <w:right w:val="none" w:sz="0" w:space="0" w:color="auto"/>
          </w:divBdr>
        </w:div>
        <w:div w:id="205527952">
          <w:marLeft w:val="274"/>
          <w:marRight w:val="0"/>
          <w:marTop w:val="0"/>
          <w:marBottom w:val="0"/>
          <w:divBdr>
            <w:top w:val="none" w:sz="0" w:space="0" w:color="auto"/>
            <w:left w:val="none" w:sz="0" w:space="0" w:color="auto"/>
            <w:bottom w:val="none" w:sz="0" w:space="0" w:color="auto"/>
            <w:right w:val="none" w:sz="0" w:space="0" w:color="auto"/>
          </w:divBdr>
        </w:div>
        <w:div w:id="695231861">
          <w:marLeft w:val="274"/>
          <w:marRight w:val="0"/>
          <w:marTop w:val="0"/>
          <w:marBottom w:val="0"/>
          <w:divBdr>
            <w:top w:val="none" w:sz="0" w:space="0" w:color="auto"/>
            <w:left w:val="none" w:sz="0" w:space="0" w:color="auto"/>
            <w:bottom w:val="none" w:sz="0" w:space="0" w:color="auto"/>
            <w:right w:val="none" w:sz="0" w:space="0" w:color="auto"/>
          </w:divBdr>
        </w:div>
        <w:div w:id="752355002">
          <w:marLeft w:val="274"/>
          <w:marRight w:val="0"/>
          <w:marTop w:val="0"/>
          <w:marBottom w:val="0"/>
          <w:divBdr>
            <w:top w:val="none" w:sz="0" w:space="0" w:color="auto"/>
            <w:left w:val="none" w:sz="0" w:space="0" w:color="auto"/>
            <w:bottom w:val="none" w:sz="0" w:space="0" w:color="auto"/>
            <w:right w:val="none" w:sz="0" w:space="0" w:color="auto"/>
          </w:divBdr>
        </w:div>
      </w:divsChild>
    </w:div>
    <w:div w:id="358438243">
      <w:bodyDiv w:val="1"/>
      <w:marLeft w:val="0"/>
      <w:marRight w:val="0"/>
      <w:marTop w:val="0"/>
      <w:marBottom w:val="0"/>
      <w:divBdr>
        <w:top w:val="none" w:sz="0" w:space="0" w:color="auto"/>
        <w:left w:val="none" w:sz="0" w:space="0" w:color="auto"/>
        <w:bottom w:val="none" w:sz="0" w:space="0" w:color="auto"/>
        <w:right w:val="none" w:sz="0" w:space="0" w:color="auto"/>
      </w:divBdr>
    </w:div>
    <w:div w:id="433550122">
      <w:bodyDiv w:val="1"/>
      <w:marLeft w:val="0"/>
      <w:marRight w:val="0"/>
      <w:marTop w:val="0"/>
      <w:marBottom w:val="0"/>
      <w:divBdr>
        <w:top w:val="none" w:sz="0" w:space="0" w:color="auto"/>
        <w:left w:val="none" w:sz="0" w:space="0" w:color="auto"/>
        <w:bottom w:val="none" w:sz="0" w:space="0" w:color="auto"/>
        <w:right w:val="none" w:sz="0" w:space="0" w:color="auto"/>
      </w:divBdr>
    </w:div>
    <w:div w:id="448860617">
      <w:bodyDiv w:val="1"/>
      <w:marLeft w:val="0"/>
      <w:marRight w:val="0"/>
      <w:marTop w:val="0"/>
      <w:marBottom w:val="0"/>
      <w:divBdr>
        <w:top w:val="none" w:sz="0" w:space="0" w:color="auto"/>
        <w:left w:val="none" w:sz="0" w:space="0" w:color="auto"/>
        <w:bottom w:val="none" w:sz="0" w:space="0" w:color="auto"/>
        <w:right w:val="none" w:sz="0" w:space="0" w:color="auto"/>
      </w:divBdr>
    </w:div>
    <w:div w:id="477259779">
      <w:bodyDiv w:val="1"/>
      <w:marLeft w:val="0"/>
      <w:marRight w:val="0"/>
      <w:marTop w:val="0"/>
      <w:marBottom w:val="0"/>
      <w:divBdr>
        <w:top w:val="none" w:sz="0" w:space="0" w:color="auto"/>
        <w:left w:val="none" w:sz="0" w:space="0" w:color="auto"/>
        <w:bottom w:val="none" w:sz="0" w:space="0" w:color="auto"/>
        <w:right w:val="none" w:sz="0" w:space="0" w:color="auto"/>
      </w:divBdr>
    </w:div>
    <w:div w:id="548078179">
      <w:bodyDiv w:val="1"/>
      <w:marLeft w:val="0"/>
      <w:marRight w:val="0"/>
      <w:marTop w:val="0"/>
      <w:marBottom w:val="0"/>
      <w:divBdr>
        <w:top w:val="none" w:sz="0" w:space="0" w:color="auto"/>
        <w:left w:val="none" w:sz="0" w:space="0" w:color="auto"/>
        <w:bottom w:val="none" w:sz="0" w:space="0" w:color="auto"/>
        <w:right w:val="none" w:sz="0" w:space="0" w:color="auto"/>
      </w:divBdr>
    </w:div>
    <w:div w:id="665212999">
      <w:bodyDiv w:val="1"/>
      <w:marLeft w:val="0"/>
      <w:marRight w:val="0"/>
      <w:marTop w:val="0"/>
      <w:marBottom w:val="0"/>
      <w:divBdr>
        <w:top w:val="none" w:sz="0" w:space="0" w:color="auto"/>
        <w:left w:val="none" w:sz="0" w:space="0" w:color="auto"/>
        <w:bottom w:val="none" w:sz="0" w:space="0" w:color="auto"/>
        <w:right w:val="none" w:sz="0" w:space="0" w:color="auto"/>
      </w:divBdr>
    </w:div>
    <w:div w:id="691999723">
      <w:bodyDiv w:val="1"/>
      <w:marLeft w:val="0"/>
      <w:marRight w:val="0"/>
      <w:marTop w:val="0"/>
      <w:marBottom w:val="0"/>
      <w:divBdr>
        <w:top w:val="none" w:sz="0" w:space="0" w:color="auto"/>
        <w:left w:val="none" w:sz="0" w:space="0" w:color="auto"/>
        <w:bottom w:val="none" w:sz="0" w:space="0" w:color="auto"/>
        <w:right w:val="none" w:sz="0" w:space="0" w:color="auto"/>
      </w:divBdr>
    </w:div>
    <w:div w:id="694843003">
      <w:bodyDiv w:val="1"/>
      <w:marLeft w:val="0"/>
      <w:marRight w:val="0"/>
      <w:marTop w:val="0"/>
      <w:marBottom w:val="0"/>
      <w:divBdr>
        <w:top w:val="none" w:sz="0" w:space="0" w:color="auto"/>
        <w:left w:val="none" w:sz="0" w:space="0" w:color="auto"/>
        <w:bottom w:val="none" w:sz="0" w:space="0" w:color="auto"/>
        <w:right w:val="none" w:sz="0" w:space="0" w:color="auto"/>
      </w:divBdr>
    </w:div>
    <w:div w:id="705639053">
      <w:bodyDiv w:val="1"/>
      <w:marLeft w:val="0"/>
      <w:marRight w:val="0"/>
      <w:marTop w:val="0"/>
      <w:marBottom w:val="0"/>
      <w:divBdr>
        <w:top w:val="none" w:sz="0" w:space="0" w:color="auto"/>
        <w:left w:val="none" w:sz="0" w:space="0" w:color="auto"/>
        <w:bottom w:val="none" w:sz="0" w:space="0" w:color="auto"/>
        <w:right w:val="none" w:sz="0" w:space="0" w:color="auto"/>
      </w:divBdr>
    </w:div>
    <w:div w:id="778913394">
      <w:bodyDiv w:val="1"/>
      <w:marLeft w:val="0"/>
      <w:marRight w:val="0"/>
      <w:marTop w:val="0"/>
      <w:marBottom w:val="0"/>
      <w:divBdr>
        <w:top w:val="none" w:sz="0" w:space="0" w:color="auto"/>
        <w:left w:val="none" w:sz="0" w:space="0" w:color="auto"/>
        <w:bottom w:val="none" w:sz="0" w:space="0" w:color="auto"/>
        <w:right w:val="none" w:sz="0" w:space="0" w:color="auto"/>
      </w:divBdr>
    </w:div>
    <w:div w:id="829710838">
      <w:bodyDiv w:val="1"/>
      <w:marLeft w:val="0"/>
      <w:marRight w:val="0"/>
      <w:marTop w:val="0"/>
      <w:marBottom w:val="0"/>
      <w:divBdr>
        <w:top w:val="none" w:sz="0" w:space="0" w:color="auto"/>
        <w:left w:val="none" w:sz="0" w:space="0" w:color="auto"/>
        <w:bottom w:val="none" w:sz="0" w:space="0" w:color="auto"/>
        <w:right w:val="none" w:sz="0" w:space="0" w:color="auto"/>
      </w:divBdr>
    </w:div>
    <w:div w:id="833834023">
      <w:bodyDiv w:val="1"/>
      <w:marLeft w:val="0"/>
      <w:marRight w:val="0"/>
      <w:marTop w:val="0"/>
      <w:marBottom w:val="0"/>
      <w:divBdr>
        <w:top w:val="none" w:sz="0" w:space="0" w:color="auto"/>
        <w:left w:val="none" w:sz="0" w:space="0" w:color="auto"/>
        <w:bottom w:val="none" w:sz="0" w:space="0" w:color="auto"/>
        <w:right w:val="none" w:sz="0" w:space="0" w:color="auto"/>
      </w:divBdr>
    </w:div>
    <w:div w:id="879245872">
      <w:bodyDiv w:val="1"/>
      <w:marLeft w:val="0"/>
      <w:marRight w:val="0"/>
      <w:marTop w:val="0"/>
      <w:marBottom w:val="0"/>
      <w:divBdr>
        <w:top w:val="none" w:sz="0" w:space="0" w:color="auto"/>
        <w:left w:val="none" w:sz="0" w:space="0" w:color="auto"/>
        <w:bottom w:val="none" w:sz="0" w:space="0" w:color="auto"/>
        <w:right w:val="none" w:sz="0" w:space="0" w:color="auto"/>
      </w:divBdr>
    </w:div>
    <w:div w:id="970749765">
      <w:bodyDiv w:val="1"/>
      <w:marLeft w:val="0"/>
      <w:marRight w:val="0"/>
      <w:marTop w:val="0"/>
      <w:marBottom w:val="0"/>
      <w:divBdr>
        <w:top w:val="none" w:sz="0" w:space="0" w:color="auto"/>
        <w:left w:val="none" w:sz="0" w:space="0" w:color="auto"/>
        <w:bottom w:val="none" w:sz="0" w:space="0" w:color="auto"/>
        <w:right w:val="none" w:sz="0" w:space="0" w:color="auto"/>
      </w:divBdr>
    </w:div>
    <w:div w:id="1247617877">
      <w:bodyDiv w:val="1"/>
      <w:marLeft w:val="0"/>
      <w:marRight w:val="0"/>
      <w:marTop w:val="0"/>
      <w:marBottom w:val="0"/>
      <w:divBdr>
        <w:top w:val="none" w:sz="0" w:space="0" w:color="auto"/>
        <w:left w:val="none" w:sz="0" w:space="0" w:color="auto"/>
        <w:bottom w:val="none" w:sz="0" w:space="0" w:color="auto"/>
        <w:right w:val="none" w:sz="0" w:space="0" w:color="auto"/>
      </w:divBdr>
    </w:div>
    <w:div w:id="1263564326">
      <w:bodyDiv w:val="1"/>
      <w:marLeft w:val="0"/>
      <w:marRight w:val="0"/>
      <w:marTop w:val="0"/>
      <w:marBottom w:val="0"/>
      <w:divBdr>
        <w:top w:val="none" w:sz="0" w:space="0" w:color="auto"/>
        <w:left w:val="none" w:sz="0" w:space="0" w:color="auto"/>
        <w:bottom w:val="none" w:sz="0" w:space="0" w:color="auto"/>
        <w:right w:val="none" w:sz="0" w:space="0" w:color="auto"/>
      </w:divBdr>
    </w:div>
    <w:div w:id="1281957891">
      <w:bodyDiv w:val="1"/>
      <w:marLeft w:val="0"/>
      <w:marRight w:val="0"/>
      <w:marTop w:val="0"/>
      <w:marBottom w:val="0"/>
      <w:divBdr>
        <w:top w:val="none" w:sz="0" w:space="0" w:color="auto"/>
        <w:left w:val="none" w:sz="0" w:space="0" w:color="auto"/>
        <w:bottom w:val="none" w:sz="0" w:space="0" w:color="auto"/>
        <w:right w:val="none" w:sz="0" w:space="0" w:color="auto"/>
      </w:divBdr>
    </w:div>
    <w:div w:id="1340695224">
      <w:bodyDiv w:val="1"/>
      <w:marLeft w:val="0"/>
      <w:marRight w:val="0"/>
      <w:marTop w:val="0"/>
      <w:marBottom w:val="0"/>
      <w:divBdr>
        <w:top w:val="none" w:sz="0" w:space="0" w:color="auto"/>
        <w:left w:val="none" w:sz="0" w:space="0" w:color="auto"/>
        <w:bottom w:val="none" w:sz="0" w:space="0" w:color="auto"/>
        <w:right w:val="none" w:sz="0" w:space="0" w:color="auto"/>
      </w:divBdr>
    </w:div>
    <w:div w:id="1459953205">
      <w:bodyDiv w:val="1"/>
      <w:marLeft w:val="0"/>
      <w:marRight w:val="0"/>
      <w:marTop w:val="0"/>
      <w:marBottom w:val="0"/>
      <w:divBdr>
        <w:top w:val="none" w:sz="0" w:space="0" w:color="auto"/>
        <w:left w:val="none" w:sz="0" w:space="0" w:color="auto"/>
        <w:bottom w:val="none" w:sz="0" w:space="0" w:color="auto"/>
        <w:right w:val="none" w:sz="0" w:space="0" w:color="auto"/>
      </w:divBdr>
    </w:div>
    <w:div w:id="1542159995">
      <w:bodyDiv w:val="1"/>
      <w:marLeft w:val="0"/>
      <w:marRight w:val="0"/>
      <w:marTop w:val="0"/>
      <w:marBottom w:val="0"/>
      <w:divBdr>
        <w:top w:val="none" w:sz="0" w:space="0" w:color="auto"/>
        <w:left w:val="none" w:sz="0" w:space="0" w:color="auto"/>
        <w:bottom w:val="none" w:sz="0" w:space="0" w:color="auto"/>
        <w:right w:val="none" w:sz="0" w:space="0" w:color="auto"/>
      </w:divBdr>
    </w:div>
    <w:div w:id="1554652783">
      <w:bodyDiv w:val="1"/>
      <w:marLeft w:val="0"/>
      <w:marRight w:val="0"/>
      <w:marTop w:val="0"/>
      <w:marBottom w:val="0"/>
      <w:divBdr>
        <w:top w:val="none" w:sz="0" w:space="0" w:color="auto"/>
        <w:left w:val="none" w:sz="0" w:space="0" w:color="auto"/>
        <w:bottom w:val="none" w:sz="0" w:space="0" w:color="auto"/>
        <w:right w:val="none" w:sz="0" w:space="0" w:color="auto"/>
      </w:divBdr>
    </w:div>
    <w:div w:id="1587496321">
      <w:bodyDiv w:val="1"/>
      <w:marLeft w:val="0"/>
      <w:marRight w:val="0"/>
      <w:marTop w:val="0"/>
      <w:marBottom w:val="0"/>
      <w:divBdr>
        <w:top w:val="none" w:sz="0" w:space="0" w:color="auto"/>
        <w:left w:val="none" w:sz="0" w:space="0" w:color="auto"/>
        <w:bottom w:val="none" w:sz="0" w:space="0" w:color="auto"/>
        <w:right w:val="none" w:sz="0" w:space="0" w:color="auto"/>
      </w:divBdr>
    </w:div>
    <w:div w:id="1638686307">
      <w:bodyDiv w:val="1"/>
      <w:marLeft w:val="0"/>
      <w:marRight w:val="0"/>
      <w:marTop w:val="0"/>
      <w:marBottom w:val="0"/>
      <w:divBdr>
        <w:top w:val="none" w:sz="0" w:space="0" w:color="auto"/>
        <w:left w:val="none" w:sz="0" w:space="0" w:color="auto"/>
        <w:bottom w:val="none" w:sz="0" w:space="0" w:color="auto"/>
        <w:right w:val="none" w:sz="0" w:space="0" w:color="auto"/>
      </w:divBdr>
    </w:div>
    <w:div w:id="1667629138">
      <w:bodyDiv w:val="1"/>
      <w:marLeft w:val="0"/>
      <w:marRight w:val="0"/>
      <w:marTop w:val="0"/>
      <w:marBottom w:val="0"/>
      <w:divBdr>
        <w:top w:val="none" w:sz="0" w:space="0" w:color="auto"/>
        <w:left w:val="none" w:sz="0" w:space="0" w:color="auto"/>
        <w:bottom w:val="none" w:sz="0" w:space="0" w:color="auto"/>
        <w:right w:val="none" w:sz="0" w:space="0" w:color="auto"/>
      </w:divBdr>
    </w:div>
    <w:div w:id="1742216552">
      <w:bodyDiv w:val="1"/>
      <w:marLeft w:val="0"/>
      <w:marRight w:val="0"/>
      <w:marTop w:val="0"/>
      <w:marBottom w:val="0"/>
      <w:divBdr>
        <w:top w:val="none" w:sz="0" w:space="0" w:color="auto"/>
        <w:left w:val="none" w:sz="0" w:space="0" w:color="auto"/>
        <w:bottom w:val="none" w:sz="0" w:space="0" w:color="auto"/>
        <w:right w:val="none" w:sz="0" w:space="0" w:color="auto"/>
      </w:divBdr>
    </w:div>
    <w:div w:id="1804426848">
      <w:bodyDiv w:val="1"/>
      <w:marLeft w:val="0"/>
      <w:marRight w:val="0"/>
      <w:marTop w:val="0"/>
      <w:marBottom w:val="0"/>
      <w:divBdr>
        <w:top w:val="none" w:sz="0" w:space="0" w:color="auto"/>
        <w:left w:val="none" w:sz="0" w:space="0" w:color="auto"/>
        <w:bottom w:val="none" w:sz="0" w:space="0" w:color="auto"/>
        <w:right w:val="none" w:sz="0" w:space="0" w:color="auto"/>
      </w:divBdr>
    </w:div>
    <w:div w:id="1845626668">
      <w:bodyDiv w:val="1"/>
      <w:marLeft w:val="0"/>
      <w:marRight w:val="0"/>
      <w:marTop w:val="0"/>
      <w:marBottom w:val="0"/>
      <w:divBdr>
        <w:top w:val="none" w:sz="0" w:space="0" w:color="auto"/>
        <w:left w:val="none" w:sz="0" w:space="0" w:color="auto"/>
        <w:bottom w:val="none" w:sz="0" w:space="0" w:color="auto"/>
        <w:right w:val="none" w:sz="0" w:space="0" w:color="auto"/>
      </w:divBdr>
    </w:div>
    <w:div w:id="1857376972">
      <w:bodyDiv w:val="1"/>
      <w:marLeft w:val="0"/>
      <w:marRight w:val="0"/>
      <w:marTop w:val="0"/>
      <w:marBottom w:val="0"/>
      <w:divBdr>
        <w:top w:val="none" w:sz="0" w:space="0" w:color="auto"/>
        <w:left w:val="none" w:sz="0" w:space="0" w:color="auto"/>
        <w:bottom w:val="none" w:sz="0" w:space="0" w:color="auto"/>
        <w:right w:val="none" w:sz="0" w:space="0" w:color="auto"/>
      </w:divBdr>
    </w:div>
    <w:div w:id="1885407334">
      <w:bodyDiv w:val="1"/>
      <w:marLeft w:val="0"/>
      <w:marRight w:val="0"/>
      <w:marTop w:val="0"/>
      <w:marBottom w:val="0"/>
      <w:divBdr>
        <w:top w:val="none" w:sz="0" w:space="0" w:color="auto"/>
        <w:left w:val="none" w:sz="0" w:space="0" w:color="auto"/>
        <w:bottom w:val="none" w:sz="0" w:space="0" w:color="auto"/>
        <w:right w:val="none" w:sz="0" w:space="0" w:color="auto"/>
      </w:divBdr>
    </w:div>
    <w:div w:id="1888058638">
      <w:bodyDiv w:val="1"/>
      <w:marLeft w:val="0"/>
      <w:marRight w:val="0"/>
      <w:marTop w:val="0"/>
      <w:marBottom w:val="0"/>
      <w:divBdr>
        <w:top w:val="none" w:sz="0" w:space="0" w:color="auto"/>
        <w:left w:val="none" w:sz="0" w:space="0" w:color="auto"/>
        <w:bottom w:val="none" w:sz="0" w:space="0" w:color="auto"/>
        <w:right w:val="none" w:sz="0" w:space="0" w:color="auto"/>
      </w:divBdr>
    </w:div>
    <w:div w:id="1951007886">
      <w:bodyDiv w:val="1"/>
      <w:marLeft w:val="0"/>
      <w:marRight w:val="0"/>
      <w:marTop w:val="0"/>
      <w:marBottom w:val="0"/>
      <w:divBdr>
        <w:top w:val="none" w:sz="0" w:space="0" w:color="auto"/>
        <w:left w:val="none" w:sz="0" w:space="0" w:color="auto"/>
        <w:bottom w:val="none" w:sz="0" w:space="0" w:color="auto"/>
        <w:right w:val="none" w:sz="0" w:space="0" w:color="auto"/>
      </w:divBdr>
    </w:div>
    <w:div w:id="1973442118">
      <w:bodyDiv w:val="1"/>
      <w:marLeft w:val="0"/>
      <w:marRight w:val="0"/>
      <w:marTop w:val="0"/>
      <w:marBottom w:val="0"/>
      <w:divBdr>
        <w:top w:val="none" w:sz="0" w:space="0" w:color="auto"/>
        <w:left w:val="none" w:sz="0" w:space="0" w:color="auto"/>
        <w:bottom w:val="none" w:sz="0" w:space="0" w:color="auto"/>
        <w:right w:val="none" w:sz="0" w:space="0" w:color="auto"/>
      </w:divBdr>
    </w:div>
    <w:div w:id="1993871321">
      <w:bodyDiv w:val="1"/>
      <w:marLeft w:val="0"/>
      <w:marRight w:val="0"/>
      <w:marTop w:val="0"/>
      <w:marBottom w:val="0"/>
      <w:divBdr>
        <w:top w:val="none" w:sz="0" w:space="0" w:color="auto"/>
        <w:left w:val="none" w:sz="0" w:space="0" w:color="auto"/>
        <w:bottom w:val="none" w:sz="0" w:space="0" w:color="auto"/>
        <w:right w:val="none" w:sz="0" w:space="0" w:color="auto"/>
      </w:divBdr>
    </w:div>
    <w:div w:id="2032606815">
      <w:bodyDiv w:val="1"/>
      <w:marLeft w:val="0"/>
      <w:marRight w:val="0"/>
      <w:marTop w:val="0"/>
      <w:marBottom w:val="0"/>
      <w:divBdr>
        <w:top w:val="none" w:sz="0" w:space="0" w:color="auto"/>
        <w:left w:val="none" w:sz="0" w:space="0" w:color="auto"/>
        <w:bottom w:val="none" w:sz="0" w:space="0" w:color="auto"/>
        <w:right w:val="none" w:sz="0" w:space="0" w:color="auto"/>
      </w:divBdr>
    </w:div>
    <w:div w:id="204840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hakom.hr/UserDocsImages/2015/odluke_rjesenja_presude/Odluka-%20IP%20medjupovezivanje%2020150528.pdf" TargetMode="External"/><Relationship Id="rId26" Type="http://schemas.openxmlformats.org/officeDocument/2006/relationships/chart" Target="charts/chart3.xml"/><Relationship Id="rId39" Type="http://schemas.openxmlformats.org/officeDocument/2006/relationships/theme" Target="theme/theme1.xml"/><Relationship Id="rId21" Type="http://schemas.openxmlformats.org/officeDocument/2006/relationships/hyperlink" Target="https://www.hakom.hr/UserDocsImages/2017/odluke_rjesenja_presude/Uvjeti%20-me&#273;upovezivanje%2020170302.pdf" TargetMode="External"/><Relationship Id="rId34"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hakom.hr/UserDocsImages/2016/odluke_rjesenja_presude/2_Odluka-OPR-originacija%20i%20FTR_kona&#269;na%20odluka-20160914.pdf" TargetMode="External"/><Relationship Id="rId25" Type="http://schemas.openxmlformats.org/officeDocument/2006/relationships/chart" Target="charts/chart2.xml"/><Relationship Id="rId33" Type="http://schemas.openxmlformats.org/officeDocument/2006/relationships/oleObject" Target="embeddings/oleObject2.bin"/><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hakom.hr/UserDocsImages/2015/odluke_rjesenja_presude/Dokument%20-Analiza%20tr&#382;i&#353;ta%20M2_2007-20150330.pdf" TargetMode="External"/><Relationship Id="rId20" Type="http://schemas.openxmlformats.org/officeDocument/2006/relationships/hyperlink" Target="https://www.hakom.hr/UserDocsImages/2017/odluke_rjesenja_presude/Odluka%20-%20me&#273;upovezivanje%2020160302.pdf" TargetMode="External"/><Relationship Id="rId29" Type="http://schemas.openxmlformats.org/officeDocument/2006/relationships/package" Target="embeddings/Microsoft_Visio_Drawing111111111111111111111111111118810101010666666666667666666555555555555555.vsd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chart" Target="charts/chart1.xml"/><Relationship Id="rId32" Type="http://schemas.openxmlformats.org/officeDocument/2006/relationships/image" Target="media/image6.emf"/><Relationship Id="rId37"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3.png"/><Relationship Id="rId28" Type="http://schemas.openxmlformats.org/officeDocument/2006/relationships/image" Target="media/image4.emf"/><Relationship Id="rId36" Type="http://schemas.openxmlformats.org/officeDocument/2006/relationships/header" Target="header4.xml"/><Relationship Id="rId10" Type="http://schemas.openxmlformats.org/officeDocument/2006/relationships/footer" Target="footer2.xml"/><Relationship Id="rId19" Type="http://schemas.openxmlformats.org/officeDocument/2006/relationships/hyperlink" Target="https://www.hakom.hr/UserDocsImages/2015/odluke_rjesenja_presude/Dokument%20Uvjeti%20%20IP%20medjupovezivanje%2020150528.pdf" TargetMode="External"/><Relationship Id="rId31"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yperlink" Target="https://www.hakom.hr/UserDocsImages/2018/odluke_rjesenja_presude/Odluka-%20Uvjeti%20IP%20me&#273;upovezivanja_20180206_v%201.0.pdf" TargetMode="External"/><Relationship Id="rId27" Type="http://schemas.openxmlformats.org/officeDocument/2006/relationships/chart" Target="charts/chart4.xml"/><Relationship Id="rId30" Type="http://schemas.openxmlformats.org/officeDocument/2006/relationships/image" Target="media/image5.emf"/><Relationship Id="rId35" Type="http://schemas.openxmlformats.org/officeDocument/2006/relationships/oleObject" Target="embeddings/oleObject3.bin"/><Relationship Id="rId8" Type="http://schemas.openxmlformats.org/officeDocument/2006/relationships/footer" Target="foot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0"/>
      <c:rotY val="33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'Udio CPS-a u ukupnom odlaz.prom'!$A$8</c:f>
              <c:strCache>
                <c:ptCount val="1"/>
                <c:pt idx="0">
                  <c:v>CPS minute</c:v>
                </c:pt>
              </c:strCache>
            </c:strRef>
          </c:tx>
          <c:spPr>
            <a:solidFill>
              <a:schemeClr val="accent1"/>
            </a:solidFill>
            <a:ln>
              <a:noFill/>
            </a:ln>
            <a:effectLst/>
            <a:sp3d/>
          </c:spPr>
          <c:invertIfNegative val="0"/>
          <c:dLbls>
            <c:dLbl>
              <c:idx val="0"/>
              <c:layout>
                <c:manualLayout>
                  <c:x val="-3.4587116299178579E-2"/>
                  <c:y val="-4.0551500405515001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8102031993082616E-2"/>
                  <c:y val="0"/>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5940337224383919E-2"/>
                  <c:y val="0"/>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2.5940337224383995E-2"/>
                  <c:y val="0"/>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2.5940337224383995E-2"/>
                  <c:y val="-4.0551500405515001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2.8102031993082578E-2"/>
                  <c:y val="-8.1103000811030002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3.2425421530479899E-2"/>
                  <c:y val="-2.4330900243309077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'Udio CPS-a u ukupnom odlaz.prom'!$B$7:$H$7</c:f>
              <c:strCache>
                <c:ptCount val="7"/>
                <c:pt idx="0">
                  <c:v>2014/2</c:v>
                </c:pt>
                <c:pt idx="1">
                  <c:v>2015/1</c:v>
                </c:pt>
                <c:pt idx="2">
                  <c:v>2015/2</c:v>
                </c:pt>
                <c:pt idx="3">
                  <c:v>2016/1</c:v>
                </c:pt>
                <c:pt idx="4">
                  <c:v>2016/2</c:v>
                </c:pt>
                <c:pt idx="5">
                  <c:v>2017/1</c:v>
                </c:pt>
                <c:pt idx="6">
                  <c:v>2017/2</c:v>
                </c:pt>
              </c:strCache>
            </c:strRef>
          </c:cat>
          <c:val>
            <c:numRef>
              <c:f>'Udio CPS-a u ukupnom odlaz.prom'!$B$8:$H$8</c:f>
              <c:numCache>
                <c:formatCode>0.00%</c:formatCode>
                <c:ptCount val="7"/>
                <c:pt idx="0">
                  <c:v>0.15666597358002932</c:v>
                </c:pt>
                <c:pt idx="1">
                  <c:v>0.15699246081465915</c:v>
                </c:pt>
                <c:pt idx="2">
                  <c:v>0.15542723092725688</c:v>
                </c:pt>
                <c:pt idx="3">
                  <c:v>0.13593743089821061</c:v>
                </c:pt>
                <c:pt idx="4">
                  <c:v>0.13438592322084053</c:v>
                </c:pt>
                <c:pt idx="5">
                  <c:v>0.1275215333044831</c:v>
                </c:pt>
                <c:pt idx="6">
                  <c:v>9.9572591867280222E-2</c:v>
                </c:pt>
              </c:numCache>
            </c:numRef>
          </c:val>
        </c:ser>
        <c:ser>
          <c:idx val="1"/>
          <c:order val="1"/>
          <c:tx>
            <c:strRef>
              <c:f>'Udio CPS-a u ukupnom odlaz.prom'!$A$9</c:f>
              <c:strCache>
                <c:ptCount val="1"/>
                <c:pt idx="0">
                  <c:v>Ukupan promet</c:v>
                </c:pt>
              </c:strCache>
            </c:strRef>
          </c:tx>
          <c:spPr>
            <a:solidFill>
              <a:srgbClr val="FF5050"/>
            </a:solidFill>
            <a:ln>
              <a:noFill/>
            </a:ln>
            <a:effectLst/>
            <a:sp3d/>
          </c:spPr>
          <c:invertIfNegative val="0"/>
          <c:cat>
            <c:strRef>
              <c:f>'Udio CPS-a u ukupnom odlaz.prom'!$B$7:$H$7</c:f>
              <c:strCache>
                <c:ptCount val="7"/>
                <c:pt idx="0">
                  <c:v>2014/2</c:v>
                </c:pt>
                <c:pt idx="1">
                  <c:v>2015/1</c:v>
                </c:pt>
                <c:pt idx="2">
                  <c:v>2015/2</c:v>
                </c:pt>
                <c:pt idx="3">
                  <c:v>2016/1</c:v>
                </c:pt>
                <c:pt idx="4">
                  <c:v>2016/2</c:v>
                </c:pt>
                <c:pt idx="5">
                  <c:v>2017/1</c:v>
                </c:pt>
                <c:pt idx="6">
                  <c:v>2017/2</c:v>
                </c:pt>
              </c:strCache>
            </c:strRef>
          </c:cat>
          <c:val>
            <c:numRef>
              <c:f>'Udio CPS-a u ukupnom odlaz.prom'!$B$9:$H$9</c:f>
              <c:numCache>
                <c:formatCode>0.00%</c:formatCode>
                <c:ptCount val="7"/>
                <c:pt idx="0">
                  <c:v>0.84333402641997068</c:v>
                </c:pt>
                <c:pt idx="1">
                  <c:v>0.84300753918534088</c:v>
                </c:pt>
                <c:pt idx="2">
                  <c:v>0.84457276907274315</c:v>
                </c:pt>
                <c:pt idx="3">
                  <c:v>0.86406256910178936</c:v>
                </c:pt>
                <c:pt idx="4">
                  <c:v>0.86561407677915947</c:v>
                </c:pt>
                <c:pt idx="5">
                  <c:v>0.87247846669551687</c:v>
                </c:pt>
                <c:pt idx="6">
                  <c:v>0.90042740813271982</c:v>
                </c:pt>
              </c:numCache>
            </c:numRef>
          </c:val>
        </c:ser>
        <c:dLbls>
          <c:showLegendKey val="0"/>
          <c:showVal val="0"/>
          <c:showCatName val="0"/>
          <c:showSerName val="0"/>
          <c:showPercent val="0"/>
          <c:showBubbleSize val="0"/>
        </c:dLbls>
        <c:gapWidth val="150"/>
        <c:shape val="box"/>
        <c:axId val="-1529078928"/>
        <c:axId val="-1529094160"/>
        <c:axId val="0"/>
      </c:bar3DChart>
      <c:catAx>
        <c:axId val="-15290789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529094160"/>
        <c:crosses val="autoZero"/>
        <c:auto val="1"/>
        <c:lblAlgn val="ctr"/>
        <c:lblOffset val="100"/>
        <c:noMultiLvlLbl val="0"/>
      </c:catAx>
      <c:valAx>
        <c:axId val="-15290941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5290789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4"/>
              </a:solidFill>
              <a:ln w="25400">
                <a:solidFill>
                  <a:schemeClr val="lt1"/>
                </a:solidFill>
              </a:ln>
              <a:effectLst/>
              <a:sp3d contourW="25400">
                <a:contourClr>
                  <a:schemeClr val="lt1"/>
                </a:contourClr>
              </a:sp3d>
            </c:spPr>
          </c:dPt>
          <c:dPt>
            <c:idx val="1"/>
            <c:bubble3D val="0"/>
            <c:spPr>
              <a:solidFill>
                <a:schemeClr val="accent5"/>
              </a:solidFill>
              <a:ln w="25400">
                <a:solidFill>
                  <a:schemeClr val="bg1"/>
                </a:solidFill>
              </a:ln>
              <a:effectLst/>
              <a:sp3d contourW="25400">
                <a:contourClr>
                  <a:schemeClr val="bg1"/>
                </a:contourClr>
              </a:sp3d>
            </c:spPr>
          </c:dPt>
          <c:dPt>
            <c:idx val="2"/>
            <c:bubble3D val="0"/>
            <c:spPr>
              <a:solidFill>
                <a:schemeClr val="accent3"/>
              </a:solidFill>
              <a:ln w="25400">
                <a:solidFill>
                  <a:schemeClr val="lt1"/>
                </a:solidFill>
              </a:ln>
              <a:effectLst/>
              <a:sp3d contourW="25400">
                <a:contourClr>
                  <a:schemeClr val="lt1"/>
                </a:contourClr>
              </a:sp3d>
            </c:spPr>
          </c:dPt>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sr-Latn-RS"/>
                </a:p>
              </c:txPr>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'Pet najvećih započetih iz HT '!$C$7:$C$9</c:f>
              <c:strCache>
                <c:ptCount val="3"/>
                <c:pt idx="0">
                  <c:v>Optima Telekom </c:v>
                </c:pt>
                <c:pt idx="1">
                  <c:v>Vipnet</c:v>
                </c:pt>
                <c:pt idx="2">
                  <c:v>Metronet</c:v>
                </c:pt>
              </c:strCache>
            </c:strRef>
          </c:cat>
          <c:val>
            <c:numRef>
              <c:f>'Pet najvećih započetih iz HT '!$E$7:$E$9</c:f>
              <c:numCache>
                <c:formatCode>0.00%</c:formatCode>
                <c:ptCount val="3"/>
                <c:pt idx="0">
                  <c:v>0.7750415722486077</c:v>
                </c:pt>
                <c:pt idx="1">
                  <c:v>0.20736463218473042</c:v>
                </c:pt>
                <c:pt idx="2">
                  <c:v>1.7593795566661793E-2</c:v>
                </c:pt>
              </c:numCache>
            </c:numRef>
          </c:val>
        </c:ser>
        <c:dLbls>
          <c:showLegendKey val="0"/>
          <c:showVal val="0"/>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'Udjep prema trajanju odl.poziva'!$A$17</c:f>
              <c:strCache>
                <c:ptCount val="1"/>
                <c:pt idx="0">
                  <c:v>HT </c:v>
                </c:pt>
              </c:strCache>
            </c:strRef>
          </c:tx>
          <c:spPr>
            <a:solidFill>
              <a:srgbClr val="FF3399"/>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'Udjep prema trajanju odl.poziva'!$B$16:$H$16</c:f>
              <c:strCache>
                <c:ptCount val="7"/>
                <c:pt idx="0">
                  <c:v>2014/2</c:v>
                </c:pt>
                <c:pt idx="1">
                  <c:v>2015/1</c:v>
                </c:pt>
                <c:pt idx="2">
                  <c:v>2015/2</c:v>
                </c:pt>
                <c:pt idx="3">
                  <c:v>2016/1</c:v>
                </c:pt>
                <c:pt idx="4">
                  <c:v>2016/2</c:v>
                </c:pt>
                <c:pt idx="5">
                  <c:v>2017/1</c:v>
                </c:pt>
                <c:pt idx="6">
                  <c:v>2017/2</c:v>
                </c:pt>
              </c:strCache>
            </c:strRef>
          </c:cat>
          <c:val>
            <c:numRef>
              <c:f>'Udjep prema trajanju odl.poziva'!$B$17:$H$17</c:f>
              <c:numCache>
                <c:formatCode>0.00%</c:formatCode>
                <c:ptCount val="7"/>
                <c:pt idx="0">
                  <c:v>0.53880320012899219</c:v>
                </c:pt>
                <c:pt idx="1">
                  <c:v>0.53236733817812132</c:v>
                </c:pt>
                <c:pt idx="2">
                  <c:v>0.5303002674327153</c:v>
                </c:pt>
                <c:pt idx="3">
                  <c:v>0.53015190917287236</c:v>
                </c:pt>
                <c:pt idx="4">
                  <c:v>0.53853847867237881</c:v>
                </c:pt>
                <c:pt idx="5">
                  <c:v>0.53038025773558273</c:v>
                </c:pt>
                <c:pt idx="6">
                  <c:v>0.54604333784090342</c:v>
                </c:pt>
              </c:numCache>
            </c:numRef>
          </c:val>
        </c:ser>
        <c:ser>
          <c:idx val="1"/>
          <c:order val="1"/>
          <c:tx>
            <c:strRef>
              <c:f>'Udjep prema trajanju odl.poziva'!$A$18</c:f>
              <c:strCache>
                <c:ptCount val="1"/>
                <c:pt idx="0">
                  <c:v>Ostali</c:v>
                </c:pt>
              </c:strCache>
            </c:strRef>
          </c:tx>
          <c:spPr>
            <a:solidFill>
              <a:schemeClr val="tx2">
                <a:lumMod val="40000"/>
                <a:lumOff val="60000"/>
              </a:schemeClr>
            </a:solidFill>
            <a:ln>
              <a:noFill/>
            </a:ln>
            <a:effectLst/>
            <a:sp3d/>
          </c:spPr>
          <c:invertIfNegative val="0"/>
          <c:dLbls>
            <c:dLbl>
              <c:idx val="2"/>
              <c:layout>
                <c:manualLayout>
                  <c:x val="3.3333333333333229E-2"/>
                  <c:y val="-1.3888888888888888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3.0555555555555555E-2"/>
                  <c:y val="-4.629629629629629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3.3333333333333333E-2"/>
                  <c:y val="-4.629629629629629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3.3333333333333229E-2"/>
                  <c:y val="0"/>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4.9999999999999899E-2"/>
                  <c:y val="-4.6296296296296294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'Udjep prema trajanju odl.poziva'!$B$16:$H$16</c:f>
              <c:strCache>
                <c:ptCount val="7"/>
                <c:pt idx="0">
                  <c:v>2014/2</c:v>
                </c:pt>
                <c:pt idx="1">
                  <c:v>2015/1</c:v>
                </c:pt>
                <c:pt idx="2">
                  <c:v>2015/2</c:v>
                </c:pt>
                <c:pt idx="3">
                  <c:v>2016/1</c:v>
                </c:pt>
                <c:pt idx="4">
                  <c:v>2016/2</c:v>
                </c:pt>
                <c:pt idx="5">
                  <c:v>2017/1</c:v>
                </c:pt>
                <c:pt idx="6">
                  <c:v>2017/2</c:v>
                </c:pt>
              </c:strCache>
            </c:strRef>
          </c:cat>
          <c:val>
            <c:numRef>
              <c:f>'Udjep prema trajanju odl.poziva'!$B$18:$H$18</c:f>
              <c:numCache>
                <c:formatCode>0.00%</c:formatCode>
                <c:ptCount val="7"/>
                <c:pt idx="0">
                  <c:v>0.46119679987100787</c:v>
                </c:pt>
                <c:pt idx="1">
                  <c:v>0.46763266182187874</c:v>
                </c:pt>
                <c:pt idx="2">
                  <c:v>0.4696997325672847</c:v>
                </c:pt>
                <c:pt idx="3">
                  <c:v>0.4698480908271277</c:v>
                </c:pt>
                <c:pt idx="4">
                  <c:v>0.46146152132762119</c:v>
                </c:pt>
                <c:pt idx="5">
                  <c:v>0.46961974226441727</c:v>
                </c:pt>
                <c:pt idx="6">
                  <c:v>0.45395666215909664</c:v>
                </c:pt>
              </c:numCache>
            </c:numRef>
          </c:val>
        </c:ser>
        <c:dLbls>
          <c:showLegendKey val="0"/>
          <c:showVal val="0"/>
          <c:showCatName val="0"/>
          <c:showSerName val="0"/>
          <c:showPercent val="0"/>
          <c:showBubbleSize val="0"/>
        </c:dLbls>
        <c:gapWidth val="150"/>
        <c:shape val="box"/>
        <c:axId val="-1263331088"/>
        <c:axId val="-1263319664"/>
        <c:axId val="0"/>
      </c:bar3DChart>
      <c:catAx>
        <c:axId val="-12633310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263319664"/>
        <c:crosses val="autoZero"/>
        <c:auto val="1"/>
        <c:lblAlgn val="ctr"/>
        <c:lblOffset val="100"/>
        <c:noMultiLvlLbl val="0"/>
      </c:catAx>
      <c:valAx>
        <c:axId val="-12633196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26333108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6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r-Latn-RS"/>
              </a:p>
            </c:txPr>
            <c:dLblPos val="out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15:layout/>
              </c:ext>
            </c:extLst>
          </c:dLbls>
          <c:cat>
            <c:strRef>
              <c:f>'Trž.udjel,prema traj.odlaz.poz'!$C$3:$C$8</c:f>
              <c:strCache>
                <c:ptCount val="6"/>
                <c:pt idx="0">
                  <c:v>HT</c:v>
                </c:pt>
                <c:pt idx="1">
                  <c:v>Iskon</c:v>
                </c:pt>
                <c:pt idx="2">
                  <c:v>Metronet</c:v>
                </c:pt>
                <c:pt idx="3">
                  <c:v>Optima</c:v>
                </c:pt>
                <c:pt idx="4">
                  <c:v>Vipnet</c:v>
                </c:pt>
                <c:pt idx="5">
                  <c:v>Ostali</c:v>
                </c:pt>
              </c:strCache>
            </c:strRef>
          </c:cat>
          <c:val>
            <c:numRef>
              <c:f>'Trž.udjel,prema traj.odlaz.poz'!$D$3:$D$8</c:f>
              <c:numCache>
                <c:formatCode>0.00%</c:formatCode>
                <c:ptCount val="6"/>
                <c:pt idx="0">
                  <c:v>0.53932989307403956</c:v>
                </c:pt>
                <c:pt idx="1">
                  <c:v>5.2765978604311974E-2</c:v>
                </c:pt>
                <c:pt idx="2">
                  <c:v>5.8000000000000003E-2</c:v>
                </c:pt>
                <c:pt idx="3">
                  <c:v>0.16492119794940274</c:v>
                </c:pt>
                <c:pt idx="4">
                  <c:v>0.17863498143319292</c:v>
                </c:pt>
                <c:pt idx="5">
                  <c:v>6.3E-3</c:v>
                </c:pt>
              </c:numCache>
            </c:numRef>
          </c:val>
        </c:ser>
        <c:dLbls>
          <c:dLblPos val="outEnd"/>
          <c:showLegendKey val="0"/>
          <c:showVal val="0"/>
          <c:showCatName val="0"/>
          <c:showSerName val="0"/>
          <c:showPercent val="1"/>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sr-Latn-R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4F2CC-3109-41CC-AB77-CA3655ACC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23342</Words>
  <Characters>133055</Characters>
  <Application>Microsoft Office Word</Application>
  <DocSecurity>4</DocSecurity>
  <Lines>1108</Lines>
  <Paragraphs>312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HAKOM</Company>
  <LinksUpToDate>false</LinksUpToDate>
  <CharactersWithSpaces>156085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HAKOM</dc:creator>
  <cp:lastModifiedBy>Iva Filipović</cp:lastModifiedBy>
  <cp:revision>2</cp:revision>
  <cp:lastPrinted>2018-09-27T11:40:00Z</cp:lastPrinted>
  <dcterms:created xsi:type="dcterms:W3CDTF">2018-09-27T12:45:00Z</dcterms:created>
  <dcterms:modified xsi:type="dcterms:W3CDTF">2018-09-27T12:45:00Z</dcterms:modified>
</cp:coreProperties>
</file>