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10C7" w:rsidRPr="00C710C7" w:rsidRDefault="00C710C7" w:rsidP="00C710C7">
      <w:pPr>
        <w:spacing w:after="0" w:line="240" w:lineRule="auto"/>
        <w:rPr>
          <w:rFonts w:ascii="Times New Roman" w:eastAsia="Times New Roman" w:hAnsi="Times New Roman" w:cs="Times New Roman"/>
          <w:sz w:val="24"/>
          <w:szCs w:val="24"/>
          <w:lang w:eastAsia="hr-HR"/>
        </w:rPr>
      </w:pPr>
      <w:bookmarkStart w:id="0" w:name="_Toc374970935"/>
      <w:bookmarkStart w:id="1" w:name="_Toc375051147"/>
      <w:r w:rsidRPr="00C710C7">
        <w:rPr>
          <w:rFonts w:ascii="Times New Roman" w:eastAsia="Times New Roman" w:hAnsi="Times New Roman" w:cs="Times New Roman"/>
          <w:sz w:val="24"/>
          <w:szCs w:val="24"/>
          <w:lang w:eastAsia="hr-HR"/>
        </w:rPr>
        <w:t>KLASA: UP/I-344-01/18-03/01</w:t>
      </w:r>
    </w:p>
    <w:p w:rsidR="00C710C7" w:rsidRPr="00C710C7" w:rsidRDefault="00C710C7" w:rsidP="00C710C7">
      <w:pPr>
        <w:spacing w:after="0" w:line="240" w:lineRule="auto"/>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URBROJ: 376-11-18-1</w:t>
      </w:r>
    </w:p>
    <w:p w:rsidR="00C710C7" w:rsidRPr="00C710C7" w:rsidRDefault="00C710C7" w:rsidP="00C710C7">
      <w:pPr>
        <w:spacing w:after="240" w:line="240" w:lineRule="auto"/>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Zagreb, 27. rujna 2018. </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autoSpaceDE w:val="0"/>
        <w:autoSpaceDN w:val="0"/>
        <w:adjustRightInd w:val="0"/>
        <w:spacing w:after="12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Na temelju članka 12. stavka 1. točke 3. i članka 52. Zakona o elektroničkim komunikacijama (NN br. 73/08, 90/11, 133/12, 80/13, 71/14 i 72/17) u postupku analize tržišta započinjanja (originacije) poziva iz javnih komunikacijskih mreža koje se pruža na fiksnoj lokaciji, Vijeće Hrvatske regulatorne agencije za mrežne djelatnosti na sjednici održanoj 27. rujna 2018. donosi </w:t>
      </w:r>
    </w:p>
    <w:p w:rsidR="00C710C7" w:rsidRPr="00C710C7" w:rsidRDefault="00C710C7" w:rsidP="00C710C7">
      <w:pPr>
        <w:spacing w:before="360" w:after="480" w:line="240" w:lineRule="auto"/>
        <w:jc w:val="center"/>
        <w:rPr>
          <w:rFonts w:ascii="Times New Roman" w:eastAsia="Times New Roman" w:hAnsi="Times New Roman" w:cs="Times New Roman"/>
          <w:b/>
          <w:color w:val="000000"/>
          <w:sz w:val="24"/>
          <w:szCs w:val="24"/>
          <w:lang w:eastAsia="hr-HR"/>
        </w:rPr>
      </w:pPr>
      <w:r w:rsidRPr="00C710C7">
        <w:rPr>
          <w:rFonts w:ascii="Times New Roman" w:eastAsia="Times New Roman" w:hAnsi="Times New Roman" w:cs="Times New Roman"/>
          <w:b/>
          <w:color w:val="000000"/>
          <w:sz w:val="24"/>
          <w:szCs w:val="24"/>
          <w:lang w:eastAsia="hr-HR"/>
        </w:rPr>
        <w:t>ODLUKU</w:t>
      </w:r>
    </w:p>
    <w:p w:rsidR="00C710C7" w:rsidRPr="00C710C7" w:rsidRDefault="00C710C7" w:rsidP="00C710C7">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Utvrđuje se da je mjerodavno tržište započinjanja (originacije) poziva iz javnih komunikacijskih mreža koje se pruža na fiksnoj lokaciji podložno prethodnoj regulaciji jer su istodobno zadovoljena sva tri mjerila iz članka 53. stavka 2. Zakona o elektroničkim komunikacijama.</w:t>
      </w:r>
    </w:p>
    <w:p w:rsidR="00C710C7" w:rsidRPr="00C710C7" w:rsidRDefault="00C710C7" w:rsidP="00C710C7">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C710C7" w:rsidRPr="00C710C7" w:rsidRDefault="00C710C7" w:rsidP="00C710C7">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Trgovačko društvo Hrvatski Telekom d.d., Zagreb, Roberta Frangeša Mihanovića 9, određuje se operatorom sa značajnom tržišnom snagom na tržištu započinjanja (originacije) poziva iz javnih komunikacijskih mreža koje se pruža na fiksnoj lokaciji.</w:t>
      </w:r>
    </w:p>
    <w:p w:rsidR="00C710C7" w:rsidRPr="00C710C7" w:rsidRDefault="00C710C7" w:rsidP="00C710C7">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C710C7" w:rsidRPr="00C710C7" w:rsidRDefault="00C710C7" w:rsidP="00C710C7">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Trgovačkom društvu Hrvatski Telekom d.d. određuju se regulatorne obveze: obveza pristupa i korištenja posebnih dijelova mreže, obveza nediskriminacije, obveza transparentnosti, obveza nadzora cijena i vođenja troškovnog računovodstva i obveza računovodstvenog razdvajanja. </w:t>
      </w:r>
    </w:p>
    <w:p w:rsidR="00C710C7" w:rsidRPr="00C710C7" w:rsidRDefault="00C710C7" w:rsidP="00C710C7">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C710C7" w:rsidRPr="00C710C7" w:rsidRDefault="00C710C7" w:rsidP="00C710C7">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Način, uvjeti i rokovi provođenja regulatornih obveza iz točke III. ove odluke propisani su dokumentom Hrvatske regulatorne agencije za mrežne djelatnosti „</w:t>
      </w:r>
      <w:r w:rsidRPr="00C710C7">
        <w:rPr>
          <w:rFonts w:ascii="Times New Roman" w:eastAsia="Times New Roman" w:hAnsi="Times New Roman" w:cs="Times New Roman"/>
          <w:i/>
          <w:iCs/>
          <w:sz w:val="24"/>
          <w:szCs w:val="24"/>
          <w:lang w:eastAsia="hr-HR"/>
        </w:rPr>
        <w:t>Tržište započinjanja (originacije) poziva iz javnih komunikacijskih mreža koje se pruža na fiksnoj lokaciji</w:t>
      </w:r>
      <w:r w:rsidRPr="00C710C7">
        <w:rPr>
          <w:rFonts w:ascii="Times New Roman" w:eastAsia="Times New Roman" w:hAnsi="Times New Roman" w:cs="Times New Roman"/>
          <w:sz w:val="24"/>
          <w:szCs w:val="24"/>
          <w:lang w:eastAsia="hr-HR"/>
        </w:rPr>
        <w:t>“ koji je u cijelosti sastavni dio ove odluke, a trgovačko društvo iz točke II. ove odluke obvezno je u potpunosti izvršavati sve određene mu regulatorne obveze.</w:t>
      </w:r>
    </w:p>
    <w:p w:rsidR="00C710C7" w:rsidRPr="00C710C7" w:rsidRDefault="00C710C7" w:rsidP="00C710C7">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C710C7" w:rsidRPr="00C710C7" w:rsidRDefault="00C710C7" w:rsidP="00C710C7">
      <w:pPr>
        <w:numPr>
          <w:ilvl w:val="0"/>
          <w:numId w:val="31"/>
        </w:numPr>
        <w:spacing w:after="0" w:line="240" w:lineRule="auto"/>
        <w:contextualSpacing/>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Ukidaju se regulatorne obveze koje su trgovačkom društvu Hrvatski Telekom d.d. određene odlukom o analizi </w:t>
      </w:r>
      <w:r w:rsidRPr="00C710C7">
        <w:rPr>
          <w:rFonts w:ascii="Times New Roman" w:eastAsia="Times New Roman" w:hAnsi="Times New Roman" w:cs="Times New Roman"/>
          <w:iCs/>
          <w:sz w:val="24"/>
          <w:szCs w:val="24"/>
          <w:lang w:eastAsia="hr-HR"/>
        </w:rPr>
        <w:t>tržišta započinjanja (originacije) poziva iz javnih komunikacijskih mreža koje se pruža na fiksnoj lokaciji</w:t>
      </w:r>
      <w:r w:rsidRPr="00C710C7">
        <w:rPr>
          <w:rFonts w:ascii="Times New Roman" w:eastAsia="Times New Roman" w:hAnsi="Times New Roman" w:cs="Times New Roman"/>
          <w:sz w:val="24"/>
          <w:szCs w:val="24"/>
          <w:lang w:eastAsia="hr-HR"/>
        </w:rPr>
        <w:t xml:space="preserve"> KLASA: UP/I-344-01/14-03/13, URBROJ: 376-11-15-11 od 30. ožujka 2015. kao i svim njezinim izmjenama i dopunama.</w:t>
      </w:r>
    </w:p>
    <w:p w:rsidR="00C710C7" w:rsidRPr="00C710C7" w:rsidRDefault="00C710C7" w:rsidP="00C710C7">
      <w:pPr>
        <w:spacing w:after="0" w:line="240" w:lineRule="auto"/>
        <w:ind w:left="720"/>
        <w:contextualSpacing/>
        <w:rPr>
          <w:rFonts w:ascii="Times New Roman" w:eastAsia="Times New Roman" w:hAnsi="Times New Roman" w:cs="Times New Roman"/>
          <w:sz w:val="24"/>
          <w:szCs w:val="24"/>
          <w:lang w:eastAsia="hr-HR"/>
        </w:rPr>
      </w:pPr>
    </w:p>
    <w:p w:rsidR="00C710C7" w:rsidRPr="00C710C7" w:rsidRDefault="00C710C7" w:rsidP="00C710C7">
      <w:pPr>
        <w:spacing w:after="0" w:line="240" w:lineRule="auto"/>
        <w:ind w:left="1080"/>
        <w:contextualSpacing/>
        <w:jc w:val="both"/>
        <w:rPr>
          <w:rFonts w:ascii="Times New Roman" w:eastAsia="Times New Roman" w:hAnsi="Times New Roman" w:cs="Times New Roman"/>
          <w:sz w:val="24"/>
          <w:szCs w:val="24"/>
          <w:lang w:eastAsia="hr-HR"/>
        </w:rPr>
      </w:pPr>
    </w:p>
    <w:p w:rsidR="00C710C7" w:rsidRPr="00C710C7" w:rsidRDefault="00C710C7" w:rsidP="00C710C7">
      <w:pPr>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spacing w:before="120" w:after="120" w:line="240" w:lineRule="auto"/>
        <w:jc w:val="center"/>
        <w:rPr>
          <w:rFonts w:ascii="Times New Roman" w:eastAsia="Times New Roman" w:hAnsi="Times New Roman" w:cs="Times New Roman"/>
          <w:b/>
          <w:i/>
          <w:sz w:val="24"/>
          <w:szCs w:val="24"/>
          <w:lang w:eastAsia="hr-HR"/>
        </w:rPr>
      </w:pPr>
    </w:p>
    <w:p w:rsidR="00C710C7" w:rsidRPr="00C710C7" w:rsidRDefault="00C710C7" w:rsidP="00C710C7">
      <w:pPr>
        <w:spacing w:before="120" w:after="120" w:line="240" w:lineRule="auto"/>
        <w:jc w:val="center"/>
        <w:rPr>
          <w:rFonts w:ascii="Times New Roman" w:eastAsia="Times New Roman" w:hAnsi="Times New Roman" w:cs="Times New Roman"/>
          <w:b/>
          <w:i/>
          <w:sz w:val="24"/>
          <w:szCs w:val="24"/>
          <w:lang w:eastAsia="hr-HR"/>
        </w:rPr>
      </w:pPr>
    </w:p>
    <w:p w:rsidR="00C710C7" w:rsidRPr="00C710C7" w:rsidRDefault="00C710C7" w:rsidP="00C710C7">
      <w:pPr>
        <w:spacing w:before="120" w:after="120" w:line="240" w:lineRule="auto"/>
        <w:jc w:val="center"/>
        <w:rPr>
          <w:rFonts w:ascii="Times New Roman" w:eastAsia="Times New Roman" w:hAnsi="Times New Roman" w:cs="Times New Roman"/>
          <w:b/>
          <w:i/>
          <w:sz w:val="24"/>
          <w:szCs w:val="24"/>
          <w:lang w:eastAsia="hr-HR"/>
        </w:rPr>
      </w:pPr>
    </w:p>
    <w:p w:rsidR="00C710C7" w:rsidRPr="00C710C7" w:rsidRDefault="00C710C7" w:rsidP="00C710C7">
      <w:pPr>
        <w:spacing w:before="120" w:after="120" w:line="240" w:lineRule="auto"/>
        <w:jc w:val="center"/>
        <w:rPr>
          <w:rFonts w:ascii="Times New Roman" w:eastAsia="Times New Roman" w:hAnsi="Times New Roman" w:cs="Times New Roman"/>
          <w:b/>
          <w:i/>
          <w:sz w:val="24"/>
          <w:szCs w:val="24"/>
          <w:lang w:eastAsia="hr-HR"/>
        </w:rPr>
      </w:pPr>
      <w:r w:rsidRPr="00C710C7">
        <w:rPr>
          <w:rFonts w:ascii="Times New Roman" w:eastAsia="Times New Roman" w:hAnsi="Times New Roman" w:cs="Times New Roman"/>
          <w:b/>
          <w:i/>
          <w:sz w:val="24"/>
          <w:szCs w:val="24"/>
          <w:lang w:eastAsia="hr-HR"/>
        </w:rPr>
        <w:t>Obrazloženje</w:t>
      </w:r>
    </w:p>
    <w:p w:rsidR="00C710C7" w:rsidRPr="00C710C7" w:rsidRDefault="00C710C7" w:rsidP="00C710C7">
      <w:pPr>
        <w:spacing w:before="120" w:after="120" w:line="240" w:lineRule="auto"/>
        <w:jc w:val="center"/>
        <w:rPr>
          <w:rFonts w:ascii="Times New Roman" w:eastAsia="Times New Roman" w:hAnsi="Times New Roman" w:cs="Times New Roman"/>
          <w:b/>
          <w:i/>
          <w:sz w:val="24"/>
          <w:szCs w:val="24"/>
          <w:lang w:eastAsia="hr-HR"/>
        </w:rPr>
      </w:pPr>
    </w:p>
    <w:p w:rsidR="00C710C7" w:rsidRPr="00C710C7" w:rsidRDefault="00C710C7" w:rsidP="00C710C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Hrvatska regulatorna agencija za mrežne djelatnosti (dalje: HAKOM) pokrenula je, u skladu s člankom 53. Zakona o elektroničkim komunikacijama (NN br. 73/08, 90/11, 133/12, 80/13, 71/14 i 72/17, dalje: ZEK-a) postupak utvrđivanja mjerodavnog tržišta započinjanja (originacije) poziva iz javnih komunikacijskih mreža koje se pruža na fiksnoj lokaciji budući da su od zadnje analize ovog tržišta prošle tri godine. </w:t>
      </w:r>
    </w:p>
    <w:p w:rsidR="00C710C7" w:rsidRPr="00C710C7" w:rsidRDefault="00C710C7" w:rsidP="00C710C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 provedbi postupka analize tržišta, HAKOM je sukladno članku 53. stavku 1. ZEK-a u svezi s člankom 52. stavkom 6. ZEK-a osobito vodio računa o primjeni mjerodavne Preporuke Europske komisije o mjerodavnim tržištima podložnima prethodnoj (</w:t>
      </w:r>
      <w:r w:rsidRPr="00C710C7">
        <w:rPr>
          <w:rFonts w:ascii="Times New Roman" w:eastAsia="Times New Roman" w:hAnsi="Times New Roman" w:cs="Times New Roman"/>
          <w:i/>
          <w:iCs/>
          <w:sz w:val="24"/>
          <w:szCs w:val="24"/>
          <w:lang w:eastAsia="hr-HR"/>
        </w:rPr>
        <w:t>ex ante</w:t>
      </w:r>
      <w:r w:rsidRPr="00C710C7">
        <w:rPr>
          <w:rFonts w:ascii="Times New Roman" w:eastAsia="Times New Roman" w:hAnsi="Times New Roman" w:cs="Times New Roman"/>
          <w:sz w:val="24"/>
          <w:szCs w:val="24"/>
          <w:lang w:eastAsia="hr-HR"/>
        </w:rPr>
        <w:t>) regulaciji (dalje: Preporuka EK) i mjerodavnim Smjernicama za analizu tržišta i ocjenu značajne tržišne snage na temelju regulatornog okvira EU-a za elektroničke komunikacijske mreže i usluge. S obzirom da se tržište započinjanja (originacije) poziva iz javnih komunikacijskih mreža koje se pruža na fiksnoj lokaciji prema Preporuci EK ne nalazi na popisu tržišta podložnih prethodnoj regulaciji, HAKOM je proveo postupak Testa tri mjerila sukladno članku 53. stavku 2. ZEK-a radi utvrđivanja je li navedeno tržište podložno prethodnoj regulaciji.</w:t>
      </w:r>
    </w:p>
    <w:p w:rsidR="00C710C7" w:rsidRPr="00C710C7" w:rsidRDefault="00C710C7" w:rsidP="00C710C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 procesu određivanja mjerodavnog tržišta odnosno granica samog tržišta za potrebe provođenja Testa tri mjerila, HAKOM je odredio dimenziju usluga i zemljopisnu dimenziju te na temelju rezultata provedene analize odredio da se mjerodavno tržište započinjanja (originacije) poziva iz javnih komunikacijskih mreža koje se pruža na fiksnoj lokaciji sastoji od sljedećih usluga:</w:t>
      </w:r>
    </w:p>
    <w:p w:rsidR="00C710C7" w:rsidRPr="00C710C7" w:rsidRDefault="00C710C7" w:rsidP="00C710C7">
      <w:pPr>
        <w:numPr>
          <w:ilvl w:val="0"/>
          <w:numId w:val="32"/>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usluge započinjanja poziva iz mreže svakog operatora nepokretne mreže koja se pruža za vlastite potrebe i</w:t>
      </w:r>
    </w:p>
    <w:p w:rsidR="00C710C7" w:rsidRPr="00C710C7" w:rsidRDefault="00C710C7" w:rsidP="00C710C7">
      <w:pPr>
        <w:numPr>
          <w:ilvl w:val="0"/>
          <w:numId w:val="32"/>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usluge započinjanja poziva za uslugu predodabira operatora,</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i to VOIP poziva koji osiguravaju poseban virtualni kanal za prijenos govora i PSTN poziva, neovisno o pristupnoj infrastrukturi, što uključuje sve pozive upućene prema zemljopisnim brojevima, nezemljopisnim brojevima ili kratkim kodovima (pozivi prema nacionalnim nepokretnim mrežama, pozivi prema nacionalnim pokretnim mrežama, pozivi prema međunarodnim brojevima, pozivi prema uslugama s posebnom tarifom i pozivi prema hitnim službama).</w:t>
      </w:r>
    </w:p>
    <w:p w:rsidR="00C710C7" w:rsidRPr="00C710C7" w:rsidRDefault="00C710C7" w:rsidP="00C710C7">
      <w:pPr>
        <w:tabs>
          <w:tab w:val="left" w:pos="1080"/>
        </w:tabs>
        <w:autoSpaceDE w:val="0"/>
        <w:autoSpaceDN w:val="0"/>
        <w:adjustRightInd w:val="0"/>
        <w:spacing w:after="0" w:line="240" w:lineRule="auto"/>
        <w:ind w:left="720"/>
        <w:contextualSpacing/>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Nadalje, HAKOM je odredio da je mjerodavno tržište u zemljopisnoj dimenziji nacionalni teritorij Republike Hrvatske.</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Nakon određivanja mjerodavnog tržišta, HAKOM je pristupio provođenju Testa tri mjerila. Na temelju provedenog Testa tri mjerila, HAKOM je utvrdio kako je tržište započinjanja (originacije) poziva iz javnih komunikacijskih mreža koje se pruža na fiksnoj lokaciji podložno prethodnoj regulaciji jer su istovremeno zadovoljena sva tri mjerila iz članka 53. stavka 2. ZEK-a. Slijedom navedenog, HAKOM je odlučio kao u točki I. izreke ove odluke.</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lastRenderedPageBreak/>
        <w:t>Detaljno pojašnjenje svakog mjerila HAKOM je obrazložio u dokumentu „</w:t>
      </w:r>
      <w:r w:rsidRPr="00C710C7">
        <w:rPr>
          <w:rFonts w:ascii="Times New Roman" w:eastAsia="Times New Roman" w:hAnsi="Times New Roman" w:cs="Times New Roman"/>
          <w:i/>
          <w:sz w:val="24"/>
          <w:szCs w:val="24"/>
          <w:lang w:eastAsia="hr-HR"/>
        </w:rPr>
        <w:t>Tržište započinjanja (originacije) poziva iz javnih komunikacijskih mreža koje se pruža na fiksnoj lokaciji</w:t>
      </w:r>
      <w:r w:rsidRPr="00C710C7">
        <w:rPr>
          <w:rFonts w:ascii="Times New Roman" w:eastAsia="Times New Roman" w:hAnsi="Times New Roman" w:cs="Times New Roman"/>
          <w:sz w:val="24"/>
          <w:szCs w:val="24"/>
          <w:lang w:eastAsia="hr-HR"/>
        </w:rPr>
        <w:t>“ (dalje: Dokument).</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S obzirom da je u postupku Testa tri mjerila HAKOM utvrdio kako je predmetno mjerodavno tržište podložno prethodnoj regulaciji, HAKOM je sukladno članku 53. stavku 4. ZEK-a, u odnosu na isto tržište proveo postupak procjene postojanja jednog ili više operatora sa značajnom tržišnom snagom te određivanja odgovarajućih regulatornih obveza. </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HAKOM je, na temelju određenih mjerila iz članka 55. stavka 3. ZEK-a, utvrdio da je HT operator sa značajnom tržišnom snagom na ovom mjerodavnom tržištu te mu, na temelju prepreka razvoju tržišnog natjecanja koje se mogu pojaviti na ovom mjerodavnom tržištu, odredio sljedeće regulatorne obveze:</w:t>
      </w:r>
    </w:p>
    <w:p w:rsidR="00C710C7" w:rsidRPr="00C710C7" w:rsidRDefault="00C710C7" w:rsidP="00C710C7">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obvezu pristupa i korištenja posebnih dijelova mreže (članak 61. ZEK-a), </w:t>
      </w:r>
    </w:p>
    <w:p w:rsidR="00C710C7" w:rsidRPr="00C710C7" w:rsidRDefault="00C710C7" w:rsidP="00C710C7">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obvezu nediskriminacije (članak 59. ZEK-a),</w:t>
      </w:r>
    </w:p>
    <w:p w:rsidR="00C710C7" w:rsidRPr="00C710C7" w:rsidRDefault="00C710C7" w:rsidP="00C710C7">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obvezu transparentnosti (članak 58. ZEK-a), </w:t>
      </w:r>
    </w:p>
    <w:p w:rsidR="00C710C7" w:rsidRPr="00C710C7" w:rsidRDefault="00C710C7" w:rsidP="00C710C7">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obvezu nadzora cijena i vođenja troškovnog računovodstva (članak 62. ZEK-a),</w:t>
      </w:r>
    </w:p>
    <w:p w:rsidR="00C710C7" w:rsidRPr="00C710C7" w:rsidRDefault="00C710C7" w:rsidP="00C710C7">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obvezu računovodstvenog razdvajanja (članak 60. ZEK-a)</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pa je stoga odlučeno kao u točkama II. i III. izreke ove odluke. </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HT je obvezan izvršavati sve regulatorne obveze na način, pod uvjetima i u rokovima kako je to propisano u Dokumentu. Slijedom navedenog, HAKOM je odlučio kao u točki IV. izreke ove odluke. </w:t>
      </w:r>
      <w:r w:rsidRPr="00C710C7">
        <w:rPr>
          <w:rFonts w:ascii="Times New Roman" w:eastAsia="Times New Roman" w:hAnsi="Times New Roman" w:cs="Times New Roman"/>
          <w:sz w:val="24"/>
          <w:szCs w:val="24"/>
          <w:lang w:eastAsia="hr-HR"/>
        </w:rPr>
        <w:cr/>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Regulatorne obveze koje su HT-u, određene odlukom o analizi tržišta započinjanja (originacije) poziva iz javnih komunikacijskih mreža koje se pruža na fiksnoj lokaciji ( KLASA: UP/I-344-01/14-03/13, URBROJ: 376-11-15-11 od 30. ožujka 2015.), kao i svim njenim izmjenama i dopunama ukidaju se te je odlučeno kao u točki V. izreke ove odluke. </w:t>
      </w:r>
      <w:r w:rsidRPr="00C710C7">
        <w:rPr>
          <w:rFonts w:ascii="Times New Roman" w:eastAsia="Times New Roman" w:hAnsi="Times New Roman" w:cs="Times New Roman"/>
          <w:sz w:val="24"/>
          <w:szCs w:val="24"/>
          <w:lang w:eastAsia="hr-HR"/>
        </w:rPr>
        <w:cr/>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Sukladno članku 54. stavku 5. ZEK-a, HAKOM će zatražiti mišljenje Agencije za zaštitu tržišnog natjecanja o načinu na koji je HAKOM odredio mjerodavno tržište i utvrdio operatore sa značajnom tržišnom snagom. </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Sukladno članku 22. ZEK-a o ovom prijedlogu provest će se javna rasprava.</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710C7">
        <w:rPr>
          <w:rFonts w:ascii="Times New Roman" w:eastAsia="Times New Roman" w:hAnsi="Times New Roman" w:cs="Times New Roman"/>
          <w:sz w:val="24"/>
          <w:szCs w:val="24"/>
          <w:lang w:eastAsia="hr-HR"/>
        </w:rPr>
        <w:t xml:space="preserve"> </w:t>
      </w:r>
    </w:p>
    <w:p w:rsidR="00C710C7" w:rsidRPr="00C710C7" w:rsidRDefault="00C710C7" w:rsidP="00C710C7">
      <w:pPr>
        <w:autoSpaceDE w:val="0"/>
        <w:autoSpaceDN w:val="0"/>
        <w:adjustRightInd w:val="0"/>
        <w:spacing w:after="0" w:line="240" w:lineRule="auto"/>
        <w:jc w:val="both"/>
        <w:rPr>
          <w:rFonts w:ascii="Times New Roman" w:eastAsia="Times New Roman" w:hAnsi="Times New Roman" w:cs="Times New Roman"/>
          <w:sz w:val="24"/>
          <w:szCs w:val="24"/>
          <w:lang w:eastAsia="hr-HR"/>
        </w:rPr>
      </w:pPr>
    </w:p>
    <w:tbl>
      <w:tblPr>
        <w:tblW w:w="9854" w:type="dxa"/>
        <w:tblLook w:val="01E0" w:firstRow="1" w:lastRow="1" w:firstColumn="1" w:lastColumn="1" w:noHBand="0" w:noVBand="0"/>
      </w:tblPr>
      <w:tblGrid>
        <w:gridCol w:w="4927"/>
        <w:gridCol w:w="4927"/>
      </w:tblGrid>
      <w:tr w:rsidR="00C710C7" w:rsidRPr="00C710C7" w:rsidTr="00C710C7">
        <w:tc>
          <w:tcPr>
            <w:tcW w:w="4927" w:type="dxa"/>
            <w:shd w:val="clear" w:color="auto" w:fill="auto"/>
          </w:tcPr>
          <w:p w:rsidR="00C710C7" w:rsidRPr="00C710C7" w:rsidRDefault="00C710C7" w:rsidP="00C710C7">
            <w:pPr>
              <w:spacing w:after="0" w:line="240" w:lineRule="auto"/>
              <w:rPr>
                <w:rFonts w:ascii="Times New Roman" w:eastAsia="Times New Roman" w:hAnsi="Times New Roman" w:cs="Times New Roman"/>
                <w:sz w:val="24"/>
                <w:szCs w:val="24"/>
                <w:lang w:eastAsia="hr-HR"/>
              </w:rPr>
            </w:pPr>
          </w:p>
          <w:p w:rsidR="00C710C7" w:rsidRPr="00C710C7" w:rsidRDefault="00C710C7" w:rsidP="00C710C7">
            <w:pPr>
              <w:spacing w:after="0" w:line="240" w:lineRule="auto"/>
              <w:rPr>
                <w:rFonts w:ascii="Times New Roman" w:eastAsia="Times New Roman" w:hAnsi="Times New Roman" w:cs="Times New Roman"/>
                <w:sz w:val="24"/>
                <w:szCs w:val="24"/>
                <w:lang w:eastAsia="hr-HR"/>
              </w:rPr>
            </w:pPr>
          </w:p>
          <w:p w:rsidR="00C710C7" w:rsidRPr="00C710C7" w:rsidRDefault="00C710C7" w:rsidP="00C710C7">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C710C7" w:rsidRPr="00C710C7" w:rsidRDefault="00C710C7" w:rsidP="00C710C7">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C710C7">
              <w:rPr>
                <w:rFonts w:ascii="Times New Roman" w:eastAsia="Times New Roman" w:hAnsi="Times New Roman" w:cs="Times New Roman"/>
                <w:b/>
                <w:i/>
                <w:caps/>
                <w:sz w:val="20"/>
                <w:szCs w:val="24"/>
                <w:lang w:eastAsia="hr-HR"/>
              </w:rPr>
              <w:t>Predsjednik Vijeća</w:t>
            </w:r>
          </w:p>
        </w:tc>
      </w:tr>
      <w:tr w:rsidR="00C710C7" w:rsidRPr="00C710C7" w:rsidTr="00C710C7">
        <w:tc>
          <w:tcPr>
            <w:tcW w:w="4927" w:type="dxa"/>
            <w:shd w:val="clear" w:color="auto" w:fill="auto"/>
          </w:tcPr>
          <w:p w:rsidR="00C710C7" w:rsidRPr="00C710C7" w:rsidRDefault="00C710C7" w:rsidP="00C710C7">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C710C7" w:rsidRPr="00C710C7" w:rsidRDefault="00C710C7" w:rsidP="00C710C7">
            <w:pPr>
              <w:tabs>
                <w:tab w:val="center" w:pos="7655"/>
              </w:tabs>
              <w:spacing w:after="600" w:line="240" w:lineRule="auto"/>
              <w:jc w:val="center"/>
              <w:rPr>
                <w:rFonts w:ascii="Times New Roman" w:eastAsia="Times New Roman" w:hAnsi="Times New Roman" w:cs="Times New Roman"/>
                <w:b/>
                <w:i/>
                <w:szCs w:val="24"/>
                <w:lang w:eastAsia="hr-HR"/>
              </w:rPr>
            </w:pPr>
            <w:r w:rsidRPr="00C710C7">
              <w:rPr>
                <w:rFonts w:ascii="Times New Roman" w:eastAsia="Times New Roman" w:hAnsi="Times New Roman" w:cs="Times New Roman"/>
                <w:b/>
                <w:i/>
                <w:szCs w:val="24"/>
                <w:lang w:eastAsia="hr-HR"/>
              </w:rPr>
              <w:t>Tonko Obuljen</w:t>
            </w:r>
          </w:p>
        </w:tc>
      </w:tr>
    </w:tbl>
    <w:p w:rsidR="00C710C7" w:rsidRPr="00C710C7" w:rsidRDefault="00C710C7" w:rsidP="00C710C7">
      <w:pPr>
        <w:spacing w:after="0" w:line="240" w:lineRule="auto"/>
        <w:rPr>
          <w:rFonts w:ascii="Times New Roman" w:eastAsia="Times New Roman" w:hAnsi="Times New Roman" w:cs="Times New Roman"/>
          <w:sz w:val="20"/>
          <w:szCs w:val="20"/>
          <w:lang w:eastAsia="hr-HR"/>
        </w:rPr>
      </w:pPr>
    </w:p>
    <w:p w:rsidR="00C710C7" w:rsidRDefault="00C710C7" w:rsidP="00F87C66">
      <w:pPr>
        <w:spacing w:after="0" w:line="240" w:lineRule="auto"/>
        <w:jc w:val="both"/>
        <w:rPr>
          <w:rFonts w:eastAsia="Times New Roman" w:cs="Times New Roman"/>
          <w:b/>
          <w:sz w:val="28"/>
          <w:szCs w:val="28"/>
          <w:lang w:eastAsia="hr-HR"/>
        </w:rPr>
        <w:sectPr w:rsidR="00C710C7" w:rsidSect="00C710C7">
          <w:footerReference w:type="default" r:id="rId8"/>
          <w:headerReference w:type="first" r:id="rId9"/>
          <w:footerReference w:type="first" r:id="rId10"/>
          <w:pgSz w:w="11906" w:h="16838"/>
          <w:pgMar w:top="1417" w:right="1417" w:bottom="1417" w:left="1417" w:header="708" w:footer="708" w:gutter="0"/>
          <w:cols w:space="708"/>
          <w:titlePg/>
          <w:docGrid w:linePitch="360"/>
        </w:sect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C710C7" w:rsidRPr="00F87C66" w:rsidTr="00C710C7">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rsidR="00C710C7" w:rsidRPr="00F87C66" w:rsidRDefault="00C710C7" w:rsidP="00C710C7">
            <w:pPr>
              <w:rPr>
                <w:rFonts w:ascii="Times New Roman" w:hAnsi="Times New Roman" w:cs="Times New Roman"/>
                <w:sz w:val="40"/>
                <w:szCs w:val="40"/>
              </w:rPr>
            </w:pPr>
            <w:r>
              <w:rPr>
                <w:rFonts w:cs="Times New Roman"/>
                <w:sz w:val="44"/>
                <w:szCs w:val="44"/>
              </w:rPr>
              <w:lastRenderedPageBreak/>
              <w:t>TRŽIŠTE ZAPOČINJANJA</w:t>
            </w:r>
            <w:r w:rsidRPr="006424CB">
              <w:rPr>
                <w:rFonts w:cs="Times New Roman"/>
                <w:sz w:val="44"/>
                <w:szCs w:val="44"/>
              </w:rPr>
              <w:t xml:space="preserve"> </w:t>
            </w:r>
            <w:r>
              <w:rPr>
                <w:rFonts w:cs="Times New Roman"/>
                <w:sz w:val="44"/>
                <w:szCs w:val="44"/>
              </w:rPr>
              <w:t xml:space="preserve">(ORIGINACIJE) </w:t>
            </w:r>
            <w:r w:rsidRPr="006424CB">
              <w:rPr>
                <w:rFonts w:cs="Times New Roman"/>
                <w:sz w:val="44"/>
                <w:szCs w:val="44"/>
              </w:rPr>
              <w:t>POZIVA IZ JAVNIH KOMUNIKACIJSKIH MREŽA KOJE SE PRUŽA NA FIKSNOJ LOKACIJI</w:t>
            </w:r>
          </w:p>
          <w:p w:rsidR="00C710C7" w:rsidRDefault="00C710C7" w:rsidP="00C710C7">
            <w:pPr>
              <w:rPr>
                <w:rFonts w:ascii="Times New Roman" w:hAnsi="Times New Roman" w:cs="Times New Roman"/>
                <w:i/>
                <w:sz w:val="26"/>
                <w:szCs w:val="26"/>
              </w:rPr>
            </w:pPr>
          </w:p>
          <w:p w:rsidR="00C710C7" w:rsidRPr="00F87C66" w:rsidRDefault="00C710C7" w:rsidP="00C710C7">
            <w:pPr>
              <w:rPr>
                <w:rFonts w:ascii="Times New Roman" w:hAnsi="Times New Roman" w:cs="Times New Roman"/>
                <w:i/>
                <w:sz w:val="26"/>
                <w:szCs w:val="26"/>
              </w:rPr>
            </w:pPr>
          </w:p>
        </w:tc>
        <w:tc>
          <w:tcPr>
            <w:tcW w:w="2967" w:type="dxa"/>
            <w:gridSpan w:val="2"/>
            <w:shd w:val="clear" w:color="auto" w:fill="auto"/>
          </w:tcPr>
          <w:p w:rsidR="00C710C7" w:rsidRPr="00F87C66" w:rsidRDefault="00C710C7" w:rsidP="00C710C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rsidR="00C710C7" w:rsidRPr="00F87C66" w:rsidRDefault="00C710C7" w:rsidP="00C710C7">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2018</w:t>
            </w:r>
          </w:p>
        </w:tc>
      </w:tr>
      <w:tr w:rsidR="00C710C7" w:rsidRPr="00F87C66" w:rsidTr="00C710C7">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rsidR="00C710C7" w:rsidRPr="00B37178" w:rsidRDefault="00C710C7" w:rsidP="00C710C7">
            <w:pPr>
              <w:pStyle w:val="Subtitle"/>
              <w:rPr>
                <w:rFonts w:eastAsiaTheme="minorEastAsia"/>
                <w:lang w:eastAsia="hr-HR"/>
              </w:rPr>
            </w:pPr>
            <w:r w:rsidRPr="00B37178">
              <w:rPr>
                <w:rFonts w:eastAsiaTheme="minorEastAsia"/>
                <w:lang w:eastAsia="hr-HR"/>
              </w:rPr>
              <w:t>Hrvatska regulatorna agencija za mrežne djelatnosti</w:t>
            </w:r>
          </w:p>
        </w:tc>
        <w:tc>
          <w:tcPr>
            <w:tcW w:w="1950" w:type="dxa"/>
            <w:vAlign w:val="center"/>
          </w:tcPr>
          <w:p w:rsidR="00C710C7" w:rsidRPr="00F87C66" w:rsidRDefault="00C710C7" w:rsidP="00C710C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eastAsia="hr-HR"/>
              </w:rPr>
              <w:drawing>
                <wp:anchor distT="0" distB="0" distL="114300" distR="114300" simplePos="0" relativeHeight="251660288" behindDoc="1" locked="0" layoutInCell="1" allowOverlap="1" wp14:anchorId="2CB7A358" wp14:editId="1C02424F">
                  <wp:simplePos x="0" y="0"/>
                  <wp:positionH relativeFrom="column">
                    <wp:posOffset>342265</wp:posOffset>
                  </wp:positionH>
                  <wp:positionV relativeFrom="paragraph">
                    <wp:posOffset>-4445</wp:posOffset>
                  </wp:positionV>
                  <wp:extent cx="342900" cy="224790"/>
                  <wp:effectExtent l="0" t="0" r="0" b="381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C710C7" w:rsidRDefault="00C710C7" w:rsidP="00F87C66">
      <w:pPr>
        <w:spacing w:after="0" w:line="240" w:lineRule="auto"/>
        <w:jc w:val="both"/>
        <w:rPr>
          <w:rFonts w:eastAsia="Times New Roman" w:cs="Times New Roman"/>
          <w:b/>
          <w:sz w:val="28"/>
          <w:szCs w:val="28"/>
          <w:lang w:eastAsia="hr-HR"/>
        </w:rPr>
        <w:sectPr w:rsidR="00C710C7" w:rsidSect="00F87C66">
          <w:headerReference w:type="first" r:id="rId12"/>
          <w:footerReference w:type="first" r:id="rId13"/>
          <w:pgSz w:w="11906" w:h="16838"/>
          <w:pgMar w:top="1417" w:right="1417" w:bottom="1417" w:left="1417" w:header="708" w:footer="708" w:gutter="0"/>
          <w:pgNumType w:start="0"/>
          <w:cols w:space="708"/>
          <w:titlePg/>
          <w:docGrid w:linePitch="360"/>
        </w:sectPr>
      </w:pPr>
    </w:p>
    <w:bookmarkStart w:id="2" w:name="_Toc335820825" w:displacedByCustomXml="next"/>
    <w:sdt>
      <w:sdtPr>
        <w:rPr>
          <w:rFonts w:asciiTheme="minorHAnsi" w:eastAsiaTheme="minorHAnsi" w:hAnsiTheme="minorHAnsi" w:cstheme="minorBidi"/>
          <w:b w:val="0"/>
          <w:bCs w:val="0"/>
          <w:color w:val="auto"/>
          <w:sz w:val="22"/>
          <w:szCs w:val="22"/>
          <w:lang w:eastAsia="en-US"/>
        </w:rPr>
        <w:id w:val="913514932"/>
        <w:docPartObj>
          <w:docPartGallery w:val="Table of Contents"/>
          <w:docPartUnique/>
        </w:docPartObj>
      </w:sdtPr>
      <w:sdtEndPr/>
      <w:sdtContent>
        <w:p w:rsidR="00903DC2" w:rsidRPr="00903DC2" w:rsidRDefault="00903DC2" w:rsidP="00C710C7">
          <w:pPr>
            <w:pStyle w:val="TOCHeading"/>
          </w:pPr>
          <w:r>
            <w:t>Sadržaj</w:t>
          </w:r>
        </w:p>
        <w:p w:rsidR="00BE6469" w:rsidRDefault="0092128F">
          <w:pPr>
            <w:pStyle w:val="TOC1"/>
            <w:tabs>
              <w:tab w:val="left" w:pos="332"/>
              <w:tab w:val="right" w:pos="9062"/>
            </w:tabs>
            <w:rPr>
              <w:rFonts w:eastAsiaTheme="minorEastAsia" w:cstheme="minorBidi"/>
              <w:b w:val="0"/>
              <w:bCs w:val="0"/>
              <w:caps w:val="0"/>
              <w:noProof/>
              <w:u w:val="none"/>
              <w:lang w:eastAsia="hr-HR"/>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525729725" w:history="1">
            <w:r w:rsidR="00BE6469" w:rsidRPr="00010168">
              <w:rPr>
                <w:rStyle w:val="Hyperlink"/>
                <w:noProof/>
              </w:rPr>
              <w:t>1</w:t>
            </w:r>
            <w:r w:rsidR="00BE6469">
              <w:rPr>
                <w:rFonts w:eastAsiaTheme="minorEastAsia" w:cstheme="minorBidi"/>
                <w:b w:val="0"/>
                <w:bCs w:val="0"/>
                <w:caps w:val="0"/>
                <w:noProof/>
                <w:u w:val="none"/>
                <w:lang w:eastAsia="hr-HR"/>
              </w:rPr>
              <w:tab/>
            </w:r>
            <w:r w:rsidR="00BE6469" w:rsidRPr="00010168">
              <w:rPr>
                <w:rStyle w:val="Hyperlink"/>
                <w:noProof/>
              </w:rPr>
              <w:t>Sažeti pregled dokumenta</w:t>
            </w:r>
            <w:r w:rsidR="00BE6469">
              <w:rPr>
                <w:noProof/>
                <w:webHidden/>
              </w:rPr>
              <w:tab/>
            </w:r>
            <w:r w:rsidR="00BE6469">
              <w:rPr>
                <w:noProof/>
                <w:webHidden/>
              </w:rPr>
              <w:fldChar w:fldCharType="begin"/>
            </w:r>
            <w:r w:rsidR="00BE6469">
              <w:rPr>
                <w:noProof/>
                <w:webHidden/>
              </w:rPr>
              <w:instrText xml:space="preserve"> PAGEREF _Toc525729725 \h </w:instrText>
            </w:r>
            <w:r w:rsidR="00BE6469">
              <w:rPr>
                <w:noProof/>
                <w:webHidden/>
              </w:rPr>
            </w:r>
            <w:r w:rsidR="00BE6469">
              <w:rPr>
                <w:noProof/>
                <w:webHidden/>
              </w:rPr>
              <w:fldChar w:fldCharType="separate"/>
            </w:r>
            <w:r w:rsidR="00162B1D">
              <w:rPr>
                <w:noProof/>
                <w:webHidden/>
              </w:rPr>
              <w:t>1</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26" w:history="1">
            <w:r w:rsidR="00BE6469" w:rsidRPr="00010168">
              <w:rPr>
                <w:rStyle w:val="Hyperlink"/>
                <w:noProof/>
              </w:rPr>
              <w:t>2</w:t>
            </w:r>
            <w:r w:rsidR="00BE6469">
              <w:rPr>
                <w:rFonts w:eastAsiaTheme="minorEastAsia" w:cstheme="minorBidi"/>
                <w:b w:val="0"/>
                <w:bCs w:val="0"/>
                <w:caps w:val="0"/>
                <w:noProof/>
                <w:u w:val="none"/>
                <w:lang w:eastAsia="hr-HR"/>
              </w:rPr>
              <w:tab/>
            </w:r>
            <w:r w:rsidR="00BE6469" w:rsidRPr="00010168">
              <w:rPr>
                <w:rStyle w:val="Hyperlink"/>
                <w:noProof/>
              </w:rPr>
              <w:t>Uvod</w:t>
            </w:r>
            <w:r w:rsidR="00BE6469">
              <w:rPr>
                <w:noProof/>
                <w:webHidden/>
              </w:rPr>
              <w:tab/>
            </w:r>
            <w:r w:rsidR="00BE6469">
              <w:rPr>
                <w:noProof/>
                <w:webHidden/>
              </w:rPr>
              <w:fldChar w:fldCharType="begin"/>
            </w:r>
            <w:r w:rsidR="00BE6469">
              <w:rPr>
                <w:noProof/>
                <w:webHidden/>
              </w:rPr>
              <w:instrText xml:space="preserve"> PAGEREF _Toc525729726 \h </w:instrText>
            </w:r>
            <w:r w:rsidR="00BE6469">
              <w:rPr>
                <w:noProof/>
                <w:webHidden/>
              </w:rPr>
            </w:r>
            <w:r w:rsidR="00BE6469">
              <w:rPr>
                <w:noProof/>
                <w:webHidden/>
              </w:rPr>
              <w:fldChar w:fldCharType="separate"/>
            </w:r>
            <w:r>
              <w:rPr>
                <w:noProof/>
                <w:webHidden/>
              </w:rPr>
              <w:t>3</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27" w:history="1">
            <w:r w:rsidR="00BE6469" w:rsidRPr="00010168">
              <w:rPr>
                <w:rStyle w:val="Hyperlink"/>
                <w:noProof/>
              </w:rPr>
              <w:t>2.1</w:t>
            </w:r>
            <w:r w:rsidR="00BE6469">
              <w:rPr>
                <w:rFonts w:eastAsiaTheme="minorEastAsia" w:cstheme="minorBidi"/>
                <w:b w:val="0"/>
                <w:bCs w:val="0"/>
                <w:smallCaps w:val="0"/>
                <w:noProof/>
                <w:lang w:eastAsia="hr-HR"/>
              </w:rPr>
              <w:tab/>
            </w:r>
            <w:r w:rsidR="00BE6469" w:rsidRPr="00010168">
              <w:rPr>
                <w:rStyle w:val="Hyperlink"/>
                <w:noProof/>
              </w:rPr>
              <w:t>Europski regulatorni okvir za elektroničke komunikacije</w:t>
            </w:r>
            <w:r w:rsidR="00BE6469">
              <w:rPr>
                <w:noProof/>
                <w:webHidden/>
              </w:rPr>
              <w:tab/>
            </w:r>
            <w:r w:rsidR="00BE6469">
              <w:rPr>
                <w:noProof/>
                <w:webHidden/>
              </w:rPr>
              <w:fldChar w:fldCharType="begin"/>
            </w:r>
            <w:r w:rsidR="00BE6469">
              <w:rPr>
                <w:noProof/>
                <w:webHidden/>
              </w:rPr>
              <w:instrText xml:space="preserve"> PAGEREF _Toc525729727 \h </w:instrText>
            </w:r>
            <w:r w:rsidR="00BE6469">
              <w:rPr>
                <w:noProof/>
                <w:webHidden/>
              </w:rPr>
            </w:r>
            <w:r w:rsidR="00BE6469">
              <w:rPr>
                <w:noProof/>
                <w:webHidden/>
              </w:rPr>
              <w:fldChar w:fldCharType="separate"/>
            </w:r>
            <w:r>
              <w:rPr>
                <w:noProof/>
                <w:webHidden/>
              </w:rPr>
              <w:t>3</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28" w:history="1">
            <w:r w:rsidR="00BE6469" w:rsidRPr="00010168">
              <w:rPr>
                <w:rStyle w:val="Hyperlink"/>
                <w:noProof/>
              </w:rPr>
              <w:t>2.2</w:t>
            </w:r>
            <w:r w:rsidR="00BE6469">
              <w:rPr>
                <w:rFonts w:eastAsiaTheme="minorEastAsia" w:cstheme="minorBidi"/>
                <w:b w:val="0"/>
                <w:bCs w:val="0"/>
                <w:smallCaps w:val="0"/>
                <w:noProof/>
                <w:lang w:eastAsia="hr-HR"/>
              </w:rPr>
              <w:tab/>
            </w:r>
            <w:r w:rsidR="00BE6469" w:rsidRPr="00010168">
              <w:rPr>
                <w:rStyle w:val="Hyperlink"/>
                <w:noProof/>
              </w:rPr>
              <w:t>Zakon o elektroničkim komunikacijama</w:t>
            </w:r>
            <w:r w:rsidR="00BE6469">
              <w:rPr>
                <w:noProof/>
                <w:webHidden/>
              </w:rPr>
              <w:tab/>
            </w:r>
            <w:r w:rsidR="00BE6469">
              <w:rPr>
                <w:noProof/>
                <w:webHidden/>
              </w:rPr>
              <w:fldChar w:fldCharType="begin"/>
            </w:r>
            <w:r w:rsidR="00BE6469">
              <w:rPr>
                <w:noProof/>
                <w:webHidden/>
              </w:rPr>
              <w:instrText xml:space="preserve"> PAGEREF _Toc525729728 \h </w:instrText>
            </w:r>
            <w:r w:rsidR="00BE6469">
              <w:rPr>
                <w:noProof/>
                <w:webHidden/>
              </w:rPr>
            </w:r>
            <w:r w:rsidR="00BE6469">
              <w:rPr>
                <w:noProof/>
                <w:webHidden/>
              </w:rPr>
              <w:fldChar w:fldCharType="separate"/>
            </w:r>
            <w:r>
              <w:rPr>
                <w:noProof/>
                <w:webHidden/>
              </w:rPr>
              <w:t>4</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29" w:history="1">
            <w:r w:rsidR="00BE6469" w:rsidRPr="00010168">
              <w:rPr>
                <w:rStyle w:val="Hyperlink"/>
                <w:noProof/>
              </w:rPr>
              <w:t>2.3</w:t>
            </w:r>
            <w:r w:rsidR="00BE6469">
              <w:rPr>
                <w:rFonts w:eastAsiaTheme="minorEastAsia" w:cstheme="minorBidi"/>
                <w:b w:val="0"/>
                <w:bCs w:val="0"/>
                <w:smallCaps w:val="0"/>
                <w:noProof/>
                <w:lang w:eastAsia="hr-HR"/>
              </w:rPr>
              <w:tab/>
            </w:r>
            <w:r w:rsidR="00BE6469" w:rsidRPr="00010168">
              <w:rPr>
                <w:rStyle w:val="Hyperlink"/>
                <w:noProof/>
              </w:rPr>
              <w:t>Odnos prema drugim zakonima</w:t>
            </w:r>
            <w:r w:rsidR="00BE6469">
              <w:rPr>
                <w:noProof/>
                <w:webHidden/>
              </w:rPr>
              <w:tab/>
            </w:r>
            <w:r w:rsidR="00BE6469">
              <w:rPr>
                <w:noProof/>
                <w:webHidden/>
              </w:rPr>
              <w:fldChar w:fldCharType="begin"/>
            </w:r>
            <w:r w:rsidR="00BE6469">
              <w:rPr>
                <w:noProof/>
                <w:webHidden/>
              </w:rPr>
              <w:instrText xml:space="preserve"> PAGEREF _Toc525729729 \h </w:instrText>
            </w:r>
            <w:r w:rsidR="00BE6469">
              <w:rPr>
                <w:noProof/>
                <w:webHidden/>
              </w:rPr>
            </w:r>
            <w:r w:rsidR="00BE6469">
              <w:rPr>
                <w:noProof/>
                <w:webHidden/>
              </w:rPr>
              <w:fldChar w:fldCharType="separate"/>
            </w:r>
            <w:r>
              <w:rPr>
                <w:noProof/>
                <w:webHidden/>
              </w:rPr>
              <w:t>4</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30" w:history="1">
            <w:r w:rsidR="00BE6469" w:rsidRPr="00010168">
              <w:rPr>
                <w:rStyle w:val="Hyperlink"/>
                <w:noProof/>
              </w:rPr>
              <w:t>2.4</w:t>
            </w:r>
            <w:r w:rsidR="00BE6469">
              <w:rPr>
                <w:rFonts w:eastAsiaTheme="minorEastAsia" w:cstheme="minorBidi"/>
                <w:b w:val="0"/>
                <w:bCs w:val="0"/>
                <w:smallCaps w:val="0"/>
                <w:noProof/>
                <w:lang w:eastAsia="hr-HR"/>
              </w:rPr>
              <w:tab/>
            </w:r>
            <w:r w:rsidR="00BE6469" w:rsidRPr="00010168">
              <w:rPr>
                <w:rStyle w:val="Hyperlink"/>
                <w:noProof/>
              </w:rPr>
              <w:t>Osvrt na odluku o analizi tržišta započinjanja (originacije) poziva iz javnih komunikacijskih mreža koje se pruža na fiksnoj lokaciji i s njom povezane odluke</w:t>
            </w:r>
            <w:r w:rsidR="00BE6469">
              <w:rPr>
                <w:noProof/>
                <w:webHidden/>
              </w:rPr>
              <w:tab/>
            </w:r>
            <w:r w:rsidR="00BE6469">
              <w:rPr>
                <w:noProof/>
                <w:webHidden/>
              </w:rPr>
              <w:fldChar w:fldCharType="begin"/>
            </w:r>
            <w:r w:rsidR="00BE6469">
              <w:rPr>
                <w:noProof/>
                <w:webHidden/>
              </w:rPr>
              <w:instrText xml:space="preserve"> PAGEREF _Toc525729730 \h </w:instrText>
            </w:r>
            <w:r w:rsidR="00BE6469">
              <w:rPr>
                <w:noProof/>
                <w:webHidden/>
              </w:rPr>
            </w:r>
            <w:r w:rsidR="00BE6469">
              <w:rPr>
                <w:noProof/>
                <w:webHidden/>
              </w:rPr>
              <w:fldChar w:fldCharType="separate"/>
            </w:r>
            <w:r>
              <w:rPr>
                <w:noProof/>
                <w:webHidden/>
              </w:rPr>
              <w:t>5</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31" w:history="1">
            <w:r w:rsidR="00BE6469" w:rsidRPr="00010168">
              <w:rPr>
                <w:rStyle w:val="Hyperlink"/>
                <w:noProof/>
              </w:rPr>
              <w:t>2.5</w:t>
            </w:r>
            <w:r w:rsidR="00BE6469">
              <w:rPr>
                <w:rFonts w:eastAsiaTheme="minorEastAsia" w:cstheme="minorBidi"/>
                <w:b w:val="0"/>
                <w:bCs w:val="0"/>
                <w:smallCaps w:val="0"/>
                <w:noProof/>
                <w:lang w:eastAsia="hr-HR"/>
              </w:rPr>
              <w:tab/>
            </w:r>
            <w:r w:rsidR="00BE6469" w:rsidRPr="00010168">
              <w:rPr>
                <w:rStyle w:val="Hyperlink"/>
                <w:noProof/>
              </w:rPr>
              <w:t>Kronološki slijed aktivnosti</w:t>
            </w:r>
            <w:r w:rsidR="00BE6469">
              <w:rPr>
                <w:noProof/>
                <w:webHidden/>
              </w:rPr>
              <w:tab/>
            </w:r>
            <w:r w:rsidR="00BE6469">
              <w:rPr>
                <w:noProof/>
                <w:webHidden/>
              </w:rPr>
              <w:fldChar w:fldCharType="begin"/>
            </w:r>
            <w:r w:rsidR="00BE6469">
              <w:rPr>
                <w:noProof/>
                <w:webHidden/>
              </w:rPr>
              <w:instrText xml:space="preserve"> PAGEREF _Toc525729731 \h </w:instrText>
            </w:r>
            <w:r w:rsidR="00BE6469">
              <w:rPr>
                <w:noProof/>
                <w:webHidden/>
              </w:rPr>
            </w:r>
            <w:r w:rsidR="00BE6469">
              <w:rPr>
                <w:noProof/>
                <w:webHidden/>
              </w:rPr>
              <w:fldChar w:fldCharType="separate"/>
            </w:r>
            <w:r>
              <w:rPr>
                <w:noProof/>
                <w:webHidden/>
              </w:rPr>
              <w:t>5</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32" w:history="1">
            <w:r w:rsidR="00BE6469" w:rsidRPr="00010168">
              <w:rPr>
                <w:rStyle w:val="Hyperlink"/>
                <w:noProof/>
              </w:rPr>
              <w:t>3</w:t>
            </w:r>
            <w:r w:rsidR="00BE6469">
              <w:rPr>
                <w:rFonts w:eastAsiaTheme="minorEastAsia" w:cstheme="minorBidi"/>
                <w:b w:val="0"/>
                <w:bCs w:val="0"/>
                <w:caps w:val="0"/>
                <w:noProof/>
                <w:u w:val="none"/>
                <w:lang w:eastAsia="hr-HR"/>
              </w:rPr>
              <w:tab/>
            </w:r>
            <w:r w:rsidR="00BE6469" w:rsidRPr="00010168">
              <w:rPr>
                <w:rStyle w:val="Hyperlink"/>
                <w:noProof/>
              </w:rPr>
              <w:t>Karak</w:t>
            </w:r>
            <w:bookmarkStart w:id="3" w:name="_GoBack"/>
            <w:bookmarkEnd w:id="3"/>
            <w:r w:rsidR="00BE6469" w:rsidRPr="00010168">
              <w:rPr>
                <w:rStyle w:val="Hyperlink"/>
                <w:noProof/>
              </w:rPr>
              <w:t>teristike nepokretnih mreža i međupovezivanje u Republici Hrvatskoj</w:t>
            </w:r>
            <w:r w:rsidR="00BE6469">
              <w:rPr>
                <w:noProof/>
                <w:webHidden/>
              </w:rPr>
              <w:tab/>
            </w:r>
            <w:r w:rsidR="00BE6469">
              <w:rPr>
                <w:noProof/>
                <w:webHidden/>
              </w:rPr>
              <w:fldChar w:fldCharType="begin"/>
            </w:r>
            <w:r w:rsidR="00BE6469">
              <w:rPr>
                <w:noProof/>
                <w:webHidden/>
              </w:rPr>
              <w:instrText xml:space="preserve"> PAGEREF _Toc525729732 \h </w:instrText>
            </w:r>
            <w:r w:rsidR="00BE6469">
              <w:rPr>
                <w:noProof/>
                <w:webHidden/>
              </w:rPr>
            </w:r>
            <w:r w:rsidR="00BE6469">
              <w:rPr>
                <w:noProof/>
                <w:webHidden/>
              </w:rPr>
              <w:fldChar w:fldCharType="separate"/>
            </w:r>
            <w:r>
              <w:rPr>
                <w:noProof/>
                <w:webHidden/>
              </w:rPr>
              <w:t>7</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33" w:history="1">
            <w:r w:rsidR="00BE6469" w:rsidRPr="00010168">
              <w:rPr>
                <w:rStyle w:val="Hyperlink"/>
                <w:noProof/>
              </w:rPr>
              <w:t>4</w:t>
            </w:r>
            <w:r w:rsidR="00BE6469">
              <w:rPr>
                <w:rFonts w:eastAsiaTheme="minorEastAsia" w:cstheme="minorBidi"/>
                <w:b w:val="0"/>
                <w:bCs w:val="0"/>
                <w:caps w:val="0"/>
                <w:noProof/>
                <w:u w:val="none"/>
                <w:lang w:eastAsia="hr-HR"/>
              </w:rPr>
              <w:tab/>
            </w:r>
            <w:r w:rsidR="00BE6469" w:rsidRPr="00010168">
              <w:rPr>
                <w:rStyle w:val="Hyperlink"/>
                <w:noProof/>
              </w:rPr>
              <w:t>Utvrđivanje mjerodavnog tržišta</w:t>
            </w:r>
            <w:r w:rsidR="00BE6469">
              <w:rPr>
                <w:noProof/>
                <w:webHidden/>
              </w:rPr>
              <w:tab/>
            </w:r>
            <w:r w:rsidR="00BE6469">
              <w:rPr>
                <w:noProof/>
                <w:webHidden/>
              </w:rPr>
              <w:fldChar w:fldCharType="begin"/>
            </w:r>
            <w:r w:rsidR="00BE6469">
              <w:rPr>
                <w:noProof/>
                <w:webHidden/>
              </w:rPr>
              <w:instrText xml:space="preserve"> PAGEREF _Toc525729733 \h </w:instrText>
            </w:r>
            <w:r w:rsidR="00BE6469">
              <w:rPr>
                <w:noProof/>
                <w:webHidden/>
              </w:rPr>
            </w:r>
            <w:r w:rsidR="00BE6469">
              <w:rPr>
                <w:noProof/>
                <w:webHidden/>
              </w:rPr>
              <w:fldChar w:fldCharType="separate"/>
            </w:r>
            <w:r>
              <w:rPr>
                <w:noProof/>
                <w:webHidden/>
              </w:rPr>
              <w:t>10</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34" w:history="1">
            <w:r w:rsidR="00BE6469" w:rsidRPr="00010168">
              <w:rPr>
                <w:rStyle w:val="Hyperlink"/>
                <w:noProof/>
              </w:rPr>
              <w:t>5</w:t>
            </w:r>
            <w:r w:rsidR="00BE6469">
              <w:rPr>
                <w:rFonts w:eastAsiaTheme="minorEastAsia" w:cstheme="minorBidi"/>
                <w:b w:val="0"/>
                <w:bCs w:val="0"/>
                <w:caps w:val="0"/>
                <w:noProof/>
                <w:u w:val="none"/>
                <w:lang w:eastAsia="hr-HR"/>
              </w:rPr>
              <w:tab/>
            </w:r>
            <w:r w:rsidR="00BE6469" w:rsidRPr="00010168">
              <w:rPr>
                <w:rStyle w:val="Hyperlink"/>
                <w:noProof/>
              </w:rPr>
              <w:t>Određivanje granica mjerodavnog tržišta za potrebe provođenja Testa tri mjerila</w:t>
            </w:r>
            <w:r w:rsidR="00BE6469">
              <w:rPr>
                <w:noProof/>
                <w:webHidden/>
              </w:rPr>
              <w:tab/>
            </w:r>
            <w:r w:rsidR="00BE6469">
              <w:rPr>
                <w:noProof/>
                <w:webHidden/>
              </w:rPr>
              <w:fldChar w:fldCharType="begin"/>
            </w:r>
            <w:r w:rsidR="00BE6469">
              <w:rPr>
                <w:noProof/>
                <w:webHidden/>
              </w:rPr>
              <w:instrText xml:space="preserve"> PAGEREF _Toc525729734 \h </w:instrText>
            </w:r>
            <w:r w:rsidR="00BE6469">
              <w:rPr>
                <w:noProof/>
                <w:webHidden/>
              </w:rPr>
            </w:r>
            <w:r w:rsidR="00BE6469">
              <w:rPr>
                <w:noProof/>
                <w:webHidden/>
              </w:rPr>
              <w:fldChar w:fldCharType="separate"/>
            </w:r>
            <w:r>
              <w:rPr>
                <w:noProof/>
                <w:webHidden/>
              </w:rPr>
              <w:t>11</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35" w:history="1">
            <w:r w:rsidR="00BE6469" w:rsidRPr="00010168">
              <w:rPr>
                <w:rStyle w:val="Hyperlink"/>
                <w:noProof/>
              </w:rPr>
              <w:t>5.1</w:t>
            </w:r>
            <w:r w:rsidR="00BE6469">
              <w:rPr>
                <w:rFonts w:eastAsiaTheme="minorEastAsia" w:cstheme="minorBidi"/>
                <w:b w:val="0"/>
                <w:bCs w:val="0"/>
                <w:smallCaps w:val="0"/>
                <w:noProof/>
                <w:lang w:eastAsia="hr-HR"/>
              </w:rPr>
              <w:tab/>
            </w:r>
            <w:r w:rsidR="00BE6469" w:rsidRPr="00010168">
              <w:rPr>
                <w:rStyle w:val="Hyperlink"/>
                <w:noProof/>
              </w:rPr>
              <w:t>Mjerodavno tržište u dimenziji usluga</w:t>
            </w:r>
            <w:r w:rsidR="00BE6469">
              <w:rPr>
                <w:noProof/>
                <w:webHidden/>
              </w:rPr>
              <w:tab/>
            </w:r>
            <w:r w:rsidR="00BE6469">
              <w:rPr>
                <w:noProof/>
                <w:webHidden/>
              </w:rPr>
              <w:fldChar w:fldCharType="begin"/>
            </w:r>
            <w:r w:rsidR="00BE6469">
              <w:rPr>
                <w:noProof/>
                <w:webHidden/>
              </w:rPr>
              <w:instrText xml:space="preserve"> PAGEREF _Toc525729735 \h </w:instrText>
            </w:r>
            <w:r w:rsidR="00BE6469">
              <w:rPr>
                <w:noProof/>
                <w:webHidden/>
              </w:rPr>
            </w:r>
            <w:r w:rsidR="00BE6469">
              <w:rPr>
                <w:noProof/>
                <w:webHidden/>
              </w:rPr>
              <w:fldChar w:fldCharType="separate"/>
            </w:r>
            <w:r>
              <w:rPr>
                <w:noProof/>
                <w:webHidden/>
              </w:rPr>
              <w:t>11</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36" w:history="1">
            <w:r w:rsidR="00BE6469" w:rsidRPr="00010168">
              <w:rPr>
                <w:rStyle w:val="Hyperlink"/>
                <w:noProof/>
              </w:rPr>
              <w:t>5.1.1</w:t>
            </w:r>
            <w:r w:rsidR="00BE6469">
              <w:rPr>
                <w:rFonts w:eastAsiaTheme="minorEastAsia" w:cstheme="minorBidi"/>
                <w:smallCaps w:val="0"/>
                <w:noProof/>
                <w:lang w:eastAsia="hr-HR"/>
              </w:rPr>
              <w:tab/>
            </w:r>
            <w:r w:rsidR="00BE6469" w:rsidRPr="00010168">
              <w:rPr>
                <w:rStyle w:val="Hyperlink"/>
                <w:noProof/>
              </w:rPr>
              <w:t>Zamjenjivost na strani potražnje – maloprodajna razina</w:t>
            </w:r>
            <w:r w:rsidR="00BE6469">
              <w:rPr>
                <w:noProof/>
                <w:webHidden/>
              </w:rPr>
              <w:tab/>
            </w:r>
            <w:r w:rsidR="00BE6469">
              <w:rPr>
                <w:noProof/>
                <w:webHidden/>
              </w:rPr>
              <w:fldChar w:fldCharType="begin"/>
            </w:r>
            <w:r w:rsidR="00BE6469">
              <w:rPr>
                <w:noProof/>
                <w:webHidden/>
              </w:rPr>
              <w:instrText xml:space="preserve"> PAGEREF _Toc525729736 \h </w:instrText>
            </w:r>
            <w:r w:rsidR="00BE6469">
              <w:rPr>
                <w:noProof/>
                <w:webHidden/>
              </w:rPr>
            </w:r>
            <w:r w:rsidR="00BE6469">
              <w:rPr>
                <w:noProof/>
                <w:webHidden/>
              </w:rPr>
              <w:fldChar w:fldCharType="separate"/>
            </w:r>
            <w:r>
              <w:rPr>
                <w:noProof/>
                <w:webHidden/>
              </w:rPr>
              <w:t>11</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37" w:history="1">
            <w:r w:rsidR="00BE6469" w:rsidRPr="00010168">
              <w:rPr>
                <w:rStyle w:val="Hyperlink"/>
                <w:noProof/>
              </w:rPr>
              <w:t>5.1.2</w:t>
            </w:r>
            <w:r w:rsidR="00BE6469">
              <w:rPr>
                <w:rFonts w:eastAsiaTheme="minorEastAsia" w:cstheme="minorBidi"/>
                <w:smallCaps w:val="0"/>
                <w:noProof/>
                <w:lang w:eastAsia="hr-HR"/>
              </w:rPr>
              <w:tab/>
            </w:r>
            <w:r w:rsidR="00BE6469" w:rsidRPr="00010168">
              <w:rPr>
                <w:rStyle w:val="Hyperlink"/>
                <w:noProof/>
              </w:rPr>
              <w:t>Zamjenjivost na strani potražnje - veleprodajna razina</w:t>
            </w:r>
            <w:r w:rsidR="00BE6469">
              <w:rPr>
                <w:noProof/>
                <w:webHidden/>
              </w:rPr>
              <w:tab/>
            </w:r>
            <w:r w:rsidR="00BE6469">
              <w:rPr>
                <w:noProof/>
                <w:webHidden/>
              </w:rPr>
              <w:fldChar w:fldCharType="begin"/>
            </w:r>
            <w:r w:rsidR="00BE6469">
              <w:rPr>
                <w:noProof/>
                <w:webHidden/>
              </w:rPr>
              <w:instrText xml:space="preserve"> PAGEREF _Toc525729737 \h </w:instrText>
            </w:r>
            <w:r w:rsidR="00BE6469">
              <w:rPr>
                <w:noProof/>
                <w:webHidden/>
              </w:rPr>
            </w:r>
            <w:r w:rsidR="00BE6469">
              <w:rPr>
                <w:noProof/>
                <w:webHidden/>
              </w:rPr>
              <w:fldChar w:fldCharType="separate"/>
            </w:r>
            <w:r>
              <w:rPr>
                <w:noProof/>
                <w:webHidden/>
              </w:rPr>
              <w:t>14</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38" w:history="1">
            <w:r w:rsidR="00BE6469" w:rsidRPr="00010168">
              <w:rPr>
                <w:rStyle w:val="Hyperlink"/>
                <w:noProof/>
              </w:rPr>
              <w:t>5.1.3</w:t>
            </w:r>
            <w:r w:rsidR="00BE6469">
              <w:rPr>
                <w:rFonts w:eastAsiaTheme="minorEastAsia" w:cstheme="minorBidi"/>
                <w:smallCaps w:val="0"/>
                <w:noProof/>
                <w:lang w:eastAsia="hr-HR"/>
              </w:rPr>
              <w:tab/>
            </w:r>
            <w:r w:rsidR="00BE6469" w:rsidRPr="00010168">
              <w:rPr>
                <w:rStyle w:val="Hyperlink"/>
                <w:noProof/>
              </w:rPr>
              <w:t>Zamjenjivost na strani ponude – veleprodajna razina</w:t>
            </w:r>
            <w:r w:rsidR="00BE6469">
              <w:rPr>
                <w:noProof/>
                <w:webHidden/>
              </w:rPr>
              <w:tab/>
            </w:r>
            <w:r w:rsidR="00BE6469">
              <w:rPr>
                <w:noProof/>
                <w:webHidden/>
              </w:rPr>
              <w:fldChar w:fldCharType="begin"/>
            </w:r>
            <w:r w:rsidR="00BE6469">
              <w:rPr>
                <w:noProof/>
                <w:webHidden/>
              </w:rPr>
              <w:instrText xml:space="preserve"> PAGEREF _Toc525729738 \h </w:instrText>
            </w:r>
            <w:r w:rsidR="00BE6469">
              <w:rPr>
                <w:noProof/>
                <w:webHidden/>
              </w:rPr>
            </w:r>
            <w:r w:rsidR="00BE6469">
              <w:rPr>
                <w:noProof/>
                <w:webHidden/>
              </w:rPr>
              <w:fldChar w:fldCharType="separate"/>
            </w:r>
            <w:r>
              <w:rPr>
                <w:noProof/>
                <w:webHidden/>
              </w:rPr>
              <w:t>17</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39" w:history="1">
            <w:r w:rsidR="00BE6469" w:rsidRPr="00010168">
              <w:rPr>
                <w:rStyle w:val="Hyperlink"/>
                <w:noProof/>
              </w:rPr>
              <w:t>5.2</w:t>
            </w:r>
            <w:r w:rsidR="00BE6469">
              <w:rPr>
                <w:rFonts w:eastAsiaTheme="minorEastAsia" w:cstheme="minorBidi"/>
                <w:b w:val="0"/>
                <w:bCs w:val="0"/>
                <w:smallCaps w:val="0"/>
                <w:noProof/>
                <w:lang w:eastAsia="hr-HR"/>
              </w:rPr>
              <w:tab/>
            </w:r>
            <w:r w:rsidR="00BE6469" w:rsidRPr="00010168">
              <w:rPr>
                <w:rStyle w:val="Hyperlink"/>
                <w:noProof/>
              </w:rPr>
              <w:t>Mjerodavno tržište u zemljopisnoj dimenziji</w:t>
            </w:r>
            <w:r w:rsidR="00BE6469">
              <w:rPr>
                <w:noProof/>
                <w:webHidden/>
              </w:rPr>
              <w:tab/>
            </w:r>
            <w:r w:rsidR="00BE6469">
              <w:rPr>
                <w:noProof/>
                <w:webHidden/>
              </w:rPr>
              <w:fldChar w:fldCharType="begin"/>
            </w:r>
            <w:r w:rsidR="00BE6469">
              <w:rPr>
                <w:noProof/>
                <w:webHidden/>
              </w:rPr>
              <w:instrText xml:space="preserve"> PAGEREF _Toc525729739 \h </w:instrText>
            </w:r>
            <w:r w:rsidR="00BE6469">
              <w:rPr>
                <w:noProof/>
                <w:webHidden/>
              </w:rPr>
            </w:r>
            <w:r w:rsidR="00BE6469">
              <w:rPr>
                <w:noProof/>
                <w:webHidden/>
              </w:rPr>
              <w:fldChar w:fldCharType="separate"/>
            </w:r>
            <w:r>
              <w:rPr>
                <w:noProof/>
                <w:webHidden/>
              </w:rPr>
              <w:t>18</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40" w:history="1">
            <w:r w:rsidR="00BE6469" w:rsidRPr="00010168">
              <w:rPr>
                <w:rStyle w:val="Hyperlink"/>
                <w:noProof/>
              </w:rPr>
              <w:t>5.3</w:t>
            </w:r>
            <w:r w:rsidR="00BE6469">
              <w:rPr>
                <w:rFonts w:eastAsiaTheme="minorEastAsia" w:cstheme="minorBidi"/>
                <w:b w:val="0"/>
                <w:bCs w:val="0"/>
                <w:smallCaps w:val="0"/>
                <w:noProof/>
                <w:lang w:eastAsia="hr-HR"/>
              </w:rPr>
              <w:tab/>
            </w:r>
            <w:r w:rsidR="00BE6469" w:rsidRPr="00010168">
              <w:rPr>
                <w:rStyle w:val="Hyperlink"/>
                <w:noProof/>
              </w:rPr>
              <w:t>Stajalište nadležnog regulatornog tijela o određivanju mjerodavnog tržišta</w:t>
            </w:r>
            <w:r w:rsidR="00BE6469">
              <w:rPr>
                <w:noProof/>
                <w:webHidden/>
              </w:rPr>
              <w:tab/>
            </w:r>
            <w:r w:rsidR="00BE6469">
              <w:rPr>
                <w:noProof/>
                <w:webHidden/>
              </w:rPr>
              <w:fldChar w:fldCharType="begin"/>
            </w:r>
            <w:r w:rsidR="00BE6469">
              <w:rPr>
                <w:noProof/>
                <w:webHidden/>
              </w:rPr>
              <w:instrText xml:space="preserve"> PAGEREF _Toc525729740 \h </w:instrText>
            </w:r>
            <w:r w:rsidR="00BE6469">
              <w:rPr>
                <w:noProof/>
                <w:webHidden/>
              </w:rPr>
            </w:r>
            <w:r w:rsidR="00BE6469">
              <w:rPr>
                <w:noProof/>
                <w:webHidden/>
              </w:rPr>
              <w:fldChar w:fldCharType="separate"/>
            </w:r>
            <w:r>
              <w:rPr>
                <w:noProof/>
                <w:webHidden/>
              </w:rPr>
              <w:t>18</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41" w:history="1">
            <w:r w:rsidR="00BE6469" w:rsidRPr="00010168">
              <w:rPr>
                <w:rStyle w:val="Hyperlink"/>
                <w:noProof/>
              </w:rPr>
              <w:t>6</w:t>
            </w:r>
            <w:r w:rsidR="00BE6469">
              <w:rPr>
                <w:rFonts w:eastAsiaTheme="minorEastAsia" w:cstheme="minorBidi"/>
                <w:b w:val="0"/>
                <w:bCs w:val="0"/>
                <w:caps w:val="0"/>
                <w:noProof/>
                <w:u w:val="none"/>
                <w:lang w:eastAsia="hr-HR"/>
              </w:rPr>
              <w:tab/>
            </w:r>
            <w:r w:rsidR="00BE6469" w:rsidRPr="00010168">
              <w:rPr>
                <w:rStyle w:val="Hyperlink"/>
                <w:noProof/>
              </w:rPr>
              <w:t>Test tri mjerila na tržištu započinjanja (originacije) poziva iz javnih komunikacijskih mreža koje se pruža na fiksnoj lokaciji</w:t>
            </w:r>
            <w:r w:rsidR="00BE6469">
              <w:rPr>
                <w:noProof/>
                <w:webHidden/>
              </w:rPr>
              <w:tab/>
            </w:r>
            <w:r w:rsidR="00BE6469">
              <w:rPr>
                <w:noProof/>
                <w:webHidden/>
              </w:rPr>
              <w:fldChar w:fldCharType="begin"/>
            </w:r>
            <w:r w:rsidR="00BE6469">
              <w:rPr>
                <w:noProof/>
                <w:webHidden/>
              </w:rPr>
              <w:instrText xml:space="preserve"> PAGEREF _Toc525729741 \h </w:instrText>
            </w:r>
            <w:r w:rsidR="00BE6469">
              <w:rPr>
                <w:noProof/>
                <w:webHidden/>
              </w:rPr>
            </w:r>
            <w:r w:rsidR="00BE6469">
              <w:rPr>
                <w:noProof/>
                <w:webHidden/>
              </w:rPr>
              <w:fldChar w:fldCharType="separate"/>
            </w:r>
            <w:r>
              <w:rPr>
                <w:noProof/>
                <w:webHidden/>
              </w:rPr>
              <w:t>20</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42" w:history="1">
            <w:r w:rsidR="00BE6469" w:rsidRPr="00010168">
              <w:rPr>
                <w:rStyle w:val="Hyperlink"/>
                <w:noProof/>
              </w:rPr>
              <w:t>6.1</w:t>
            </w:r>
            <w:r w:rsidR="00BE6469">
              <w:rPr>
                <w:rFonts w:eastAsiaTheme="minorEastAsia" w:cstheme="minorBidi"/>
                <w:b w:val="0"/>
                <w:bCs w:val="0"/>
                <w:smallCaps w:val="0"/>
                <w:noProof/>
                <w:lang w:eastAsia="hr-HR"/>
              </w:rPr>
              <w:tab/>
            </w:r>
            <w:r w:rsidR="00BE6469" w:rsidRPr="00010168">
              <w:rPr>
                <w:rStyle w:val="Hyperlink"/>
                <w:noProof/>
              </w:rPr>
              <w:t>Prisutnost visokih i trajnih zapreka za ulazak na tržište, strukturne, pravne ili regulatorne prirode</w:t>
            </w:r>
            <w:r w:rsidR="00BE6469">
              <w:rPr>
                <w:noProof/>
                <w:webHidden/>
              </w:rPr>
              <w:tab/>
            </w:r>
            <w:r w:rsidR="00BE6469">
              <w:rPr>
                <w:noProof/>
                <w:webHidden/>
              </w:rPr>
              <w:fldChar w:fldCharType="begin"/>
            </w:r>
            <w:r w:rsidR="00BE6469">
              <w:rPr>
                <w:noProof/>
                <w:webHidden/>
              </w:rPr>
              <w:instrText xml:space="preserve"> PAGEREF _Toc525729742 \h </w:instrText>
            </w:r>
            <w:r w:rsidR="00BE6469">
              <w:rPr>
                <w:noProof/>
                <w:webHidden/>
              </w:rPr>
            </w:r>
            <w:r w:rsidR="00BE6469">
              <w:rPr>
                <w:noProof/>
                <w:webHidden/>
              </w:rPr>
              <w:fldChar w:fldCharType="separate"/>
            </w:r>
            <w:r>
              <w:rPr>
                <w:noProof/>
                <w:webHidden/>
              </w:rPr>
              <w:t>21</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43" w:history="1">
            <w:r w:rsidR="00BE6469" w:rsidRPr="00010168">
              <w:rPr>
                <w:rStyle w:val="Hyperlink"/>
                <w:noProof/>
              </w:rPr>
              <w:t>6.1.1</w:t>
            </w:r>
            <w:r w:rsidR="00BE6469">
              <w:rPr>
                <w:rFonts w:eastAsiaTheme="minorEastAsia" w:cstheme="minorBidi"/>
                <w:smallCaps w:val="0"/>
                <w:noProof/>
                <w:lang w:eastAsia="hr-HR"/>
              </w:rPr>
              <w:tab/>
            </w:r>
            <w:r w:rsidR="00BE6469" w:rsidRPr="00010168">
              <w:rPr>
                <w:rStyle w:val="Hyperlink"/>
                <w:noProof/>
              </w:rPr>
              <w:t>Strukturne zapreke ulaska na tržište</w:t>
            </w:r>
            <w:r w:rsidR="00BE6469">
              <w:rPr>
                <w:noProof/>
                <w:webHidden/>
              </w:rPr>
              <w:tab/>
            </w:r>
            <w:r w:rsidR="00BE6469">
              <w:rPr>
                <w:noProof/>
                <w:webHidden/>
              </w:rPr>
              <w:fldChar w:fldCharType="begin"/>
            </w:r>
            <w:r w:rsidR="00BE6469">
              <w:rPr>
                <w:noProof/>
                <w:webHidden/>
              </w:rPr>
              <w:instrText xml:space="preserve"> PAGEREF _Toc525729743 \h </w:instrText>
            </w:r>
            <w:r w:rsidR="00BE6469">
              <w:rPr>
                <w:noProof/>
                <w:webHidden/>
              </w:rPr>
            </w:r>
            <w:r w:rsidR="00BE6469">
              <w:rPr>
                <w:noProof/>
                <w:webHidden/>
              </w:rPr>
              <w:fldChar w:fldCharType="separate"/>
            </w:r>
            <w:r>
              <w:rPr>
                <w:noProof/>
                <w:webHidden/>
              </w:rPr>
              <w:t>22</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44" w:history="1">
            <w:r w:rsidR="00BE6469" w:rsidRPr="00010168">
              <w:rPr>
                <w:rStyle w:val="Hyperlink"/>
                <w:noProof/>
              </w:rPr>
              <w:t>6.1.2</w:t>
            </w:r>
            <w:r w:rsidR="00BE6469">
              <w:rPr>
                <w:rFonts w:eastAsiaTheme="minorEastAsia" w:cstheme="minorBidi"/>
                <w:smallCaps w:val="0"/>
                <w:noProof/>
                <w:lang w:eastAsia="hr-HR"/>
              </w:rPr>
              <w:tab/>
            </w:r>
            <w:r w:rsidR="00BE6469" w:rsidRPr="00010168">
              <w:rPr>
                <w:rStyle w:val="Hyperlink"/>
                <w:noProof/>
              </w:rPr>
              <w:t>Pravne ili regulatorne zapreke ulaska na tržište</w:t>
            </w:r>
            <w:r w:rsidR="00BE6469">
              <w:rPr>
                <w:noProof/>
                <w:webHidden/>
              </w:rPr>
              <w:tab/>
            </w:r>
            <w:r w:rsidR="00BE6469">
              <w:rPr>
                <w:noProof/>
                <w:webHidden/>
              </w:rPr>
              <w:fldChar w:fldCharType="begin"/>
            </w:r>
            <w:r w:rsidR="00BE6469">
              <w:rPr>
                <w:noProof/>
                <w:webHidden/>
              </w:rPr>
              <w:instrText xml:space="preserve"> PAGEREF _Toc525729744 \h </w:instrText>
            </w:r>
            <w:r w:rsidR="00BE6469">
              <w:rPr>
                <w:noProof/>
                <w:webHidden/>
              </w:rPr>
            </w:r>
            <w:r w:rsidR="00BE6469">
              <w:rPr>
                <w:noProof/>
                <w:webHidden/>
              </w:rPr>
              <w:fldChar w:fldCharType="separate"/>
            </w:r>
            <w:r>
              <w:rPr>
                <w:noProof/>
                <w:webHidden/>
              </w:rPr>
              <w:t>24</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45" w:history="1">
            <w:r w:rsidR="00BE6469" w:rsidRPr="00010168">
              <w:rPr>
                <w:rStyle w:val="Hyperlink"/>
                <w:noProof/>
              </w:rPr>
              <w:t>6.1.3</w:t>
            </w:r>
            <w:r w:rsidR="00BE6469">
              <w:rPr>
                <w:rFonts w:eastAsiaTheme="minorEastAsia" w:cstheme="minorBidi"/>
                <w:smallCaps w:val="0"/>
                <w:noProof/>
                <w:lang w:eastAsia="hr-HR"/>
              </w:rPr>
              <w:tab/>
            </w:r>
            <w:r w:rsidR="00BE6469" w:rsidRPr="00010168">
              <w:rPr>
                <w:rStyle w:val="Hyperlink"/>
                <w:noProof/>
              </w:rPr>
              <w:t>Zaključak o prvom mjerilu</w:t>
            </w:r>
            <w:r w:rsidR="00BE6469">
              <w:rPr>
                <w:noProof/>
                <w:webHidden/>
              </w:rPr>
              <w:tab/>
            </w:r>
            <w:r w:rsidR="00BE6469">
              <w:rPr>
                <w:noProof/>
                <w:webHidden/>
              </w:rPr>
              <w:fldChar w:fldCharType="begin"/>
            </w:r>
            <w:r w:rsidR="00BE6469">
              <w:rPr>
                <w:noProof/>
                <w:webHidden/>
              </w:rPr>
              <w:instrText xml:space="preserve"> PAGEREF _Toc525729745 \h </w:instrText>
            </w:r>
            <w:r w:rsidR="00BE6469">
              <w:rPr>
                <w:noProof/>
                <w:webHidden/>
              </w:rPr>
            </w:r>
            <w:r w:rsidR="00BE6469">
              <w:rPr>
                <w:noProof/>
                <w:webHidden/>
              </w:rPr>
              <w:fldChar w:fldCharType="separate"/>
            </w:r>
            <w:r>
              <w:rPr>
                <w:noProof/>
                <w:webHidden/>
              </w:rPr>
              <w:t>24</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46" w:history="1">
            <w:r w:rsidR="00BE6469" w:rsidRPr="00010168">
              <w:rPr>
                <w:rStyle w:val="Hyperlink"/>
                <w:noProof/>
              </w:rPr>
              <w:t>6.2</w:t>
            </w:r>
            <w:r w:rsidR="00BE6469">
              <w:rPr>
                <w:rFonts w:eastAsiaTheme="minorEastAsia" w:cstheme="minorBidi"/>
                <w:b w:val="0"/>
                <w:bCs w:val="0"/>
                <w:smallCaps w:val="0"/>
                <w:noProof/>
                <w:lang w:eastAsia="hr-HR"/>
              </w:rPr>
              <w:tab/>
            </w:r>
            <w:r w:rsidR="00BE6469" w:rsidRPr="00010168">
              <w:rPr>
                <w:rStyle w:val="Hyperlink"/>
                <w:noProof/>
              </w:rPr>
              <w:t>Struktura tržišta koja ne teži razvoju djelotvornog tržišnog natjecanja unutar odgovarajućeg vremenskog okvira</w:t>
            </w:r>
            <w:r w:rsidR="00BE6469">
              <w:rPr>
                <w:noProof/>
                <w:webHidden/>
              </w:rPr>
              <w:tab/>
            </w:r>
            <w:r w:rsidR="00BE6469">
              <w:rPr>
                <w:noProof/>
                <w:webHidden/>
              </w:rPr>
              <w:fldChar w:fldCharType="begin"/>
            </w:r>
            <w:r w:rsidR="00BE6469">
              <w:rPr>
                <w:noProof/>
                <w:webHidden/>
              </w:rPr>
              <w:instrText xml:space="preserve"> PAGEREF _Toc525729746 \h </w:instrText>
            </w:r>
            <w:r w:rsidR="00BE6469">
              <w:rPr>
                <w:noProof/>
                <w:webHidden/>
              </w:rPr>
            </w:r>
            <w:r w:rsidR="00BE6469">
              <w:rPr>
                <w:noProof/>
                <w:webHidden/>
              </w:rPr>
              <w:fldChar w:fldCharType="separate"/>
            </w:r>
            <w:r>
              <w:rPr>
                <w:noProof/>
                <w:webHidden/>
              </w:rPr>
              <w:t>25</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47" w:history="1">
            <w:r w:rsidR="00BE6469" w:rsidRPr="00010168">
              <w:rPr>
                <w:rStyle w:val="Hyperlink"/>
                <w:noProof/>
              </w:rPr>
              <w:t>6.2.1</w:t>
            </w:r>
            <w:r w:rsidR="00BE6469">
              <w:rPr>
                <w:rFonts w:eastAsiaTheme="minorEastAsia" w:cstheme="minorBidi"/>
                <w:smallCaps w:val="0"/>
                <w:noProof/>
                <w:lang w:eastAsia="hr-HR"/>
              </w:rPr>
              <w:tab/>
            </w:r>
            <w:r w:rsidR="00BE6469" w:rsidRPr="00010168">
              <w:rPr>
                <w:rStyle w:val="Hyperlink"/>
                <w:noProof/>
              </w:rPr>
              <w:t>Zaključak o drugom mjerilu</w:t>
            </w:r>
            <w:r w:rsidR="00BE6469">
              <w:rPr>
                <w:noProof/>
                <w:webHidden/>
              </w:rPr>
              <w:tab/>
            </w:r>
            <w:r w:rsidR="00BE6469">
              <w:rPr>
                <w:noProof/>
                <w:webHidden/>
              </w:rPr>
              <w:fldChar w:fldCharType="begin"/>
            </w:r>
            <w:r w:rsidR="00BE6469">
              <w:rPr>
                <w:noProof/>
                <w:webHidden/>
              </w:rPr>
              <w:instrText xml:space="preserve"> PAGEREF _Toc525729747 \h </w:instrText>
            </w:r>
            <w:r w:rsidR="00BE6469">
              <w:rPr>
                <w:noProof/>
                <w:webHidden/>
              </w:rPr>
            </w:r>
            <w:r w:rsidR="00BE6469">
              <w:rPr>
                <w:noProof/>
                <w:webHidden/>
              </w:rPr>
              <w:fldChar w:fldCharType="separate"/>
            </w:r>
            <w:r>
              <w:rPr>
                <w:noProof/>
                <w:webHidden/>
              </w:rPr>
              <w:t>27</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48" w:history="1">
            <w:r w:rsidR="00BE6469" w:rsidRPr="00010168">
              <w:rPr>
                <w:rStyle w:val="Hyperlink"/>
                <w:noProof/>
              </w:rPr>
              <w:t>6.3</w:t>
            </w:r>
            <w:r w:rsidR="00BE6469">
              <w:rPr>
                <w:rFonts w:eastAsiaTheme="minorEastAsia" w:cstheme="minorBidi"/>
                <w:b w:val="0"/>
                <w:bCs w:val="0"/>
                <w:smallCaps w:val="0"/>
                <w:noProof/>
                <w:lang w:eastAsia="hr-HR"/>
              </w:rPr>
              <w:tab/>
            </w:r>
            <w:r w:rsidR="00BE6469" w:rsidRPr="00010168">
              <w:rPr>
                <w:rStyle w:val="Hyperlink"/>
                <w:noProof/>
              </w:rPr>
              <w:t>Primjena mjerodavnih propisa o zaštiti tržišnog natjecanja po sebi ne omogućuje na odgovarajući način uklanjanje nedostataka na tržištu</w:t>
            </w:r>
            <w:r w:rsidR="00BE6469">
              <w:rPr>
                <w:noProof/>
                <w:webHidden/>
              </w:rPr>
              <w:tab/>
            </w:r>
            <w:r w:rsidR="00BE6469">
              <w:rPr>
                <w:noProof/>
                <w:webHidden/>
              </w:rPr>
              <w:fldChar w:fldCharType="begin"/>
            </w:r>
            <w:r w:rsidR="00BE6469">
              <w:rPr>
                <w:noProof/>
                <w:webHidden/>
              </w:rPr>
              <w:instrText xml:space="preserve"> PAGEREF _Toc525729748 \h </w:instrText>
            </w:r>
            <w:r w:rsidR="00BE6469">
              <w:rPr>
                <w:noProof/>
                <w:webHidden/>
              </w:rPr>
            </w:r>
            <w:r w:rsidR="00BE6469">
              <w:rPr>
                <w:noProof/>
                <w:webHidden/>
              </w:rPr>
              <w:fldChar w:fldCharType="separate"/>
            </w:r>
            <w:r>
              <w:rPr>
                <w:noProof/>
                <w:webHidden/>
              </w:rPr>
              <w:t>27</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49" w:history="1">
            <w:r w:rsidR="00BE6469" w:rsidRPr="00010168">
              <w:rPr>
                <w:rStyle w:val="Hyperlink"/>
                <w:noProof/>
              </w:rPr>
              <w:t>6.3.1</w:t>
            </w:r>
            <w:r w:rsidR="00BE6469">
              <w:rPr>
                <w:rFonts w:eastAsiaTheme="minorEastAsia" w:cstheme="minorBidi"/>
                <w:smallCaps w:val="0"/>
                <w:noProof/>
                <w:lang w:eastAsia="hr-HR"/>
              </w:rPr>
              <w:tab/>
            </w:r>
            <w:r w:rsidR="00BE6469" w:rsidRPr="00010168">
              <w:rPr>
                <w:rStyle w:val="Hyperlink"/>
                <w:noProof/>
              </w:rPr>
              <w:t>Zaključak o trećem mjerilu</w:t>
            </w:r>
            <w:r w:rsidR="00BE6469">
              <w:rPr>
                <w:noProof/>
                <w:webHidden/>
              </w:rPr>
              <w:tab/>
            </w:r>
            <w:r w:rsidR="00BE6469">
              <w:rPr>
                <w:noProof/>
                <w:webHidden/>
              </w:rPr>
              <w:fldChar w:fldCharType="begin"/>
            </w:r>
            <w:r w:rsidR="00BE6469">
              <w:rPr>
                <w:noProof/>
                <w:webHidden/>
              </w:rPr>
              <w:instrText xml:space="preserve"> PAGEREF _Toc525729749 \h </w:instrText>
            </w:r>
            <w:r w:rsidR="00BE6469">
              <w:rPr>
                <w:noProof/>
                <w:webHidden/>
              </w:rPr>
            </w:r>
            <w:r w:rsidR="00BE6469">
              <w:rPr>
                <w:noProof/>
                <w:webHidden/>
              </w:rPr>
              <w:fldChar w:fldCharType="separate"/>
            </w:r>
            <w:r>
              <w:rPr>
                <w:noProof/>
                <w:webHidden/>
              </w:rPr>
              <w:t>28</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50" w:history="1">
            <w:r w:rsidR="00BE6469" w:rsidRPr="00010168">
              <w:rPr>
                <w:rStyle w:val="Hyperlink"/>
                <w:noProof/>
              </w:rPr>
              <w:t>6.4</w:t>
            </w:r>
            <w:r w:rsidR="00BE6469">
              <w:rPr>
                <w:rFonts w:eastAsiaTheme="minorEastAsia" w:cstheme="minorBidi"/>
                <w:b w:val="0"/>
                <w:bCs w:val="0"/>
                <w:smallCaps w:val="0"/>
                <w:noProof/>
                <w:lang w:eastAsia="hr-HR"/>
              </w:rPr>
              <w:tab/>
            </w:r>
            <w:r w:rsidR="00BE6469" w:rsidRPr="00010168">
              <w:rPr>
                <w:rStyle w:val="Hyperlink"/>
                <w:noProof/>
              </w:rPr>
              <w:t>Stajalište nadležnog regulatornog tijela o utvrđivanju je li mjerodavno tržište podložno prethodnoj regulaciji</w:t>
            </w:r>
            <w:r w:rsidR="00BE6469">
              <w:rPr>
                <w:noProof/>
                <w:webHidden/>
              </w:rPr>
              <w:tab/>
            </w:r>
            <w:r w:rsidR="00BE6469">
              <w:rPr>
                <w:noProof/>
                <w:webHidden/>
              </w:rPr>
              <w:fldChar w:fldCharType="begin"/>
            </w:r>
            <w:r w:rsidR="00BE6469">
              <w:rPr>
                <w:noProof/>
                <w:webHidden/>
              </w:rPr>
              <w:instrText xml:space="preserve"> PAGEREF _Toc525729750 \h </w:instrText>
            </w:r>
            <w:r w:rsidR="00BE6469">
              <w:rPr>
                <w:noProof/>
                <w:webHidden/>
              </w:rPr>
            </w:r>
            <w:r w:rsidR="00BE6469">
              <w:rPr>
                <w:noProof/>
                <w:webHidden/>
              </w:rPr>
              <w:fldChar w:fldCharType="separate"/>
            </w:r>
            <w:r>
              <w:rPr>
                <w:noProof/>
                <w:webHidden/>
              </w:rPr>
              <w:t>28</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51" w:history="1">
            <w:r w:rsidR="00BE6469" w:rsidRPr="00010168">
              <w:rPr>
                <w:rStyle w:val="Hyperlink"/>
                <w:noProof/>
              </w:rPr>
              <w:t>7</w:t>
            </w:r>
            <w:r w:rsidR="00BE6469">
              <w:rPr>
                <w:rFonts w:eastAsiaTheme="minorEastAsia" w:cstheme="minorBidi"/>
                <w:b w:val="0"/>
                <w:bCs w:val="0"/>
                <w:caps w:val="0"/>
                <w:noProof/>
                <w:u w:val="none"/>
                <w:lang w:eastAsia="hr-HR"/>
              </w:rPr>
              <w:tab/>
            </w:r>
            <w:r w:rsidR="00BE6469" w:rsidRPr="00010168">
              <w:rPr>
                <w:rStyle w:val="Hyperlink"/>
                <w:noProof/>
              </w:rPr>
              <w:t>Analiza tržišta započinjanja poziva iz javnih komunikacijskih mreža koje se pruža na fiksnoj lokaciji</w:t>
            </w:r>
            <w:r w:rsidR="00BE6469">
              <w:rPr>
                <w:noProof/>
                <w:webHidden/>
              </w:rPr>
              <w:tab/>
            </w:r>
            <w:r w:rsidR="00BE6469">
              <w:rPr>
                <w:noProof/>
                <w:webHidden/>
              </w:rPr>
              <w:fldChar w:fldCharType="begin"/>
            </w:r>
            <w:r w:rsidR="00BE6469">
              <w:rPr>
                <w:noProof/>
                <w:webHidden/>
              </w:rPr>
              <w:instrText xml:space="preserve"> PAGEREF _Toc525729751 \h </w:instrText>
            </w:r>
            <w:r w:rsidR="00BE6469">
              <w:rPr>
                <w:noProof/>
                <w:webHidden/>
              </w:rPr>
            </w:r>
            <w:r w:rsidR="00BE6469">
              <w:rPr>
                <w:noProof/>
                <w:webHidden/>
              </w:rPr>
              <w:fldChar w:fldCharType="separate"/>
            </w:r>
            <w:r>
              <w:rPr>
                <w:noProof/>
                <w:webHidden/>
              </w:rPr>
              <w:t>29</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52" w:history="1">
            <w:r w:rsidR="00BE6469" w:rsidRPr="00010168">
              <w:rPr>
                <w:rStyle w:val="Hyperlink"/>
                <w:noProof/>
              </w:rPr>
              <w:t>7.1</w:t>
            </w:r>
            <w:r w:rsidR="00BE6469">
              <w:rPr>
                <w:rFonts w:eastAsiaTheme="minorEastAsia" w:cstheme="minorBidi"/>
                <w:b w:val="0"/>
                <w:bCs w:val="0"/>
                <w:smallCaps w:val="0"/>
                <w:noProof/>
                <w:lang w:eastAsia="hr-HR"/>
              </w:rPr>
              <w:tab/>
            </w:r>
            <w:r w:rsidR="00BE6469" w:rsidRPr="00010168">
              <w:rPr>
                <w:rStyle w:val="Hyperlink"/>
                <w:noProof/>
              </w:rPr>
              <w:t>Određivanje mjerodavnog tržišta</w:t>
            </w:r>
            <w:r w:rsidR="00BE6469">
              <w:rPr>
                <w:noProof/>
                <w:webHidden/>
              </w:rPr>
              <w:tab/>
            </w:r>
            <w:r w:rsidR="00BE6469">
              <w:rPr>
                <w:noProof/>
                <w:webHidden/>
              </w:rPr>
              <w:fldChar w:fldCharType="begin"/>
            </w:r>
            <w:r w:rsidR="00BE6469">
              <w:rPr>
                <w:noProof/>
                <w:webHidden/>
              </w:rPr>
              <w:instrText xml:space="preserve"> PAGEREF _Toc525729752 \h </w:instrText>
            </w:r>
            <w:r w:rsidR="00BE6469">
              <w:rPr>
                <w:noProof/>
                <w:webHidden/>
              </w:rPr>
            </w:r>
            <w:r w:rsidR="00BE6469">
              <w:rPr>
                <w:noProof/>
                <w:webHidden/>
              </w:rPr>
              <w:fldChar w:fldCharType="separate"/>
            </w:r>
            <w:r>
              <w:rPr>
                <w:noProof/>
                <w:webHidden/>
              </w:rPr>
              <w:t>29</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53" w:history="1">
            <w:r w:rsidR="00BE6469" w:rsidRPr="00010168">
              <w:rPr>
                <w:rStyle w:val="Hyperlink"/>
                <w:noProof/>
              </w:rPr>
              <w:t>7.2</w:t>
            </w:r>
            <w:r w:rsidR="00BE6469">
              <w:rPr>
                <w:rFonts w:eastAsiaTheme="minorEastAsia" w:cstheme="minorBidi"/>
                <w:b w:val="0"/>
                <w:bCs w:val="0"/>
                <w:smallCaps w:val="0"/>
                <w:noProof/>
                <w:lang w:eastAsia="hr-HR"/>
              </w:rPr>
              <w:tab/>
            </w:r>
            <w:r w:rsidR="00BE6469" w:rsidRPr="00010168">
              <w:rPr>
                <w:rStyle w:val="Hyperlink"/>
                <w:noProof/>
              </w:rPr>
              <w:t>Procjena postojanja operatora sa značajnom tržišnom snagom</w:t>
            </w:r>
            <w:r w:rsidR="00BE6469">
              <w:rPr>
                <w:noProof/>
                <w:webHidden/>
              </w:rPr>
              <w:tab/>
            </w:r>
            <w:r w:rsidR="00BE6469">
              <w:rPr>
                <w:noProof/>
                <w:webHidden/>
              </w:rPr>
              <w:fldChar w:fldCharType="begin"/>
            </w:r>
            <w:r w:rsidR="00BE6469">
              <w:rPr>
                <w:noProof/>
                <w:webHidden/>
              </w:rPr>
              <w:instrText xml:space="preserve"> PAGEREF _Toc525729753 \h </w:instrText>
            </w:r>
            <w:r w:rsidR="00BE6469">
              <w:rPr>
                <w:noProof/>
                <w:webHidden/>
              </w:rPr>
            </w:r>
            <w:r w:rsidR="00BE6469">
              <w:rPr>
                <w:noProof/>
                <w:webHidden/>
              </w:rPr>
              <w:fldChar w:fldCharType="separate"/>
            </w:r>
            <w:r>
              <w:rPr>
                <w:noProof/>
                <w:webHidden/>
              </w:rPr>
              <w:t>30</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54" w:history="1">
            <w:r w:rsidR="00BE6469" w:rsidRPr="00010168">
              <w:rPr>
                <w:rStyle w:val="Hyperlink"/>
                <w:noProof/>
              </w:rPr>
              <w:t>7.2.1</w:t>
            </w:r>
            <w:r w:rsidR="00BE6469">
              <w:rPr>
                <w:rFonts w:eastAsiaTheme="minorEastAsia" w:cstheme="minorBidi"/>
                <w:smallCaps w:val="0"/>
                <w:noProof/>
                <w:lang w:eastAsia="hr-HR"/>
              </w:rPr>
              <w:tab/>
            </w:r>
            <w:r w:rsidR="00BE6469" w:rsidRPr="00010168">
              <w:rPr>
                <w:rStyle w:val="Hyperlink"/>
                <w:noProof/>
              </w:rPr>
              <w:t>Cilj i predmet analize tržišta</w:t>
            </w:r>
            <w:r w:rsidR="00BE6469">
              <w:rPr>
                <w:noProof/>
                <w:webHidden/>
              </w:rPr>
              <w:tab/>
            </w:r>
            <w:r w:rsidR="00BE6469">
              <w:rPr>
                <w:noProof/>
                <w:webHidden/>
              </w:rPr>
              <w:fldChar w:fldCharType="begin"/>
            </w:r>
            <w:r w:rsidR="00BE6469">
              <w:rPr>
                <w:noProof/>
                <w:webHidden/>
              </w:rPr>
              <w:instrText xml:space="preserve"> PAGEREF _Toc525729754 \h </w:instrText>
            </w:r>
            <w:r w:rsidR="00BE6469">
              <w:rPr>
                <w:noProof/>
                <w:webHidden/>
              </w:rPr>
            </w:r>
            <w:r w:rsidR="00BE6469">
              <w:rPr>
                <w:noProof/>
                <w:webHidden/>
              </w:rPr>
              <w:fldChar w:fldCharType="separate"/>
            </w:r>
            <w:r>
              <w:rPr>
                <w:noProof/>
                <w:webHidden/>
              </w:rPr>
              <w:t>30</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55" w:history="1">
            <w:r w:rsidR="00BE6469" w:rsidRPr="00010168">
              <w:rPr>
                <w:rStyle w:val="Hyperlink"/>
                <w:noProof/>
              </w:rPr>
              <w:t>7.2.2</w:t>
            </w:r>
            <w:r w:rsidR="00BE6469">
              <w:rPr>
                <w:rFonts w:eastAsiaTheme="minorEastAsia" w:cstheme="minorBidi"/>
                <w:smallCaps w:val="0"/>
                <w:noProof/>
                <w:lang w:eastAsia="hr-HR"/>
              </w:rPr>
              <w:tab/>
            </w:r>
            <w:r w:rsidR="00BE6469" w:rsidRPr="00010168">
              <w:rPr>
                <w:rStyle w:val="Hyperlink"/>
                <w:noProof/>
              </w:rPr>
              <w:t xml:space="preserve">Analiza podataka na tržištu započinjanja </w:t>
            </w:r>
            <w:r w:rsidR="00BE6469" w:rsidRPr="00010168">
              <w:rPr>
                <w:rStyle w:val="Hyperlink"/>
                <w:rFonts w:cs="Times New Roman"/>
                <w:noProof/>
              </w:rPr>
              <w:t xml:space="preserve">(originacije) </w:t>
            </w:r>
            <w:r w:rsidR="00BE6469" w:rsidRPr="00010168">
              <w:rPr>
                <w:rStyle w:val="Hyperlink"/>
                <w:noProof/>
              </w:rPr>
              <w:t>poziva iz javnih komunikacijskih mreža koje se pruža na fiksnoj mreži</w:t>
            </w:r>
            <w:r w:rsidR="00BE6469">
              <w:rPr>
                <w:noProof/>
                <w:webHidden/>
              </w:rPr>
              <w:tab/>
            </w:r>
            <w:r w:rsidR="00BE6469">
              <w:rPr>
                <w:noProof/>
                <w:webHidden/>
              </w:rPr>
              <w:fldChar w:fldCharType="begin"/>
            </w:r>
            <w:r w:rsidR="00BE6469">
              <w:rPr>
                <w:noProof/>
                <w:webHidden/>
              </w:rPr>
              <w:instrText xml:space="preserve"> PAGEREF _Toc525729755 \h </w:instrText>
            </w:r>
            <w:r w:rsidR="00BE6469">
              <w:rPr>
                <w:noProof/>
                <w:webHidden/>
              </w:rPr>
            </w:r>
            <w:r w:rsidR="00BE6469">
              <w:rPr>
                <w:noProof/>
                <w:webHidden/>
              </w:rPr>
              <w:fldChar w:fldCharType="separate"/>
            </w:r>
            <w:r>
              <w:rPr>
                <w:noProof/>
                <w:webHidden/>
              </w:rPr>
              <w:t>30</w:t>
            </w:r>
            <w:r w:rsidR="00BE6469">
              <w:rPr>
                <w:noProof/>
                <w:webHidden/>
              </w:rPr>
              <w:fldChar w:fldCharType="end"/>
            </w:r>
          </w:hyperlink>
        </w:p>
        <w:p w:rsidR="00BE6469" w:rsidRDefault="00162B1D">
          <w:pPr>
            <w:pStyle w:val="TOC3"/>
            <w:tabs>
              <w:tab w:val="left" w:pos="666"/>
              <w:tab w:val="right" w:pos="9062"/>
            </w:tabs>
            <w:rPr>
              <w:rFonts w:eastAsiaTheme="minorEastAsia" w:cstheme="minorBidi"/>
              <w:smallCaps w:val="0"/>
              <w:noProof/>
              <w:lang w:eastAsia="hr-HR"/>
            </w:rPr>
          </w:pPr>
          <w:hyperlink w:anchor="_Toc525729756" w:history="1">
            <w:r w:rsidR="00BE6469" w:rsidRPr="00010168">
              <w:rPr>
                <w:rStyle w:val="Hyperlink"/>
                <w:noProof/>
              </w:rPr>
              <w:t>7.2.3</w:t>
            </w:r>
            <w:r w:rsidR="00BE6469">
              <w:rPr>
                <w:rFonts w:eastAsiaTheme="minorEastAsia" w:cstheme="minorBidi"/>
                <w:smallCaps w:val="0"/>
                <w:noProof/>
                <w:lang w:eastAsia="hr-HR"/>
              </w:rPr>
              <w:tab/>
            </w:r>
            <w:r w:rsidR="00BE6469" w:rsidRPr="00010168">
              <w:rPr>
                <w:rStyle w:val="Hyperlink"/>
                <w:noProof/>
              </w:rPr>
              <w:t>Zaključak o procjeni postojanja operatora sa značajnom tržišnom snagom i ocjena djelotvornosti tržišnog natjecanja</w:t>
            </w:r>
            <w:r w:rsidR="00BE6469">
              <w:rPr>
                <w:noProof/>
                <w:webHidden/>
              </w:rPr>
              <w:tab/>
            </w:r>
            <w:r w:rsidR="00BE6469">
              <w:rPr>
                <w:noProof/>
                <w:webHidden/>
              </w:rPr>
              <w:fldChar w:fldCharType="begin"/>
            </w:r>
            <w:r w:rsidR="00BE6469">
              <w:rPr>
                <w:noProof/>
                <w:webHidden/>
              </w:rPr>
              <w:instrText xml:space="preserve"> PAGEREF _Toc525729756 \h </w:instrText>
            </w:r>
            <w:r w:rsidR="00BE6469">
              <w:rPr>
                <w:noProof/>
                <w:webHidden/>
              </w:rPr>
            </w:r>
            <w:r w:rsidR="00BE6469">
              <w:rPr>
                <w:noProof/>
                <w:webHidden/>
              </w:rPr>
              <w:fldChar w:fldCharType="separate"/>
            </w:r>
            <w:r>
              <w:rPr>
                <w:noProof/>
                <w:webHidden/>
              </w:rPr>
              <w:t>34</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57" w:history="1">
            <w:r w:rsidR="00BE6469" w:rsidRPr="00010168">
              <w:rPr>
                <w:rStyle w:val="Hyperlink"/>
                <w:noProof/>
              </w:rPr>
              <w:t>8</w:t>
            </w:r>
            <w:r w:rsidR="00BE6469">
              <w:rPr>
                <w:rFonts w:eastAsiaTheme="minorEastAsia" w:cstheme="minorBidi"/>
                <w:b w:val="0"/>
                <w:bCs w:val="0"/>
                <w:caps w:val="0"/>
                <w:noProof/>
                <w:u w:val="none"/>
                <w:lang w:eastAsia="hr-HR"/>
              </w:rPr>
              <w:tab/>
            </w:r>
            <w:r w:rsidR="00BE6469" w:rsidRPr="00010168">
              <w:rPr>
                <w:rStyle w:val="Hyperlink"/>
                <w:noProof/>
              </w:rPr>
              <w:t>Prepreke razvoju djelotvornog tržišnog natjecanja</w:t>
            </w:r>
            <w:r w:rsidR="00BE6469">
              <w:rPr>
                <w:noProof/>
                <w:webHidden/>
              </w:rPr>
              <w:tab/>
            </w:r>
            <w:r w:rsidR="00BE6469">
              <w:rPr>
                <w:noProof/>
                <w:webHidden/>
              </w:rPr>
              <w:fldChar w:fldCharType="begin"/>
            </w:r>
            <w:r w:rsidR="00BE6469">
              <w:rPr>
                <w:noProof/>
                <w:webHidden/>
              </w:rPr>
              <w:instrText xml:space="preserve"> PAGEREF _Toc525729757 \h </w:instrText>
            </w:r>
            <w:r w:rsidR="00BE6469">
              <w:rPr>
                <w:noProof/>
                <w:webHidden/>
              </w:rPr>
            </w:r>
            <w:r w:rsidR="00BE6469">
              <w:rPr>
                <w:noProof/>
                <w:webHidden/>
              </w:rPr>
              <w:fldChar w:fldCharType="separate"/>
            </w:r>
            <w:r>
              <w:rPr>
                <w:noProof/>
                <w:webHidden/>
              </w:rPr>
              <w:t>36</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58" w:history="1">
            <w:r w:rsidR="00BE6469" w:rsidRPr="00010168">
              <w:rPr>
                <w:rStyle w:val="Hyperlink"/>
                <w:noProof/>
              </w:rPr>
              <w:t>8.1</w:t>
            </w:r>
            <w:r w:rsidR="00BE6469">
              <w:rPr>
                <w:rFonts w:eastAsiaTheme="minorEastAsia" w:cstheme="minorBidi"/>
                <w:b w:val="0"/>
                <w:bCs w:val="0"/>
                <w:smallCaps w:val="0"/>
                <w:noProof/>
                <w:lang w:eastAsia="hr-HR"/>
              </w:rPr>
              <w:tab/>
            </w:r>
            <w:r w:rsidR="00BE6469" w:rsidRPr="00010168">
              <w:rPr>
                <w:rStyle w:val="Hyperlink"/>
                <w:noProof/>
              </w:rPr>
              <w:t>Odbijanje dogovora/uskraćivanje pristupa</w:t>
            </w:r>
            <w:r w:rsidR="00BE6469">
              <w:rPr>
                <w:noProof/>
                <w:webHidden/>
              </w:rPr>
              <w:tab/>
            </w:r>
            <w:r w:rsidR="00BE6469">
              <w:rPr>
                <w:noProof/>
                <w:webHidden/>
              </w:rPr>
              <w:fldChar w:fldCharType="begin"/>
            </w:r>
            <w:r w:rsidR="00BE6469">
              <w:rPr>
                <w:noProof/>
                <w:webHidden/>
              </w:rPr>
              <w:instrText xml:space="preserve"> PAGEREF _Toc525729758 \h </w:instrText>
            </w:r>
            <w:r w:rsidR="00BE6469">
              <w:rPr>
                <w:noProof/>
                <w:webHidden/>
              </w:rPr>
            </w:r>
            <w:r w:rsidR="00BE6469">
              <w:rPr>
                <w:noProof/>
                <w:webHidden/>
              </w:rPr>
              <w:fldChar w:fldCharType="separate"/>
            </w:r>
            <w:r>
              <w:rPr>
                <w:noProof/>
                <w:webHidden/>
              </w:rPr>
              <w:t>36</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59" w:history="1">
            <w:r w:rsidR="00BE6469" w:rsidRPr="00010168">
              <w:rPr>
                <w:rStyle w:val="Hyperlink"/>
                <w:noProof/>
              </w:rPr>
              <w:t>8.2</w:t>
            </w:r>
            <w:r w:rsidR="00BE6469">
              <w:rPr>
                <w:rFonts w:eastAsiaTheme="minorEastAsia" w:cstheme="minorBidi"/>
                <w:b w:val="0"/>
                <w:bCs w:val="0"/>
                <w:smallCaps w:val="0"/>
                <w:noProof/>
                <w:lang w:eastAsia="hr-HR"/>
              </w:rPr>
              <w:tab/>
            </w:r>
            <w:r w:rsidR="00BE6469" w:rsidRPr="00010168">
              <w:rPr>
                <w:rStyle w:val="Hyperlink"/>
                <w:noProof/>
              </w:rPr>
              <w:t>Prenošenje značajne tržišne snage na osnovama nevezanim uz cijene</w:t>
            </w:r>
            <w:r w:rsidR="00BE6469">
              <w:rPr>
                <w:noProof/>
                <w:webHidden/>
              </w:rPr>
              <w:tab/>
            </w:r>
            <w:r w:rsidR="00BE6469">
              <w:rPr>
                <w:noProof/>
                <w:webHidden/>
              </w:rPr>
              <w:fldChar w:fldCharType="begin"/>
            </w:r>
            <w:r w:rsidR="00BE6469">
              <w:rPr>
                <w:noProof/>
                <w:webHidden/>
              </w:rPr>
              <w:instrText xml:space="preserve"> PAGEREF _Toc525729759 \h </w:instrText>
            </w:r>
            <w:r w:rsidR="00BE6469">
              <w:rPr>
                <w:noProof/>
                <w:webHidden/>
              </w:rPr>
            </w:r>
            <w:r w:rsidR="00BE6469">
              <w:rPr>
                <w:noProof/>
                <w:webHidden/>
              </w:rPr>
              <w:fldChar w:fldCharType="separate"/>
            </w:r>
            <w:r>
              <w:rPr>
                <w:noProof/>
                <w:webHidden/>
              </w:rPr>
              <w:t>37</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0" w:history="1">
            <w:r w:rsidR="00BE6469" w:rsidRPr="00010168">
              <w:rPr>
                <w:rStyle w:val="Hyperlink"/>
                <w:noProof/>
              </w:rPr>
              <w:t>8.3</w:t>
            </w:r>
            <w:r w:rsidR="00BE6469">
              <w:rPr>
                <w:rFonts w:eastAsiaTheme="minorEastAsia" w:cstheme="minorBidi"/>
                <w:b w:val="0"/>
                <w:bCs w:val="0"/>
                <w:smallCaps w:val="0"/>
                <w:noProof/>
                <w:lang w:eastAsia="hr-HR"/>
              </w:rPr>
              <w:tab/>
            </w:r>
            <w:r w:rsidR="00BE6469" w:rsidRPr="00010168">
              <w:rPr>
                <w:rStyle w:val="Hyperlink"/>
                <w:noProof/>
              </w:rPr>
              <w:t>Prenošenje značajne tržišne snage na osnovama vezanim uz cijene</w:t>
            </w:r>
            <w:r w:rsidR="00BE6469">
              <w:rPr>
                <w:noProof/>
                <w:webHidden/>
              </w:rPr>
              <w:tab/>
            </w:r>
            <w:r w:rsidR="00BE6469">
              <w:rPr>
                <w:noProof/>
                <w:webHidden/>
              </w:rPr>
              <w:fldChar w:fldCharType="begin"/>
            </w:r>
            <w:r w:rsidR="00BE6469">
              <w:rPr>
                <w:noProof/>
                <w:webHidden/>
              </w:rPr>
              <w:instrText xml:space="preserve"> PAGEREF _Toc525729760 \h </w:instrText>
            </w:r>
            <w:r w:rsidR="00BE6469">
              <w:rPr>
                <w:noProof/>
                <w:webHidden/>
              </w:rPr>
            </w:r>
            <w:r w:rsidR="00BE6469">
              <w:rPr>
                <w:noProof/>
                <w:webHidden/>
              </w:rPr>
              <w:fldChar w:fldCharType="separate"/>
            </w:r>
            <w:r>
              <w:rPr>
                <w:noProof/>
                <w:webHidden/>
              </w:rPr>
              <w:t>39</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1" w:history="1">
            <w:r w:rsidR="00BE6469" w:rsidRPr="00010168">
              <w:rPr>
                <w:rStyle w:val="Hyperlink"/>
                <w:noProof/>
              </w:rPr>
              <w:t>8.4</w:t>
            </w:r>
            <w:r w:rsidR="00BE6469">
              <w:rPr>
                <w:rFonts w:eastAsiaTheme="minorEastAsia" w:cstheme="minorBidi"/>
                <w:b w:val="0"/>
                <w:bCs w:val="0"/>
                <w:smallCaps w:val="0"/>
                <w:noProof/>
                <w:lang w:eastAsia="hr-HR"/>
              </w:rPr>
              <w:tab/>
            </w:r>
            <w:r w:rsidR="00BE6469" w:rsidRPr="00010168">
              <w:rPr>
                <w:rStyle w:val="Hyperlink"/>
                <w:noProof/>
              </w:rPr>
              <w:t>Diskriminacija u ostalim stavkama koje su trenutno definirane Standardnom ponudom HT-a za usluge međupovezivanja</w:t>
            </w:r>
            <w:r w:rsidR="00BE6469">
              <w:rPr>
                <w:noProof/>
                <w:webHidden/>
              </w:rPr>
              <w:tab/>
            </w:r>
            <w:r w:rsidR="00BE6469">
              <w:rPr>
                <w:noProof/>
                <w:webHidden/>
              </w:rPr>
              <w:fldChar w:fldCharType="begin"/>
            </w:r>
            <w:r w:rsidR="00BE6469">
              <w:rPr>
                <w:noProof/>
                <w:webHidden/>
              </w:rPr>
              <w:instrText xml:space="preserve"> PAGEREF _Toc525729761 \h </w:instrText>
            </w:r>
            <w:r w:rsidR="00BE6469">
              <w:rPr>
                <w:noProof/>
                <w:webHidden/>
              </w:rPr>
            </w:r>
            <w:r w:rsidR="00BE6469">
              <w:rPr>
                <w:noProof/>
                <w:webHidden/>
              </w:rPr>
              <w:fldChar w:fldCharType="separate"/>
            </w:r>
            <w:r>
              <w:rPr>
                <w:noProof/>
                <w:webHidden/>
              </w:rPr>
              <w:t>40</w:t>
            </w:r>
            <w:r w:rsidR="00BE6469">
              <w:rPr>
                <w:noProof/>
                <w:webHidden/>
              </w:rPr>
              <w:fldChar w:fldCharType="end"/>
            </w:r>
          </w:hyperlink>
        </w:p>
        <w:p w:rsidR="00BE6469" w:rsidRDefault="00162B1D">
          <w:pPr>
            <w:pStyle w:val="TOC1"/>
            <w:tabs>
              <w:tab w:val="left" w:pos="332"/>
              <w:tab w:val="right" w:pos="9062"/>
            </w:tabs>
            <w:rPr>
              <w:rFonts w:eastAsiaTheme="minorEastAsia" w:cstheme="minorBidi"/>
              <w:b w:val="0"/>
              <w:bCs w:val="0"/>
              <w:caps w:val="0"/>
              <w:noProof/>
              <w:u w:val="none"/>
              <w:lang w:eastAsia="hr-HR"/>
            </w:rPr>
          </w:pPr>
          <w:hyperlink w:anchor="_Toc525729762" w:history="1">
            <w:r w:rsidR="00BE6469" w:rsidRPr="00010168">
              <w:rPr>
                <w:rStyle w:val="Hyperlink"/>
                <w:noProof/>
              </w:rPr>
              <w:t>9</w:t>
            </w:r>
            <w:r w:rsidR="00BE6469">
              <w:rPr>
                <w:rFonts w:eastAsiaTheme="minorEastAsia" w:cstheme="minorBidi"/>
                <w:b w:val="0"/>
                <w:bCs w:val="0"/>
                <w:caps w:val="0"/>
                <w:noProof/>
                <w:u w:val="none"/>
                <w:lang w:eastAsia="hr-HR"/>
              </w:rPr>
              <w:tab/>
            </w:r>
            <w:r w:rsidR="00BE6469" w:rsidRPr="00010168">
              <w:rPr>
                <w:rStyle w:val="Hyperlink"/>
                <w:noProof/>
              </w:rPr>
              <w:t>Regulatorne obveze operatora sa značajnom tržišnom snagom na tržištu započinjanja (originacije) poziva iz javnih komunikacijskih mreža koje se pruža na fiksnoj lokaciji</w:t>
            </w:r>
            <w:r w:rsidR="00BE6469">
              <w:rPr>
                <w:noProof/>
                <w:webHidden/>
              </w:rPr>
              <w:tab/>
            </w:r>
            <w:r w:rsidR="00BE6469">
              <w:rPr>
                <w:noProof/>
                <w:webHidden/>
              </w:rPr>
              <w:fldChar w:fldCharType="begin"/>
            </w:r>
            <w:r w:rsidR="00BE6469">
              <w:rPr>
                <w:noProof/>
                <w:webHidden/>
              </w:rPr>
              <w:instrText xml:space="preserve"> PAGEREF _Toc525729762 \h </w:instrText>
            </w:r>
            <w:r w:rsidR="00BE6469">
              <w:rPr>
                <w:noProof/>
                <w:webHidden/>
              </w:rPr>
            </w:r>
            <w:r w:rsidR="00BE6469">
              <w:rPr>
                <w:noProof/>
                <w:webHidden/>
              </w:rPr>
              <w:fldChar w:fldCharType="separate"/>
            </w:r>
            <w:r>
              <w:rPr>
                <w:noProof/>
                <w:webHidden/>
              </w:rPr>
              <w:t>41</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3" w:history="1">
            <w:r w:rsidR="00BE6469" w:rsidRPr="00010168">
              <w:rPr>
                <w:rStyle w:val="Hyperlink"/>
                <w:noProof/>
              </w:rPr>
              <w:t>9.1</w:t>
            </w:r>
            <w:r w:rsidR="00BE6469">
              <w:rPr>
                <w:rFonts w:eastAsiaTheme="minorEastAsia" w:cstheme="minorBidi"/>
                <w:b w:val="0"/>
                <w:bCs w:val="0"/>
                <w:smallCaps w:val="0"/>
                <w:noProof/>
                <w:lang w:eastAsia="hr-HR"/>
              </w:rPr>
              <w:tab/>
            </w:r>
            <w:r w:rsidR="00BE6469" w:rsidRPr="00010168">
              <w:rPr>
                <w:rStyle w:val="Hyperlink"/>
                <w:noProof/>
              </w:rPr>
              <w:t>Obveza pristupa i korištenja posebnih dijelova mreže</w:t>
            </w:r>
            <w:r w:rsidR="00BE6469">
              <w:rPr>
                <w:noProof/>
                <w:webHidden/>
              </w:rPr>
              <w:tab/>
            </w:r>
            <w:r w:rsidR="00BE6469">
              <w:rPr>
                <w:noProof/>
                <w:webHidden/>
              </w:rPr>
              <w:fldChar w:fldCharType="begin"/>
            </w:r>
            <w:r w:rsidR="00BE6469">
              <w:rPr>
                <w:noProof/>
                <w:webHidden/>
              </w:rPr>
              <w:instrText xml:space="preserve"> PAGEREF _Toc525729763 \h </w:instrText>
            </w:r>
            <w:r w:rsidR="00BE6469">
              <w:rPr>
                <w:noProof/>
                <w:webHidden/>
              </w:rPr>
            </w:r>
            <w:r w:rsidR="00BE6469">
              <w:rPr>
                <w:noProof/>
                <w:webHidden/>
              </w:rPr>
              <w:fldChar w:fldCharType="separate"/>
            </w:r>
            <w:r>
              <w:rPr>
                <w:noProof/>
                <w:webHidden/>
              </w:rPr>
              <w:t>41</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4" w:history="1">
            <w:r w:rsidR="00BE6469" w:rsidRPr="00010168">
              <w:rPr>
                <w:rStyle w:val="Hyperlink"/>
                <w:noProof/>
              </w:rPr>
              <w:t>9.2</w:t>
            </w:r>
            <w:r w:rsidR="00BE6469">
              <w:rPr>
                <w:rFonts w:eastAsiaTheme="minorEastAsia" w:cstheme="minorBidi"/>
                <w:b w:val="0"/>
                <w:bCs w:val="0"/>
                <w:smallCaps w:val="0"/>
                <w:noProof/>
                <w:lang w:eastAsia="hr-HR"/>
              </w:rPr>
              <w:tab/>
            </w:r>
            <w:r w:rsidR="00BE6469" w:rsidRPr="00010168">
              <w:rPr>
                <w:rStyle w:val="Hyperlink"/>
                <w:noProof/>
              </w:rPr>
              <w:t>Obveza nediskriminacije</w:t>
            </w:r>
            <w:r w:rsidR="00BE6469">
              <w:rPr>
                <w:noProof/>
                <w:webHidden/>
              </w:rPr>
              <w:tab/>
            </w:r>
            <w:r w:rsidR="00BE6469">
              <w:rPr>
                <w:noProof/>
                <w:webHidden/>
              </w:rPr>
              <w:fldChar w:fldCharType="begin"/>
            </w:r>
            <w:r w:rsidR="00BE6469">
              <w:rPr>
                <w:noProof/>
                <w:webHidden/>
              </w:rPr>
              <w:instrText xml:space="preserve"> PAGEREF _Toc525729764 \h </w:instrText>
            </w:r>
            <w:r w:rsidR="00BE6469">
              <w:rPr>
                <w:noProof/>
                <w:webHidden/>
              </w:rPr>
            </w:r>
            <w:r w:rsidR="00BE6469">
              <w:rPr>
                <w:noProof/>
                <w:webHidden/>
              </w:rPr>
              <w:fldChar w:fldCharType="separate"/>
            </w:r>
            <w:r>
              <w:rPr>
                <w:noProof/>
                <w:webHidden/>
              </w:rPr>
              <w:t>46</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5" w:history="1">
            <w:r w:rsidR="00BE6469" w:rsidRPr="00010168">
              <w:rPr>
                <w:rStyle w:val="Hyperlink"/>
                <w:noProof/>
              </w:rPr>
              <w:t>9.3</w:t>
            </w:r>
            <w:r w:rsidR="00BE6469">
              <w:rPr>
                <w:rFonts w:eastAsiaTheme="minorEastAsia" w:cstheme="minorBidi"/>
                <w:b w:val="0"/>
                <w:bCs w:val="0"/>
                <w:smallCaps w:val="0"/>
                <w:noProof/>
                <w:lang w:eastAsia="hr-HR"/>
              </w:rPr>
              <w:tab/>
            </w:r>
            <w:r w:rsidR="00BE6469" w:rsidRPr="00010168">
              <w:rPr>
                <w:rStyle w:val="Hyperlink"/>
                <w:noProof/>
              </w:rPr>
              <w:t>Obveza transparentnosti</w:t>
            </w:r>
            <w:r w:rsidR="00BE6469">
              <w:rPr>
                <w:noProof/>
                <w:webHidden/>
              </w:rPr>
              <w:tab/>
            </w:r>
            <w:r w:rsidR="00BE6469">
              <w:rPr>
                <w:noProof/>
                <w:webHidden/>
              </w:rPr>
              <w:fldChar w:fldCharType="begin"/>
            </w:r>
            <w:r w:rsidR="00BE6469">
              <w:rPr>
                <w:noProof/>
                <w:webHidden/>
              </w:rPr>
              <w:instrText xml:space="preserve"> PAGEREF _Toc525729765 \h </w:instrText>
            </w:r>
            <w:r w:rsidR="00BE6469">
              <w:rPr>
                <w:noProof/>
                <w:webHidden/>
              </w:rPr>
            </w:r>
            <w:r w:rsidR="00BE6469">
              <w:rPr>
                <w:noProof/>
                <w:webHidden/>
              </w:rPr>
              <w:fldChar w:fldCharType="separate"/>
            </w:r>
            <w:r>
              <w:rPr>
                <w:noProof/>
                <w:webHidden/>
              </w:rPr>
              <w:t>48</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6" w:history="1">
            <w:r w:rsidR="00BE6469" w:rsidRPr="00010168">
              <w:rPr>
                <w:rStyle w:val="Hyperlink"/>
                <w:noProof/>
              </w:rPr>
              <w:t>9.4</w:t>
            </w:r>
            <w:r w:rsidR="00BE6469">
              <w:rPr>
                <w:rFonts w:eastAsiaTheme="minorEastAsia" w:cstheme="minorBidi"/>
                <w:b w:val="0"/>
                <w:bCs w:val="0"/>
                <w:smallCaps w:val="0"/>
                <w:noProof/>
                <w:lang w:eastAsia="hr-HR"/>
              </w:rPr>
              <w:tab/>
            </w:r>
            <w:r w:rsidR="00BE6469" w:rsidRPr="00010168">
              <w:rPr>
                <w:rStyle w:val="Hyperlink"/>
                <w:noProof/>
              </w:rPr>
              <w:t>Obveza nadzora cijena i vođenja troškovnog računovodstva</w:t>
            </w:r>
            <w:r w:rsidR="00BE6469">
              <w:rPr>
                <w:noProof/>
                <w:webHidden/>
              </w:rPr>
              <w:tab/>
            </w:r>
            <w:r w:rsidR="00BE6469">
              <w:rPr>
                <w:noProof/>
                <w:webHidden/>
              </w:rPr>
              <w:fldChar w:fldCharType="begin"/>
            </w:r>
            <w:r w:rsidR="00BE6469">
              <w:rPr>
                <w:noProof/>
                <w:webHidden/>
              </w:rPr>
              <w:instrText xml:space="preserve"> PAGEREF _Toc525729766 \h </w:instrText>
            </w:r>
            <w:r w:rsidR="00BE6469">
              <w:rPr>
                <w:noProof/>
                <w:webHidden/>
              </w:rPr>
            </w:r>
            <w:r w:rsidR="00BE6469">
              <w:rPr>
                <w:noProof/>
                <w:webHidden/>
              </w:rPr>
              <w:fldChar w:fldCharType="separate"/>
            </w:r>
            <w:r>
              <w:rPr>
                <w:noProof/>
                <w:webHidden/>
              </w:rPr>
              <w:t>53</w:t>
            </w:r>
            <w:r w:rsidR="00BE6469">
              <w:rPr>
                <w:noProof/>
                <w:webHidden/>
              </w:rPr>
              <w:fldChar w:fldCharType="end"/>
            </w:r>
          </w:hyperlink>
        </w:p>
        <w:p w:rsidR="00BE6469" w:rsidRDefault="00162B1D">
          <w:pPr>
            <w:pStyle w:val="TOC2"/>
            <w:tabs>
              <w:tab w:val="left" w:pos="502"/>
              <w:tab w:val="right" w:pos="9062"/>
            </w:tabs>
            <w:rPr>
              <w:rFonts w:eastAsiaTheme="minorEastAsia" w:cstheme="minorBidi"/>
              <w:b w:val="0"/>
              <w:bCs w:val="0"/>
              <w:smallCaps w:val="0"/>
              <w:noProof/>
              <w:lang w:eastAsia="hr-HR"/>
            </w:rPr>
          </w:pPr>
          <w:hyperlink w:anchor="_Toc525729767" w:history="1">
            <w:r w:rsidR="00BE6469" w:rsidRPr="00010168">
              <w:rPr>
                <w:rStyle w:val="Hyperlink"/>
                <w:noProof/>
              </w:rPr>
              <w:t>9.5</w:t>
            </w:r>
            <w:r w:rsidR="00BE6469">
              <w:rPr>
                <w:rFonts w:eastAsiaTheme="minorEastAsia" w:cstheme="minorBidi"/>
                <w:b w:val="0"/>
                <w:bCs w:val="0"/>
                <w:smallCaps w:val="0"/>
                <w:noProof/>
                <w:lang w:eastAsia="hr-HR"/>
              </w:rPr>
              <w:tab/>
            </w:r>
            <w:r w:rsidR="00BE6469" w:rsidRPr="00010168">
              <w:rPr>
                <w:rStyle w:val="Hyperlink"/>
                <w:noProof/>
              </w:rPr>
              <w:t>Obveza računovodstvenog razdvajanja</w:t>
            </w:r>
            <w:r w:rsidR="00BE6469">
              <w:rPr>
                <w:noProof/>
                <w:webHidden/>
              </w:rPr>
              <w:tab/>
            </w:r>
            <w:r w:rsidR="00BE6469">
              <w:rPr>
                <w:noProof/>
                <w:webHidden/>
              </w:rPr>
              <w:fldChar w:fldCharType="begin"/>
            </w:r>
            <w:r w:rsidR="00BE6469">
              <w:rPr>
                <w:noProof/>
                <w:webHidden/>
              </w:rPr>
              <w:instrText xml:space="preserve"> PAGEREF _Toc525729767 \h </w:instrText>
            </w:r>
            <w:r w:rsidR="00BE6469">
              <w:rPr>
                <w:noProof/>
                <w:webHidden/>
              </w:rPr>
            </w:r>
            <w:r w:rsidR="00BE6469">
              <w:rPr>
                <w:noProof/>
                <w:webHidden/>
              </w:rPr>
              <w:fldChar w:fldCharType="separate"/>
            </w:r>
            <w:r>
              <w:rPr>
                <w:noProof/>
                <w:webHidden/>
              </w:rPr>
              <w:t>55</w:t>
            </w:r>
            <w:r w:rsidR="00BE6469">
              <w:rPr>
                <w:noProof/>
                <w:webHidden/>
              </w:rPr>
              <w:fldChar w:fldCharType="end"/>
            </w:r>
          </w:hyperlink>
        </w:p>
        <w:p w:rsidR="00BE6469" w:rsidRDefault="00162B1D">
          <w:pPr>
            <w:pStyle w:val="TOC1"/>
            <w:tabs>
              <w:tab w:val="left" w:pos="443"/>
              <w:tab w:val="right" w:pos="9062"/>
            </w:tabs>
            <w:rPr>
              <w:rFonts w:eastAsiaTheme="minorEastAsia" w:cstheme="minorBidi"/>
              <w:b w:val="0"/>
              <w:bCs w:val="0"/>
              <w:caps w:val="0"/>
              <w:noProof/>
              <w:u w:val="none"/>
              <w:lang w:eastAsia="hr-HR"/>
            </w:rPr>
          </w:pPr>
          <w:hyperlink w:anchor="_Toc525729768" w:history="1">
            <w:r w:rsidR="00BE6469" w:rsidRPr="00010168">
              <w:rPr>
                <w:rStyle w:val="Hyperlink"/>
                <w:noProof/>
              </w:rPr>
              <w:t>10</w:t>
            </w:r>
            <w:r w:rsidR="00BE6469">
              <w:rPr>
                <w:rFonts w:eastAsiaTheme="minorEastAsia" w:cstheme="minorBidi"/>
                <w:b w:val="0"/>
                <w:bCs w:val="0"/>
                <w:caps w:val="0"/>
                <w:noProof/>
                <w:u w:val="none"/>
                <w:lang w:eastAsia="hr-HR"/>
              </w:rPr>
              <w:tab/>
            </w:r>
            <w:r w:rsidR="00BE6469" w:rsidRPr="00010168">
              <w:rPr>
                <w:rStyle w:val="Hyperlink"/>
                <w:noProof/>
              </w:rPr>
              <w:t>Popis slika</w:t>
            </w:r>
            <w:r w:rsidR="00BE6469">
              <w:rPr>
                <w:noProof/>
                <w:webHidden/>
              </w:rPr>
              <w:tab/>
            </w:r>
            <w:r w:rsidR="00BE6469">
              <w:rPr>
                <w:noProof/>
                <w:webHidden/>
              </w:rPr>
              <w:fldChar w:fldCharType="begin"/>
            </w:r>
            <w:r w:rsidR="00BE6469">
              <w:rPr>
                <w:noProof/>
                <w:webHidden/>
              </w:rPr>
              <w:instrText xml:space="preserve"> PAGEREF _Toc525729768 \h </w:instrText>
            </w:r>
            <w:r w:rsidR="00BE6469">
              <w:rPr>
                <w:noProof/>
                <w:webHidden/>
              </w:rPr>
            </w:r>
            <w:r w:rsidR="00BE6469">
              <w:rPr>
                <w:noProof/>
                <w:webHidden/>
              </w:rPr>
              <w:fldChar w:fldCharType="separate"/>
            </w:r>
            <w:r>
              <w:rPr>
                <w:noProof/>
                <w:webHidden/>
              </w:rPr>
              <w:t>57</w:t>
            </w:r>
            <w:r w:rsidR="00BE6469">
              <w:rPr>
                <w:noProof/>
                <w:webHidden/>
              </w:rPr>
              <w:fldChar w:fldCharType="end"/>
            </w:r>
          </w:hyperlink>
        </w:p>
        <w:p w:rsidR="00BE6469" w:rsidRDefault="00162B1D">
          <w:pPr>
            <w:pStyle w:val="TOC1"/>
            <w:tabs>
              <w:tab w:val="left" w:pos="443"/>
              <w:tab w:val="right" w:pos="9062"/>
            </w:tabs>
            <w:rPr>
              <w:rFonts w:eastAsiaTheme="minorEastAsia" w:cstheme="minorBidi"/>
              <w:b w:val="0"/>
              <w:bCs w:val="0"/>
              <w:caps w:val="0"/>
              <w:noProof/>
              <w:u w:val="none"/>
              <w:lang w:eastAsia="hr-HR"/>
            </w:rPr>
          </w:pPr>
          <w:hyperlink w:anchor="_Toc525729769" w:history="1">
            <w:r w:rsidR="00BE6469" w:rsidRPr="00010168">
              <w:rPr>
                <w:rStyle w:val="Hyperlink"/>
                <w:noProof/>
              </w:rPr>
              <w:t>11</w:t>
            </w:r>
            <w:r w:rsidR="00BE6469">
              <w:rPr>
                <w:rFonts w:eastAsiaTheme="minorEastAsia" w:cstheme="minorBidi"/>
                <w:b w:val="0"/>
                <w:bCs w:val="0"/>
                <w:caps w:val="0"/>
                <w:noProof/>
                <w:u w:val="none"/>
                <w:lang w:eastAsia="hr-HR"/>
              </w:rPr>
              <w:tab/>
            </w:r>
            <w:r w:rsidR="00BE6469" w:rsidRPr="00010168">
              <w:rPr>
                <w:rStyle w:val="Hyperlink"/>
                <w:noProof/>
              </w:rPr>
              <w:t>Popis tablica</w:t>
            </w:r>
            <w:r w:rsidR="00BE6469">
              <w:rPr>
                <w:noProof/>
                <w:webHidden/>
              </w:rPr>
              <w:tab/>
            </w:r>
            <w:r w:rsidR="00BE6469">
              <w:rPr>
                <w:noProof/>
                <w:webHidden/>
              </w:rPr>
              <w:fldChar w:fldCharType="begin"/>
            </w:r>
            <w:r w:rsidR="00BE6469">
              <w:rPr>
                <w:noProof/>
                <w:webHidden/>
              </w:rPr>
              <w:instrText xml:space="preserve"> PAGEREF _Toc525729769 \h </w:instrText>
            </w:r>
            <w:r w:rsidR="00BE6469">
              <w:rPr>
                <w:noProof/>
                <w:webHidden/>
              </w:rPr>
            </w:r>
            <w:r w:rsidR="00BE6469">
              <w:rPr>
                <w:noProof/>
                <w:webHidden/>
              </w:rPr>
              <w:fldChar w:fldCharType="separate"/>
            </w:r>
            <w:r>
              <w:rPr>
                <w:noProof/>
                <w:webHidden/>
              </w:rPr>
              <w:t>57</w:t>
            </w:r>
            <w:r w:rsidR="00BE6469">
              <w:rPr>
                <w:noProof/>
                <w:webHidden/>
              </w:rPr>
              <w:fldChar w:fldCharType="end"/>
            </w:r>
          </w:hyperlink>
        </w:p>
        <w:p w:rsidR="00BE6469" w:rsidRDefault="00162B1D">
          <w:pPr>
            <w:pStyle w:val="TOC1"/>
            <w:tabs>
              <w:tab w:val="left" w:pos="443"/>
              <w:tab w:val="right" w:pos="9062"/>
            </w:tabs>
            <w:rPr>
              <w:rFonts w:eastAsiaTheme="minorEastAsia" w:cstheme="minorBidi"/>
              <w:b w:val="0"/>
              <w:bCs w:val="0"/>
              <w:caps w:val="0"/>
              <w:noProof/>
              <w:u w:val="none"/>
              <w:lang w:eastAsia="hr-HR"/>
            </w:rPr>
          </w:pPr>
          <w:hyperlink w:anchor="_Toc525729770" w:history="1">
            <w:r w:rsidR="00BE6469" w:rsidRPr="00010168">
              <w:rPr>
                <w:rStyle w:val="Hyperlink"/>
                <w:noProof/>
              </w:rPr>
              <w:t>12</w:t>
            </w:r>
            <w:r w:rsidR="00BE6469">
              <w:rPr>
                <w:rFonts w:eastAsiaTheme="minorEastAsia" w:cstheme="minorBidi"/>
                <w:b w:val="0"/>
                <w:bCs w:val="0"/>
                <w:caps w:val="0"/>
                <w:noProof/>
                <w:u w:val="none"/>
                <w:lang w:eastAsia="hr-HR"/>
              </w:rPr>
              <w:tab/>
            </w:r>
            <w:r w:rsidR="00BE6469" w:rsidRPr="00010168">
              <w:rPr>
                <w:rStyle w:val="Hyperlink"/>
                <w:noProof/>
              </w:rPr>
              <w:t>Privici</w:t>
            </w:r>
            <w:r w:rsidR="00BE6469">
              <w:rPr>
                <w:noProof/>
                <w:webHidden/>
              </w:rPr>
              <w:tab/>
            </w:r>
            <w:r w:rsidR="00BE6469">
              <w:rPr>
                <w:noProof/>
                <w:webHidden/>
              </w:rPr>
              <w:fldChar w:fldCharType="begin"/>
            </w:r>
            <w:r w:rsidR="00BE6469">
              <w:rPr>
                <w:noProof/>
                <w:webHidden/>
              </w:rPr>
              <w:instrText xml:space="preserve"> PAGEREF _Toc525729770 \h </w:instrText>
            </w:r>
            <w:r w:rsidR="00BE6469">
              <w:rPr>
                <w:noProof/>
                <w:webHidden/>
              </w:rPr>
            </w:r>
            <w:r w:rsidR="00BE6469">
              <w:rPr>
                <w:noProof/>
                <w:webHidden/>
              </w:rPr>
              <w:fldChar w:fldCharType="separate"/>
            </w:r>
            <w:r>
              <w:rPr>
                <w:noProof/>
                <w:webHidden/>
              </w:rPr>
              <w:t>58</w:t>
            </w:r>
            <w:r w:rsidR="00BE6469">
              <w:rPr>
                <w:noProof/>
                <w:webHidden/>
              </w:rPr>
              <w:fldChar w:fldCharType="end"/>
            </w:r>
          </w:hyperlink>
        </w:p>
        <w:p w:rsidR="00BE6469" w:rsidRDefault="00162B1D">
          <w:pPr>
            <w:pStyle w:val="TOC2"/>
            <w:tabs>
              <w:tab w:val="left" w:pos="613"/>
              <w:tab w:val="right" w:pos="9062"/>
            </w:tabs>
            <w:rPr>
              <w:rFonts w:eastAsiaTheme="minorEastAsia" w:cstheme="minorBidi"/>
              <w:b w:val="0"/>
              <w:bCs w:val="0"/>
              <w:smallCaps w:val="0"/>
              <w:noProof/>
              <w:lang w:eastAsia="hr-HR"/>
            </w:rPr>
          </w:pPr>
          <w:hyperlink w:anchor="_Toc525729771" w:history="1">
            <w:r w:rsidR="00BE6469" w:rsidRPr="00010168">
              <w:rPr>
                <w:rStyle w:val="Hyperlink"/>
                <w:noProof/>
              </w:rPr>
              <w:t>12.1</w:t>
            </w:r>
            <w:r w:rsidR="00BE6469">
              <w:rPr>
                <w:rFonts w:eastAsiaTheme="minorEastAsia" w:cstheme="minorBidi"/>
                <w:b w:val="0"/>
                <w:bCs w:val="0"/>
                <w:smallCaps w:val="0"/>
                <w:noProof/>
                <w:lang w:eastAsia="hr-HR"/>
              </w:rPr>
              <w:tab/>
            </w:r>
            <w:r w:rsidR="00BE6469" w:rsidRPr="00010168">
              <w:rPr>
                <w:rStyle w:val="Hyperlink"/>
                <w:noProof/>
              </w:rPr>
              <w:t>Privitak 1</w:t>
            </w:r>
            <w:r w:rsidR="00BE6469">
              <w:rPr>
                <w:noProof/>
                <w:webHidden/>
              </w:rPr>
              <w:tab/>
            </w:r>
            <w:r w:rsidR="00BE6469">
              <w:rPr>
                <w:noProof/>
                <w:webHidden/>
              </w:rPr>
              <w:fldChar w:fldCharType="begin"/>
            </w:r>
            <w:r w:rsidR="00BE6469">
              <w:rPr>
                <w:noProof/>
                <w:webHidden/>
              </w:rPr>
              <w:instrText xml:space="preserve"> PAGEREF _Toc525729771 \h </w:instrText>
            </w:r>
            <w:r w:rsidR="00BE6469">
              <w:rPr>
                <w:noProof/>
                <w:webHidden/>
              </w:rPr>
            </w:r>
            <w:r w:rsidR="00BE6469">
              <w:rPr>
                <w:noProof/>
                <w:webHidden/>
              </w:rPr>
              <w:fldChar w:fldCharType="separate"/>
            </w:r>
            <w:r>
              <w:rPr>
                <w:noProof/>
                <w:webHidden/>
              </w:rPr>
              <w:t>58</w:t>
            </w:r>
            <w:r w:rsidR="00BE6469">
              <w:rPr>
                <w:noProof/>
                <w:webHidden/>
              </w:rPr>
              <w:fldChar w:fldCharType="end"/>
            </w:r>
          </w:hyperlink>
        </w:p>
        <w:p w:rsidR="00BE6469" w:rsidRDefault="00162B1D">
          <w:pPr>
            <w:pStyle w:val="TOC2"/>
            <w:tabs>
              <w:tab w:val="left" w:pos="613"/>
              <w:tab w:val="right" w:pos="9062"/>
            </w:tabs>
            <w:rPr>
              <w:rFonts w:eastAsiaTheme="minorEastAsia" w:cstheme="minorBidi"/>
              <w:b w:val="0"/>
              <w:bCs w:val="0"/>
              <w:smallCaps w:val="0"/>
              <w:noProof/>
              <w:lang w:eastAsia="hr-HR"/>
            </w:rPr>
          </w:pPr>
          <w:hyperlink w:anchor="_Toc525729772" w:history="1">
            <w:r w:rsidR="00BE6469" w:rsidRPr="00010168">
              <w:rPr>
                <w:rStyle w:val="Hyperlink"/>
                <w:noProof/>
              </w:rPr>
              <w:t>12.2</w:t>
            </w:r>
            <w:r w:rsidR="00BE6469">
              <w:rPr>
                <w:rFonts w:eastAsiaTheme="minorEastAsia" w:cstheme="minorBidi"/>
                <w:b w:val="0"/>
                <w:bCs w:val="0"/>
                <w:smallCaps w:val="0"/>
                <w:noProof/>
                <w:lang w:eastAsia="hr-HR"/>
              </w:rPr>
              <w:tab/>
            </w:r>
            <w:r w:rsidR="00BE6469" w:rsidRPr="00010168">
              <w:rPr>
                <w:rStyle w:val="Hyperlink"/>
                <w:noProof/>
              </w:rPr>
              <w:t>Privitak 2</w:t>
            </w:r>
            <w:r w:rsidR="00BE6469">
              <w:rPr>
                <w:noProof/>
                <w:webHidden/>
              </w:rPr>
              <w:tab/>
            </w:r>
            <w:r w:rsidR="00BE6469">
              <w:rPr>
                <w:noProof/>
                <w:webHidden/>
              </w:rPr>
              <w:fldChar w:fldCharType="begin"/>
            </w:r>
            <w:r w:rsidR="00BE6469">
              <w:rPr>
                <w:noProof/>
                <w:webHidden/>
              </w:rPr>
              <w:instrText xml:space="preserve"> PAGEREF _Toc525729772 \h </w:instrText>
            </w:r>
            <w:r w:rsidR="00BE6469">
              <w:rPr>
                <w:noProof/>
                <w:webHidden/>
              </w:rPr>
            </w:r>
            <w:r w:rsidR="00BE6469">
              <w:rPr>
                <w:noProof/>
                <w:webHidden/>
              </w:rPr>
              <w:fldChar w:fldCharType="separate"/>
            </w:r>
            <w:r>
              <w:rPr>
                <w:noProof/>
                <w:webHidden/>
              </w:rPr>
              <w:t>59</w:t>
            </w:r>
            <w:r w:rsidR="00BE6469">
              <w:rPr>
                <w:noProof/>
                <w:webHidden/>
              </w:rPr>
              <w:fldChar w:fldCharType="end"/>
            </w:r>
          </w:hyperlink>
        </w:p>
        <w:p w:rsidR="00BE6469" w:rsidRDefault="00162B1D">
          <w:pPr>
            <w:pStyle w:val="TOC2"/>
            <w:tabs>
              <w:tab w:val="left" w:pos="613"/>
              <w:tab w:val="right" w:pos="9062"/>
            </w:tabs>
            <w:rPr>
              <w:rFonts w:eastAsiaTheme="minorEastAsia" w:cstheme="minorBidi"/>
              <w:b w:val="0"/>
              <w:bCs w:val="0"/>
              <w:smallCaps w:val="0"/>
              <w:noProof/>
              <w:lang w:eastAsia="hr-HR"/>
            </w:rPr>
          </w:pPr>
          <w:hyperlink w:anchor="_Toc525729773" w:history="1">
            <w:r w:rsidR="00BE6469" w:rsidRPr="00010168">
              <w:rPr>
                <w:rStyle w:val="Hyperlink"/>
                <w:noProof/>
              </w:rPr>
              <w:t>12.3</w:t>
            </w:r>
            <w:r w:rsidR="00BE6469">
              <w:rPr>
                <w:rFonts w:eastAsiaTheme="minorEastAsia" w:cstheme="minorBidi"/>
                <w:b w:val="0"/>
                <w:bCs w:val="0"/>
                <w:smallCaps w:val="0"/>
                <w:noProof/>
                <w:lang w:eastAsia="hr-HR"/>
              </w:rPr>
              <w:tab/>
            </w:r>
            <w:r w:rsidR="00BE6469" w:rsidRPr="00010168">
              <w:rPr>
                <w:rStyle w:val="Hyperlink"/>
                <w:noProof/>
              </w:rPr>
              <w:t>Privitak 3 – pregled</w:t>
            </w:r>
            <w:r w:rsidR="00C710C7">
              <w:rPr>
                <w:rStyle w:val="Hyperlink"/>
                <w:noProof/>
              </w:rPr>
              <w:t xml:space="preserve"> </w:t>
            </w:r>
            <w:r w:rsidR="00BE6469" w:rsidRPr="00010168">
              <w:rPr>
                <w:rStyle w:val="Hyperlink"/>
                <w:noProof/>
              </w:rPr>
              <w:t>regulatornih obveza</w:t>
            </w:r>
            <w:r w:rsidR="00BE6469">
              <w:rPr>
                <w:noProof/>
                <w:webHidden/>
              </w:rPr>
              <w:tab/>
            </w:r>
            <w:r w:rsidR="00BE6469">
              <w:rPr>
                <w:noProof/>
                <w:webHidden/>
              </w:rPr>
              <w:fldChar w:fldCharType="begin"/>
            </w:r>
            <w:r w:rsidR="00BE6469">
              <w:rPr>
                <w:noProof/>
                <w:webHidden/>
              </w:rPr>
              <w:instrText xml:space="preserve"> PAGEREF _Toc525729773 \h </w:instrText>
            </w:r>
            <w:r w:rsidR="00BE6469">
              <w:rPr>
                <w:noProof/>
                <w:webHidden/>
              </w:rPr>
            </w:r>
            <w:r w:rsidR="00BE6469">
              <w:rPr>
                <w:noProof/>
                <w:webHidden/>
              </w:rPr>
              <w:fldChar w:fldCharType="separate"/>
            </w:r>
            <w:r>
              <w:rPr>
                <w:noProof/>
                <w:webHidden/>
              </w:rPr>
              <w:t>63</w:t>
            </w:r>
            <w:r w:rsidR="00BE6469">
              <w:rPr>
                <w:noProof/>
                <w:webHidden/>
              </w:rPr>
              <w:fldChar w:fldCharType="end"/>
            </w:r>
          </w:hyperlink>
        </w:p>
        <w:p w:rsidR="00BE6469" w:rsidRDefault="00162B1D">
          <w:pPr>
            <w:pStyle w:val="TOC2"/>
            <w:tabs>
              <w:tab w:val="left" w:pos="613"/>
              <w:tab w:val="right" w:pos="9062"/>
            </w:tabs>
            <w:rPr>
              <w:rFonts w:eastAsiaTheme="minorEastAsia" w:cstheme="minorBidi"/>
              <w:b w:val="0"/>
              <w:bCs w:val="0"/>
              <w:smallCaps w:val="0"/>
              <w:noProof/>
              <w:lang w:eastAsia="hr-HR"/>
            </w:rPr>
          </w:pPr>
          <w:hyperlink w:anchor="_Toc525729774" w:history="1">
            <w:r w:rsidR="00BE6469" w:rsidRPr="00010168">
              <w:rPr>
                <w:rStyle w:val="Hyperlink"/>
                <w:noProof/>
              </w:rPr>
              <w:t>12.4</w:t>
            </w:r>
            <w:r w:rsidR="00BE6469">
              <w:rPr>
                <w:rFonts w:eastAsiaTheme="minorEastAsia" w:cstheme="minorBidi"/>
                <w:b w:val="0"/>
                <w:bCs w:val="0"/>
                <w:smallCaps w:val="0"/>
                <w:noProof/>
                <w:lang w:eastAsia="hr-HR"/>
              </w:rPr>
              <w:tab/>
            </w:r>
            <w:r w:rsidR="00BE6469" w:rsidRPr="00010168">
              <w:rPr>
                <w:rStyle w:val="Hyperlink"/>
                <w:noProof/>
              </w:rPr>
              <w:t>Privitak 4 - mišljenje Agencije za zaštitu tržišnog natjecanja</w:t>
            </w:r>
            <w:r w:rsidR="00BE6469">
              <w:rPr>
                <w:noProof/>
                <w:webHidden/>
              </w:rPr>
              <w:tab/>
            </w:r>
            <w:r w:rsidR="00BE6469">
              <w:rPr>
                <w:noProof/>
                <w:webHidden/>
              </w:rPr>
              <w:fldChar w:fldCharType="begin"/>
            </w:r>
            <w:r w:rsidR="00BE6469">
              <w:rPr>
                <w:noProof/>
                <w:webHidden/>
              </w:rPr>
              <w:instrText xml:space="preserve"> PAGEREF _Toc525729774 \h </w:instrText>
            </w:r>
            <w:r w:rsidR="00BE6469">
              <w:rPr>
                <w:noProof/>
                <w:webHidden/>
              </w:rPr>
            </w:r>
            <w:r w:rsidR="00BE6469">
              <w:rPr>
                <w:noProof/>
                <w:webHidden/>
              </w:rPr>
              <w:fldChar w:fldCharType="separate"/>
            </w:r>
            <w:r>
              <w:rPr>
                <w:noProof/>
                <w:webHidden/>
              </w:rPr>
              <w:t>64</w:t>
            </w:r>
            <w:r w:rsidR="00BE6469">
              <w:rPr>
                <w:noProof/>
                <w:webHidden/>
              </w:rPr>
              <w:fldChar w:fldCharType="end"/>
            </w:r>
          </w:hyperlink>
        </w:p>
        <w:p w:rsidR="00BE6469" w:rsidRDefault="00162B1D">
          <w:pPr>
            <w:pStyle w:val="TOC2"/>
            <w:tabs>
              <w:tab w:val="left" w:pos="613"/>
              <w:tab w:val="right" w:pos="9062"/>
            </w:tabs>
            <w:rPr>
              <w:rFonts w:eastAsiaTheme="minorEastAsia" w:cstheme="minorBidi"/>
              <w:b w:val="0"/>
              <w:bCs w:val="0"/>
              <w:smallCaps w:val="0"/>
              <w:noProof/>
              <w:lang w:eastAsia="hr-HR"/>
            </w:rPr>
          </w:pPr>
          <w:hyperlink w:anchor="_Toc525729775" w:history="1">
            <w:r w:rsidR="00BE6469" w:rsidRPr="00010168">
              <w:rPr>
                <w:rStyle w:val="Hyperlink"/>
                <w:noProof/>
              </w:rPr>
              <w:t>12.5</w:t>
            </w:r>
            <w:r w:rsidR="00BE6469">
              <w:rPr>
                <w:rFonts w:eastAsiaTheme="minorEastAsia" w:cstheme="minorBidi"/>
                <w:b w:val="0"/>
                <w:bCs w:val="0"/>
                <w:smallCaps w:val="0"/>
                <w:noProof/>
                <w:lang w:eastAsia="hr-HR"/>
              </w:rPr>
              <w:tab/>
            </w:r>
            <w:r w:rsidR="00BE6469" w:rsidRPr="00010168">
              <w:rPr>
                <w:rStyle w:val="Hyperlink"/>
                <w:noProof/>
              </w:rPr>
              <w:t>Privitak 5 – Odgovori na komentare</w:t>
            </w:r>
            <w:r w:rsidR="00BE6469">
              <w:rPr>
                <w:noProof/>
                <w:webHidden/>
              </w:rPr>
              <w:tab/>
            </w:r>
            <w:r w:rsidR="00BE6469">
              <w:rPr>
                <w:noProof/>
                <w:webHidden/>
              </w:rPr>
              <w:fldChar w:fldCharType="begin"/>
            </w:r>
            <w:r w:rsidR="00BE6469">
              <w:rPr>
                <w:noProof/>
                <w:webHidden/>
              </w:rPr>
              <w:instrText xml:space="preserve"> PAGEREF _Toc525729775 \h </w:instrText>
            </w:r>
            <w:r w:rsidR="00BE6469">
              <w:rPr>
                <w:noProof/>
                <w:webHidden/>
              </w:rPr>
            </w:r>
            <w:r w:rsidR="00BE6469">
              <w:rPr>
                <w:noProof/>
                <w:webHidden/>
              </w:rPr>
              <w:fldChar w:fldCharType="separate"/>
            </w:r>
            <w:r>
              <w:rPr>
                <w:noProof/>
                <w:webHidden/>
              </w:rPr>
              <w:t>65</w:t>
            </w:r>
            <w:r w:rsidR="00BE6469">
              <w:rPr>
                <w:noProof/>
                <w:webHidden/>
              </w:rPr>
              <w:fldChar w:fldCharType="end"/>
            </w:r>
          </w:hyperlink>
        </w:p>
        <w:p w:rsidR="00903DC2" w:rsidRDefault="0092128F" w:rsidP="00DF1047">
          <w:pPr>
            <w:spacing w:after="0"/>
          </w:pPr>
          <w:r>
            <w:rPr>
              <w:rFonts w:cstheme="minorHAnsi"/>
              <w:b/>
              <w:bCs/>
              <w:caps/>
              <w:u w:val="single"/>
            </w:rPr>
            <w:fldChar w:fldCharType="end"/>
          </w:r>
        </w:p>
      </w:sdtContent>
    </w:sdt>
    <w:p w:rsidR="00323239" w:rsidRDefault="00323239" w:rsidP="00C710C7">
      <w:pPr>
        <w:pStyle w:val="Heading1"/>
        <w:numPr>
          <w:ilvl w:val="0"/>
          <w:numId w:val="0"/>
        </w:numPr>
        <w:sectPr w:rsidR="00323239">
          <w:headerReference w:type="default" r:id="rId14"/>
          <w:footerReference w:type="default" r:id="rId15"/>
          <w:pgSz w:w="11906" w:h="16838"/>
          <w:pgMar w:top="1417" w:right="1417" w:bottom="1417" w:left="1417" w:header="708" w:footer="708" w:gutter="0"/>
          <w:cols w:space="708"/>
          <w:docGrid w:linePitch="360"/>
        </w:sectPr>
      </w:pPr>
    </w:p>
    <w:p w:rsidR="00F87C66" w:rsidRPr="00D80674" w:rsidRDefault="00F87C66" w:rsidP="00187E06">
      <w:pPr>
        <w:pStyle w:val="Heading1"/>
      </w:pPr>
      <w:bookmarkStart w:id="4" w:name="_Toc525729725"/>
      <w:r w:rsidRPr="00187E06">
        <w:lastRenderedPageBreak/>
        <w:t>Sažeti pregled dokumenta</w:t>
      </w:r>
      <w:bookmarkEnd w:id="4"/>
    </w:p>
    <w:p w:rsidR="00CB654D" w:rsidRPr="00952FB5" w:rsidRDefault="00CB654D" w:rsidP="00F32ADB">
      <w:pPr>
        <w:spacing w:after="0" w:line="240" w:lineRule="auto"/>
        <w:rPr>
          <w:lang w:eastAsia="hr-HR"/>
        </w:rPr>
      </w:pPr>
    </w:p>
    <w:p w:rsidR="006D39B9" w:rsidRDefault="002970B5" w:rsidP="006D39B9">
      <w:pPr>
        <w:spacing w:after="0" w:line="240" w:lineRule="auto"/>
        <w:jc w:val="both"/>
        <w:rPr>
          <w:sz w:val="24"/>
          <w:szCs w:val="24"/>
        </w:rPr>
      </w:pPr>
      <w:bookmarkStart w:id="5" w:name="_Toc393987036"/>
      <w:bookmarkStart w:id="6" w:name="_Toc393991062"/>
      <w:bookmarkStart w:id="7" w:name="_Toc394047158"/>
      <w:bookmarkEnd w:id="0"/>
      <w:bookmarkEnd w:id="1"/>
      <w:bookmarkEnd w:id="2"/>
      <w:r>
        <w:rPr>
          <w:sz w:val="24"/>
          <w:szCs w:val="24"/>
          <w:lang w:eastAsia="hr-HR"/>
        </w:rPr>
        <w:t>H</w:t>
      </w:r>
      <w:r w:rsidR="00B11040" w:rsidRPr="00316D76">
        <w:rPr>
          <w:sz w:val="24"/>
          <w:szCs w:val="24"/>
          <w:lang w:eastAsia="hr-HR"/>
        </w:rPr>
        <w:t>AKOM</w:t>
      </w:r>
      <w:r w:rsidR="00931766">
        <w:rPr>
          <w:rStyle w:val="FootnoteReference"/>
          <w:sz w:val="24"/>
          <w:szCs w:val="24"/>
          <w:lang w:eastAsia="hr-HR"/>
        </w:rPr>
        <w:footnoteReference w:id="1"/>
      </w:r>
      <w:r w:rsidRPr="00316D76">
        <w:rPr>
          <w:sz w:val="24"/>
          <w:szCs w:val="24"/>
          <w:lang w:eastAsia="hr-HR"/>
        </w:rPr>
        <w:t xml:space="preserve"> </w:t>
      </w:r>
      <w:r w:rsidR="00B11040" w:rsidRPr="00316D76">
        <w:rPr>
          <w:sz w:val="24"/>
          <w:szCs w:val="24"/>
          <w:lang w:eastAsia="hr-HR"/>
        </w:rPr>
        <w:t>je nacionalna regulatorna agencija za obavljanje regulatornih i drugih poslova u okviru djelokruga i nadležnosti određenih ZEK-om</w:t>
      </w:r>
      <w:r w:rsidR="00B11040" w:rsidRPr="00316D76">
        <w:rPr>
          <w:rStyle w:val="FootnoteReference"/>
          <w:rFonts w:eastAsia="Times New Roman" w:cs="Times New Roman"/>
          <w:bCs/>
          <w:kern w:val="32"/>
          <w:sz w:val="24"/>
          <w:szCs w:val="24"/>
          <w:lang w:eastAsia="hr-HR"/>
        </w:rPr>
        <w:footnoteReference w:id="2"/>
      </w:r>
      <w:r w:rsidR="00B11040" w:rsidRPr="00316D76">
        <w:rPr>
          <w:sz w:val="24"/>
          <w:szCs w:val="24"/>
          <w:lang w:eastAsia="hr-HR"/>
        </w:rPr>
        <w:t xml:space="preserve">. </w:t>
      </w:r>
      <w:bookmarkEnd w:id="5"/>
      <w:bookmarkEnd w:id="6"/>
      <w:bookmarkEnd w:id="7"/>
      <w:r w:rsidR="006D39B9" w:rsidRPr="00F91F43">
        <w:rPr>
          <w:sz w:val="24"/>
          <w:szCs w:val="24"/>
        </w:rPr>
        <w:t xml:space="preserve">U okviru svojih nadležnosti, HAKOM je zadužen za područje tržišnog natjecanja u elektroničkim komunikacijama te </w:t>
      </w:r>
      <w:r w:rsidR="006D39B9">
        <w:rPr>
          <w:sz w:val="24"/>
          <w:szCs w:val="24"/>
        </w:rPr>
        <w:t>sukladno članku 52. ZEK-a HAKOM provodi postupak analize tržišta.</w:t>
      </w:r>
    </w:p>
    <w:p w:rsidR="006D39B9" w:rsidRDefault="006D39B9" w:rsidP="006D39B9">
      <w:pPr>
        <w:spacing w:after="0" w:line="240" w:lineRule="auto"/>
        <w:jc w:val="both"/>
        <w:rPr>
          <w:sz w:val="24"/>
          <w:szCs w:val="24"/>
        </w:rPr>
      </w:pPr>
    </w:p>
    <w:p w:rsidR="006D39B9" w:rsidRDefault="006D39B9" w:rsidP="006D39B9">
      <w:pPr>
        <w:spacing w:after="0" w:line="240" w:lineRule="auto"/>
        <w:jc w:val="both"/>
        <w:rPr>
          <w:sz w:val="24"/>
          <w:szCs w:val="24"/>
        </w:rPr>
      </w:pPr>
      <w:r>
        <w:rPr>
          <w:sz w:val="24"/>
          <w:szCs w:val="24"/>
        </w:rPr>
        <w:t xml:space="preserve">U provedbi postupka analize tržišta, HAKOM najprije </w:t>
      </w:r>
      <w:r w:rsidRPr="001831C3">
        <w:rPr>
          <w:sz w:val="24"/>
          <w:szCs w:val="24"/>
        </w:rPr>
        <w:t xml:space="preserve">utvrđuje mjerodavna tržišta podložna prethodnoj (ex-ante) regulaciji u skladu sa člankom 53. </w:t>
      </w:r>
      <w:r>
        <w:rPr>
          <w:sz w:val="24"/>
          <w:szCs w:val="24"/>
        </w:rPr>
        <w:t>ZEK-a. Potom,</w:t>
      </w:r>
      <w:r w:rsidRPr="001831C3">
        <w:rPr>
          <w:sz w:val="24"/>
          <w:szCs w:val="24"/>
        </w:rPr>
        <w:t xml:space="preserve"> u skladu sa člankom 54. </w:t>
      </w:r>
      <w:r>
        <w:rPr>
          <w:sz w:val="24"/>
          <w:szCs w:val="24"/>
        </w:rPr>
        <w:t xml:space="preserve">ZEK-a, </w:t>
      </w:r>
      <w:r w:rsidRPr="001831C3">
        <w:rPr>
          <w:sz w:val="24"/>
          <w:szCs w:val="24"/>
        </w:rPr>
        <w:t>određ</w:t>
      </w:r>
      <w:r>
        <w:rPr>
          <w:sz w:val="24"/>
          <w:szCs w:val="24"/>
        </w:rPr>
        <w:t xml:space="preserve">uje mjerodavna </w:t>
      </w:r>
      <w:r w:rsidRPr="001831C3">
        <w:rPr>
          <w:sz w:val="24"/>
          <w:szCs w:val="24"/>
        </w:rPr>
        <w:t>tržišta</w:t>
      </w:r>
      <w:r>
        <w:rPr>
          <w:sz w:val="24"/>
          <w:szCs w:val="24"/>
        </w:rPr>
        <w:t xml:space="preserve"> i </w:t>
      </w:r>
      <w:r w:rsidRPr="001831C3">
        <w:rPr>
          <w:sz w:val="24"/>
          <w:szCs w:val="24"/>
        </w:rPr>
        <w:t>procjenjuje pos</w:t>
      </w:r>
      <w:r>
        <w:rPr>
          <w:sz w:val="24"/>
          <w:szCs w:val="24"/>
        </w:rPr>
        <w:t xml:space="preserve">tojanje jednog ili više operatora sa </w:t>
      </w:r>
      <w:r w:rsidRPr="001831C3">
        <w:rPr>
          <w:sz w:val="24"/>
          <w:szCs w:val="24"/>
        </w:rPr>
        <w:t xml:space="preserve">značajnom </w:t>
      </w:r>
      <w:r>
        <w:rPr>
          <w:sz w:val="24"/>
          <w:szCs w:val="24"/>
        </w:rPr>
        <w:t xml:space="preserve">tržišnom snagom na tom </w:t>
      </w:r>
      <w:r w:rsidRPr="001831C3">
        <w:rPr>
          <w:sz w:val="24"/>
          <w:szCs w:val="24"/>
        </w:rPr>
        <w:t xml:space="preserve">tržištu, </w:t>
      </w:r>
      <w:r>
        <w:rPr>
          <w:sz w:val="24"/>
          <w:szCs w:val="24"/>
        </w:rPr>
        <w:t xml:space="preserve">u </w:t>
      </w:r>
      <w:r w:rsidRPr="001831C3">
        <w:rPr>
          <w:sz w:val="24"/>
          <w:szCs w:val="24"/>
        </w:rPr>
        <w:t xml:space="preserve">svrhu </w:t>
      </w:r>
      <w:r>
        <w:rPr>
          <w:sz w:val="24"/>
          <w:szCs w:val="24"/>
        </w:rPr>
        <w:t xml:space="preserve">ocjene </w:t>
      </w:r>
      <w:r w:rsidRPr="001831C3">
        <w:rPr>
          <w:sz w:val="24"/>
          <w:szCs w:val="24"/>
        </w:rPr>
        <w:t>djelotvornosti</w:t>
      </w:r>
      <w:r>
        <w:rPr>
          <w:sz w:val="24"/>
          <w:szCs w:val="24"/>
        </w:rPr>
        <w:t xml:space="preserve"> tržišnog natjecanja na </w:t>
      </w:r>
      <w:r w:rsidRPr="001831C3">
        <w:rPr>
          <w:sz w:val="24"/>
          <w:szCs w:val="24"/>
        </w:rPr>
        <w:t>mjerodavnom tržištu</w:t>
      </w:r>
      <w:r>
        <w:rPr>
          <w:sz w:val="24"/>
          <w:szCs w:val="24"/>
        </w:rPr>
        <w:t xml:space="preserve">. </w:t>
      </w:r>
      <w:r w:rsidRPr="00760BEA">
        <w:rPr>
          <w:sz w:val="24"/>
          <w:szCs w:val="24"/>
        </w:rPr>
        <w:t>Na temelju rezultata provedene analize bit će određene, izmijenjene, zadržane ili ukinute regulatorne obveze navedene u člancima od 58. do 65. ZEK-a.</w:t>
      </w:r>
    </w:p>
    <w:p w:rsidR="006D39B9" w:rsidRDefault="006D39B9" w:rsidP="006D39B9">
      <w:pPr>
        <w:spacing w:after="0" w:line="240" w:lineRule="auto"/>
        <w:jc w:val="both"/>
        <w:rPr>
          <w:sz w:val="24"/>
          <w:szCs w:val="24"/>
        </w:rPr>
      </w:pPr>
    </w:p>
    <w:p w:rsidR="00117A30" w:rsidRDefault="006D39B9" w:rsidP="006D39B9">
      <w:pPr>
        <w:spacing w:after="0" w:line="240" w:lineRule="auto"/>
        <w:jc w:val="both"/>
        <w:rPr>
          <w:rFonts w:eastAsia="Times New Roman" w:cs="Times New Roman"/>
          <w:sz w:val="24"/>
          <w:szCs w:val="24"/>
          <w:lang w:eastAsia="hr-HR"/>
        </w:rPr>
      </w:pPr>
      <w:r w:rsidRPr="00CB22FE">
        <w:rPr>
          <w:sz w:val="24"/>
          <w:szCs w:val="24"/>
        </w:rPr>
        <w:t xml:space="preserve">HAKOM je u provedbi </w:t>
      </w:r>
      <w:r>
        <w:rPr>
          <w:sz w:val="24"/>
          <w:szCs w:val="24"/>
        </w:rPr>
        <w:t xml:space="preserve">predmetnog </w:t>
      </w:r>
      <w:r w:rsidRPr="00CB22FE">
        <w:rPr>
          <w:sz w:val="24"/>
          <w:szCs w:val="24"/>
        </w:rPr>
        <w:t>postupka analize tržišta, koji je propisan člankom 52. ZEK-a, osobito vodio računa o primjeni</w:t>
      </w:r>
      <w:r w:rsidRPr="00F91F43">
        <w:rPr>
          <w:sz w:val="24"/>
          <w:szCs w:val="24"/>
        </w:rPr>
        <w:t xml:space="preserve"> Preporuke (2014/710/EU) od 9. listopada 2014. o mjerodavnim tržištima proizvoda i usluga u sektoru elektroničkih komunikacija podložnima prethodnoj regulaciji</w:t>
      </w:r>
      <w:r w:rsidRPr="00F91F43">
        <w:rPr>
          <w:sz w:val="24"/>
          <w:szCs w:val="24"/>
          <w:vertAlign w:val="superscript"/>
        </w:rPr>
        <w:footnoteReference w:id="3"/>
      </w:r>
      <w:r w:rsidRPr="00F91F43">
        <w:rPr>
          <w:sz w:val="24"/>
          <w:szCs w:val="24"/>
        </w:rPr>
        <w:t xml:space="preserve"> (dalje: Preporuka)</w:t>
      </w:r>
      <w:r>
        <w:rPr>
          <w:sz w:val="24"/>
          <w:szCs w:val="24"/>
        </w:rPr>
        <w:t xml:space="preserve"> </w:t>
      </w:r>
      <w:r w:rsidRPr="00CB22FE">
        <w:rPr>
          <w:sz w:val="24"/>
          <w:szCs w:val="24"/>
        </w:rPr>
        <w:t xml:space="preserve">i o mjerodavnim </w:t>
      </w:r>
      <w:r w:rsidRPr="00167E1B">
        <w:rPr>
          <w:sz w:val="24"/>
          <w:szCs w:val="24"/>
        </w:rPr>
        <w:t>Smjernic</w:t>
      </w:r>
      <w:r>
        <w:rPr>
          <w:sz w:val="24"/>
          <w:szCs w:val="24"/>
        </w:rPr>
        <w:t>ama</w:t>
      </w:r>
      <w:r w:rsidRPr="00167E1B">
        <w:rPr>
          <w:sz w:val="24"/>
          <w:szCs w:val="24"/>
        </w:rPr>
        <w:t xml:space="preserve"> za analizu tržišta i ocjenu značajne tržišne snage</w:t>
      </w:r>
      <w:r w:rsidRPr="00CB22FE">
        <w:rPr>
          <w:sz w:val="24"/>
          <w:szCs w:val="24"/>
          <w:vertAlign w:val="superscript"/>
        </w:rPr>
        <w:footnoteReference w:id="4"/>
      </w:r>
      <w:r w:rsidRPr="00CB22FE">
        <w:rPr>
          <w:sz w:val="24"/>
          <w:szCs w:val="24"/>
        </w:rPr>
        <w:t>.</w:t>
      </w:r>
    </w:p>
    <w:p w:rsidR="00092ECE" w:rsidRDefault="00092ECE" w:rsidP="00117A30">
      <w:pPr>
        <w:spacing w:after="0" w:line="240" w:lineRule="auto"/>
        <w:jc w:val="both"/>
        <w:rPr>
          <w:rFonts w:eastAsia="Times New Roman" w:cs="Times New Roman"/>
          <w:sz w:val="24"/>
          <w:szCs w:val="24"/>
          <w:lang w:eastAsia="hr-HR"/>
        </w:rPr>
      </w:pPr>
    </w:p>
    <w:p w:rsidR="00092ECE" w:rsidRDefault="00092ECE" w:rsidP="00117A30">
      <w:pPr>
        <w:spacing w:after="0" w:line="240" w:lineRule="auto"/>
        <w:jc w:val="both"/>
        <w:rPr>
          <w:rFonts w:eastAsia="Times New Roman" w:cs="Times New Roman"/>
          <w:sz w:val="24"/>
          <w:szCs w:val="24"/>
          <w:lang w:eastAsia="hr-HR"/>
        </w:rPr>
      </w:pPr>
      <w:r w:rsidRPr="00092ECE">
        <w:rPr>
          <w:rFonts w:eastAsia="Times New Roman" w:cs="Times New Roman"/>
          <w:sz w:val="24"/>
          <w:szCs w:val="24"/>
          <w:lang w:eastAsia="hr-HR"/>
        </w:rPr>
        <w:t xml:space="preserve">S obzirom da se tržište započinjanja </w:t>
      </w:r>
      <w:r w:rsidR="00EC6220" w:rsidRPr="00EC6220">
        <w:rPr>
          <w:rFonts w:eastAsia="Times New Roman" w:cs="Times New Roman"/>
          <w:sz w:val="24"/>
          <w:szCs w:val="24"/>
          <w:lang w:eastAsia="hr-HR"/>
        </w:rPr>
        <w:t xml:space="preserve">(originacije) </w:t>
      </w:r>
      <w:r w:rsidRPr="00092ECE">
        <w:rPr>
          <w:rFonts w:eastAsia="Times New Roman" w:cs="Times New Roman"/>
          <w:sz w:val="24"/>
          <w:szCs w:val="24"/>
          <w:lang w:eastAsia="hr-HR"/>
        </w:rPr>
        <w:t>poziva iz javnih komunikacijskih mreža koje se pruža na fiksnoj lokaciji, prema Preporuci Europske komisije ne nalazi na popisu tržišta podložnih prethodnoj regulaciji, HAKOM je, uzevši u obzir stanje na domaćem tržištu elektroničkih komunikacija, proveo postupak Testa tri mjerila sukladno članku 53. stavku 2. ZEK-a radi utvrđivanja je li navedeno tržište podložno prethodnoj regulaciji.</w:t>
      </w:r>
    </w:p>
    <w:p w:rsidR="00117A30" w:rsidRDefault="00117A30" w:rsidP="00755E2E">
      <w:pPr>
        <w:spacing w:after="0" w:line="240" w:lineRule="auto"/>
        <w:jc w:val="both"/>
        <w:rPr>
          <w:rFonts w:cstheme="minorHAnsi"/>
          <w:sz w:val="24"/>
          <w:szCs w:val="24"/>
        </w:rPr>
      </w:pPr>
    </w:p>
    <w:p w:rsidR="00092ECE" w:rsidRDefault="00092ECE" w:rsidP="00755E2E">
      <w:pPr>
        <w:spacing w:after="0" w:line="240" w:lineRule="auto"/>
        <w:jc w:val="both"/>
        <w:rPr>
          <w:rFonts w:cstheme="minorHAnsi"/>
          <w:sz w:val="24"/>
          <w:szCs w:val="24"/>
        </w:rPr>
      </w:pPr>
      <w:r w:rsidRPr="00092ECE">
        <w:rPr>
          <w:rFonts w:cstheme="minorHAnsi"/>
          <w:sz w:val="24"/>
          <w:szCs w:val="24"/>
        </w:rPr>
        <w:t xml:space="preserve">U procesu određivanja mjerodavnog tržišta odnosno granica samog tržišta za potrebe provođenja Testa tri mjerila, HAKOM je odredio dimenziju usluga i zemljopisnu dimenziju te na temelju rezultata provedene analize odredio da se mjerodavno tržište započinjanja </w:t>
      </w:r>
      <w:r w:rsidR="00EC6220" w:rsidRPr="00EC6220">
        <w:rPr>
          <w:rFonts w:cstheme="minorHAnsi"/>
          <w:sz w:val="24"/>
          <w:szCs w:val="24"/>
        </w:rPr>
        <w:t xml:space="preserve">(originacije) </w:t>
      </w:r>
      <w:r w:rsidRPr="00092ECE">
        <w:rPr>
          <w:rFonts w:cstheme="minorHAnsi"/>
          <w:sz w:val="24"/>
          <w:szCs w:val="24"/>
        </w:rPr>
        <w:t>poziva iz javnih komunikacijskih mreža koje se pruža na fiksnoj lokaciji sastoji od sljedećih usluga</w:t>
      </w:r>
      <w:r>
        <w:rPr>
          <w:rFonts w:cstheme="minorHAnsi"/>
          <w:sz w:val="24"/>
          <w:szCs w:val="24"/>
        </w:rPr>
        <w:t>:</w:t>
      </w:r>
    </w:p>
    <w:p w:rsidR="00092ECE" w:rsidRDefault="00092ECE" w:rsidP="00755E2E">
      <w:pPr>
        <w:spacing w:after="0" w:line="240" w:lineRule="auto"/>
        <w:jc w:val="both"/>
        <w:rPr>
          <w:rFonts w:cstheme="minorHAnsi"/>
          <w:sz w:val="24"/>
          <w:szCs w:val="24"/>
        </w:rPr>
      </w:pPr>
    </w:p>
    <w:p w:rsidR="0063193E" w:rsidRPr="00CB654D" w:rsidRDefault="0063193E" w:rsidP="00E75E95">
      <w:pPr>
        <w:numPr>
          <w:ilvl w:val="0"/>
          <w:numId w:val="10"/>
        </w:numPr>
        <w:spacing w:after="0" w:line="240" w:lineRule="auto"/>
        <w:ind w:left="709" w:hanging="425"/>
        <w:jc w:val="both"/>
        <w:rPr>
          <w:rFonts w:eastAsia="Times New Roman" w:cs="Times New Roman"/>
          <w:sz w:val="24"/>
          <w:szCs w:val="24"/>
          <w:lang w:eastAsia="hr-HR"/>
        </w:rPr>
      </w:pPr>
      <w:r w:rsidRPr="00A946EC">
        <w:rPr>
          <w:rFonts w:eastAsia="Times New Roman" w:cs="Times New Roman"/>
          <w:sz w:val="24"/>
          <w:szCs w:val="24"/>
          <w:lang w:eastAsia="hr-HR"/>
        </w:rPr>
        <w:t>u</w:t>
      </w:r>
      <w:r w:rsidR="00025410">
        <w:rPr>
          <w:rFonts w:eastAsia="Times New Roman" w:cs="Times New Roman"/>
          <w:sz w:val="24"/>
          <w:szCs w:val="24"/>
          <w:lang w:eastAsia="hr-HR"/>
        </w:rPr>
        <w:t>sluga započinjanja</w:t>
      </w:r>
      <w:r w:rsidRPr="00A946EC">
        <w:rPr>
          <w:rFonts w:eastAsia="Times New Roman" w:cs="Times New Roman"/>
          <w:sz w:val="24"/>
          <w:szCs w:val="24"/>
          <w:lang w:eastAsia="hr-HR"/>
        </w:rPr>
        <w:t xml:space="preserve"> poziva iz mreže svakog operatora nepokretne mreže, koja se pruža za vlastite potrebe</w:t>
      </w:r>
      <w:r w:rsidR="00813C90">
        <w:rPr>
          <w:rFonts w:eastAsia="Times New Roman" w:cs="Times New Roman"/>
          <w:sz w:val="24"/>
          <w:szCs w:val="24"/>
          <w:lang w:eastAsia="hr-HR"/>
        </w:rPr>
        <w:t xml:space="preserve"> te</w:t>
      </w:r>
    </w:p>
    <w:p w:rsidR="00813C90" w:rsidRDefault="0063193E" w:rsidP="00E75E95">
      <w:pPr>
        <w:numPr>
          <w:ilvl w:val="0"/>
          <w:numId w:val="10"/>
        </w:numPr>
        <w:spacing w:after="0" w:line="240" w:lineRule="auto"/>
        <w:ind w:left="709" w:hanging="425"/>
        <w:jc w:val="both"/>
        <w:rPr>
          <w:rFonts w:eastAsia="Times New Roman" w:cs="Times New Roman"/>
          <w:sz w:val="24"/>
          <w:szCs w:val="24"/>
          <w:lang w:eastAsia="hr-HR"/>
        </w:rPr>
      </w:pPr>
      <w:r w:rsidRPr="00A946EC">
        <w:rPr>
          <w:rFonts w:eastAsia="Times New Roman" w:cs="Times New Roman"/>
          <w:sz w:val="24"/>
          <w:szCs w:val="24"/>
          <w:lang w:eastAsia="hr-HR"/>
        </w:rPr>
        <w:t>u</w:t>
      </w:r>
      <w:r w:rsidR="00025410">
        <w:rPr>
          <w:rFonts w:eastAsia="Times New Roman" w:cs="Times New Roman"/>
          <w:sz w:val="24"/>
          <w:szCs w:val="24"/>
          <w:lang w:eastAsia="hr-HR"/>
        </w:rPr>
        <w:t>sluga započinjanja</w:t>
      </w:r>
      <w:r w:rsidRPr="00A946EC">
        <w:rPr>
          <w:rFonts w:eastAsia="Times New Roman" w:cs="Times New Roman"/>
          <w:sz w:val="24"/>
          <w:szCs w:val="24"/>
          <w:lang w:eastAsia="hr-HR"/>
        </w:rPr>
        <w:t xml:space="preserve"> poziva za uslugu predodabira operatora</w:t>
      </w:r>
      <w:r w:rsidR="00813C90">
        <w:rPr>
          <w:rFonts w:eastAsia="Times New Roman" w:cs="Times New Roman"/>
          <w:sz w:val="24"/>
          <w:szCs w:val="24"/>
          <w:lang w:eastAsia="hr-HR"/>
        </w:rPr>
        <w:t xml:space="preserve"> </w:t>
      </w:r>
    </w:p>
    <w:p w:rsidR="00813C90" w:rsidRDefault="00813C90" w:rsidP="00813C90">
      <w:pPr>
        <w:spacing w:after="0" w:line="240" w:lineRule="auto"/>
        <w:jc w:val="both"/>
        <w:rPr>
          <w:rFonts w:eastAsia="Times New Roman" w:cs="Times New Roman"/>
          <w:sz w:val="24"/>
          <w:szCs w:val="24"/>
          <w:lang w:eastAsia="hr-HR"/>
        </w:rPr>
      </w:pPr>
    </w:p>
    <w:p w:rsidR="00813C90" w:rsidRDefault="006C02BB" w:rsidP="00813C90">
      <w:pPr>
        <w:spacing w:after="0" w:line="240" w:lineRule="auto"/>
        <w:jc w:val="both"/>
        <w:rPr>
          <w:rFonts w:eastAsia="Times New Roman" w:cs="Times New Roman"/>
          <w:sz w:val="24"/>
          <w:szCs w:val="24"/>
        </w:rPr>
      </w:pPr>
      <w:r>
        <w:rPr>
          <w:rFonts w:eastAsia="Times New Roman" w:cs="Times New Roman"/>
          <w:sz w:val="24"/>
          <w:szCs w:val="24"/>
          <w:lang w:eastAsia="hr-HR"/>
        </w:rPr>
        <w:t xml:space="preserve">i to </w:t>
      </w:r>
      <w:r>
        <w:rPr>
          <w:rFonts w:cs="Times New Roman"/>
          <w:bCs/>
          <w:sz w:val="24"/>
          <w:szCs w:val="24"/>
        </w:rPr>
        <w:t>VOIP poziva</w:t>
      </w:r>
      <w:r w:rsidRPr="00DF5A5E">
        <w:rPr>
          <w:rFonts w:cs="Times New Roman"/>
          <w:bCs/>
          <w:sz w:val="24"/>
          <w:szCs w:val="24"/>
        </w:rPr>
        <w:t xml:space="preserve"> koji osiguravaju poseban virtualni kanal za prijenos govora</w:t>
      </w:r>
      <w:r>
        <w:rPr>
          <w:rFonts w:cs="Times New Roman"/>
          <w:bCs/>
          <w:sz w:val="24"/>
          <w:szCs w:val="24"/>
        </w:rPr>
        <w:t xml:space="preserve"> i PSTN poziva, </w:t>
      </w:r>
      <w:r>
        <w:rPr>
          <w:rFonts w:eastAsia="Times New Roman" w:cs="Times New Roman"/>
          <w:sz w:val="24"/>
          <w:szCs w:val="24"/>
          <w:lang w:eastAsia="hr-HR"/>
        </w:rPr>
        <w:t xml:space="preserve">neovisno o pristupnoj infrastrukturi, </w:t>
      </w:r>
      <w:r>
        <w:rPr>
          <w:rFonts w:cs="Times New Roman"/>
          <w:bCs/>
          <w:sz w:val="24"/>
          <w:szCs w:val="24"/>
        </w:rPr>
        <w:t>što uključuje</w:t>
      </w:r>
      <w:r>
        <w:rPr>
          <w:rFonts w:eastAsia="Times New Roman" w:cs="Times New Roman"/>
          <w:sz w:val="24"/>
          <w:szCs w:val="24"/>
        </w:rPr>
        <w:t xml:space="preserve"> sve vrste poziva </w:t>
      </w:r>
      <w:r w:rsidR="00813C90" w:rsidRPr="00D15974">
        <w:rPr>
          <w:rFonts w:eastAsia="Times New Roman" w:cs="Times New Roman"/>
          <w:sz w:val="24"/>
          <w:szCs w:val="24"/>
        </w:rPr>
        <w:t>krajnjeg korisnika iz javne nepokretne mreže prema brojevima sukladno Planu numeriranja</w:t>
      </w:r>
      <w:r w:rsidR="00813C90">
        <w:rPr>
          <w:rFonts w:eastAsia="Times New Roman" w:cs="Times New Roman"/>
          <w:sz w:val="24"/>
          <w:szCs w:val="24"/>
        </w:rPr>
        <w:t xml:space="preserve">, </w:t>
      </w:r>
      <w:r w:rsidR="00813C90" w:rsidRPr="00D15974">
        <w:rPr>
          <w:rFonts w:eastAsia="Times New Roman" w:cs="Times New Roman"/>
          <w:sz w:val="24"/>
          <w:szCs w:val="24"/>
        </w:rPr>
        <w:lastRenderedPageBreak/>
        <w:t>a to su poziv</w:t>
      </w:r>
      <w:r>
        <w:rPr>
          <w:rFonts w:eastAsia="Times New Roman" w:cs="Times New Roman"/>
          <w:sz w:val="24"/>
          <w:szCs w:val="24"/>
        </w:rPr>
        <w:t xml:space="preserve">i prema zemljopisnim brojevima, </w:t>
      </w:r>
      <w:r w:rsidR="00813C90" w:rsidRPr="00D15974">
        <w:rPr>
          <w:rFonts w:eastAsia="Times New Roman" w:cs="Times New Roman"/>
          <w:sz w:val="24"/>
          <w:szCs w:val="24"/>
        </w:rPr>
        <w:t>nezem</w:t>
      </w:r>
      <w:r w:rsidR="00813C90">
        <w:rPr>
          <w:rFonts w:eastAsia="Times New Roman" w:cs="Times New Roman"/>
          <w:sz w:val="24"/>
          <w:szCs w:val="24"/>
        </w:rPr>
        <w:t xml:space="preserve">ljopisnim brojevima </w:t>
      </w:r>
      <w:r>
        <w:rPr>
          <w:rFonts w:eastAsia="Times New Roman" w:cs="Times New Roman"/>
          <w:sz w:val="24"/>
          <w:szCs w:val="24"/>
        </w:rPr>
        <w:t xml:space="preserve">ili kratkim kodovima </w:t>
      </w:r>
      <w:r w:rsidR="00813C90">
        <w:rPr>
          <w:rFonts w:eastAsia="Times New Roman" w:cs="Times New Roman"/>
          <w:sz w:val="24"/>
          <w:szCs w:val="24"/>
        </w:rPr>
        <w:t>kao što su:</w:t>
      </w:r>
    </w:p>
    <w:p w:rsidR="00813C90" w:rsidRPr="00D15974" w:rsidRDefault="00813C90" w:rsidP="00813C90">
      <w:pPr>
        <w:spacing w:after="0" w:line="240" w:lineRule="auto"/>
        <w:jc w:val="both"/>
        <w:rPr>
          <w:rFonts w:eastAsia="Times New Roman" w:cs="Times New Roman"/>
          <w:sz w:val="24"/>
          <w:szCs w:val="24"/>
        </w:rPr>
      </w:pP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nacionalnim nepokretnim mrežama,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nacionalnim pokretnim mrežama,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međunarodnim brojevima,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uslugama s posebnom tarifom i</w:t>
      </w:r>
    </w:p>
    <w:p w:rsidR="00813C90"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hitnim službama</w:t>
      </w:r>
      <w:r w:rsidR="00813C90" w:rsidRPr="005F6C0B">
        <w:rPr>
          <w:rFonts w:eastAsia="Times New Roman" w:cs="Times New Roman"/>
          <w:sz w:val="24"/>
          <w:szCs w:val="24"/>
          <w:lang w:eastAsia="hr-HR"/>
        </w:rPr>
        <w:t>.</w:t>
      </w:r>
    </w:p>
    <w:p w:rsidR="0063193E" w:rsidRPr="00CB654D" w:rsidRDefault="0063193E" w:rsidP="00803FD7">
      <w:pPr>
        <w:spacing w:after="0" w:line="240" w:lineRule="auto"/>
        <w:jc w:val="both"/>
        <w:rPr>
          <w:rFonts w:eastAsia="Times New Roman" w:cs="Times New Roman"/>
          <w:sz w:val="24"/>
          <w:szCs w:val="24"/>
          <w:lang w:eastAsia="hr-HR"/>
        </w:rPr>
      </w:pPr>
    </w:p>
    <w:p w:rsidR="00803FD7" w:rsidRDefault="0063193E" w:rsidP="0063193E">
      <w:pPr>
        <w:spacing w:after="0" w:line="240" w:lineRule="auto"/>
        <w:jc w:val="both"/>
        <w:rPr>
          <w:rFonts w:eastAsia="Times New Roman" w:cs="Times New Roman"/>
          <w:sz w:val="24"/>
          <w:szCs w:val="24"/>
          <w:lang w:eastAsia="hr-HR"/>
        </w:rPr>
      </w:pPr>
      <w:r w:rsidRPr="00A946EC">
        <w:rPr>
          <w:rFonts w:eastAsia="Times New Roman" w:cs="Times New Roman"/>
          <w:sz w:val="24"/>
          <w:szCs w:val="24"/>
          <w:lang w:eastAsia="hr-HR"/>
        </w:rPr>
        <w:t>Tako</w:t>
      </w:r>
      <w:r>
        <w:rPr>
          <w:rFonts w:eastAsia="Times New Roman" w:cs="Times New Roman"/>
          <w:sz w:val="24"/>
          <w:szCs w:val="24"/>
          <w:lang w:eastAsia="hr-HR"/>
        </w:rPr>
        <w:t>đer, HAKOM je</w:t>
      </w:r>
      <w:r w:rsidRPr="00A946EC">
        <w:rPr>
          <w:rFonts w:eastAsia="Times New Roman" w:cs="Times New Roman"/>
          <w:sz w:val="24"/>
          <w:szCs w:val="24"/>
          <w:lang w:eastAsia="hr-HR"/>
        </w:rPr>
        <w:t xml:space="preserve"> odredio da je mjerodavno tržište, u zemljopisnoj dimenziji, nacionalni teritorij Republike Hrvatske.</w:t>
      </w:r>
    </w:p>
    <w:p w:rsidR="005A65D8" w:rsidRPr="00CB654D" w:rsidRDefault="005A65D8" w:rsidP="0063193E">
      <w:pPr>
        <w:spacing w:after="0" w:line="240" w:lineRule="auto"/>
        <w:jc w:val="both"/>
        <w:rPr>
          <w:rFonts w:eastAsia="Times New Roman" w:cs="Times New Roman"/>
          <w:sz w:val="24"/>
          <w:szCs w:val="24"/>
          <w:lang w:eastAsia="hr-HR"/>
        </w:rPr>
      </w:pPr>
    </w:p>
    <w:p w:rsidR="00C1189B" w:rsidRPr="00CB654D" w:rsidRDefault="00C1189B" w:rsidP="00C1189B">
      <w:p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Na temelju provedene analize tri mjerila iz članka 53. stavka 2. ZEK-a, HAKOM je zaključio kako</w:t>
      </w:r>
      <w:r>
        <w:rPr>
          <w:rFonts w:eastAsia="Times New Roman" w:cs="Times New Roman"/>
          <w:sz w:val="24"/>
          <w:szCs w:val="24"/>
          <w:lang w:eastAsia="hr-HR"/>
        </w:rPr>
        <w:t xml:space="preserve"> je:</w:t>
      </w:r>
    </w:p>
    <w:p w:rsidR="00C1189B" w:rsidRDefault="00C1189B" w:rsidP="00E75E95">
      <w:pPr>
        <w:numPr>
          <w:ilvl w:val="0"/>
          <w:numId w:val="11"/>
        </w:num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 xml:space="preserve">tržište </w:t>
      </w:r>
      <w:r w:rsidR="00025410">
        <w:rPr>
          <w:rFonts w:eastAsia="Times New Roman" w:cs="Times New Roman"/>
          <w:i/>
          <w:sz w:val="24"/>
          <w:szCs w:val="24"/>
          <w:lang w:eastAsia="hr-HR"/>
        </w:rPr>
        <w:t>započinjanja</w:t>
      </w:r>
      <w:r w:rsidR="00C3669A">
        <w:rPr>
          <w:rFonts w:eastAsia="Times New Roman" w:cs="Times New Roman"/>
          <w:i/>
          <w:sz w:val="24"/>
          <w:szCs w:val="24"/>
          <w:lang w:eastAsia="hr-HR"/>
        </w:rPr>
        <w:t xml:space="preserve"> </w:t>
      </w:r>
      <w:r w:rsidR="00C3669A" w:rsidRPr="00C3669A">
        <w:rPr>
          <w:rFonts w:eastAsia="Times New Roman" w:cs="Times New Roman"/>
          <w:i/>
          <w:sz w:val="24"/>
          <w:szCs w:val="24"/>
          <w:lang w:eastAsia="hr-HR"/>
        </w:rPr>
        <w:t>(originacije)</w:t>
      </w:r>
      <w:r w:rsidR="00C3669A">
        <w:rPr>
          <w:rFonts w:eastAsia="Times New Roman" w:cs="Times New Roman"/>
          <w:sz w:val="24"/>
          <w:szCs w:val="24"/>
          <w:lang w:eastAsia="hr-HR"/>
        </w:rPr>
        <w:t xml:space="preserve"> </w:t>
      </w:r>
      <w:r>
        <w:rPr>
          <w:rFonts w:eastAsia="Times New Roman" w:cs="Times New Roman"/>
          <w:i/>
          <w:sz w:val="24"/>
          <w:szCs w:val="24"/>
          <w:lang w:eastAsia="hr-HR"/>
        </w:rPr>
        <w:t>iz javnih komunikacijskih mreža koje se pruža na fiksnoj lokaciji</w:t>
      </w:r>
      <w:r w:rsidRPr="00CB654D">
        <w:rPr>
          <w:rFonts w:eastAsia="Times New Roman" w:cs="Times New Roman"/>
          <w:sz w:val="24"/>
          <w:szCs w:val="24"/>
          <w:lang w:eastAsia="hr-HR"/>
        </w:rPr>
        <w:t xml:space="preserve"> podložno prethodnoj regulaciji jer su istovremeno zadovoljena sva tri mjerila</w:t>
      </w:r>
      <w:r>
        <w:rPr>
          <w:rFonts w:eastAsia="Times New Roman" w:cs="Times New Roman"/>
          <w:sz w:val="24"/>
          <w:szCs w:val="24"/>
          <w:lang w:eastAsia="hr-HR"/>
        </w:rPr>
        <w:t xml:space="preserve"> iz članka 53. stavka 2. ZEK-a.</w:t>
      </w:r>
    </w:p>
    <w:p w:rsidR="00117A30" w:rsidRPr="00CB654D" w:rsidRDefault="00117A30" w:rsidP="00117A30">
      <w:pPr>
        <w:spacing w:after="0" w:line="240" w:lineRule="auto"/>
        <w:ind w:left="720"/>
        <w:jc w:val="both"/>
        <w:rPr>
          <w:rFonts w:eastAsia="Times New Roman" w:cs="Times New Roman"/>
          <w:sz w:val="24"/>
          <w:szCs w:val="24"/>
          <w:lang w:eastAsia="hr-HR"/>
        </w:rPr>
      </w:pPr>
    </w:p>
    <w:p w:rsidR="00B11040" w:rsidRDefault="00C1189B" w:rsidP="00C1189B">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S obzirom da je u postupku Testa tri mjerila HAKOM utvrdio kako je predmetno tržište podložno prethodnoj regulaciji, u nastavku je, sukladno članku 53. stavku 4. ZEK-a, u odnosu na isto tržište proveo postupak procjene postojanja jednog ili više operatora sa značajnom tržišnom snagom te određivanja odgovarajućih regula</w:t>
      </w:r>
      <w:r w:rsidR="009A0D8C">
        <w:rPr>
          <w:rFonts w:eastAsia="Times New Roman" w:cs="Times New Roman"/>
          <w:sz w:val="24"/>
          <w:szCs w:val="24"/>
          <w:lang w:eastAsia="hr-HR"/>
        </w:rPr>
        <w:t>tornih obveza takvom operatoru.</w:t>
      </w:r>
    </w:p>
    <w:p w:rsidR="00C1189B" w:rsidRDefault="00C1189B" w:rsidP="00B11040">
      <w:pPr>
        <w:spacing w:after="0" w:line="240" w:lineRule="auto"/>
        <w:jc w:val="both"/>
        <w:rPr>
          <w:rFonts w:eastAsia="Times New Roman" w:cs="Times New Roman"/>
          <w:sz w:val="24"/>
          <w:szCs w:val="24"/>
          <w:lang w:eastAsia="hr-HR"/>
        </w:rPr>
      </w:pPr>
    </w:p>
    <w:p w:rsidR="00B11040" w:rsidRPr="00CB654D" w:rsidRDefault="00B11040" w:rsidP="00B11040">
      <w:pPr>
        <w:spacing w:after="0" w:line="240" w:lineRule="auto"/>
        <w:jc w:val="both"/>
        <w:rPr>
          <w:rFonts w:eastAsia="Times New Roman" w:cs="Times New Roman"/>
          <w:sz w:val="24"/>
          <w:szCs w:val="24"/>
        </w:rPr>
      </w:pPr>
      <w:r w:rsidRPr="00CB654D">
        <w:rPr>
          <w:rFonts w:eastAsia="Times New Roman" w:cs="Times New Roman"/>
          <w:sz w:val="24"/>
          <w:szCs w:val="24"/>
        </w:rPr>
        <w:t>Smisao procesa određivanja mjerodavnog tržišta je utvrditi ograničenja odnosno prepreke s kojima se na tržištu suočavaju operatori elektroničkih komunikacijskih mreža. U procesu određivanja mjerodavnog tržišta odnosno granica samog tržišta</w:t>
      </w:r>
      <w:r w:rsidR="0063193E">
        <w:rPr>
          <w:rFonts w:eastAsia="Times New Roman" w:cs="Times New Roman"/>
          <w:sz w:val="24"/>
          <w:szCs w:val="24"/>
        </w:rPr>
        <w:t xml:space="preserve"> u postupku analize tržišta</w:t>
      </w:r>
      <w:r w:rsidRPr="00CB654D">
        <w:rPr>
          <w:rFonts w:eastAsia="Times New Roman" w:cs="Times New Roman"/>
          <w:sz w:val="24"/>
          <w:szCs w:val="24"/>
        </w:rPr>
        <w:t>, HAKOM je odredio dimenziju usluga i zemljopisnu dimenziju mjerodavnog tržišta jednako kao i za potrebe određivanja tržišta u svrh</w:t>
      </w:r>
      <w:r>
        <w:rPr>
          <w:rFonts w:eastAsia="Times New Roman" w:cs="Times New Roman"/>
          <w:sz w:val="24"/>
          <w:szCs w:val="24"/>
        </w:rPr>
        <w:t>u provođenja Testa tri mjerila.</w:t>
      </w:r>
    </w:p>
    <w:p w:rsidR="00B11040" w:rsidRPr="00CB654D" w:rsidRDefault="00B11040" w:rsidP="00B11040">
      <w:pPr>
        <w:spacing w:after="0" w:line="240" w:lineRule="auto"/>
        <w:jc w:val="both"/>
        <w:rPr>
          <w:rFonts w:eastAsia="Times New Roman" w:cs="Times New Roman"/>
          <w:sz w:val="24"/>
          <w:szCs w:val="24"/>
          <w:lang w:eastAsia="hr-HR"/>
        </w:rPr>
      </w:pPr>
    </w:p>
    <w:p w:rsidR="00B11040" w:rsidRPr="00CB654D" w:rsidRDefault="00B11040" w:rsidP="00B11040">
      <w:p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 xml:space="preserve">Nakon što je odredio mjerodavno tržište, HAKOM je, na temelju mjerila potrebnih za procjenu operatora sa značajnom tržišnom snagom iz članka 55. stavka 3. ZEK-a, odnosno provedene analize tržišta, </w:t>
      </w:r>
      <w:r>
        <w:rPr>
          <w:rFonts w:eastAsia="Times New Roman" w:cs="Times New Roman"/>
          <w:sz w:val="24"/>
          <w:szCs w:val="24"/>
          <w:lang w:eastAsia="hr-HR"/>
        </w:rPr>
        <w:t>odredio HT operatorom sa značajnom tržišnom snagom.</w:t>
      </w:r>
    </w:p>
    <w:p w:rsidR="00B11040" w:rsidRPr="00CB654D" w:rsidRDefault="00B11040" w:rsidP="00B11040">
      <w:pPr>
        <w:spacing w:after="0" w:line="240" w:lineRule="auto"/>
        <w:jc w:val="both"/>
        <w:rPr>
          <w:rFonts w:eastAsia="Times New Roman" w:cs="Times New Roman"/>
          <w:sz w:val="24"/>
          <w:szCs w:val="24"/>
          <w:lang w:eastAsia="hr-HR"/>
        </w:rPr>
      </w:pPr>
    </w:p>
    <w:p w:rsidR="00B11040" w:rsidRPr="00CB654D" w:rsidRDefault="00B11040" w:rsidP="00B11040">
      <w:p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 xml:space="preserve">Na temelju prepreka koje se mogu pojaviti na tržištu </w:t>
      </w:r>
      <w:r w:rsidR="00025410">
        <w:rPr>
          <w:rFonts w:eastAsia="Times New Roman" w:cs="Times New Roman"/>
          <w:i/>
          <w:sz w:val="24"/>
          <w:szCs w:val="24"/>
          <w:lang w:eastAsia="hr-HR"/>
        </w:rPr>
        <w:t>započinjanja</w:t>
      </w:r>
      <w:r>
        <w:rPr>
          <w:rFonts w:eastAsia="Times New Roman" w:cs="Times New Roman"/>
          <w:i/>
          <w:sz w:val="24"/>
          <w:szCs w:val="24"/>
          <w:lang w:eastAsia="hr-HR"/>
        </w:rPr>
        <w:t xml:space="preserve"> </w:t>
      </w:r>
      <w:r w:rsidR="00272C51" w:rsidRPr="00C3669A">
        <w:rPr>
          <w:rFonts w:eastAsia="Times New Roman" w:cs="Times New Roman"/>
          <w:i/>
          <w:sz w:val="24"/>
          <w:szCs w:val="24"/>
          <w:lang w:eastAsia="hr-HR"/>
        </w:rPr>
        <w:t>(originacije)</w:t>
      </w:r>
      <w:r w:rsidR="00272C51">
        <w:rPr>
          <w:rFonts w:eastAsia="Times New Roman" w:cs="Times New Roman"/>
          <w:sz w:val="24"/>
          <w:szCs w:val="24"/>
          <w:lang w:eastAsia="hr-HR"/>
        </w:rPr>
        <w:t xml:space="preserve"> </w:t>
      </w:r>
      <w:r>
        <w:rPr>
          <w:rFonts w:eastAsia="Times New Roman" w:cs="Times New Roman"/>
          <w:i/>
          <w:sz w:val="24"/>
          <w:szCs w:val="24"/>
          <w:lang w:eastAsia="hr-HR"/>
        </w:rPr>
        <w:t>poziva iz javnih komunikacijskih mreža koje se pruža na fiksnoj lokaciji</w:t>
      </w:r>
      <w:r w:rsidRPr="00CB654D">
        <w:rPr>
          <w:rFonts w:eastAsia="Times New Roman" w:cs="Times New Roman"/>
          <w:sz w:val="24"/>
          <w:szCs w:val="24"/>
          <w:lang w:eastAsia="hr-HR"/>
        </w:rPr>
        <w:t xml:space="preserve"> i na pripadajućem maloprodajnom tržištu na koje operator sa značajnom tržišnom snagom može prenijeti svoj dominantni položaj s mjerodavnog veleprodajnog tržišta, </w:t>
      </w:r>
      <w:r w:rsidRPr="007E2CC9">
        <w:rPr>
          <w:rFonts w:eastAsia="Times New Roman" w:cs="Times New Roman"/>
          <w:sz w:val="24"/>
          <w:szCs w:val="24"/>
          <w:lang w:eastAsia="hr-HR"/>
        </w:rPr>
        <w:t>HAKOM je odredio HT-u</w:t>
      </w:r>
      <w:r>
        <w:rPr>
          <w:rFonts w:eastAsia="Times New Roman" w:cs="Times New Roman"/>
          <w:sz w:val="24"/>
          <w:szCs w:val="24"/>
          <w:lang w:eastAsia="hr-HR"/>
        </w:rPr>
        <w:t xml:space="preserve"> </w:t>
      </w:r>
      <w:r w:rsidR="00B50AFF">
        <w:rPr>
          <w:rFonts w:eastAsia="Times New Roman" w:cs="Times New Roman"/>
          <w:sz w:val="24"/>
          <w:szCs w:val="24"/>
          <w:lang w:eastAsia="hr-HR"/>
        </w:rPr>
        <w:t xml:space="preserve">sljedeće </w:t>
      </w:r>
      <w:r>
        <w:rPr>
          <w:rFonts w:eastAsia="Times New Roman" w:cs="Times New Roman"/>
          <w:sz w:val="24"/>
          <w:szCs w:val="24"/>
          <w:lang w:eastAsia="hr-HR"/>
        </w:rPr>
        <w:t>regulatorne obveze:</w:t>
      </w:r>
    </w:p>
    <w:p w:rsidR="00B11040" w:rsidRPr="00CB654D" w:rsidRDefault="00B11040" w:rsidP="00B11040">
      <w:pPr>
        <w:spacing w:after="0" w:line="240" w:lineRule="auto"/>
        <w:jc w:val="both"/>
        <w:rPr>
          <w:rFonts w:eastAsia="Times New Roman" w:cs="Times New Roman"/>
          <w:sz w:val="24"/>
          <w:szCs w:val="24"/>
          <w:lang w:eastAsia="hr-HR"/>
        </w:rPr>
      </w:pPr>
    </w:p>
    <w:p w:rsidR="00B11040" w:rsidRPr="00CB654D" w:rsidRDefault="00B11040" w:rsidP="00E75E95">
      <w:pPr>
        <w:numPr>
          <w:ilvl w:val="0"/>
          <w:numId w:val="9"/>
        </w:num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obveza pristupa i korištenja posebnih dijelova mreže;</w:t>
      </w:r>
    </w:p>
    <w:p w:rsidR="00B11040" w:rsidRPr="00CB654D" w:rsidRDefault="00B11040" w:rsidP="00E75E95">
      <w:pPr>
        <w:numPr>
          <w:ilvl w:val="0"/>
          <w:numId w:val="9"/>
        </w:num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obveza nediskriminacije;</w:t>
      </w:r>
    </w:p>
    <w:p w:rsidR="00B11040" w:rsidRPr="00CB654D" w:rsidRDefault="00B11040" w:rsidP="00E75E95">
      <w:pPr>
        <w:numPr>
          <w:ilvl w:val="0"/>
          <w:numId w:val="9"/>
        </w:num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obveza </w:t>
      </w:r>
      <w:r w:rsidRPr="00CB654D">
        <w:rPr>
          <w:rFonts w:eastAsia="Times New Roman" w:cs="Times New Roman"/>
          <w:sz w:val="24"/>
          <w:szCs w:val="24"/>
          <w:lang w:eastAsia="hr-HR"/>
        </w:rPr>
        <w:t>transparentnosti uz obvezu objave sta</w:t>
      </w:r>
      <w:r>
        <w:rPr>
          <w:rFonts w:eastAsia="Times New Roman" w:cs="Times New Roman"/>
          <w:sz w:val="24"/>
          <w:szCs w:val="24"/>
          <w:lang w:eastAsia="hr-HR"/>
        </w:rPr>
        <w:t>ndardne ponude za međupovezivanje</w:t>
      </w:r>
      <w:r w:rsidRPr="00CB654D">
        <w:rPr>
          <w:rFonts w:eastAsia="Times New Roman" w:cs="Times New Roman"/>
          <w:sz w:val="24"/>
          <w:szCs w:val="24"/>
          <w:lang w:eastAsia="hr-HR"/>
        </w:rPr>
        <w:t>;</w:t>
      </w:r>
    </w:p>
    <w:p w:rsidR="00B11040" w:rsidRPr="00CB654D" w:rsidRDefault="00B11040" w:rsidP="00E75E95">
      <w:pPr>
        <w:numPr>
          <w:ilvl w:val="0"/>
          <w:numId w:val="9"/>
        </w:num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t>obveza nadzora cijena i vođenja troškovnog računovodstva;</w:t>
      </w:r>
    </w:p>
    <w:p w:rsidR="00B11040" w:rsidRPr="00CB654D" w:rsidRDefault="00B11040" w:rsidP="00E75E95">
      <w:pPr>
        <w:numPr>
          <w:ilvl w:val="0"/>
          <w:numId w:val="9"/>
        </w:numPr>
        <w:spacing w:after="0" w:line="240" w:lineRule="auto"/>
        <w:jc w:val="both"/>
        <w:rPr>
          <w:rFonts w:eastAsia="Times New Roman" w:cs="Times New Roman"/>
          <w:sz w:val="24"/>
          <w:szCs w:val="24"/>
          <w:lang w:eastAsia="hr-HR"/>
        </w:rPr>
      </w:pPr>
      <w:r w:rsidRPr="00CB654D">
        <w:rPr>
          <w:rFonts w:eastAsia="Times New Roman" w:cs="Times New Roman"/>
          <w:sz w:val="24"/>
          <w:szCs w:val="24"/>
          <w:lang w:eastAsia="hr-HR"/>
        </w:rPr>
        <w:lastRenderedPageBreak/>
        <w:t>obveza računovodstvenog razdvajanja.</w:t>
      </w:r>
    </w:p>
    <w:p w:rsidR="00B11040" w:rsidRDefault="00B11040" w:rsidP="00B11040">
      <w:pPr>
        <w:spacing w:after="0" w:line="240" w:lineRule="auto"/>
        <w:jc w:val="both"/>
        <w:rPr>
          <w:rFonts w:eastAsia="Times New Roman" w:cs="Times New Roman"/>
          <w:sz w:val="24"/>
          <w:szCs w:val="24"/>
          <w:lang w:eastAsia="hr-HR"/>
        </w:rPr>
      </w:pPr>
    </w:p>
    <w:p w:rsidR="00B11040" w:rsidRDefault="00E75E95" w:rsidP="00B11040">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Tablični prikaz regulatornih obveza prikazan je u Privitku 3 ovog dokumenta.</w:t>
      </w:r>
      <w:r w:rsidR="00B11040">
        <w:rPr>
          <w:rFonts w:eastAsia="Times New Roman" w:cs="Times New Roman"/>
          <w:sz w:val="24"/>
          <w:szCs w:val="24"/>
          <w:lang w:eastAsia="hr-HR"/>
        </w:rPr>
        <w:br w:type="page"/>
      </w:r>
    </w:p>
    <w:p w:rsidR="00B11040" w:rsidRPr="00187E06" w:rsidRDefault="00B11040" w:rsidP="00D3617A">
      <w:pPr>
        <w:pStyle w:val="Heading1"/>
      </w:pPr>
      <w:bookmarkStart w:id="8" w:name="_Toc374970918"/>
      <w:bookmarkStart w:id="9" w:name="_Toc393987037"/>
      <w:bookmarkStart w:id="10" w:name="_Toc393991063"/>
      <w:bookmarkStart w:id="11" w:name="_Toc404000498"/>
      <w:bookmarkStart w:id="12" w:name="_Toc525729726"/>
      <w:bookmarkStart w:id="13" w:name="_Toc235954711"/>
      <w:bookmarkStart w:id="14" w:name="_Toc335820821"/>
      <w:r w:rsidRPr="00187E06">
        <w:lastRenderedPageBreak/>
        <w:t>Uvod</w:t>
      </w:r>
      <w:bookmarkEnd w:id="8"/>
      <w:bookmarkEnd w:id="9"/>
      <w:bookmarkEnd w:id="10"/>
      <w:bookmarkEnd w:id="11"/>
      <w:bookmarkEnd w:id="12"/>
    </w:p>
    <w:p w:rsidR="00B11040" w:rsidRPr="00D3617A" w:rsidRDefault="00B11040" w:rsidP="00D3617A">
      <w:pPr>
        <w:pStyle w:val="Heading2"/>
      </w:pPr>
      <w:bookmarkStart w:id="15" w:name="_Toc374970919"/>
      <w:bookmarkStart w:id="16" w:name="_Toc374971025"/>
      <w:bookmarkStart w:id="17" w:name="_Toc374971102"/>
      <w:bookmarkStart w:id="18" w:name="_Toc374971143"/>
      <w:bookmarkStart w:id="19" w:name="_Toc374971191"/>
      <w:bookmarkStart w:id="20" w:name="_Toc374956317"/>
      <w:bookmarkStart w:id="21" w:name="_Toc374970920"/>
      <w:bookmarkStart w:id="22" w:name="_Toc374971026"/>
      <w:bookmarkStart w:id="23" w:name="_Toc374971103"/>
      <w:bookmarkStart w:id="24" w:name="_Toc374971144"/>
      <w:bookmarkStart w:id="25" w:name="_Toc374971192"/>
      <w:bookmarkStart w:id="26" w:name="_Toc374956318"/>
      <w:bookmarkStart w:id="27" w:name="_Toc374970921"/>
      <w:bookmarkStart w:id="28" w:name="_Toc374971027"/>
      <w:bookmarkStart w:id="29" w:name="_Toc374971104"/>
      <w:bookmarkStart w:id="30" w:name="_Toc374971145"/>
      <w:bookmarkStart w:id="31" w:name="_Toc374971193"/>
      <w:bookmarkStart w:id="32" w:name="_Toc335820822"/>
      <w:bookmarkStart w:id="33" w:name="_Toc374970922"/>
      <w:bookmarkStart w:id="34" w:name="_Toc393987038"/>
      <w:bookmarkStart w:id="35" w:name="_Toc393991064"/>
      <w:bookmarkStart w:id="36" w:name="_Toc404000499"/>
      <w:bookmarkStart w:id="37" w:name="_Toc525729727"/>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187E06">
        <w:t>Europski regulatorni okvir za elektroničke komunikacije</w:t>
      </w:r>
      <w:bookmarkEnd w:id="32"/>
      <w:bookmarkEnd w:id="33"/>
      <w:bookmarkEnd w:id="34"/>
      <w:bookmarkEnd w:id="35"/>
      <w:bookmarkEnd w:id="36"/>
      <w:bookmarkEnd w:id="37"/>
    </w:p>
    <w:p w:rsidR="00C51AB6" w:rsidRPr="004B65C1" w:rsidRDefault="00C51AB6" w:rsidP="00C51AB6">
      <w:pPr>
        <w:spacing w:after="240" w:line="240" w:lineRule="auto"/>
        <w:jc w:val="both"/>
        <w:rPr>
          <w:rFonts w:eastAsia="Times New Roman" w:cstheme="minorHAnsi"/>
          <w:sz w:val="24"/>
          <w:szCs w:val="24"/>
          <w:lang w:eastAsia="hr-HR"/>
        </w:rPr>
      </w:pPr>
      <w:r w:rsidRPr="004B65C1">
        <w:rPr>
          <w:rFonts w:eastAsia="Times New Roman" w:cstheme="minorHAnsi"/>
          <w:sz w:val="24"/>
          <w:szCs w:val="24"/>
          <w:lang w:eastAsia="hr-HR"/>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rsidR="00C51AB6" w:rsidRPr="004B65C1" w:rsidRDefault="00C51AB6" w:rsidP="00E75E95">
      <w:pPr>
        <w:numPr>
          <w:ilvl w:val="0"/>
          <w:numId w:val="2"/>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2002/19/EC Europskog parlamenta i Vijeća od 7. ožujka 2002. o pristupu i međusobnom povezivanju elektroničkih komunikacijskih mreža i pripadajuće opreme (</w:t>
      </w:r>
      <w:r w:rsidRPr="004B65C1">
        <w:rPr>
          <w:rFonts w:eastAsia="Times New Roman" w:cstheme="minorHAnsi"/>
          <w:i/>
          <w:sz w:val="24"/>
          <w:szCs w:val="24"/>
          <w:lang w:eastAsia="hr-HR"/>
        </w:rPr>
        <w:t>„Direktiva o pristupu“</w:t>
      </w:r>
      <w:r w:rsidRPr="004B65C1">
        <w:rPr>
          <w:rFonts w:eastAsia="Times New Roman" w:cstheme="minorHAnsi"/>
          <w:sz w:val="24"/>
          <w:szCs w:val="24"/>
          <w:lang w:eastAsia="hr-HR"/>
        </w:rPr>
        <w:t>); izmijenjena i dopunjena Direktivom 2009/140/EC Europskog parlamenta i Vijeća od 25. studenog</w:t>
      </w:r>
      <w:r w:rsidR="00E05786">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C51AB6" w:rsidRPr="004B65C1" w:rsidRDefault="00C51AB6" w:rsidP="00C51AB6">
      <w:pPr>
        <w:spacing w:after="0" w:line="240" w:lineRule="auto"/>
        <w:jc w:val="both"/>
        <w:rPr>
          <w:rFonts w:eastAsia="Times New Roman" w:cstheme="minorHAnsi"/>
          <w:sz w:val="24"/>
          <w:szCs w:val="24"/>
          <w:lang w:eastAsia="hr-HR"/>
        </w:rPr>
      </w:pPr>
    </w:p>
    <w:p w:rsidR="00C51AB6" w:rsidRPr="004B65C1" w:rsidRDefault="00C51AB6" w:rsidP="00E75E95">
      <w:pPr>
        <w:numPr>
          <w:ilvl w:val="0"/>
          <w:numId w:val="2"/>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2002/20/EC Europskog parlamenta i Vijeća od 7. ožujka 2002. o ovlaštenju na području elektroničkih komunikacijskih mreža i usluga (</w:t>
      </w:r>
      <w:r w:rsidRPr="004B65C1">
        <w:rPr>
          <w:rFonts w:eastAsia="Times New Roman" w:cstheme="minorHAnsi"/>
          <w:i/>
          <w:sz w:val="24"/>
          <w:szCs w:val="24"/>
          <w:lang w:eastAsia="hr-HR"/>
        </w:rPr>
        <w:t>„Direktiva o ovlaštenju“</w:t>
      </w:r>
      <w:r w:rsidRPr="004B65C1">
        <w:rPr>
          <w:rFonts w:eastAsia="Times New Roman" w:cstheme="minorHAnsi"/>
          <w:sz w:val="24"/>
          <w:szCs w:val="24"/>
          <w:lang w:eastAsia="hr-HR"/>
        </w:rPr>
        <w:t>); izmijenjena i dopunjena Direktivom 2009/140/EC Europskog parlamenta i Vijeća od 25. studenog</w:t>
      </w:r>
      <w:r w:rsidR="00E05786">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C51AB6" w:rsidRPr="004B65C1" w:rsidRDefault="00C51AB6" w:rsidP="00C51AB6">
      <w:pPr>
        <w:spacing w:after="0" w:line="240" w:lineRule="auto"/>
        <w:jc w:val="both"/>
        <w:rPr>
          <w:rFonts w:eastAsia="Times New Roman" w:cstheme="minorHAnsi"/>
          <w:sz w:val="24"/>
          <w:szCs w:val="24"/>
          <w:lang w:eastAsia="hr-HR"/>
        </w:rPr>
      </w:pPr>
    </w:p>
    <w:p w:rsidR="00C51AB6" w:rsidRPr="004B65C1" w:rsidRDefault="00C51AB6" w:rsidP="00E75E95">
      <w:pPr>
        <w:numPr>
          <w:ilvl w:val="0"/>
          <w:numId w:val="2"/>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2002/21/EC Europskog parlamenta i Vijeća od 7. ožujka 2002. o zajedničkom regulatornom okviru za elektroničke komunikacijske mreže i usluge (</w:t>
      </w:r>
      <w:r w:rsidRPr="004B65C1">
        <w:rPr>
          <w:rFonts w:eastAsia="Times New Roman" w:cstheme="minorHAnsi"/>
          <w:i/>
          <w:sz w:val="24"/>
          <w:szCs w:val="24"/>
          <w:lang w:eastAsia="hr-HR"/>
        </w:rPr>
        <w:t>„Okvirna direktiva“</w:t>
      </w:r>
      <w:r w:rsidRPr="004B65C1">
        <w:rPr>
          <w:rFonts w:eastAsia="Times New Roman" w:cstheme="minorHAnsi"/>
          <w:sz w:val="24"/>
          <w:szCs w:val="24"/>
          <w:lang w:eastAsia="hr-HR"/>
        </w:rPr>
        <w:t>); izmijenjena i dopunjena Direktivom 2009/140/EC Europskog parlamenta i Vijeća od 25. studenog</w:t>
      </w:r>
      <w:r w:rsidR="00E05786">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C51AB6" w:rsidRPr="004B65C1" w:rsidRDefault="00C51AB6" w:rsidP="00C51AB6">
      <w:pPr>
        <w:spacing w:after="0" w:line="240" w:lineRule="auto"/>
        <w:jc w:val="both"/>
        <w:rPr>
          <w:rFonts w:eastAsia="Times New Roman" w:cstheme="minorHAnsi"/>
          <w:sz w:val="24"/>
          <w:szCs w:val="24"/>
          <w:lang w:eastAsia="hr-HR"/>
        </w:rPr>
      </w:pPr>
    </w:p>
    <w:p w:rsidR="00C51AB6" w:rsidRPr="004B65C1" w:rsidRDefault="00C51AB6" w:rsidP="00E75E95">
      <w:pPr>
        <w:numPr>
          <w:ilvl w:val="0"/>
          <w:numId w:val="2"/>
        </w:numPr>
        <w:spacing w:after="0" w:line="240" w:lineRule="auto"/>
        <w:jc w:val="both"/>
        <w:rPr>
          <w:rFonts w:eastAsia="Times New Roman" w:cstheme="minorHAnsi"/>
          <w:b/>
          <w:bCs/>
          <w:sz w:val="24"/>
          <w:szCs w:val="24"/>
          <w:lang w:eastAsia="hr-HR"/>
        </w:rPr>
      </w:pPr>
      <w:r w:rsidRPr="004B65C1">
        <w:rPr>
          <w:rFonts w:eastAsia="Times New Roman" w:cstheme="minorHAnsi"/>
          <w:sz w:val="24"/>
          <w:szCs w:val="24"/>
          <w:lang w:eastAsia="hr-HR"/>
        </w:rPr>
        <w:t>Direktiva 2002/22/EC Europskog parlamenta i Vijeća od 7. ožujka 2002. o univerzalnoj usluzi i pravima korisnika vezanim uz elektroničke komunikacijske mreže i usluge (</w:t>
      </w:r>
      <w:r w:rsidRPr="004B65C1">
        <w:rPr>
          <w:rFonts w:eastAsia="Times New Roman" w:cstheme="minorHAnsi"/>
          <w:i/>
          <w:sz w:val="24"/>
          <w:szCs w:val="24"/>
          <w:lang w:eastAsia="hr-HR"/>
        </w:rPr>
        <w:t>„Direktiva o univerzalnoj usluzi“</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 xml:space="preserve">Direktivom 2009/136/EZ Europskog parlamenta i Vijeća od 25. studenoga 2009. </w:t>
      </w:r>
    </w:p>
    <w:p w:rsidR="00C51AB6" w:rsidRPr="004B65C1" w:rsidRDefault="00C51AB6" w:rsidP="00C51AB6">
      <w:pPr>
        <w:spacing w:after="0" w:line="240" w:lineRule="auto"/>
        <w:jc w:val="both"/>
        <w:rPr>
          <w:rFonts w:eastAsia="Times New Roman" w:cstheme="minorHAnsi"/>
          <w:sz w:val="24"/>
          <w:szCs w:val="24"/>
          <w:lang w:eastAsia="hr-HR"/>
        </w:rPr>
      </w:pPr>
    </w:p>
    <w:p w:rsidR="00C51AB6" w:rsidRPr="004B65C1" w:rsidRDefault="00C51AB6" w:rsidP="00E75E95">
      <w:pPr>
        <w:numPr>
          <w:ilvl w:val="0"/>
          <w:numId w:val="2"/>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2002/58/EC Europskog parlamenta i Vijeća od 12. srpnja 2002. o obradi osobnih podataka i zaštiti privatnosti u elektroničkom komunikacijskom sektoru (</w:t>
      </w:r>
      <w:r w:rsidRPr="004B65C1">
        <w:rPr>
          <w:rFonts w:eastAsia="Times New Roman" w:cstheme="minorHAnsi"/>
          <w:i/>
          <w:sz w:val="24"/>
          <w:szCs w:val="24"/>
          <w:lang w:eastAsia="hr-HR"/>
        </w:rPr>
        <w:t>„Direktiva o privatnosti u elektroničkim komunikacijama“</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Direktivom 2009/136/EZ Europskog parlamenta i Vijeća od 25. studenoga 2009.</w:t>
      </w:r>
    </w:p>
    <w:p w:rsidR="00C51AB6" w:rsidRPr="004B65C1" w:rsidRDefault="00C51AB6" w:rsidP="00C51AB6">
      <w:pPr>
        <w:spacing w:after="0" w:line="240" w:lineRule="auto"/>
        <w:jc w:val="both"/>
        <w:rPr>
          <w:rFonts w:eastAsia="Times New Roman" w:cstheme="minorHAnsi"/>
          <w:sz w:val="24"/>
          <w:szCs w:val="24"/>
          <w:lang w:eastAsia="hr-HR"/>
        </w:rPr>
      </w:pPr>
    </w:p>
    <w:p w:rsidR="00C51AB6" w:rsidRPr="004B65C1" w:rsidRDefault="00C51AB6" w:rsidP="00FD41F5">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Namjera direktiva Europske komisije jest promicanje harmonizacije u području elektroničkih komunikacija u svim članicama E</w:t>
      </w:r>
      <w:r>
        <w:rPr>
          <w:rFonts w:eastAsia="Times New Roman" w:cstheme="minorHAnsi"/>
          <w:sz w:val="24"/>
          <w:szCs w:val="24"/>
          <w:lang w:eastAsia="hr-HR"/>
        </w:rPr>
        <w:t>U</w:t>
      </w:r>
      <w:r w:rsidRPr="004B65C1">
        <w:rPr>
          <w:rFonts w:eastAsia="Times New Roman" w:cstheme="minorHAnsi"/>
          <w:sz w:val="24"/>
          <w:szCs w:val="24"/>
          <w:lang w:eastAsia="hr-HR"/>
        </w:rPr>
        <w:t xml:space="preserve">. Europska komisija je 2009. usvojila </w:t>
      </w:r>
      <w:r>
        <w:rPr>
          <w:rFonts w:eastAsia="Times New Roman" w:cstheme="minorHAnsi"/>
          <w:sz w:val="24"/>
          <w:szCs w:val="24"/>
          <w:lang w:eastAsia="hr-HR"/>
        </w:rPr>
        <w:t xml:space="preserve">i uredbu </w:t>
      </w:r>
      <w:r w:rsidRPr="004B65C1">
        <w:rPr>
          <w:rFonts w:eastAsia="Times New Roman" w:cstheme="minorHAnsi"/>
          <w:sz w:val="24"/>
          <w:szCs w:val="24"/>
          <w:lang w:eastAsia="hr-HR"/>
        </w:rPr>
        <w:t xml:space="preserve">1211/2009 o osnivanju posebnog tijela europskih regulatora za elektroničke komunikacije i njegovog Ureda (BEREC) koja </w:t>
      </w:r>
      <w:r w:rsidR="00CA016D">
        <w:rPr>
          <w:rFonts w:eastAsia="Times New Roman" w:cstheme="minorHAnsi"/>
          <w:sz w:val="24"/>
          <w:szCs w:val="24"/>
          <w:lang w:eastAsia="hr-HR"/>
        </w:rPr>
        <w:t xml:space="preserve">je neposredno </w:t>
      </w:r>
      <w:r w:rsidR="00882B69" w:rsidRPr="004B65C1">
        <w:rPr>
          <w:rFonts w:eastAsia="Times New Roman" w:cstheme="minorHAnsi"/>
          <w:sz w:val="24"/>
          <w:szCs w:val="24"/>
          <w:lang w:eastAsia="hr-HR"/>
        </w:rPr>
        <w:t xml:space="preserve">primjenjiva </w:t>
      </w:r>
      <w:r w:rsidRPr="004B65C1">
        <w:rPr>
          <w:rFonts w:eastAsia="Times New Roman" w:cstheme="minorHAnsi"/>
          <w:sz w:val="24"/>
          <w:szCs w:val="24"/>
          <w:lang w:eastAsia="hr-HR"/>
        </w:rPr>
        <w:t>u državama članicama</w:t>
      </w:r>
      <w:r w:rsidR="00882B69">
        <w:rPr>
          <w:rFonts w:eastAsia="Times New Roman" w:cstheme="minorHAnsi"/>
          <w:sz w:val="24"/>
          <w:szCs w:val="24"/>
          <w:lang w:eastAsia="hr-HR"/>
        </w:rPr>
        <w:t>.</w:t>
      </w:r>
      <w:r w:rsidRPr="004B65C1">
        <w:rPr>
          <w:rFonts w:eastAsia="Times New Roman" w:cstheme="minorHAnsi"/>
          <w:sz w:val="24"/>
          <w:szCs w:val="24"/>
          <w:lang w:eastAsia="hr-HR"/>
        </w:rPr>
        <w:t xml:space="preserve"> </w:t>
      </w:r>
    </w:p>
    <w:p w:rsidR="00C51AB6" w:rsidRPr="004B65C1" w:rsidRDefault="00C51AB6" w:rsidP="00C51AB6">
      <w:pPr>
        <w:spacing w:after="0" w:line="240" w:lineRule="auto"/>
        <w:jc w:val="both"/>
        <w:rPr>
          <w:rFonts w:eastAsia="Times New Roman" w:cstheme="minorHAnsi"/>
          <w:sz w:val="24"/>
          <w:szCs w:val="24"/>
          <w:lang w:eastAsia="hr-HR"/>
        </w:rPr>
      </w:pPr>
    </w:p>
    <w:p w:rsidR="006D39B9" w:rsidRDefault="006D39B9" w:rsidP="006D39B9">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 temelju prvog odlomka članka 15. Okvirne direktive (Direktiva 2002/21/EC), Europska komisija je usvojila Preporuku (2014/710/EU) od 9. listopada 2014. o mjerodavnim tržištima proizvoda i usluga u sektoru elektroničkih komunikacija podložnima prethodnoj regulaciji</w:t>
      </w:r>
      <w:r w:rsidRPr="004B65C1">
        <w:rPr>
          <w:rFonts w:eastAsia="Times New Roman" w:cstheme="minorHAnsi"/>
          <w:sz w:val="24"/>
          <w:szCs w:val="24"/>
          <w:vertAlign w:val="superscript"/>
          <w:lang w:eastAsia="hr-HR"/>
        </w:rPr>
        <w:footnoteReference w:id="5"/>
      </w:r>
      <w:r w:rsidRPr="004B65C1">
        <w:rPr>
          <w:rFonts w:eastAsia="Times New Roman" w:cstheme="minorHAnsi"/>
          <w:sz w:val="24"/>
          <w:szCs w:val="24"/>
          <w:lang w:eastAsia="hr-HR"/>
        </w:rPr>
        <w:t xml:space="preserve"> (dalje: Preporuka) čime je zamijenjena Preporuka </w:t>
      </w:r>
      <w:r w:rsidRPr="004B65C1">
        <w:rPr>
          <w:rFonts w:eastAsia="Times New Roman" w:cstheme="minorHAnsi"/>
          <w:sz w:val="24"/>
          <w:szCs w:val="24"/>
          <w:lang w:eastAsia="hr-HR"/>
        </w:rPr>
        <w:lastRenderedPageBreak/>
        <w:t>(2007/879/EC) od 17. prosinca 2007. o mjerodavnim tržištima na području elektroničkih komunikacija podložnima prethodnoj regulaciji</w:t>
      </w:r>
      <w:r w:rsidRPr="004B65C1">
        <w:rPr>
          <w:rFonts w:eastAsia="Times New Roman" w:cstheme="minorHAnsi"/>
          <w:sz w:val="24"/>
          <w:szCs w:val="24"/>
          <w:vertAlign w:val="superscript"/>
          <w:lang w:eastAsia="hr-HR"/>
        </w:rPr>
        <w:footnoteReference w:id="6"/>
      </w:r>
      <w:r>
        <w:rPr>
          <w:rFonts w:eastAsia="Times New Roman" w:cstheme="minorHAnsi"/>
          <w:sz w:val="24"/>
          <w:szCs w:val="24"/>
          <w:lang w:eastAsia="hr-HR"/>
        </w:rPr>
        <w:t xml:space="preserve">. </w:t>
      </w:r>
    </w:p>
    <w:p w:rsidR="00D33ECD" w:rsidRDefault="00D33ECD" w:rsidP="00C51AB6">
      <w:pPr>
        <w:spacing w:after="0" w:line="240" w:lineRule="auto"/>
        <w:jc w:val="both"/>
        <w:rPr>
          <w:sz w:val="24"/>
          <w:szCs w:val="24"/>
        </w:rPr>
      </w:pPr>
    </w:p>
    <w:p w:rsidR="00B11040" w:rsidRDefault="00162B1D" w:rsidP="00D3617A">
      <w:pPr>
        <w:pStyle w:val="Heading2"/>
      </w:pPr>
      <w:hyperlink w:anchor="_Toc180396856" w:history="1">
        <w:bookmarkStart w:id="38" w:name="_Toc335820823"/>
        <w:bookmarkStart w:id="39" w:name="_Toc374970923"/>
        <w:bookmarkStart w:id="40" w:name="_Toc393987039"/>
        <w:bookmarkStart w:id="41" w:name="_Toc393991065"/>
        <w:bookmarkStart w:id="42" w:name="_Toc404000500"/>
        <w:bookmarkStart w:id="43" w:name="_Toc525729728"/>
        <w:r w:rsidR="00B11040" w:rsidRPr="002605C3">
          <w:t>Zakon</w:t>
        </w:r>
      </w:hyperlink>
      <w:r w:rsidR="00B11040" w:rsidRPr="002605C3">
        <w:t xml:space="preserve"> o elektroničkim </w:t>
      </w:r>
      <w:r w:rsidR="00B11040" w:rsidRPr="00E05786">
        <w:t>komunikacijama</w:t>
      </w:r>
      <w:bookmarkEnd w:id="38"/>
      <w:bookmarkEnd w:id="39"/>
      <w:bookmarkEnd w:id="40"/>
      <w:bookmarkEnd w:id="41"/>
      <w:bookmarkEnd w:id="42"/>
      <w:bookmarkEnd w:id="43"/>
    </w:p>
    <w:p w:rsidR="00B922AC" w:rsidRDefault="00B11040" w:rsidP="00B922AC">
      <w:pPr>
        <w:spacing w:after="0" w:line="240" w:lineRule="auto"/>
        <w:jc w:val="both"/>
        <w:rPr>
          <w:rFonts w:eastAsia="Times New Roman" w:cstheme="minorHAnsi"/>
          <w:sz w:val="24"/>
          <w:szCs w:val="24"/>
        </w:rPr>
      </w:pPr>
      <w:r w:rsidRPr="002605C3">
        <w:rPr>
          <w:rFonts w:eastAsia="Times New Roman" w:cs="Times New Roman"/>
          <w:sz w:val="24"/>
          <w:szCs w:val="24"/>
        </w:rPr>
        <w:t xml:space="preserve">Sve prethodno </w:t>
      </w:r>
      <w:r w:rsidR="00850727">
        <w:rPr>
          <w:rFonts w:eastAsia="Times New Roman" w:cs="Times New Roman"/>
          <w:sz w:val="24"/>
          <w:szCs w:val="24"/>
        </w:rPr>
        <w:t>navedene</w:t>
      </w:r>
      <w:r w:rsidRPr="002605C3">
        <w:rPr>
          <w:rFonts w:eastAsia="Times New Roman" w:cs="Times New Roman"/>
          <w:sz w:val="24"/>
          <w:szCs w:val="24"/>
        </w:rPr>
        <w:t xml:space="preserve"> direktive implementirane su u hrvatsko zakonodavstvo kroz </w:t>
      </w:r>
      <w:r>
        <w:rPr>
          <w:rFonts w:eastAsia="Times New Roman" w:cs="Times New Roman"/>
          <w:sz w:val="24"/>
          <w:szCs w:val="24"/>
        </w:rPr>
        <w:t>ZEK</w:t>
      </w:r>
      <w:r w:rsidRPr="002605C3">
        <w:rPr>
          <w:rFonts w:eastAsia="Times New Roman" w:cs="Times New Roman"/>
          <w:sz w:val="24"/>
          <w:szCs w:val="24"/>
        </w:rPr>
        <w:t xml:space="preserve"> kojim se, između ostalog, propisuju uvjeti obavljanja </w:t>
      </w:r>
      <w:r>
        <w:rPr>
          <w:rFonts w:eastAsia="Times New Roman" w:cs="Times New Roman"/>
          <w:sz w:val="24"/>
          <w:szCs w:val="24"/>
        </w:rPr>
        <w:t xml:space="preserve">djelatnosti </w:t>
      </w:r>
      <w:r w:rsidRPr="002605C3">
        <w:rPr>
          <w:rFonts w:eastAsia="Times New Roman" w:cs="Times New Roman"/>
          <w:sz w:val="24"/>
          <w:szCs w:val="24"/>
        </w:rPr>
        <w:t>elektroničkih komunikacijskih mreža i usluga. HAKOM, primjenom odredaba ZEK-a, osigurava uvjete za djelotvorno tržišno natjecanje, odnosno omogućava jednake uvjete za sve operatore koji djeluju na tržištima elektroničkih komunikacija.</w:t>
      </w:r>
      <w:r w:rsidR="00B922AC" w:rsidRPr="004B65C1">
        <w:rPr>
          <w:rFonts w:eastAsia="Times New Roman" w:cstheme="minorHAnsi"/>
          <w:sz w:val="24"/>
          <w:szCs w:val="24"/>
        </w:rPr>
        <w:t xml:space="preserve"> </w:t>
      </w:r>
      <w:r w:rsidR="00850727">
        <w:rPr>
          <w:rFonts w:eastAsia="Times New Roman" w:cstheme="minorHAnsi"/>
          <w:sz w:val="24"/>
          <w:szCs w:val="24"/>
        </w:rPr>
        <w:t xml:space="preserve">ZEK </w:t>
      </w:r>
      <w:r w:rsidR="00B922AC" w:rsidRPr="004B65C1">
        <w:rPr>
          <w:rFonts w:eastAsia="Times New Roman" w:cstheme="minorHAnsi"/>
          <w:sz w:val="24"/>
          <w:szCs w:val="24"/>
        </w:rPr>
        <w:t>propisuje postupak analiz</w:t>
      </w:r>
      <w:r w:rsidR="00FD41F5">
        <w:rPr>
          <w:rFonts w:eastAsia="Times New Roman" w:cstheme="minorHAnsi"/>
          <w:sz w:val="24"/>
          <w:szCs w:val="24"/>
        </w:rPr>
        <w:t>e tržišta na način kako slijedi</w:t>
      </w:r>
      <w:r w:rsidR="00850727">
        <w:rPr>
          <w:rFonts w:eastAsia="Times New Roman" w:cstheme="minorHAnsi"/>
          <w:sz w:val="24"/>
          <w:szCs w:val="24"/>
        </w:rPr>
        <w:t>.</w:t>
      </w:r>
    </w:p>
    <w:p w:rsidR="00B922AC" w:rsidRPr="004B65C1" w:rsidRDefault="00B922AC" w:rsidP="00B922AC">
      <w:pPr>
        <w:spacing w:after="0" w:line="240" w:lineRule="auto"/>
        <w:jc w:val="both"/>
        <w:rPr>
          <w:rFonts w:eastAsia="Times New Roman" w:cstheme="minorHAnsi"/>
          <w:sz w:val="24"/>
          <w:szCs w:val="24"/>
        </w:rPr>
      </w:pPr>
    </w:p>
    <w:p w:rsidR="009A2819" w:rsidRPr="009A2819" w:rsidRDefault="006D39B9" w:rsidP="00B922AC">
      <w:pPr>
        <w:spacing w:after="0" w:line="240" w:lineRule="auto"/>
        <w:jc w:val="both"/>
        <w:rPr>
          <w:rFonts w:eastAsia="Times New Roman" w:cstheme="minorHAnsi"/>
          <w:sz w:val="24"/>
          <w:szCs w:val="24"/>
        </w:rPr>
      </w:pPr>
      <w:r w:rsidRPr="00236D57">
        <w:rPr>
          <w:rFonts w:eastAsia="Times New Roman" w:cstheme="minorHAnsi"/>
          <w:sz w:val="24"/>
          <w:szCs w:val="24"/>
        </w:rPr>
        <w:t xml:space="preserve">Utvrđivanje mjerodavnih tržišta podložnih prethodnoj regulaciji u skladu je s člankom 53. ZEK-a uz primjenu </w:t>
      </w:r>
      <w:r>
        <w:rPr>
          <w:rFonts w:eastAsia="Times New Roman" w:cstheme="minorHAnsi"/>
          <w:sz w:val="24"/>
          <w:szCs w:val="24"/>
        </w:rPr>
        <w:t>važeće</w:t>
      </w:r>
      <w:r w:rsidRPr="00236D57">
        <w:rPr>
          <w:rFonts w:eastAsia="Times New Roman" w:cstheme="minorHAnsi"/>
          <w:sz w:val="24"/>
          <w:szCs w:val="24"/>
        </w:rPr>
        <w:t xml:space="preserve"> Preporuke o mjerodavnim tržištima. </w:t>
      </w:r>
      <w:r>
        <w:rPr>
          <w:rFonts w:eastAsia="Times New Roman" w:cstheme="minorHAnsi"/>
          <w:sz w:val="24"/>
          <w:szCs w:val="24"/>
        </w:rPr>
        <w:t>Važeća</w:t>
      </w:r>
      <w:r w:rsidRPr="00236D57">
        <w:rPr>
          <w:rFonts w:eastAsia="Times New Roman" w:cstheme="minorHAnsi"/>
          <w:sz w:val="24"/>
          <w:szCs w:val="24"/>
        </w:rPr>
        <w:t xml:space="preserve"> preporuka sadrži četiri tržišta podložnih prethodnoj regulaciji, pa je HAKOM u mogućnosti, bez dokazivanja da su istodobno zadovoljena tri mjerila (Test tri mjerila), prethodno regulirati samo ta </w:t>
      </w:r>
      <w:r>
        <w:rPr>
          <w:rFonts w:eastAsia="Times New Roman" w:cstheme="minorHAnsi"/>
          <w:sz w:val="24"/>
          <w:szCs w:val="24"/>
        </w:rPr>
        <w:t>četiri</w:t>
      </w:r>
      <w:r w:rsidRPr="00236D57">
        <w:rPr>
          <w:rFonts w:eastAsia="Times New Roman" w:cstheme="minorHAnsi"/>
          <w:sz w:val="24"/>
          <w:szCs w:val="24"/>
        </w:rPr>
        <w:t xml:space="preserve"> tržišta. </w:t>
      </w:r>
    </w:p>
    <w:p w:rsidR="009A2819" w:rsidRPr="009A2819" w:rsidRDefault="009A2819" w:rsidP="00B922AC">
      <w:pPr>
        <w:spacing w:after="0" w:line="240" w:lineRule="auto"/>
        <w:jc w:val="both"/>
        <w:rPr>
          <w:rFonts w:eastAsia="Times New Roman" w:cstheme="minorHAnsi"/>
          <w:sz w:val="24"/>
          <w:szCs w:val="24"/>
        </w:rPr>
      </w:pPr>
      <w:r w:rsidRPr="009A2819">
        <w:rPr>
          <w:rFonts w:eastAsia="Times New Roman" w:cstheme="minorHAnsi"/>
          <w:sz w:val="24"/>
          <w:szCs w:val="24"/>
        </w:rPr>
        <w:t>Međutim, u skladu s člankom 53. stavkom 2. ZEK-a,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rsidR="00D33ECD" w:rsidRDefault="00D33ECD" w:rsidP="00B922AC">
      <w:pPr>
        <w:spacing w:after="0" w:line="240" w:lineRule="auto"/>
        <w:jc w:val="both"/>
        <w:rPr>
          <w:rFonts w:eastAsia="Times New Roman" w:cstheme="minorHAnsi"/>
          <w:i/>
          <w:sz w:val="24"/>
          <w:szCs w:val="24"/>
        </w:rPr>
      </w:pPr>
    </w:p>
    <w:p w:rsidR="00B922AC" w:rsidRPr="004B65C1" w:rsidRDefault="00B922AC" w:rsidP="00E75E95">
      <w:pPr>
        <w:numPr>
          <w:ilvl w:val="0"/>
          <w:numId w:val="3"/>
        </w:numPr>
        <w:tabs>
          <w:tab w:val="clear" w:pos="360"/>
          <w:tab w:val="num" w:pos="1080"/>
        </w:tabs>
        <w:spacing w:after="0" w:line="240" w:lineRule="auto"/>
        <w:ind w:left="1080"/>
        <w:jc w:val="both"/>
        <w:rPr>
          <w:rFonts w:eastAsia="Times New Roman" w:cstheme="minorHAnsi"/>
          <w:sz w:val="24"/>
          <w:szCs w:val="24"/>
        </w:rPr>
      </w:pPr>
      <w:r w:rsidRPr="004B65C1">
        <w:rPr>
          <w:rFonts w:eastAsia="Times New Roman" w:cstheme="minorHAnsi"/>
          <w:sz w:val="24"/>
          <w:szCs w:val="24"/>
        </w:rPr>
        <w:t>prisutnost visokih i trajnih zapreka za ulazak na tržište, strukturne, pravne ili regulatorne prirode;</w:t>
      </w:r>
    </w:p>
    <w:p w:rsidR="00B922AC" w:rsidRPr="004B65C1" w:rsidRDefault="00B922AC" w:rsidP="00E75E95">
      <w:pPr>
        <w:numPr>
          <w:ilvl w:val="0"/>
          <w:numId w:val="3"/>
        </w:numPr>
        <w:tabs>
          <w:tab w:val="clear" w:pos="360"/>
          <w:tab w:val="num" w:pos="1080"/>
        </w:tabs>
        <w:spacing w:after="0" w:line="240" w:lineRule="auto"/>
        <w:ind w:left="1080"/>
        <w:jc w:val="both"/>
        <w:rPr>
          <w:rFonts w:eastAsia="Times New Roman" w:cstheme="minorHAnsi"/>
          <w:sz w:val="24"/>
          <w:szCs w:val="24"/>
        </w:rPr>
      </w:pPr>
      <w:r w:rsidRPr="004B65C1">
        <w:rPr>
          <w:rFonts w:eastAsia="Times New Roman" w:cstheme="minorHAnsi"/>
          <w:sz w:val="24"/>
          <w:szCs w:val="24"/>
        </w:rPr>
        <w:t>struktura tržišta koja ne teži razvoju djelotvornog tržišnog natjecanja unutar odgovarajućeg vremenskog okvira;</w:t>
      </w:r>
    </w:p>
    <w:p w:rsidR="00B922AC" w:rsidRDefault="00B922AC" w:rsidP="00E75E95">
      <w:pPr>
        <w:numPr>
          <w:ilvl w:val="0"/>
          <w:numId w:val="3"/>
        </w:numPr>
        <w:tabs>
          <w:tab w:val="clear" w:pos="360"/>
          <w:tab w:val="num" w:pos="1080"/>
        </w:tabs>
        <w:spacing w:after="0" w:line="240" w:lineRule="auto"/>
        <w:ind w:left="1080"/>
        <w:jc w:val="both"/>
        <w:rPr>
          <w:rFonts w:eastAsia="Times New Roman" w:cstheme="minorHAnsi"/>
          <w:sz w:val="24"/>
          <w:szCs w:val="24"/>
        </w:rPr>
      </w:pPr>
      <w:r w:rsidRPr="004B65C1">
        <w:rPr>
          <w:rFonts w:eastAsia="Times New Roman" w:cstheme="minorHAnsi"/>
          <w:sz w:val="24"/>
          <w:szCs w:val="24"/>
        </w:rPr>
        <w:t>primjena mjerodavnih propisa o zaštiti tržišnog natjecanja sama po sebi ne omogućuje na odgovarajući način uklanjanja nedostataka na tržištu.</w:t>
      </w:r>
    </w:p>
    <w:p w:rsidR="00B922AC" w:rsidRPr="004B65C1" w:rsidRDefault="00B922AC" w:rsidP="00DF5A5E">
      <w:pPr>
        <w:spacing w:after="0" w:line="240" w:lineRule="auto"/>
        <w:ind w:left="360"/>
        <w:jc w:val="both"/>
        <w:rPr>
          <w:rFonts w:eastAsia="Times New Roman" w:cstheme="minorHAnsi"/>
          <w:sz w:val="24"/>
          <w:szCs w:val="24"/>
        </w:rPr>
      </w:pPr>
    </w:p>
    <w:p w:rsidR="00B11040" w:rsidRDefault="00B11040" w:rsidP="00DF5A5E">
      <w:pPr>
        <w:spacing w:after="0" w:line="240" w:lineRule="auto"/>
        <w:jc w:val="both"/>
        <w:rPr>
          <w:rFonts w:eastAsia="Times New Roman" w:cs="Times New Roman"/>
          <w:sz w:val="24"/>
          <w:szCs w:val="24"/>
        </w:rPr>
      </w:pPr>
      <w:r w:rsidRPr="002605C3">
        <w:rPr>
          <w:rFonts w:eastAsia="Times New Roman" w:cs="Times New Roman"/>
          <w:sz w:val="24"/>
          <w:szCs w:val="24"/>
        </w:rPr>
        <w:t xml:space="preserve">S obzirom da tržište </w:t>
      </w:r>
      <w:r w:rsidR="00025410">
        <w:rPr>
          <w:rFonts w:eastAsia="Times New Roman" w:cs="Times New Roman"/>
          <w:sz w:val="24"/>
          <w:szCs w:val="24"/>
        </w:rPr>
        <w:t>započinjanja</w:t>
      </w:r>
      <w:r w:rsidR="00C3669A">
        <w:rPr>
          <w:rFonts w:eastAsia="Times New Roman" w:cs="Times New Roman"/>
          <w:sz w:val="24"/>
          <w:szCs w:val="24"/>
        </w:rPr>
        <w:t xml:space="preserve"> </w:t>
      </w:r>
      <w:r w:rsidR="00C3669A">
        <w:rPr>
          <w:rFonts w:eastAsia="Times New Roman" w:cs="Times New Roman"/>
          <w:sz w:val="24"/>
          <w:szCs w:val="24"/>
          <w:lang w:eastAsia="hr-HR"/>
        </w:rPr>
        <w:t xml:space="preserve">(originacije) </w:t>
      </w:r>
      <w:r>
        <w:rPr>
          <w:rFonts w:eastAsia="Times New Roman" w:cs="Times New Roman"/>
          <w:sz w:val="24"/>
          <w:szCs w:val="24"/>
        </w:rPr>
        <w:t>poziva iz javnih komunikacijskih mreža koje se pruža na fiksnoj lokaciji</w:t>
      </w:r>
      <w:r w:rsidRPr="002605C3">
        <w:rPr>
          <w:rFonts w:eastAsia="Times New Roman" w:cs="Times New Roman"/>
          <w:sz w:val="24"/>
          <w:szCs w:val="24"/>
        </w:rPr>
        <w:t xml:space="preserve"> nije sastavni dio </w:t>
      </w:r>
      <w:r w:rsidR="00B922AC">
        <w:rPr>
          <w:rFonts w:eastAsia="Times New Roman" w:cs="Times New Roman"/>
          <w:sz w:val="24"/>
          <w:szCs w:val="24"/>
        </w:rPr>
        <w:t>mjerodavne</w:t>
      </w:r>
      <w:r w:rsidRPr="002605C3">
        <w:rPr>
          <w:rFonts w:eastAsia="Times New Roman" w:cs="Times New Roman"/>
          <w:sz w:val="24"/>
          <w:szCs w:val="24"/>
        </w:rPr>
        <w:t xml:space="preserve"> Preporuke </w:t>
      </w:r>
      <w:r w:rsidR="00B922AC">
        <w:rPr>
          <w:rFonts w:eastAsia="Times New Roman" w:cs="Times New Roman"/>
          <w:sz w:val="24"/>
          <w:szCs w:val="24"/>
        </w:rPr>
        <w:t>Europske komisije</w:t>
      </w:r>
      <w:r w:rsidRPr="002605C3">
        <w:rPr>
          <w:rFonts w:eastAsia="Times New Roman" w:cs="Times New Roman"/>
          <w:sz w:val="24"/>
          <w:szCs w:val="24"/>
        </w:rPr>
        <w:t xml:space="preserve">, HAKOM </w:t>
      </w:r>
      <w:r w:rsidR="00B922AC">
        <w:rPr>
          <w:rFonts w:eastAsia="Times New Roman" w:cs="Times New Roman"/>
          <w:sz w:val="24"/>
          <w:szCs w:val="24"/>
        </w:rPr>
        <w:t xml:space="preserve">isto </w:t>
      </w:r>
      <w:r w:rsidRPr="002605C3">
        <w:rPr>
          <w:rFonts w:eastAsia="Times New Roman" w:cs="Times New Roman"/>
          <w:sz w:val="24"/>
          <w:szCs w:val="24"/>
        </w:rPr>
        <w:t>može prethodno regulirati jedino u slučaju da su istodobno zadovoljena tri mjerila</w:t>
      </w:r>
      <w:r>
        <w:rPr>
          <w:rFonts w:eastAsia="Times New Roman" w:cs="Times New Roman"/>
          <w:sz w:val="24"/>
          <w:szCs w:val="24"/>
        </w:rPr>
        <w:t xml:space="preserve"> iz članka 53. stavka 2. ZEK-a. </w:t>
      </w:r>
    </w:p>
    <w:p w:rsidR="00DE2CA8" w:rsidRDefault="00DE2CA8" w:rsidP="00DF5A5E">
      <w:pPr>
        <w:spacing w:after="0" w:line="240" w:lineRule="auto"/>
        <w:jc w:val="both"/>
        <w:rPr>
          <w:rFonts w:eastAsia="Times New Roman" w:cs="Times New Roman"/>
          <w:sz w:val="24"/>
          <w:szCs w:val="24"/>
        </w:rPr>
      </w:pPr>
    </w:p>
    <w:p w:rsidR="00B11040" w:rsidRPr="002605C3" w:rsidRDefault="00B11040" w:rsidP="00D3617A">
      <w:pPr>
        <w:pStyle w:val="Heading2"/>
      </w:pPr>
      <w:bookmarkStart w:id="44" w:name="_Toc374970924"/>
      <w:bookmarkStart w:id="45" w:name="_Toc393987040"/>
      <w:bookmarkStart w:id="46" w:name="_Toc393991066"/>
      <w:bookmarkStart w:id="47" w:name="_Toc404000501"/>
      <w:bookmarkStart w:id="48" w:name="_Toc525729729"/>
      <w:bookmarkStart w:id="49" w:name="_Toc335820824"/>
      <w:r w:rsidRPr="002605C3">
        <w:t xml:space="preserve">Odnos </w:t>
      </w:r>
      <w:r w:rsidRPr="00E05786">
        <w:t>prema</w:t>
      </w:r>
      <w:r w:rsidRPr="002605C3">
        <w:t xml:space="preserve"> drugim zakonima</w:t>
      </w:r>
      <w:bookmarkEnd w:id="44"/>
      <w:bookmarkEnd w:id="45"/>
      <w:bookmarkEnd w:id="46"/>
      <w:bookmarkEnd w:id="47"/>
      <w:bookmarkEnd w:id="48"/>
    </w:p>
    <w:p w:rsidR="00B11040" w:rsidRPr="002605C3" w:rsidRDefault="00B11040" w:rsidP="00B11040">
      <w:pPr>
        <w:spacing w:after="0" w:line="240" w:lineRule="auto"/>
        <w:jc w:val="both"/>
        <w:rPr>
          <w:rFonts w:eastAsia="Times New Roman" w:cstheme="minorHAnsi"/>
          <w:sz w:val="24"/>
          <w:szCs w:val="24"/>
        </w:rPr>
      </w:pPr>
      <w:bookmarkStart w:id="50" w:name="_Toc374970925"/>
      <w:bookmarkStart w:id="51" w:name="_Toc374971031"/>
      <w:bookmarkStart w:id="52" w:name="_Toc374971108"/>
      <w:bookmarkStart w:id="53" w:name="_Toc374971149"/>
      <w:bookmarkStart w:id="54" w:name="_Toc374971197"/>
      <w:bookmarkStart w:id="55" w:name="_Toc374970926"/>
      <w:bookmarkEnd w:id="50"/>
      <w:bookmarkEnd w:id="51"/>
      <w:bookmarkEnd w:id="52"/>
      <w:bookmarkEnd w:id="53"/>
      <w:bookmarkEnd w:id="54"/>
      <w:r w:rsidRPr="002605C3">
        <w:rPr>
          <w:rFonts w:eastAsia="Times New Roman" w:cstheme="minorHAnsi"/>
          <w:sz w:val="24"/>
          <w:szCs w:val="24"/>
        </w:rPr>
        <w:t>Sukladno članku 6. stavku 4. ZEK-a, HAKOM</w:t>
      </w:r>
      <w:r w:rsidR="00E84444">
        <w:rPr>
          <w:rFonts w:eastAsia="Times New Roman" w:cstheme="minorHAnsi"/>
          <w:sz w:val="24"/>
          <w:szCs w:val="24"/>
        </w:rPr>
        <w:t>, između ostalih,</w:t>
      </w:r>
      <w:r w:rsidRPr="002605C3">
        <w:rPr>
          <w:rFonts w:eastAsia="Times New Roman" w:cstheme="minorHAnsi"/>
          <w:sz w:val="24"/>
          <w:szCs w:val="24"/>
        </w:rPr>
        <w:t xml:space="preserve"> osobito surađuje s AZTN-om. AZTN je pravna osoba s javnim ovlastima koja samostalno i neovisno obavlja poslove u okviru djelokruga i nadležnosti određenih Zakonom o zaštiti tržišnog natjecanja</w:t>
      </w:r>
      <w:r w:rsidRPr="002605C3">
        <w:rPr>
          <w:rFonts w:eastAsia="Times New Roman" w:cstheme="minorHAnsi"/>
          <w:sz w:val="24"/>
          <w:szCs w:val="24"/>
          <w:vertAlign w:val="superscript"/>
        </w:rPr>
        <w:footnoteReference w:id="7"/>
      </w:r>
      <w:r>
        <w:rPr>
          <w:rFonts w:eastAsia="Times New Roman" w:cstheme="minorHAnsi"/>
          <w:sz w:val="24"/>
          <w:szCs w:val="24"/>
        </w:rPr>
        <w:t xml:space="preserve"> </w:t>
      </w:r>
      <w:r w:rsidRPr="002605C3">
        <w:rPr>
          <w:rFonts w:eastAsia="Times New Roman" w:cstheme="minorHAnsi"/>
          <w:sz w:val="24"/>
          <w:szCs w:val="24"/>
        </w:rPr>
        <w:t>za što odgovara Hrvatskom saboru.</w:t>
      </w:r>
    </w:p>
    <w:p w:rsidR="00B11040" w:rsidRDefault="00B11040" w:rsidP="00B11040">
      <w:pPr>
        <w:spacing w:after="0" w:line="240" w:lineRule="auto"/>
        <w:jc w:val="both"/>
        <w:rPr>
          <w:rFonts w:eastAsia="Times New Roman" w:cstheme="minorHAnsi"/>
          <w:sz w:val="24"/>
          <w:szCs w:val="24"/>
        </w:rPr>
      </w:pPr>
    </w:p>
    <w:p w:rsidR="00B11040" w:rsidRDefault="006D39B9" w:rsidP="00B11040">
      <w:pPr>
        <w:spacing w:after="0" w:line="240" w:lineRule="auto"/>
        <w:jc w:val="both"/>
        <w:rPr>
          <w:rFonts w:eastAsia="Times New Roman" w:cstheme="minorHAnsi"/>
          <w:sz w:val="24"/>
          <w:szCs w:val="24"/>
        </w:rPr>
      </w:pPr>
      <w:r>
        <w:rPr>
          <w:rFonts w:eastAsia="Times New Roman" w:cstheme="minorHAnsi"/>
          <w:sz w:val="24"/>
          <w:szCs w:val="24"/>
        </w:rPr>
        <w:t>Zakonska je mogućnost</w:t>
      </w:r>
      <w:r w:rsidR="00B11040" w:rsidRPr="002605C3">
        <w:rPr>
          <w:rFonts w:eastAsia="Times New Roman" w:cstheme="minorHAnsi"/>
          <w:sz w:val="24"/>
          <w:szCs w:val="24"/>
        </w:rPr>
        <w:t xml:space="preserve"> HAKOM-a u postupku analize tržišta, a sukladno članku 54. stavku 5. ZEK-a, zatražiti mišljenje AZTN-a na prijedlog odluke o određivanju mjerodavnog tržišta i procjene postojanja jednog ili više operatora sa značajnom tržišnom </w:t>
      </w:r>
      <w:r w:rsidR="00B11040" w:rsidRPr="002605C3">
        <w:rPr>
          <w:rFonts w:eastAsia="Times New Roman" w:cstheme="minorHAnsi"/>
          <w:sz w:val="24"/>
          <w:szCs w:val="24"/>
        </w:rPr>
        <w:lastRenderedPageBreak/>
        <w:t xml:space="preserve">snagom. U okviru suradnje s AZTN-om, HAKOM od AZTN-a </w:t>
      </w:r>
      <w:r>
        <w:rPr>
          <w:rFonts w:eastAsia="Times New Roman" w:cstheme="minorHAnsi"/>
          <w:sz w:val="24"/>
          <w:szCs w:val="24"/>
        </w:rPr>
        <w:t xml:space="preserve">traži </w:t>
      </w:r>
      <w:r w:rsidR="00B11040" w:rsidRPr="002605C3">
        <w:rPr>
          <w:rFonts w:eastAsia="Times New Roman" w:cstheme="minorHAnsi"/>
          <w:sz w:val="24"/>
          <w:szCs w:val="24"/>
        </w:rPr>
        <w:t>mišljenje ili predlaže pokretanje postupka pred AZTN-om u svim slučajevima sprečavanja, ograničavanja ili narušavanja tržišnog natjecanja, u skladu s posebnim zakonom kojim je uređena zaštita tržišnog natjecanja.</w:t>
      </w:r>
    </w:p>
    <w:p w:rsidR="00965054" w:rsidRPr="002605C3" w:rsidRDefault="00965054" w:rsidP="00965054">
      <w:pPr>
        <w:pStyle w:val="Heading2"/>
      </w:pPr>
      <w:bookmarkStart w:id="56" w:name="_Toc525729730"/>
      <w:bookmarkStart w:id="57" w:name="_Toc393987041"/>
      <w:bookmarkStart w:id="58" w:name="_Toc393991067"/>
      <w:bookmarkStart w:id="59" w:name="_Toc404000502"/>
      <w:r w:rsidRPr="002605C3">
        <w:t xml:space="preserve">Osvrt na odluku o </w:t>
      </w:r>
      <w:r>
        <w:t>a</w:t>
      </w:r>
      <w:r w:rsidRPr="002605C3">
        <w:t xml:space="preserve">nalizi tržišta </w:t>
      </w:r>
      <w:r>
        <w:t xml:space="preserve">započinjanja </w:t>
      </w:r>
      <w:r w:rsidRPr="00272C51">
        <w:t xml:space="preserve">(originacije) </w:t>
      </w:r>
      <w:r>
        <w:t>poziva iz javnih komunikacijskih mreža koje se pruža na fiksnoj lokaciji i s njom povezane odluke</w:t>
      </w:r>
      <w:bookmarkEnd w:id="56"/>
    </w:p>
    <w:p w:rsidR="00965054" w:rsidRDefault="00965054" w:rsidP="00965054">
      <w:pPr>
        <w:spacing w:after="0" w:line="240" w:lineRule="auto"/>
        <w:jc w:val="both"/>
        <w:rPr>
          <w:sz w:val="24"/>
          <w:szCs w:val="24"/>
        </w:rPr>
      </w:pPr>
      <w:r w:rsidRPr="002A0D24">
        <w:rPr>
          <w:sz w:val="24"/>
          <w:szCs w:val="24"/>
        </w:rPr>
        <w:t xml:space="preserve">U </w:t>
      </w:r>
      <w:r>
        <w:rPr>
          <w:sz w:val="24"/>
          <w:szCs w:val="24"/>
        </w:rPr>
        <w:t>ožuku</w:t>
      </w:r>
      <w:r w:rsidRPr="002A0D24">
        <w:rPr>
          <w:sz w:val="24"/>
          <w:szCs w:val="24"/>
        </w:rPr>
        <w:t xml:space="preserve"> 201</w:t>
      </w:r>
      <w:r>
        <w:rPr>
          <w:sz w:val="24"/>
          <w:szCs w:val="24"/>
        </w:rPr>
        <w:t>5</w:t>
      </w:r>
      <w:r w:rsidRPr="002A0D24">
        <w:rPr>
          <w:sz w:val="24"/>
          <w:szCs w:val="24"/>
        </w:rPr>
        <w:t>. HAKOM je proveo postupak analize tržišta te u skladu s navedenim odredio dimenziju usluga i zemljopisnu dimenziju mjerodavnog tr</w:t>
      </w:r>
      <w:r>
        <w:rPr>
          <w:sz w:val="24"/>
          <w:szCs w:val="24"/>
        </w:rPr>
        <w:t>žišta započinjanja</w:t>
      </w:r>
      <w:r w:rsidRPr="002A0D24">
        <w:rPr>
          <w:sz w:val="24"/>
          <w:szCs w:val="24"/>
        </w:rPr>
        <w:t xml:space="preserve"> poziva iz javnih komunikacijskih mreža koje se pruža na fiksnoj </w:t>
      </w:r>
      <w:r>
        <w:rPr>
          <w:sz w:val="24"/>
          <w:szCs w:val="24"/>
        </w:rPr>
        <w:t>lokaciji</w:t>
      </w:r>
      <w:r w:rsidRPr="002A0D24">
        <w:rPr>
          <w:sz w:val="24"/>
          <w:szCs w:val="24"/>
        </w:rPr>
        <w:t>. Nakon što je odredio mjerodavno tržište, HAKOM je, na temelju mjerila potrebnih za procjenu operatora sa značajnom tržišnom snagom iz članka 55. stavka 3. ZEK-a, odredio HT</w:t>
      </w:r>
      <w:r>
        <w:rPr>
          <w:sz w:val="24"/>
          <w:szCs w:val="24"/>
        </w:rPr>
        <w:t xml:space="preserve"> operatorom sa značajnom tržišnom snagom</w:t>
      </w:r>
      <w:r w:rsidRPr="002A0D24">
        <w:rPr>
          <w:sz w:val="24"/>
          <w:szCs w:val="24"/>
        </w:rPr>
        <w:t xml:space="preserve"> te </w:t>
      </w:r>
      <w:r w:rsidR="00556A74">
        <w:rPr>
          <w:sz w:val="24"/>
          <w:szCs w:val="24"/>
        </w:rPr>
        <w:t>mu</w:t>
      </w:r>
      <w:r w:rsidRPr="002A0D24">
        <w:rPr>
          <w:sz w:val="24"/>
          <w:szCs w:val="24"/>
        </w:rPr>
        <w:t xml:space="preserve"> odredio regulatorne obveze na temelju utvrđenih nedostataka na tržištu. Prethodno spomenuto je detaljno obrazloženo u dokumentu</w:t>
      </w:r>
      <w:r>
        <w:rPr>
          <w:sz w:val="24"/>
          <w:szCs w:val="24"/>
        </w:rPr>
        <w:t xml:space="preserve"> </w:t>
      </w:r>
      <w:hyperlink r:id="rId16" w:history="1">
        <w:r w:rsidRPr="00545230">
          <w:rPr>
            <w:rStyle w:val="Hyperlink"/>
            <w:sz w:val="24"/>
            <w:szCs w:val="24"/>
          </w:rPr>
          <w:t>„Analiza tržišta započinjanja (originacije) poziva iz javnih komunikacijskih mreža koje se pruža na fiksnoj lokaciji“.</w:t>
        </w:r>
      </w:hyperlink>
    </w:p>
    <w:p w:rsidR="00965054" w:rsidRPr="002A0D24" w:rsidRDefault="00965054" w:rsidP="00965054">
      <w:pPr>
        <w:spacing w:after="0" w:line="240" w:lineRule="auto"/>
        <w:jc w:val="both"/>
        <w:rPr>
          <w:sz w:val="24"/>
          <w:szCs w:val="24"/>
        </w:rPr>
      </w:pPr>
    </w:p>
    <w:p w:rsidR="00965054" w:rsidRDefault="00965054" w:rsidP="00965054">
      <w:pPr>
        <w:spacing w:line="240" w:lineRule="auto"/>
        <w:jc w:val="both"/>
        <w:rPr>
          <w:sz w:val="24"/>
          <w:szCs w:val="24"/>
        </w:rPr>
      </w:pPr>
      <w:r w:rsidRPr="00ED0CEA">
        <w:rPr>
          <w:sz w:val="24"/>
          <w:szCs w:val="24"/>
        </w:rPr>
        <w:t xml:space="preserve">U rujnu 2016. HAKOM je donio </w:t>
      </w:r>
      <w:hyperlink r:id="rId17" w:history="1">
        <w:r w:rsidRPr="00545230">
          <w:rPr>
            <w:rStyle w:val="Hyperlink"/>
            <w:sz w:val="24"/>
            <w:szCs w:val="24"/>
          </w:rPr>
          <w:t>odluku</w:t>
        </w:r>
      </w:hyperlink>
      <w:r>
        <w:rPr>
          <w:rStyle w:val="FootnoteReference"/>
          <w:sz w:val="24"/>
          <w:szCs w:val="24"/>
        </w:rPr>
        <w:footnoteReference w:id="8"/>
      </w:r>
      <w:r w:rsidRPr="00ED0CEA">
        <w:rPr>
          <w:sz w:val="24"/>
          <w:szCs w:val="24"/>
        </w:rPr>
        <w:t xml:space="preserve"> kojom su propisane nove cijene </w:t>
      </w:r>
      <w:r>
        <w:rPr>
          <w:sz w:val="24"/>
          <w:szCs w:val="24"/>
        </w:rPr>
        <w:t>započinjanja</w:t>
      </w:r>
      <w:r w:rsidRPr="00ED0CEA">
        <w:rPr>
          <w:sz w:val="24"/>
          <w:szCs w:val="24"/>
        </w:rPr>
        <w:t xml:space="preserve"> poziva u javnoj komunikacijskoj mreži HT-a, a koje su izračunate na temelju </w:t>
      </w:r>
      <w:r>
        <w:rPr>
          <w:sz w:val="24"/>
          <w:szCs w:val="24"/>
        </w:rPr>
        <w:t xml:space="preserve">BU-LRAIC+ modela </w:t>
      </w:r>
      <w:r w:rsidRPr="00F33D44">
        <w:rPr>
          <w:sz w:val="24"/>
          <w:szCs w:val="24"/>
        </w:rPr>
        <w:t>u iznosu od 1,01 lipa/minuta u vrijeme jakog prometa i 0,50 lipa/minuta u vrijeme slabog prometa</w:t>
      </w:r>
      <w:r>
        <w:rPr>
          <w:sz w:val="24"/>
          <w:szCs w:val="24"/>
        </w:rPr>
        <w:t>.</w:t>
      </w:r>
      <w:r w:rsidRPr="00ED0CEA">
        <w:rPr>
          <w:sz w:val="24"/>
          <w:szCs w:val="24"/>
        </w:rPr>
        <w:t xml:space="preserve"> HAKOM je istom odlukom propisao da će se navedene cijene </w:t>
      </w:r>
      <w:r>
        <w:rPr>
          <w:sz w:val="24"/>
          <w:szCs w:val="24"/>
        </w:rPr>
        <w:t>započinjanja</w:t>
      </w:r>
      <w:r w:rsidRPr="00ED0CEA">
        <w:rPr>
          <w:sz w:val="24"/>
          <w:szCs w:val="24"/>
        </w:rPr>
        <w:t xml:space="preserve"> poziva početi primjenjivati od 1. srpnja 2017. </w:t>
      </w:r>
    </w:p>
    <w:p w:rsidR="00965054" w:rsidRDefault="00965054" w:rsidP="00965054">
      <w:pPr>
        <w:spacing w:line="240" w:lineRule="auto"/>
        <w:jc w:val="both"/>
        <w:rPr>
          <w:sz w:val="24"/>
          <w:szCs w:val="24"/>
        </w:rPr>
      </w:pPr>
      <w:r w:rsidRPr="00ED0CEA">
        <w:rPr>
          <w:sz w:val="24"/>
          <w:szCs w:val="24"/>
        </w:rPr>
        <w:t xml:space="preserve">U svibnju 2015 HAKOM je donio </w:t>
      </w:r>
      <w:hyperlink r:id="rId18" w:history="1">
        <w:r w:rsidRPr="00545230">
          <w:rPr>
            <w:rStyle w:val="Hyperlink"/>
            <w:sz w:val="24"/>
            <w:szCs w:val="24"/>
          </w:rPr>
          <w:t>odluku</w:t>
        </w:r>
      </w:hyperlink>
      <w:r>
        <w:rPr>
          <w:rStyle w:val="FootnoteReference"/>
          <w:sz w:val="24"/>
          <w:szCs w:val="24"/>
        </w:rPr>
        <w:footnoteReference w:id="9"/>
      </w:r>
      <w:r w:rsidRPr="00ED0CEA">
        <w:rPr>
          <w:sz w:val="24"/>
          <w:szCs w:val="24"/>
        </w:rPr>
        <w:t xml:space="preserve"> i </w:t>
      </w:r>
      <w:hyperlink r:id="rId19" w:history="1">
        <w:r w:rsidRPr="00545230">
          <w:rPr>
            <w:rStyle w:val="Hyperlink"/>
            <w:sz w:val="24"/>
            <w:szCs w:val="24"/>
          </w:rPr>
          <w:t>Dokument o uvjetima IP međupovezivanja</w:t>
        </w:r>
      </w:hyperlink>
      <w:r w:rsidRPr="00ED0CEA">
        <w:rPr>
          <w:sz w:val="24"/>
          <w:szCs w:val="24"/>
        </w:rPr>
        <w:t xml:space="preserve"> kojim su detaljnije propisani uvjeti IP međupovezivanja između nepokretnih mreža. Navedena odluka i Dokument o uvjetima IP međupovezivanja su ažurirani novom </w:t>
      </w:r>
      <w:hyperlink r:id="rId20" w:history="1">
        <w:r w:rsidRPr="00545230">
          <w:rPr>
            <w:rStyle w:val="Hyperlink"/>
            <w:sz w:val="24"/>
            <w:szCs w:val="24"/>
          </w:rPr>
          <w:t>odlukom</w:t>
        </w:r>
      </w:hyperlink>
      <w:r>
        <w:rPr>
          <w:rStyle w:val="FootnoteReference"/>
          <w:sz w:val="24"/>
          <w:szCs w:val="24"/>
        </w:rPr>
        <w:footnoteReference w:id="10"/>
      </w:r>
      <w:r>
        <w:rPr>
          <w:sz w:val="24"/>
          <w:szCs w:val="24"/>
        </w:rPr>
        <w:t xml:space="preserve"> </w:t>
      </w:r>
      <w:r w:rsidRPr="00ED0CEA">
        <w:rPr>
          <w:sz w:val="24"/>
          <w:szCs w:val="24"/>
        </w:rPr>
        <w:t xml:space="preserve">i </w:t>
      </w:r>
      <w:hyperlink r:id="rId21" w:history="1">
        <w:r w:rsidRPr="00545230">
          <w:rPr>
            <w:rStyle w:val="Hyperlink"/>
            <w:sz w:val="24"/>
            <w:szCs w:val="24"/>
          </w:rPr>
          <w:t>Dokumentom o uvjetima IP međupovezivanja</w:t>
        </w:r>
      </w:hyperlink>
      <w:r w:rsidRPr="00ED0CEA">
        <w:rPr>
          <w:sz w:val="24"/>
          <w:szCs w:val="24"/>
        </w:rPr>
        <w:t xml:space="preserve"> iz veljače 2017. na način da odražavaju trenutačnu situaciju na tržištu IP međupovezivanja između</w:t>
      </w:r>
      <w:r>
        <w:rPr>
          <w:sz w:val="24"/>
          <w:szCs w:val="24"/>
        </w:rPr>
        <w:t xml:space="preserve"> nepokretnih mreža te </w:t>
      </w:r>
      <w:hyperlink r:id="rId22" w:history="1">
        <w:r w:rsidRPr="00545230">
          <w:rPr>
            <w:rStyle w:val="Hyperlink"/>
            <w:sz w:val="24"/>
            <w:szCs w:val="24"/>
          </w:rPr>
          <w:t>odlukom</w:t>
        </w:r>
      </w:hyperlink>
      <w:r>
        <w:rPr>
          <w:rStyle w:val="FootnoteReference"/>
          <w:sz w:val="24"/>
          <w:szCs w:val="24"/>
        </w:rPr>
        <w:footnoteReference w:id="11"/>
      </w:r>
      <w:r>
        <w:rPr>
          <w:sz w:val="24"/>
          <w:szCs w:val="24"/>
        </w:rPr>
        <w:t xml:space="preserve"> i </w:t>
      </w:r>
      <w:r w:rsidRPr="00ED0CEA">
        <w:rPr>
          <w:sz w:val="24"/>
          <w:szCs w:val="24"/>
        </w:rPr>
        <w:t>Dokumentom o uvjetima IP međupovezivanja iz veljače 2018, na način da odražavaju specifičnosti IP međupovezivanja s pokretnim mrežama u Republici Hrvatskoj.</w:t>
      </w:r>
      <w:r w:rsidR="00C710C7">
        <w:rPr>
          <w:sz w:val="24"/>
          <w:szCs w:val="24"/>
        </w:rPr>
        <w:t xml:space="preserve"> </w:t>
      </w:r>
    </w:p>
    <w:p w:rsidR="00210997" w:rsidRDefault="00556A74" w:rsidP="00965054">
      <w:pPr>
        <w:spacing w:line="240" w:lineRule="auto"/>
        <w:jc w:val="both"/>
        <w:rPr>
          <w:sz w:val="24"/>
          <w:szCs w:val="24"/>
        </w:rPr>
      </w:pPr>
      <w:r>
        <w:rPr>
          <w:sz w:val="24"/>
          <w:szCs w:val="24"/>
        </w:rPr>
        <w:t>U razdoblju od donošenja prethodne odluke o analizi tržišta, na ovom mjerodavnom tržištu nije bilo sporova između operatora koji su se riješavali pred HAKOM-om.</w:t>
      </w:r>
    </w:p>
    <w:p w:rsidR="00B11040" w:rsidRDefault="00B11040" w:rsidP="00D3617A">
      <w:pPr>
        <w:pStyle w:val="Heading2"/>
      </w:pPr>
      <w:bookmarkStart w:id="60" w:name="_Toc524894246"/>
      <w:bookmarkStart w:id="61" w:name="_Toc524894247"/>
      <w:bookmarkStart w:id="62" w:name="_Toc525729731"/>
      <w:bookmarkEnd w:id="60"/>
      <w:bookmarkEnd w:id="61"/>
      <w:r w:rsidRPr="002605C3">
        <w:t>Kronološki slijed aktivnosti</w:t>
      </w:r>
      <w:bookmarkEnd w:id="49"/>
      <w:bookmarkEnd w:id="55"/>
      <w:bookmarkEnd w:id="57"/>
      <w:bookmarkEnd w:id="58"/>
      <w:bookmarkEnd w:id="59"/>
      <w:bookmarkEnd w:id="62"/>
    </w:p>
    <w:p w:rsidR="008B61F4" w:rsidRPr="008B61F4" w:rsidRDefault="008B61F4" w:rsidP="008B61F4">
      <w:pPr>
        <w:spacing w:after="0" w:line="240" w:lineRule="auto"/>
        <w:jc w:val="both"/>
        <w:rPr>
          <w:sz w:val="24"/>
          <w:szCs w:val="24"/>
          <w:lang w:eastAsia="hr-HR"/>
        </w:rPr>
      </w:pPr>
      <w:r w:rsidRPr="008B61F4">
        <w:rPr>
          <w:sz w:val="24"/>
          <w:szCs w:val="24"/>
          <w:lang w:eastAsia="hr-HR"/>
        </w:rPr>
        <w:t xml:space="preserve">Sukladno članku 52. stavku 2. ZEK-a, HAKOM najmanje svake tri godine od dovršetka prethodne provedbe postupka iz članka 52. stavka 1. ZEK-a započinje postupak analize predmetnog mjerodavnog tržišta. </w:t>
      </w:r>
      <w:r w:rsidR="00EA40CD" w:rsidRPr="00EA40CD">
        <w:rPr>
          <w:sz w:val="24"/>
          <w:szCs w:val="24"/>
          <w:lang w:eastAsia="hr-HR"/>
        </w:rPr>
        <w:t xml:space="preserve">Ovo je četvrti krug Analize tržišta započinjanja (originacije) poziva iz javnih komunikacijskih mreža koje se pruža na fiksnoj lokaciji. Prethodna tri kruga mjerodavne analize provedena su 2009., 2013. i 2015. </w:t>
      </w:r>
    </w:p>
    <w:p w:rsidR="008B61F4" w:rsidRPr="008B61F4" w:rsidRDefault="008B61F4" w:rsidP="008B61F4">
      <w:pPr>
        <w:spacing w:after="0" w:line="240" w:lineRule="auto"/>
        <w:jc w:val="both"/>
        <w:rPr>
          <w:sz w:val="24"/>
          <w:szCs w:val="24"/>
          <w:lang w:eastAsia="hr-HR"/>
        </w:rPr>
      </w:pPr>
    </w:p>
    <w:p w:rsidR="006D39B9" w:rsidRDefault="008B61F4" w:rsidP="00B11040">
      <w:pPr>
        <w:spacing w:after="0" w:line="240" w:lineRule="auto"/>
        <w:jc w:val="both"/>
        <w:rPr>
          <w:rFonts w:eastAsia="Times New Roman" w:cs="Times New Roman"/>
          <w:sz w:val="24"/>
          <w:szCs w:val="24"/>
          <w:lang w:eastAsia="hr-HR"/>
        </w:rPr>
      </w:pPr>
      <w:r w:rsidRPr="006C02BB">
        <w:rPr>
          <w:sz w:val="24"/>
          <w:szCs w:val="24"/>
          <w:lang w:eastAsia="hr-HR"/>
        </w:rPr>
        <w:lastRenderedPageBreak/>
        <w:t xml:space="preserve">S obzirom da je od trenutka donošenja odluke o završenom postupku analize tržišta započinjanja </w:t>
      </w:r>
      <w:r w:rsidR="00D179DA" w:rsidRPr="006C02BB">
        <w:rPr>
          <w:sz w:val="24"/>
          <w:szCs w:val="24"/>
          <w:lang w:eastAsia="hr-HR"/>
        </w:rPr>
        <w:t xml:space="preserve">(originacije) </w:t>
      </w:r>
      <w:r w:rsidRPr="006C02BB">
        <w:rPr>
          <w:sz w:val="24"/>
          <w:szCs w:val="24"/>
          <w:lang w:eastAsia="hr-HR"/>
        </w:rPr>
        <w:t>poziva iz javnih komunikacijskih mreža koje se pruža na fiksnoj lokaciji prošlo razdoblje od tri godine, H</w:t>
      </w:r>
      <w:r w:rsidRPr="00CA2759">
        <w:rPr>
          <w:sz w:val="24"/>
          <w:szCs w:val="24"/>
          <w:lang w:eastAsia="hr-HR"/>
        </w:rPr>
        <w:t xml:space="preserve">AKOM je započeo provođenje postupka iz članka 52. stavka ZEK‐a na mjerodavnom tržištu </w:t>
      </w:r>
      <w:r w:rsidR="007B5CAE" w:rsidRPr="00CA2759">
        <w:rPr>
          <w:sz w:val="24"/>
          <w:szCs w:val="24"/>
          <w:lang w:eastAsia="hr-HR"/>
        </w:rPr>
        <w:t xml:space="preserve">započinjanja </w:t>
      </w:r>
      <w:r w:rsidR="009969D8" w:rsidRPr="00CA2759">
        <w:rPr>
          <w:sz w:val="24"/>
          <w:szCs w:val="24"/>
          <w:lang w:eastAsia="hr-HR"/>
        </w:rPr>
        <w:t xml:space="preserve">(originacije) </w:t>
      </w:r>
      <w:r w:rsidR="007B5CAE" w:rsidRPr="00CA2759">
        <w:rPr>
          <w:sz w:val="24"/>
          <w:szCs w:val="24"/>
          <w:lang w:eastAsia="hr-HR"/>
        </w:rPr>
        <w:t>poziva iz javnih komunikacijskih mreža koje se pruža na fiksnoj lokaciji</w:t>
      </w:r>
      <w:r w:rsidR="006C02BB">
        <w:rPr>
          <w:rFonts w:eastAsia="Times New Roman" w:cs="Times New Roman"/>
          <w:sz w:val="24"/>
          <w:szCs w:val="24"/>
          <w:lang w:eastAsia="hr-HR"/>
        </w:rPr>
        <w:t xml:space="preserve">. </w:t>
      </w:r>
      <w:r w:rsidR="00CA2759">
        <w:rPr>
          <w:rFonts w:eastAsia="Times New Roman" w:cs="Times New Roman"/>
          <w:sz w:val="24"/>
          <w:szCs w:val="24"/>
          <w:lang w:eastAsia="hr-HR"/>
        </w:rPr>
        <w:t xml:space="preserve">Podatci korišteni u postupku analize tržišta proizlaze iz tromjesečnih upitnika te se odnose </w:t>
      </w:r>
      <w:r w:rsidR="00CA2759" w:rsidRPr="00CA2759">
        <w:rPr>
          <w:rFonts w:eastAsia="Times New Roman" w:cs="Times New Roman"/>
          <w:sz w:val="24"/>
          <w:szCs w:val="24"/>
          <w:lang w:eastAsia="hr-HR"/>
        </w:rPr>
        <w:t xml:space="preserve">na razdoblje od drugog polugodišta 2014. do drugog polugodišta 2017. </w:t>
      </w:r>
    </w:p>
    <w:p w:rsidR="006D39B9" w:rsidRDefault="006D39B9" w:rsidP="00B11040">
      <w:pPr>
        <w:spacing w:after="0" w:line="240" w:lineRule="auto"/>
        <w:jc w:val="both"/>
        <w:rPr>
          <w:rFonts w:eastAsia="Times New Roman" w:cs="Times New Roman"/>
          <w:sz w:val="24"/>
          <w:szCs w:val="24"/>
          <w:lang w:eastAsia="hr-HR"/>
        </w:rPr>
      </w:pPr>
    </w:p>
    <w:p w:rsidR="006D39B9" w:rsidRPr="00194CDE" w:rsidRDefault="006D39B9" w:rsidP="006D39B9">
      <w:pPr>
        <w:spacing w:after="0" w:line="240" w:lineRule="auto"/>
        <w:jc w:val="both"/>
        <w:rPr>
          <w:sz w:val="24"/>
          <w:szCs w:val="24"/>
        </w:rPr>
      </w:pPr>
      <w:r w:rsidRPr="00236D57">
        <w:rPr>
          <w:sz w:val="24"/>
          <w:szCs w:val="24"/>
        </w:rPr>
        <w:t xml:space="preserve">HAKOM je 27. rujna 2018. donio prijedlog odluke </w:t>
      </w:r>
      <w:r>
        <w:rPr>
          <w:sz w:val="24"/>
          <w:szCs w:val="24"/>
        </w:rPr>
        <w:t xml:space="preserve">za javnu raspravu </w:t>
      </w:r>
      <w:r w:rsidRPr="00236D57">
        <w:rPr>
          <w:sz w:val="24"/>
          <w:szCs w:val="24"/>
        </w:rPr>
        <w:t xml:space="preserve">čiji je sastavni dio </w:t>
      </w:r>
      <w:r>
        <w:rPr>
          <w:sz w:val="24"/>
          <w:szCs w:val="24"/>
        </w:rPr>
        <w:t>ovaj dokument, k</w:t>
      </w:r>
      <w:r w:rsidRPr="00236D57">
        <w:rPr>
          <w:sz w:val="24"/>
          <w:szCs w:val="24"/>
        </w:rPr>
        <w:t>ako bi se svim zainteresiranim strana</w:t>
      </w:r>
      <w:r w:rsidRPr="00194CDE">
        <w:rPr>
          <w:sz w:val="24"/>
          <w:szCs w:val="24"/>
        </w:rPr>
        <w:t>ma omogućilo davanje mišljenja, primjedaba i prijedloga u vezi s predloženim mjerama.</w:t>
      </w:r>
      <w:r>
        <w:rPr>
          <w:sz w:val="24"/>
          <w:szCs w:val="24"/>
        </w:rPr>
        <w:t xml:space="preserve"> Odgovori na komentare operatora bit će sastavni dio ovog dokumenta nakon provedene javne rasprave.</w:t>
      </w:r>
    </w:p>
    <w:p w:rsidR="006D39B9" w:rsidRPr="00194CDE" w:rsidRDefault="006D39B9" w:rsidP="006D39B9">
      <w:pPr>
        <w:spacing w:after="0" w:line="240" w:lineRule="auto"/>
        <w:jc w:val="both"/>
        <w:rPr>
          <w:sz w:val="24"/>
          <w:szCs w:val="24"/>
        </w:rPr>
      </w:pPr>
    </w:p>
    <w:p w:rsidR="006D39B9" w:rsidRDefault="006D39B9" w:rsidP="006D39B9">
      <w:pPr>
        <w:spacing w:after="0" w:line="240" w:lineRule="auto"/>
        <w:jc w:val="both"/>
        <w:rPr>
          <w:sz w:val="24"/>
          <w:szCs w:val="24"/>
        </w:rPr>
      </w:pPr>
      <w:r>
        <w:rPr>
          <w:sz w:val="24"/>
          <w:szCs w:val="24"/>
        </w:rPr>
        <w:t>Isto tako, s</w:t>
      </w:r>
      <w:r w:rsidRPr="00194CDE">
        <w:rPr>
          <w:sz w:val="24"/>
          <w:szCs w:val="24"/>
        </w:rPr>
        <w:t>ukladno članku 54. stavku 5. ZEK‐a</w:t>
      </w:r>
      <w:r>
        <w:rPr>
          <w:sz w:val="24"/>
          <w:szCs w:val="24"/>
        </w:rPr>
        <w:t>,</w:t>
      </w:r>
      <w:r w:rsidRPr="00194CDE">
        <w:rPr>
          <w:sz w:val="24"/>
          <w:szCs w:val="24"/>
        </w:rPr>
        <w:t xml:space="preserve"> HAKOM je zatražio mišljenje Agencije za zaštitu tržišnog natjecanja o načinu na koji je HAKOM odredio mjerodavno tržište i utvrdio operatora sa značajnom tržišnom snagom na tržištu</w:t>
      </w:r>
      <w:r>
        <w:rPr>
          <w:sz w:val="24"/>
          <w:szCs w:val="24"/>
        </w:rPr>
        <w:t xml:space="preserve">, a koje će biti </w:t>
      </w:r>
      <w:r w:rsidRPr="00194CDE">
        <w:rPr>
          <w:sz w:val="24"/>
          <w:szCs w:val="24"/>
        </w:rPr>
        <w:t>dostupno nakon provedene javne rasprave.</w:t>
      </w:r>
    </w:p>
    <w:p w:rsidR="00E75E95" w:rsidRPr="00413399" w:rsidRDefault="00E75E95" w:rsidP="006D39B9">
      <w:pPr>
        <w:spacing w:after="0" w:line="240" w:lineRule="auto"/>
        <w:jc w:val="both"/>
        <w:rPr>
          <w:sz w:val="24"/>
          <w:szCs w:val="24"/>
        </w:rPr>
      </w:pPr>
    </w:p>
    <w:p w:rsidR="00B11040" w:rsidRPr="00CA2759" w:rsidRDefault="00B11040" w:rsidP="00B11040">
      <w:pPr>
        <w:spacing w:after="0" w:line="240" w:lineRule="auto"/>
        <w:jc w:val="both"/>
        <w:rPr>
          <w:sz w:val="24"/>
          <w:szCs w:val="24"/>
          <w:lang w:eastAsia="hr-HR"/>
        </w:rPr>
      </w:pPr>
      <w:r>
        <w:rPr>
          <w:rFonts w:eastAsia="Times New Roman" w:cs="Times New Roman"/>
          <w:sz w:val="24"/>
          <w:szCs w:val="24"/>
          <w:lang w:eastAsia="hr-HR"/>
        </w:rPr>
        <w:br w:type="page"/>
      </w:r>
    </w:p>
    <w:p w:rsidR="006C5E1D" w:rsidRPr="00376C08" w:rsidRDefault="00246AF6" w:rsidP="00246AF6">
      <w:pPr>
        <w:pStyle w:val="Heading1"/>
        <w:spacing w:after="120"/>
        <w:ind w:left="431" w:hanging="431"/>
        <w:rPr>
          <w:rFonts w:asciiTheme="minorHAnsi" w:hAnsiTheme="minorHAnsi" w:cstheme="minorHAnsi"/>
        </w:rPr>
      </w:pPr>
      <w:bookmarkStart w:id="63" w:name="_Toc437520982"/>
      <w:bookmarkStart w:id="64" w:name="_Toc525729732"/>
      <w:bookmarkStart w:id="65" w:name="_Toc374970927"/>
      <w:r w:rsidRPr="00246AF6">
        <w:lastRenderedPageBreak/>
        <w:t>Karakteristike n</w:t>
      </w:r>
      <w:r w:rsidR="006C5E1D" w:rsidRPr="00246AF6">
        <w:t>epokretn</w:t>
      </w:r>
      <w:r w:rsidRPr="00246AF6">
        <w:t>ih</w:t>
      </w:r>
      <w:r w:rsidR="006C5E1D" w:rsidRPr="00246AF6">
        <w:t xml:space="preserve"> mrež</w:t>
      </w:r>
      <w:r w:rsidRPr="00246AF6">
        <w:t>a</w:t>
      </w:r>
      <w:r w:rsidR="006C5E1D" w:rsidRPr="00246AF6">
        <w:rPr>
          <w:vertAlign w:val="superscript"/>
        </w:rPr>
        <w:footnoteReference w:id="12"/>
      </w:r>
      <w:r w:rsidR="006C5E1D" w:rsidRPr="00246AF6">
        <w:t xml:space="preserve"> i međupovezivanje u Republici</w:t>
      </w:r>
      <w:r w:rsidR="006C5E1D" w:rsidRPr="00376C08">
        <w:rPr>
          <w:rFonts w:asciiTheme="minorHAnsi" w:hAnsiTheme="minorHAnsi" w:cstheme="minorHAnsi"/>
        </w:rPr>
        <w:t xml:space="preserve"> </w:t>
      </w:r>
      <w:r w:rsidR="006C5E1D" w:rsidRPr="00246AF6">
        <w:t>Hrvatskoj</w:t>
      </w:r>
      <w:bookmarkStart w:id="66" w:name="_Toc409066971"/>
      <w:bookmarkStart w:id="67" w:name="_Toc409068428"/>
      <w:bookmarkStart w:id="68" w:name="_Toc409652023"/>
      <w:bookmarkStart w:id="69" w:name="_Toc409066972"/>
      <w:bookmarkStart w:id="70" w:name="_Toc409068429"/>
      <w:bookmarkStart w:id="71" w:name="_Toc409652024"/>
      <w:bookmarkStart w:id="72" w:name="_Toc222023900"/>
      <w:bookmarkStart w:id="73" w:name="_Toc236635249"/>
      <w:bookmarkStart w:id="74" w:name="_Toc357581374"/>
      <w:bookmarkEnd w:id="63"/>
      <w:bookmarkEnd w:id="64"/>
      <w:bookmarkEnd w:id="66"/>
      <w:bookmarkEnd w:id="67"/>
      <w:bookmarkEnd w:id="68"/>
      <w:bookmarkEnd w:id="69"/>
      <w:bookmarkEnd w:id="70"/>
      <w:bookmarkEnd w:id="71"/>
    </w:p>
    <w:p w:rsidR="007254BD" w:rsidRDefault="007254BD" w:rsidP="00EB7C79">
      <w:pPr>
        <w:spacing w:after="0" w:line="240" w:lineRule="auto"/>
        <w:jc w:val="both"/>
        <w:rPr>
          <w:sz w:val="24"/>
          <w:szCs w:val="24"/>
          <w:lang w:eastAsia="hr-HR"/>
        </w:rPr>
      </w:pPr>
      <w:bookmarkStart w:id="75" w:name="_Toc409066973"/>
      <w:bookmarkStart w:id="76" w:name="_Toc409068430"/>
      <w:bookmarkStart w:id="77" w:name="_Toc409652025"/>
      <w:bookmarkEnd w:id="72"/>
      <w:bookmarkEnd w:id="73"/>
      <w:bookmarkEnd w:id="74"/>
      <w:bookmarkEnd w:id="75"/>
      <w:bookmarkEnd w:id="76"/>
      <w:bookmarkEnd w:id="77"/>
    </w:p>
    <w:p w:rsidR="00052B37" w:rsidRDefault="00246AF6" w:rsidP="00EB7C79">
      <w:pPr>
        <w:spacing w:after="0" w:line="240" w:lineRule="auto"/>
        <w:jc w:val="both"/>
        <w:rPr>
          <w:rFonts w:cs="Calibri"/>
          <w:sz w:val="24"/>
          <w:szCs w:val="24"/>
        </w:rPr>
      </w:pPr>
      <w:r w:rsidRPr="00DB250E">
        <w:rPr>
          <w:sz w:val="24"/>
          <w:szCs w:val="24"/>
          <w:lang w:eastAsia="hr-HR"/>
        </w:rPr>
        <w:t>M</w:t>
      </w:r>
      <w:r w:rsidR="006C5E1D" w:rsidRPr="00DB250E">
        <w:rPr>
          <w:sz w:val="24"/>
          <w:szCs w:val="24"/>
          <w:lang w:eastAsia="hr-HR"/>
        </w:rPr>
        <w:t>aloprodajnu usl</w:t>
      </w:r>
      <w:r w:rsidRPr="00DB250E">
        <w:rPr>
          <w:sz w:val="24"/>
          <w:szCs w:val="24"/>
          <w:lang w:eastAsia="hr-HR"/>
        </w:rPr>
        <w:t>ugu poziva iz nepokretnih mreža</w:t>
      </w:r>
      <w:r w:rsidR="006C5E1D" w:rsidRPr="00DB250E">
        <w:rPr>
          <w:sz w:val="24"/>
          <w:szCs w:val="24"/>
          <w:lang w:eastAsia="hr-HR"/>
        </w:rPr>
        <w:t xml:space="preserve"> krajnjim korisnicima na tržištu elektroničkih komunikacija u </w:t>
      </w:r>
      <w:r w:rsidR="00C72037">
        <w:rPr>
          <w:sz w:val="24"/>
          <w:szCs w:val="24"/>
          <w:lang w:eastAsia="hr-HR"/>
        </w:rPr>
        <w:t>Republici Hrvatskoj</w:t>
      </w:r>
      <w:r w:rsidR="006C5E1D" w:rsidRPr="00DB250E">
        <w:rPr>
          <w:sz w:val="24"/>
          <w:szCs w:val="24"/>
          <w:lang w:eastAsia="hr-HR"/>
        </w:rPr>
        <w:t xml:space="preserve">, pružali su operatori </w:t>
      </w:r>
      <w:r w:rsidR="006C5E1D" w:rsidRPr="00E42A77">
        <w:rPr>
          <w:sz w:val="24"/>
          <w:szCs w:val="24"/>
          <w:lang w:eastAsia="hr-HR"/>
        </w:rPr>
        <w:t xml:space="preserve">navedeni u tablici </w:t>
      </w:r>
      <w:r w:rsidR="00751A14">
        <w:rPr>
          <w:sz w:val="24"/>
          <w:szCs w:val="24"/>
          <w:lang w:eastAsia="hr-HR"/>
        </w:rPr>
        <w:t>3</w:t>
      </w:r>
      <w:r w:rsidR="006C5E1D" w:rsidRPr="00E42A77">
        <w:rPr>
          <w:sz w:val="24"/>
          <w:szCs w:val="24"/>
          <w:lang w:eastAsia="hr-HR"/>
        </w:rPr>
        <w:t xml:space="preserve"> u Privitku 1 ovog</w:t>
      </w:r>
      <w:r w:rsidR="006C5E1D" w:rsidRPr="00DB250E">
        <w:rPr>
          <w:sz w:val="24"/>
          <w:szCs w:val="24"/>
          <w:lang w:eastAsia="hr-HR"/>
        </w:rPr>
        <w:t xml:space="preserve"> dokumenta.</w:t>
      </w:r>
      <w:r w:rsidR="00EB7C79">
        <w:rPr>
          <w:sz w:val="24"/>
          <w:szCs w:val="24"/>
          <w:lang w:eastAsia="hr-HR"/>
        </w:rPr>
        <w:t xml:space="preserve"> </w:t>
      </w:r>
      <w:r w:rsidR="00EB7C79" w:rsidRPr="001B5CED">
        <w:rPr>
          <w:rFonts w:cs="Calibri"/>
          <w:sz w:val="24"/>
          <w:szCs w:val="24"/>
        </w:rPr>
        <w:t>HT je najveći operator koji pruža javno dostupnu telefonsku uslugu u nepokretnoj javnoj komunikacijskoj mreži. HT navedenu uslugu pruža putem IMS tehnol</w:t>
      </w:r>
      <w:r w:rsidR="00EB7C79">
        <w:rPr>
          <w:rFonts w:cs="Calibri"/>
          <w:sz w:val="24"/>
          <w:szCs w:val="24"/>
        </w:rPr>
        <w:t>ogije t</w:t>
      </w:r>
      <w:r w:rsidR="00EB7C79" w:rsidRPr="001B5CED">
        <w:rPr>
          <w:rFonts w:cs="Calibri"/>
          <w:sz w:val="24"/>
          <w:szCs w:val="24"/>
        </w:rPr>
        <w:t>j. ista</w:t>
      </w:r>
      <w:r w:rsidR="00EB7C79">
        <w:rPr>
          <w:rFonts w:cs="Calibri"/>
          <w:sz w:val="24"/>
          <w:szCs w:val="24"/>
        </w:rPr>
        <w:t xml:space="preserve"> je temeljena na IP protokolu. Naime, </w:t>
      </w:r>
      <w:r w:rsidR="00EB7C79" w:rsidRPr="001B5CED">
        <w:rPr>
          <w:rFonts w:cs="Calibri"/>
          <w:sz w:val="24"/>
          <w:szCs w:val="24"/>
        </w:rPr>
        <w:t>HT je završio s postupkom modernizacije svoje elektroničke komunikacijsk</w:t>
      </w:r>
      <w:r w:rsidR="00EB7C79">
        <w:rPr>
          <w:rFonts w:cs="Calibri"/>
          <w:sz w:val="24"/>
          <w:szCs w:val="24"/>
        </w:rPr>
        <w:t>e infrastrukture na način da je</w:t>
      </w:r>
      <w:r w:rsidR="00EB7C79" w:rsidRPr="001B5CED">
        <w:rPr>
          <w:rFonts w:cs="Calibri"/>
          <w:sz w:val="24"/>
          <w:szCs w:val="24"/>
        </w:rPr>
        <w:t xml:space="preserve"> prešao s PSTN hijerarhije na hijerarhiju mreža nove generacije (NGN). </w:t>
      </w:r>
    </w:p>
    <w:p w:rsidR="00052B37" w:rsidRDefault="00052B37" w:rsidP="00EB7C79">
      <w:pPr>
        <w:spacing w:after="0" w:line="240" w:lineRule="auto"/>
        <w:jc w:val="both"/>
        <w:rPr>
          <w:rFonts w:cs="Calibri"/>
          <w:sz w:val="24"/>
          <w:szCs w:val="24"/>
        </w:rPr>
      </w:pPr>
    </w:p>
    <w:p w:rsidR="00EB7C79" w:rsidRDefault="00EB7C79" w:rsidP="00430277">
      <w:pPr>
        <w:spacing w:after="0" w:line="240" w:lineRule="auto"/>
        <w:jc w:val="both"/>
        <w:rPr>
          <w:rFonts w:cs="Calibri"/>
          <w:sz w:val="24"/>
          <w:szCs w:val="24"/>
        </w:rPr>
      </w:pPr>
      <w:r w:rsidRPr="00246AF6">
        <w:rPr>
          <w:sz w:val="24"/>
          <w:szCs w:val="24"/>
          <w:lang w:eastAsia="hr-HR"/>
        </w:rPr>
        <w:t>Kroz godine u kojima je bio monopolist, HT je razvio TDM/PSTN mrežu koja je u početku bila pretežno fokusirana na pružanje javno dostupne telefonske usluge u nepokretnoj mreži na koju je kasnije nadograđivao druge tipove elektroničkih komunikacijskih usluga kao što su podatkovne komunikacije (</w:t>
      </w:r>
      <w:r w:rsidR="00FA144D">
        <w:rPr>
          <w:sz w:val="24"/>
          <w:szCs w:val="24"/>
          <w:lang w:eastAsia="hr-HR"/>
        </w:rPr>
        <w:t>i</w:t>
      </w:r>
      <w:r w:rsidRPr="00246AF6">
        <w:rPr>
          <w:sz w:val="24"/>
          <w:szCs w:val="24"/>
          <w:lang w:eastAsia="hr-HR"/>
        </w:rPr>
        <w:t>nternet, VoIP, IPTV).</w:t>
      </w:r>
      <w:r>
        <w:rPr>
          <w:sz w:val="24"/>
          <w:szCs w:val="24"/>
          <w:lang w:eastAsia="hr-HR"/>
        </w:rPr>
        <w:t xml:space="preserve"> </w:t>
      </w:r>
      <w:r w:rsidRPr="001B5CED">
        <w:rPr>
          <w:rFonts w:cs="Calibri"/>
          <w:sz w:val="24"/>
          <w:szCs w:val="24"/>
        </w:rPr>
        <w:t xml:space="preserve">Migracija s TDM/PSTN na IP/IMS započela je u HT-u </w:t>
      </w:r>
      <w:r w:rsidRPr="004166B5">
        <w:rPr>
          <w:rFonts w:cs="Calibri"/>
          <w:sz w:val="24"/>
          <w:szCs w:val="24"/>
        </w:rPr>
        <w:t xml:space="preserve">2010., </w:t>
      </w:r>
      <w:r w:rsidRPr="00DB250E">
        <w:rPr>
          <w:rFonts w:cstheme="minorHAnsi"/>
          <w:sz w:val="24"/>
          <w:szCs w:val="24"/>
        </w:rPr>
        <w:t>te su PSTN</w:t>
      </w:r>
      <w:r w:rsidRPr="004166B5">
        <w:rPr>
          <w:rFonts w:cstheme="minorHAnsi"/>
          <w:sz w:val="24"/>
          <w:szCs w:val="24"/>
        </w:rPr>
        <w:t xml:space="preserve"> i IMS mreže radile paralelno sve do 1. siječnja 2016. kada je HT u potpunosti prešao na IMS. </w:t>
      </w:r>
      <w:r w:rsidRPr="001B5CED">
        <w:rPr>
          <w:rFonts w:cs="Calibri"/>
          <w:sz w:val="24"/>
          <w:szCs w:val="24"/>
        </w:rPr>
        <w:t>Navedena migracija je podrazumijevala postupno gašenje lokalnih pristupnih centrala, odnosno gašenje lokalnih pristupnih točaka. Rješenjem od 17. lipnja 2013</w:t>
      </w:r>
      <w:r w:rsidRPr="001B5CED">
        <w:rPr>
          <w:rStyle w:val="FootnoteReference"/>
          <w:rFonts w:cs="Calibri"/>
          <w:sz w:val="24"/>
          <w:szCs w:val="24"/>
        </w:rPr>
        <w:footnoteReference w:id="13"/>
      </w:r>
      <w:r w:rsidRPr="001B5CED">
        <w:rPr>
          <w:rFonts w:cs="Calibri"/>
          <w:sz w:val="24"/>
          <w:szCs w:val="24"/>
        </w:rPr>
        <w:t xml:space="preserve">. HAKOM je odobrio plan gašenja lokalnih centrala te utvrdio veleprodajne i druge uvjete za gašenje lokalnih centrala. </w:t>
      </w:r>
    </w:p>
    <w:p w:rsidR="00FA144D" w:rsidRDefault="00FA144D" w:rsidP="00430277">
      <w:pPr>
        <w:spacing w:after="0" w:line="240" w:lineRule="auto"/>
        <w:jc w:val="both"/>
        <w:rPr>
          <w:rFonts w:cs="Calibri"/>
          <w:sz w:val="24"/>
          <w:szCs w:val="24"/>
        </w:rPr>
      </w:pPr>
    </w:p>
    <w:p w:rsidR="004166B5" w:rsidRDefault="00FA144D" w:rsidP="00EB7C79">
      <w:pPr>
        <w:spacing w:after="0" w:line="240" w:lineRule="auto"/>
        <w:jc w:val="both"/>
        <w:rPr>
          <w:rFonts w:eastAsia="Times New Roman" w:cs="Times New Roman"/>
          <w:sz w:val="24"/>
          <w:szCs w:val="24"/>
        </w:rPr>
      </w:pPr>
      <w:r w:rsidRPr="00246AF6">
        <w:rPr>
          <w:rFonts w:eastAsia="Times New Roman" w:cs="Times New Roman"/>
          <w:sz w:val="24"/>
          <w:szCs w:val="24"/>
        </w:rPr>
        <w:t xml:space="preserve">Ostali operatori na tržištu imaju mrežu većinom zvjezdaste arhitekture, s glavnim čvorovima u Zagrebu, Osijeku, Rijeci i Splitu. Njihove se mreže uglavnom sastoje od PSTN pristupnika (eng. </w:t>
      </w:r>
      <w:r w:rsidRPr="001C4856">
        <w:rPr>
          <w:rFonts w:eastAsia="Times New Roman" w:cs="Times New Roman"/>
          <w:i/>
          <w:sz w:val="24"/>
          <w:szCs w:val="24"/>
        </w:rPr>
        <w:t>gateway</w:t>
      </w:r>
      <w:r w:rsidRPr="00246AF6">
        <w:rPr>
          <w:rFonts w:eastAsia="Times New Roman" w:cs="Times New Roman"/>
          <w:sz w:val="24"/>
          <w:szCs w:val="24"/>
        </w:rPr>
        <w:t xml:space="preserve">), softverskog/programskog preklopnika/komutatora (eng. </w:t>
      </w:r>
      <w:r w:rsidRPr="001C4856">
        <w:rPr>
          <w:rFonts w:eastAsia="Times New Roman" w:cs="Times New Roman"/>
          <w:i/>
          <w:sz w:val="24"/>
          <w:szCs w:val="24"/>
        </w:rPr>
        <w:t>softswitch</w:t>
      </w:r>
      <w:r w:rsidRPr="00246AF6">
        <w:rPr>
          <w:rFonts w:eastAsia="Times New Roman" w:cs="Times New Roman"/>
          <w:sz w:val="24"/>
          <w:szCs w:val="24"/>
        </w:rPr>
        <w:t xml:space="preserve">) i dr. te se temelje na MPLS/IP tehnologiji. Dakle, u </w:t>
      </w:r>
      <w:r w:rsidR="00C72037">
        <w:rPr>
          <w:rFonts w:eastAsia="Times New Roman" w:cs="Times New Roman"/>
          <w:sz w:val="24"/>
          <w:szCs w:val="24"/>
        </w:rPr>
        <w:t>Republici Hrvatskoj</w:t>
      </w:r>
      <w:r w:rsidRPr="00246AF6">
        <w:rPr>
          <w:rFonts w:eastAsia="Times New Roman" w:cs="Times New Roman"/>
          <w:sz w:val="24"/>
          <w:szCs w:val="24"/>
        </w:rPr>
        <w:t xml:space="preserve"> alternativni operatori od početka imaju elektroničku komunikacijsku mrežu temeljenu na IP tehnologiji.</w:t>
      </w:r>
      <w:r w:rsidR="004166B5">
        <w:rPr>
          <w:rFonts w:eastAsia="Times New Roman" w:cs="Times New Roman"/>
          <w:sz w:val="24"/>
          <w:szCs w:val="24"/>
        </w:rPr>
        <w:t xml:space="preserve"> </w:t>
      </w:r>
      <w:r w:rsidR="007254BD" w:rsidRPr="007254BD">
        <w:rPr>
          <w:rFonts w:eastAsia="Times New Roman" w:cs="Times New Roman"/>
          <w:sz w:val="24"/>
          <w:szCs w:val="24"/>
        </w:rPr>
        <w:t>Sve do trenutka do kada HT nije počeo omogućavati IP međupovezivanje sa svojom mrežom, alternativni operatori su bili povezani s HT-ovom mrežom putem TDM međupovezivanja, iako se mreža alternativnih operatora temeljila na IP tehnologiji. Drugim riječima, na strani alternativnih operatora radila se pretvorba s IP na PSTN prijenos samo u svrhu međupovezivanja.</w:t>
      </w:r>
    </w:p>
    <w:p w:rsidR="007254BD" w:rsidRDefault="007254BD" w:rsidP="00EB7C79">
      <w:pPr>
        <w:spacing w:after="0" w:line="240" w:lineRule="auto"/>
        <w:jc w:val="both"/>
        <w:rPr>
          <w:sz w:val="24"/>
          <w:szCs w:val="24"/>
          <w:lang w:eastAsia="hr-HR"/>
        </w:rPr>
      </w:pPr>
    </w:p>
    <w:p w:rsidR="007254BD" w:rsidRDefault="00EB7C79" w:rsidP="00246AF6">
      <w:pPr>
        <w:spacing w:after="0" w:line="240" w:lineRule="auto"/>
        <w:jc w:val="both"/>
        <w:rPr>
          <w:rFonts w:eastAsia="Times New Roman" w:cs="Times New Roman"/>
          <w:sz w:val="24"/>
          <w:szCs w:val="24"/>
        </w:rPr>
      </w:pPr>
      <w:r w:rsidRPr="00246AF6">
        <w:rPr>
          <w:rFonts w:eastAsia="Times New Roman" w:cs="Times New Roman"/>
          <w:sz w:val="24"/>
          <w:szCs w:val="24"/>
        </w:rPr>
        <w:t xml:space="preserve">Iako </w:t>
      </w:r>
      <w:r w:rsidR="004166B5">
        <w:rPr>
          <w:rFonts w:eastAsia="Times New Roman" w:cs="Times New Roman"/>
          <w:sz w:val="24"/>
          <w:szCs w:val="24"/>
        </w:rPr>
        <w:t>je</w:t>
      </w:r>
      <w:r w:rsidRPr="00246AF6">
        <w:rPr>
          <w:rFonts w:eastAsia="Times New Roman" w:cs="Times New Roman"/>
          <w:sz w:val="24"/>
          <w:szCs w:val="24"/>
        </w:rPr>
        <w:t xml:space="preserve"> od 1. siječnja 2016. mreža HT-a temeljen</w:t>
      </w:r>
      <w:r w:rsidR="004166B5">
        <w:rPr>
          <w:rFonts w:eastAsia="Times New Roman" w:cs="Times New Roman"/>
          <w:sz w:val="24"/>
          <w:szCs w:val="24"/>
        </w:rPr>
        <w:t xml:space="preserve">a na IP tehnologiji kao </w:t>
      </w:r>
      <w:r w:rsidR="004166B5" w:rsidRPr="00246AF6">
        <w:rPr>
          <w:rFonts w:eastAsia="Times New Roman" w:cs="Times New Roman"/>
          <w:sz w:val="24"/>
          <w:szCs w:val="24"/>
        </w:rPr>
        <w:t>i</w:t>
      </w:r>
      <w:r w:rsidR="004166B5">
        <w:rPr>
          <w:rFonts w:eastAsia="Times New Roman" w:cs="Times New Roman"/>
          <w:sz w:val="24"/>
          <w:szCs w:val="24"/>
        </w:rPr>
        <w:t xml:space="preserve"> mreže alternativnih operatora,</w:t>
      </w:r>
      <w:r w:rsidRPr="00246AF6">
        <w:rPr>
          <w:rFonts w:eastAsia="Times New Roman" w:cs="Times New Roman"/>
          <w:sz w:val="24"/>
          <w:szCs w:val="24"/>
        </w:rPr>
        <w:t xml:space="preserve"> HT je</w:t>
      </w:r>
      <w:r>
        <w:rPr>
          <w:rFonts w:eastAsia="Times New Roman" w:cs="Times New Roman"/>
          <w:sz w:val="24"/>
          <w:szCs w:val="24"/>
        </w:rPr>
        <w:t xml:space="preserve"> </w:t>
      </w:r>
      <w:r>
        <w:rPr>
          <w:rFonts w:cstheme="minorHAnsi"/>
          <w:sz w:val="24"/>
          <w:szCs w:val="24"/>
        </w:rPr>
        <w:t>prethodnom analizom ovog mjerodavnog tržišta</w:t>
      </w:r>
      <w:r w:rsidRPr="00246AF6">
        <w:rPr>
          <w:rFonts w:eastAsia="Times New Roman" w:cs="Times New Roman"/>
          <w:sz w:val="24"/>
          <w:szCs w:val="24"/>
        </w:rPr>
        <w:t xml:space="preserve"> bio obvezan osigurati paralelno TDM i IP </w:t>
      </w:r>
      <w:r w:rsidRPr="00220A2F">
        <w:rPr>
          <w:rFonts w:eastAsia="Times New Roman" w:cs="Times New Roman"/>
          <w:sz w:val="24"/>
          <w:szCs w:val="24"/>
        </w:rPr>
        <w:t>međupovezivanje s nepokretnim mrežama do</w:t>
      </w:r>
      <w:r w:rsidRPr="00246AF6">
        <w:rPr>
          <w:rFonts w:eastAsia="Times New Roman" w:cs="Times New Roman"/>
          <w:sz w:val="24"/>
          <w:szCs w:val="24"/>
        </w:rPr>
        <w:t xml:space="preserve"> kraja 2017. </w:t>
      </w:r>
      <w:r w:rsidR="00052B37">
        <w:rPr>
          <w:rFonts w:eastAsia="Times New Roman" w:cs="Times New Roman"/>
          <w:sz w:val="24"/>
          <w:szCs w:val="24"/>
        </w:rPr>
        <w:t xml:space="preserve">Trenutno </w:t>
      </w:r>
      <w:r w:rsidR="00052B37" w:rsidRPr="00246AF6">
        <w:rPr>
          <w:rFonts w:cstheme="minorHAnsi"/>
          <w:sz w:val="24"/>
          <w:szCs w:val="24"/>
        </w:rPr>
        <w:t xml:space="preserve">postoji još nekoliko operatora nepokretnih mreža s kojima HT ostvaruje TDM </w:t>
      </w:r>
      <w:r w:rsidR="00052B37" w:rsidRPr="00246AF6">
        <w:rPr>
          <w:sz w:val="24"/>
          <w:szCs w:val="24"/>
          <w:lang w:eastAsia="hr-HR"/>
        </w:rPr>
        <w:t>međupovezivanje</w:t>
      </w:r>
      <w:r w:rsidR="00052B37">
        <w:rPr>
          <w:sz w:val="24"/>
          <w:szCs w:val="24"/>
          <w:lang w:eastAsia="hr-HR"/>
        </w:rPr>
        <w:t xml:space="preserve">, međutim </w:t>
      </w:r>
      <w:r w:rsidR="00052B37">
        <w:rPr>
          <w:rFonts w:eastAsia="Times New Roman" w:cs="Times New Roman"/>
          <w:sz w:val="24"/>
          <w:szCs w:val="24"/>
        </w:rPr>
        <w:t>HT je</w:t>
      </w:r>
      <w:r>
        <w:rPr>
          <w:rFonts w:eastAsia="Times New Roman" w:cs="Times New Roman"/>
          <w:sz w:val="24"/>
          <w:szCs w:val="24"/>
        </w:rPr>
        <w:t xml:space="preserve"> </w:t>
      </w:r>
      <w:r w:rsidRPr="00246AF6">
        <w:rPr>
          <w:rFonts w:eastAsia="Times New Roman" w:cs="Times New Roman"/>
          <w:sz w:val="24"/>
          <w:szCs w:val="24"/>
        </w:rPr>
        <w:t>u postupku prelaska na potpuno IP međupovezivanje. U tom smislu, u slučaju zaprimanja novih zahtjeva za međupovezivanje s nepokretnom mrežom HT-a u razdoblju dok još nije dovršen postupak gašenja TDM kapaciteta, opravdano je takvo novo međupovezivanje omogućavati isključivo temeljem IP međupovezivanja, a sve kako bi se potaknula implementacija IP međupovezivanja, s obzirom da će IP međupovezivanje ubrzo postati i jedino dostupno.</w:t>
      </w:r>
      <w:r w:rsidR="00052B37">
        <w:rPr>
          <w:rFonts w:eastAsia="Times New Roman" w:cs="Times New Roman"/>
          <w:sz w:val="24"/>
          <w:szCs w:val="24"/>
        </w:rPr>
        <w:t xml:space="preserve"> </w:t>
      </w:r>
    </w:p>
    <w:p w:rsidR="007254BD" w:rsidRDefault="007254BD" w:rsidP="00246AF6">
      <w:pPr>
        <w:spacing w:after="0" w:line="240" w:lineRule="auto"/>
        <w:jc w:val="both"/>
        <w:rPr>
          <w:rFonts w:eastAsia="Times New Roman" w:cs="Times New Roman"/>
          <w:sz w:val="24"/>
          <w:szCs w:val="24"/>
        </w:rPr>
      </w:pPr>
    </w:p>
    <w:p w:rsidR="007254BD" w:rsidRDefault="007254BD">
      <w:pPr>
        <w:rPr>
          <w:rStyle w:val="SubtitleChar"/>
        </w:rPr>
      </w:pPr>
      <w:r>
        <w:rPr>
          <w:rStyle w:val="SubtitleChar"/>
        </w:rPr>
        <w:br w:type="page"/>
      </w:r>
    </w:p>
    <w:p w:rsidR="006C5E1D" w:rsidRDefault="00052B37" w:rsidP="00246AF6">
      <w:pPr>
        <w:spacing w:after="0" w:line="240" w:lineRule="auto"/>
        <w:jc w:val="both"/>
        <w:rPr>
          <w:rFonts w:cstheme="minorHAnsi"/>
          <w:sz w:val="24"/>
          <w:szCs w:val="24"/>
        </w:rPr>
      </w:pPr>
      <w:r w:rsidRPr="004166B5">
        <w:rPr>
          <w:rStyle w:val="SubtitleChar"/>
        </w:rPr>
        <w:lastRenderedPageBreak/>
        <w:t xml:space="preserve">Arhitektura </w:t>
      </w:r>
      <w:r w:rsidR="006C5E1D" w:rsidRPr="004166B5">
        <w:rPr>
          <w:rStyle w:val="SubtitleChar"/>
        </w:rPr>
        <w:t>mreže HT-a za potrebe TDM međupovezivanja</w:t>
      </w:r>
      <w:r w:rsidR="006C5E1D" w:rsidRPr="00246AF6">
        <w:rPr>
          <w:rFonts w:cstheme="minorHAnsi"/>
          <w:sz w:val="24"/>
          <w:szCs w:val="24"/>
        </w:rPr>
        <w:t xml:space="preserve"> </w:t>
      </w:r>
    </w:p>
    <w:p w:rsidR="007254BD" w:rsidRPr="004166B5" w:rsidRDefault="007254BD" w:rsidP="00246AF6">
      <w:pPr>
        <w:spacing w:after="0" w:line="240" w:lineRule="auto"/>
        <w:jc w:val="both"/>
        <w:rPr>
          <w:rFonts w:cstheme="minorHAnsi"/>
          <w:sz w:val="24"/>
          <w:szCs w:val="24"/>
        </w:rPr>
      </w:pPr>
    </w:p>
    <w:p w:rsidR="006C5E1D" w:rsidRDefault="00146482" w:rsidP="00246AF6">
      <w:pPr>
        <w:spacing w:after="0" w:line="240" w:lineRule="auto"/>
        <w:jc w:val="both"/>
        <w:rPr>
          <w:sz w:val="24"/>
          <w:szCs w:val="24"/>
          <w:lang w:eastAsia="hr-HR"/>
        </w:rPr>
      </w:pPr>
      <w:r w:rsidRPr="00DB250E">
        <w:rPr>
          <w:rFonts w:eastAsia="Times New Roman" w:cstheme="minorHAnsi"/>
          <w:sz w:val="24"/>
          <w:szCs w:val="24"/>
        </w:rPr>
        <w:t>U</w:t>
      </w:r>
      <w:r w:rsidR="006C5E1D" w:rsidRPr="00DB250E">
        <w:rPr>
          <w:rFonts w:eastAsia="Times New Roman" w:cstheme="minorHAnsi"/>
          <w:sz w:val="24"/>
          <w:szCs w:val="24"/>
        </w:rPr>
        <w:t xml:space="preserve">sluga </w:t>
      </w:r>
      <w:r w:rsidRPr="00DB250E">
        <w:rPr>
          <w:rFonts w:eastAsia="Times New Roman" w:cstheme="minorHAnsi"/>
          <w:sz w:val="24"/>
          <w:szCs w:val="24"/>
        </w:rPr>
        <w:t xml:space="preserve">veleprodajnog </w:t>
      </w:r>
      <w:r w:rsidR="006C5E1D" w:rsidRPr="00DB250E">
        <w:rPr>
          <w:rFonts w:eastAsia="Times New Roman" w:cstheme="minorHAnsi"/>
          <w:sz w:val="24"/>
          <w:szCs w:val="24"/>
        </w:rPr>
        <w:t>započinjanja poziva sastoji se od prenošenja poziva od krajnjeg korisnika do prve pristupne točke mreže na koju je spojen drugi operator.</w:t>
      </w:r>
      <w:r w:rsidR="00052B37" w:rsidRPr="00DB250E">
        <w:rPr>
          <w:rFonts w:eastAsia="Times New Roman" w:cstheme="minorHAnsi"/>
          <w:sz w:val="24"/>
          <w:szCs w:val="24"/>
        </w:rPr>
        <w:t xml:space="preserve"> </w:t>
      </w:r>
      <w:r w:rsidR="00430277" w:rsidRPr="00DB250E">
        <w:rPr>
          <w:sz w:val="24"/>
          <w:szCs w:val="24"/>
          <w:lang w:eastAsia="hr-HR"/>
        </w:rPr>
        <w:t xml:space="preserve">Od 1. siječnja 2016. </w:t>
      </w:r>
      <w:r w:rsidR="006C5E1D" w:rsidRPr="00DB250E">
        <w:rPr>
          <w:sz w:val="24"/>
          <w:szCs w:val="24"/>
          <w:lang w:eastAsia="hr-HR"/>
        </w:rPr>
        <w:t xml:space="preserve">HT ima samo jednu pristupnu razinu </w:t>
      </w:r>
      <w:r w:rsidR="00430277" w:rsidRPr="00DB250E">
        <w:rPr>
          <w:sz w:val="24"/>
          <w:szCs w:val="24"/>
          <w:lang w:eastAsia="hr-HR"/>
        </w:rPr>
        <w:t>za potrebe TDM međupovezivanja</w:t>
      </w:r>
      <w:r w:rsidR="006C5E1D" w:rsidRPr="00DB250E">
        <w:rPr>
          <w:sz w:val="24"/>
          <w:szCs w:val="24"/>
          <w:lang w:eastAsia="hr-HR"/>
        </w:rPr>
        <w:t>, i to regionalnu. Navedeno je prikazano na sljedećoj slici:</w:t>
      </w:r>
      <w:r w:rsidR="006C5E1D" w:rsidRPr="00246AF6">
        <w:rPr>
          <w:sz w:val="24"/>
          <w:szCs w:val="24"/>
          <w:lang w:eastAsia="hr-HR"/>
        </w:rPr>
        <w:t xml:space="preserve"> </w:t>
      </w:r>
    </w:p>
    <w:p w:rsidR="00E42A77" w:rsidRDefault="00E42A77" w:rsidP="00E42A77">
      <w:pPr>
        <w:pStyle w:val="Caption"/>
        <w:keepNext/>
        <w:jc w:val="both"/>
      </w:pPr>
    </w:p>
    <w:p w:rsidR="00E42A77" w:rsidRDefault="00E42A77" w:rsidP="00E42A77">
      <w:pPr>
        <w:pStyle w:val="Caption"/>
        <w:keepNext/>
        <w:jc w:val="both"/>
      </w:pPr>
      <w:bookmarkStart w:id="78" w:name="_Toc525030044"/>
      <w:r>
        <w:t xml:space="preserve">Slika </w:t>
      </w:r>
      <w:r w:rsidR="00461F79">
        <w:rPr>
          <w:noProof/>
        </w:rPr>
        <w:fldChar w:fldCharType="begin"/>
      </w:r>
      <w:r w:rsidR="00461F79">
        <w:rPr>
          <w:noProof/>
        </w:rPr>
        <w:instrText xml:space="preserve"> SEQ Slika \* ARABIC </w:instrText>
      </w:r>
      <w:r w:rsidR="00461F79">
        <w:rPr>
          <w:noProof/>
        </w:rPr>
        <w:fldChar w:fldCharType="separate"/>
      </w:r>
      <w:r w:rsidR="00850727">
        <w:rPr>
          <w:noProof/>
        </w:rPr>
        <w:t>1</w:t>
      </w:r>
      <w:r w:rsidR="00461F79">
        <w:rPr>
          <w:noProof/>
        </w:rPr>
        <w:fldChar w:fldCharType="end"/>
      </w:r>
      <w:r>
        <w:t xml:space="preserve"> </w:t>
      </w:r>
      <w:r w:rsidRPr="00E42A77">
        <w:t>Usluga započinjanja poziva iz HT-ove mreže od 1.siječnja 2016.</w:t>
      </w:r>
      <w:bookmarkEnd w:id="78"/>
    </w:p>
    <w:p w:rsidR="006C5E1D" w:rsidRPr="00376C08" w:rsidRDefault="00F06A0F" w:rsidP="006C5E1D">
      <w:pPr>
        <w:jc w:val="both"/>
        <w:rPr>
          <w:rFonts w:eastAsia="Times New Roman" w:cstheme="minorHAnsi"/>
          <w:sz w:val="24"/>
          <w:szCs w:val="24"/>
        </w:rPr>
      </w:pPr>
      <w:r w:rsidRPr="00376C08">
        <w:rPr>
          <w:rFonts w:cstheme="minorHAnsi"/>
          <w:noProof/>
          <w:sz w:val="24"/>
          <w:szCs w:val="24"/>
          <w:lang w:eastAsia="hr-HR"/>
        </w:rPr>
        <w:drawing>
          <wp:inline distT="0" distB="0" distL="0" distR="0" wp14:anchorId="3776912D" wp14:editId="5C39A0BE">
            <wp:extent cx="4551820" cy="4156364"/>
            <wp:effectExtent l="0" t="0" r="127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51820" cy="4156364"/>
                    </a:xfrm>
                    <a:prstGeom prst="rect">
                      <a:avLst/>
                    </a:prstGeom>
                  </pic:spPr>
                </pic:pic>
              </a:graphicData>
            </a:graphic>
          </wp:inline>
        </w:drawing>
      </w:r>
    </w:p>
    <w:p w:rsidR="006C5E1D" w:rsidRDefault="00246AF6" w:rsidP="00246AF6">
      <w:pPr>
        <w:spacing w:after="0" w:line="240" w:lineRule="auto"/>
        <w:jc w:val="both"/>
        <w:rPr>
          <w:sz w:val="24"/>
          <w:szCs w:val="24"/>
          <w:lang w:eastAsia="hr-HR"/>
        </w:rPr>
      </w:pPr>
      <w:r w:rsidRPr="00246AF6">
        <w:rPr>
          <w:sz w:val="24"/>
          <w:szCs w:val="24"/>
          <w:lang w:eastAsia="hr-HR"/>
        </w:rPr>
        <w:t xml:space="preserve">Dakle, </w:t>
      </w:r>
      <w:r w:rsidR="006C5E1D" w:rsidRPr="00246AF6">
        <w:rPr>
          <w:sz w:val="24"/>
          <w:szCs w:val="24"/>
          <w:lang w:eastAsia="hr-HR"/>
        </w:rPr>
        <w:t xml:space="preserve">arhitektura mreže HT-a </w:t>
      </w:r>
      <w:r w:rsidRPr="00246AF6">
        <w:rPr>
          <w:sz w:val="24"/>
          <w:szCs w:val="24"/>
          <w:lang w:eastAsia="hr-HR"/>
        </w:rPr>
        <w:t xml:space="preserve">za potrebe TDM međupovezivanja </w:t>
      </w:r>
      <w:r w:rsidR="006C5E1D" w:rsidRPr="00246AF6">
        <w:rPr>
          <w:sz w:val="24"/>
          <w:szCs w:val="24"/>
          <w:lang w:eastAsia="hr-HR"/>
        </w:rPr>
        <w:t xml:space="preserve">sastoji </w:t>
      </w:r>
      <w:r w:rsidR="004166B5">
        <w:rPr>
          <w:sz w:val="24"/>
          <w:szCs w:val="24"/>
          <w:lang w:eastAsia="hr-HR"/>
        </w:rPr>
        <w:t xml:space="preserve">se </w:t>
      </w:r>
      <w:r w:rsidR="007254BD" w:rsidRPr="00246AF6">
        <w:rPr>
          <w:sz w:val="24"/>
          <w:szCs w:val="24"/>
          <w:lang w:eastAsia="hr-HR"/>
        </w:rPr>
        <w:t xml:space="preserve">samo </w:t>
      </w:r>
      <w:r w:rsidR="006C5E1D" w:rsidRPr="00246AF6">
        <w:rPr>
          <w:sz w:val="24"/>
          <w:szCs w:val="24"/>
          <w:lang w:eastAsia="hr-HR"/>
        </w:rPr>
        <w:t xml:space="preserve">od nekoliko regionalnih centrala (eng. </w:t>
      </w:r>
      <w:r w:rsidR="006C5E1D" w:rsidRPr="00146482">
        <w:rPr>
          <w:i/>
          <w:sz w:val="24"/>
          <w:szCs w:val="24"/>
          <w:lang w:eastAsia="hr-HR"/>
        </w:rPr>
        <w:t>single tandem</w:t>
      </w:r>
      <w:r w:rsidR="006C5E1D" w:rsidRPr="00246AF6">
        <w:rPr>
          <w:sz w:val="24"/>
          <w:szCs w:val="24"/>
          <w:lang w:eastAsia="hr-HR"/>
        </w:rPr>
        <w:t>)</w:t>
      </w:r>
      <w:r w:rsidR="006C5E1D" w:rsidRPr="00246AF6">
        <w:rPr>
          <w:vertAlign w:val="superscript"/>
          <w:lang w:eastAsia="hr-HR"/>
        </w:rPr>
        <w:footnoteReference w:id="14"/>
      </w:r>
      <w:r w:rsidR="006C5E1D" w:rsidRPr="00246AF6">
        <w:rPr>
          <w:sz w:val="24"/>
          <w:szCs w:val="24"/>
          <w:lang w:eastAsia="hr-HR"/>
        </w:rPr>
        <w:t>. HT preko svojih regionalnih centrala prihvaća međunarodne pozive. Također, na HT-ove regionalne centrale HT spaja i dalje operatore nepokretnih mreža kao i operatore pokretnih mreža. U svrhu međupovezivanja, mreža HT-a je podijeljena na 2 regionalna pristupna područja: Zagreb i</w:t>
      </w:r>
      <w:r w:rsidR="002F08A5" w:rsidRPr="00246AF6">
        <w:rPr>
          <w:sz w:val="24"/>
          <w:szCs w:val="24"/>
          <w:lang w:eastAsia="hr-HR"/>
        </w:rPr>
        <w:t xml:space="preserve"> Osijek, s</w:t>
      </w:r>
      <w:r w:rsidR="006C5E1D" w:rsidRPr="00246AF6">
        <w:rPr>
          <w:sz w:val="24"/>
          <w:szCs w:val="24"/>
          <w:lang w:eastAsia="hr-HR"/>
        </w:rPr>
        <w:t xml:space="preserve"> mogućnošću povezivanja na </w:t>
      </w:r>
      <w:r w:rsidR="006C5E1D" w:rsidRPr="007254BD">
        <w:rPr>
          <w:sz w:val="24"/>
          <w:szCs w:val="24"/>
          <w:lang w:eastAsia="hr-HR"/>
        </w:rPr>
        <w:t>MGW</w:t>
      </w:r>
      <w:r w:rsidR="007254BD">
        <w:rPr>
          <w:sz w:val="24"/>
          <w:szCs w:val="24"/>
          <w:lang w:eastAsia="hr-HR"/>
        </w:rPr>
        <w:t xml:space="preserve"> (eng. </w:t>
      </w:r>
      <w:r w:rsidR="007254BD" w:rsidRPr="007254BD">
        <w:rPr>
          <w:i/>
          <w:sz w:val="24"/>
          <w:szCs w:val="24"/>
          <w:lang w:eastAsia="hr-HR"/>
        </w:rPr>
        <w:t>Media Gateway</w:t>
      </w:r>
      <w:r w:rsidR="007254BD">
        <w:rPr>
          <w:sz w:val="24"/>
          <w:szCs w:val="24"/>
          <w:lang w:eastAsia="hr-HR"/>
        </w:rPr>
        <w:t>)</w:t>
      </w:r>
      <w:r w:rsidR="006C5E1D" w:rsidRPr="00246AF6">
        <w:rPr>
          <w:sz w:val="24"/>
          <w:szCs w:val="24"/>
          <w:lang w:eastAsia="hr-HR"/>
        </w:rPr>
        <w:t xml:space="preserve"> i u regionalnim točkama Rijeka i Split. Unutar svakog regionalnog pristupnog područja HT i dalje ima uspostavljenih više pristupnih regionalnih točaka preko kojih operatori ostvaruju međupovezivanje, </w:t>
      </w:r>
      <w:r w:rsidR="004166B5">
        <w:rPr>
          <w:sz w:val="24"/>
          <w:szCs w:val="24"/>
          <w:lang w:eastAsia="hr-HR"/>
        </w:rPr>
        <w:t xml:space="preserve">a </w:t>
      </w:r>
      <w:r w:rsidR="006C5E1D" w:rsidRPr="00246AF6">
        <w:rPr>
          <w:sz w:val="24"/>
          <w:szCs w:val="24"/>
          <w:lang w:eastAsia="hr-HR"/>
        </w:rPr>
        <w:t>kako je prikazano sljedećom tablicom:</w:t>
      </w:r>
    </w:p>
    <w:p w:rsidR="007254BD" w:rsidRDefault="007254BD" w:rsidP="00246AF6">
      <w:pPr>
        <w:spacing w:after="0" w:line="240" w:lineRule="auto"/>
        <w:jc w:val="both"/>
        <w:rPr>
          <w:sz w:val="24"/>
          <w:szCs w:val="24"/>
          <w:lang w:eastAsia="hr-HR"/>
        </w:rPr>
      </w:pPr>
    </w:p>
    <w:p w:rsidR="007254BD" w:rsidRDefault="007254BD">
      <w:pPr>
        <w:rPr>
          <w:rFonts w:cstheme="minorHAnsi"/>
          <w:b/>
          <w:bCs/>
          <w:color w:val="4F81BD" w:themeColor="accent1"/>
          <w:sz w:val="24"/>
          <w:szCs w:val="24"/>
        </w:rPr>
      </w:pPr>
      <w:bookmarkStart w:id="79" w:name="_Toc410205629"/>
      <w:r>
        <w:rPr>
          <w:rFonts w:cstheme="minorHAnsi"/>
          <w:sz w:val="24"/>
          <w:szCs w:val="24"/>
        </w:rPr>
        <w:br w:type="page"/>
      </w:r>
    </w:p>
    <w:p w:rsidR="00E42A77" w:rsidRDefault="00E42A77" w:rsidP="00E42A77">
      <w:pPr>
        <w:pStyle w:val="Caption"/>
        <w:keepNext/>
      </w:pPr>
      <w:bookmarkStart w:id="80" w:name="_Toc525029695"/>
      <w:bookmarkEnd w:id="79"/>
      <w:r>
        <w:lastRenderedPageBreak/>
        <w:t xml:space="preserve">Tablica </w:t>
      </w:r>
      <w:r w:rsidR="00461F79">
        <w:rPr>
          <w:noProof/>
        </w:rPr>
        <w:fldChar w:fldCharType="begin"/>
      </w:r>
      <w:r w:rsidR="00461F79">
        <w:rPr>
          <w:noProof/>
        </w:rPr>
        <w:instrText xml:space="preserve"> SEQ Tablica \* ARABIC </w:instrText>
      </w:r>
      <w:r w:rsidR="00461F79">
        <w:rPr>
          <w:noProof/>
        </w:rPr>
        <w:fldChar w:fldCharType="separate"/>
      </w:r>
      <w:r w:rsidR="00850727">
        <w:rPr>
          <w:noProof/>
        </w:rPr>
        <w:t>1</w:t>
      </w:r>
      <w:r w:rsidR="00461F79">
        <w:rPr>
          <w:noProof/>
        </w:rPr>
        <w:fldChar w:fldCharType="end"/>
      </w:r>
      <w:r>
        <w:t xml:space="preserve"> </w:t>
      </w:r>
      <w:r w:rsidRPr="00E42A77">
        <w:t>Prikaz regionalnih pristupnih točaka HT-a</w:t>
      </w:r>
      <w:bookmarkEnd w:id="80"/>
    </w:p>
    <w:tbl>
      <w:tblPr>
        <w:tblW w:w="8779" w:type="dxa"/>
        <w:jc w:val="center"/>
        <w:tblLook w:val="04A0" w:firstRow="1" w:lastRow="0" w:firstColumn="1" w:lastColumn="0" w:noHBand="0" w:noVBand="1"/>
      </w:tblPr>
      <w:tblGrid>
        <w:gridCol w:w="2815"/>
        <w:gridCol w:w="3554"/>
        <w:gridCol w:w="2410"/>
      </w:tblGrid>
      <w:tr w:rsidR="006C5E1D" w:rsidRPr="00376C08" w:rsidTr="00DB250E">
        <w:trPr>
          <w:trHeight w:val="479"/>
          <w:jc w:val="center"/>
        </w:trPr>
        <w:tc>
          <w:tcPr>
            <w:tcW w:w="2815" w:type="dxa"/>
            <w:tcBorders>
              <w:top w:val="single" w:sz="8" w:space="0" w:color="538DD5"/>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Regionalno pristupno područje</w:t>
            </w:r>
          </w:p>
        </w:tc>
        <w:tc>
          <w:tcPr>
            <w:tcW w:w="3554" w:type="dxa"/>
            <w:tcBorders>
              <w:top w:val="single" w:sz="8" w:space="0" w:color="538DD5"/>
              <w:left w:val="nil"/>
              <w:bottom w:val="single" w:sz="8" w:space="0" w:color="538DD5"/>
              <w:right w:val="single" w:sz="8" w:space="0" w:color="538DD5"/>
            </w:tcBorders>
            <w:shd w:val="clear" w:color="auto" w:fill="auto"/>
            <w:vAlign w:val="center"/>
            <w:hideMark/>
          </w:tcPr>
          <w:p w:rsidR="006C5E1D" w:rsidRPr="00376C08" w:rsidRDefault="006C5E1D" w:rsidP="004E02B4">
            <w:pPr>
              <w:jc w:val="center"/>
              <w:rPr>
                <w:rFonts w:eastAsia="Times New Roman" w:cstheme="minorHAnsi"/>
                <w:color w:val="000000"/>
                <w:sz w:val="24"/>
                <w:szCs w:val="24"/>
              </w:rPr>
            </w:pPr>
            <w:r w:rsidRPr="00376C08">
              <w:rPr>
                <w:rFonts w:eastAsia="Times New Roman" w:cstheme="minorHAnsi"/>
                <w:color w:val="000000"/>
                <w:sz w:val="24"/>
                <w:szCs w:val="24"/>
              </w:rPr>
              <w:t>Regionalna pristupna točka</w:t>
            </w:r>
            <w:r w:rsidRPr="00376C08">
              <w:rPr>
                <w:rFonts w:eastAsia="Times New Roman" w:cstheme="minorHAnsi"/>
                <w:color w:val="000000"/>
                <w:sz w:val="24"/>
                <w:szCs w:val="24"/>
              </w:rPr>
              <w:br/>
              <w:t xml:space="preserve"> (</w:t>
            </w:r>
            <w:r w:rsidR="004E02B4">
              <w:rPr>
                <w:rFonts w:eastAsia="Times New Roman" w:cstheme="minorHAnsi"/>
                <w:color w:val="000000"/>
                <w:sz w:val="24"/>
                <w:szCs w:val="24"/>
              </w:rPr>
              <w:t>o</w:t>
            </w:r>
            <w:r w:rsidRPr="00376C08">
              <w:rPr>
                <w:rFonts w:eastAsia="Times New Roman" w:cstheme="minorHAnsi"/>
                <w:color w:val="000000"/>
                <w:sz w:val="24"/>
                <w:szCs w:val="24"/>
              </w:rPr>
              <w:t>znaka centrale)</w:t>
            </w:r>
          </w:p>
        </w:tc>
        <w:tc>
          <w:tcPr>
            <w:tcW w:w="2410" w:type="dxa"/>
            <w:tcBorders>
              <w:top w:val="single" w:sz="8" w:space="0" w:color="538DD5"/>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Grad</w:t>
            </w:r>
          </w:p>
        </w:tc>
      </w:tr>
      <w:tr w:rsidR="006C5E1D" w:rsidRPr="00376C08" w:rsidTr="00DB250E">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TC1</w:t>
            </w:r>
          </w:p>
        </w:tc>
        <w:tc>
          <w:tcPr>
            <w:tcW w:w="2410"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Zagreb</w:t>
            </w:r>
          </w:p>
        </w:tc>
      </w:tr>
      <w:tr w:rsidR="006C5E1D" w:rsidRPr="00376C08" w:rsidTr="00DB250E">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MGW RI</w:t>
            </w:r>
          </w:p>
        </w:tc>
        <w:tc>
          <w:tcPr>
            <w:tcW w:w="2410"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Rijeka</w:t>
            </w:r>
          </w:p>
        </w:tc>
      </w:tr>
      <w:tr w:rsidR="006C5E1D" w:rsidRPr="00376C08" w:rsidTr="00DB250E">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TC Đakovo</w:t>
            </w:r>
          </w:p>
        </w:tc>
        <w:tc>
          <w:tcPr>
            <w:tcW w:w="2410"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Đakovo</w:t>
            </w:r>
          </w:p>
        </w:tc>
      </w:tr>
      <w:tr w:rsidR="006C5E1D" w:rsidRPr="00376C08" w:rsidTr="00DB250E">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MGW ST</w:t>
            </w:r>
          </w:p>
        </w:tc>
        <w:tc>
          <w:tcPr>
            <w:tcW w:w="2410"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highlight w:val="yellow"/>
              </w:rPr>
            </w:pPr>
            <w:r w:rsidRPr="00376C08">
              <w:rPr>
                <w:rFonts w:eastAsia="Times New Roman" w:cstheme="minorHAnsi"/>
                <w:color w:val="000000"/>
                <w:sz w:val="24"/>
                <w:szCs w:val="24"/>
              </w:rPr>
              <w:t>Split</w:t>
            </w:r>
          </w:p>
        </w:tc>
      </w:tr>
      <w:tr w:rsidR="006C5E1D" w:rsidRPr="00376C08" w:rsidTr="00DB250E">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jc w:val="center"/>
              <w:rPr>
                <w:rFonts w:eastAsia="Times New Roman" w:cstheme="minorHAnsi"/>
                <w:color w:val="000000"/>
                <w:sz w:val="24"/>
                <w:szCs w:val="24"/>
              </w:rPr>
            </w:pPr>
            <w:r w:rsidRPr="00376C08">
              <w:rPr>
                <w:rFonts w:eastAsia="Times New Roman" w:cstheme="minorHAnsi"/>
                <w:color w:val="000000"/>
                <w:sz w:val="24"/>
                <w:szCs w:val="24"/>
              </w:rPr>
              <w:t>TC Osijek</w:t>
            </w:r>
          </w:p>
        </w:tc>
        <w:tc>
          <w:tcPr>
            <w:tcW w:w="2410" w:type="dxa"/>
            <w:tcBorders>
              <w:top w:val="nil"/>
              <w:left w:val="nil"/>
              <w:bottom w:val="single" w:sz="8" w:space="0" w:color="538DD5"/>
              <w:right w:val="single" w:sz="8" w:space="0" w:color="538DD5"/>
            </w:tcBorders>
            <w:shd w:val="clear" w:color="auto" w:fill="auto"/>
            <w:noWrap/>
            <w:vAlign w:val="center"/>
            <w:hideMark/>
          </w:tcPr>
          <w:p w:rsidR="006C5E1D" w:rsidRPr="00376C08" w:rsidRDefault="006C5E1D" w:rsidP="00DB250E">
            <w:pPr>
              <w:keepNext/>
              <w:jc w:val="center"/>
              <w:rPr>
                <w:rFonts w:eastAsia="Times New Roman" w:cstheme="minorHAnsi"/>
                <w:color w:val="000000"/>
                <w:sz w:val="24"/>
                <w:szCs w:val="24"/>
              </w:rPr>
            </w:pPr>
            <w:r w:rsidRPr="00376C08">
              <w:rPr>
                <w:rFonts w:eastAsia="Times New Roman" w:cstheme="minorHAnsi"/>
                <w:color w:val="000000"/>
                <w:sz w:val="24"/>
                <w:szCs w:val="24"/>
              </w:rPr>
              <w:t>Osijek</w:t>
            </w:r>
          </w:p>
        </w:tc>
      </w:tr>
    </w:tbl>
    <w:p w:rsidR="007254BD" w:rsidRDefault="007254BD" w:rsidP="00DB250E">
      <w:pPr>
        <w:spacing w:after="0" w:line="240" w:lineRule="auto"/>
        <w:jc w:val="both"/>
        <w:rPr>
          <w:rStyle w:val="SubtitleChar"/>
        </w:rPr>
      </w:pPr>
    </w:p>
    <w:p w:rsidR="007254BD" w:rsidRDefault="007254BD" w:rsidP="00DB250E">
      <w:pPr>
        <w:spacing w:after="0" w:line="240" w:lineRule="auto"/>
        <w:jc w:val="both"/>
        <w:rPr>
          <w:rStyle w:val="SubtitleChar"/>
        </w:rPr>
      </w:pPr>
    </w:p>
    <w:p w:rsidR="006C5E1D" w:rsidRPr="004166B5" w:rsidRDefault="004166B5" w:rsidP="00DB250E">
      <w:pPr>
        <w:spacing w:after="0" w:line="240" w:lineRule="auto"/>
        <w:jc w:val="both"/>
        <w:rPr>
          <w:rStyle w:val="SubtitleChar"/>
        </w:rPr>
      </w:pPr>
      <w:r w:rsidRPr="00220A2F">
        <w:rPr>
          <w:rStyle w:val="SubtitleChar"/>
        </w:rPr>
        <w:t>A</w:t>
      </w:r>
      <w:r w:rsidR="006C5E1D" w:rsidRPr="00220A2F">
        <w:rPr>
          <w:rStyle w:val="SubtitleChar"/>
        </w:rPr>
        <w:t>rhitektura HT-ove mreže za potrebe IP međupovezivanja</w:t>
      </w:r>
    </w:p>
    <w:p w:rsidR="00246AF6" w:rsidRDefault="00246AF6" w:rsidP="00246AF6">
      <w:pPr>
        <w:spacing w:after="0" w:line="240" w:lineRule="auto"/>
        <w:jc w:val="both"/>
        <w:rPr>
          <w:rFonts w:eastAsia="Times New Roman" w:cs="Times New Roman"/>
          <w:sz w:val="24"/>
          <w:szCs w:val="24"/>
        </w:rPr>
      </w:pPr>
    </w:p>
    <w:p w:rsidR="00246AF6" w:rsidRPr="004166B5" w:rsidRDefault="004166B5" w:rsidP="00246AF6">
      <w:pPr>
        <w:spacing w:after="0" w:line="240" w:lineRule="auto"/>
        <w:jc w:val="both"/>
        <w:rPr>
          <w:rFonts w:eastAsia="Times New Roman" w:cs="Times New Roman"/>
          <w:sz w:val="24"/>
          <w:szCs w:val="24"/>
        </w:rPr>
      </w:pPr>
      <w:r w:rsidRPr="004166B5">
        <w:rPr>
          <w:rFonts w:eastAsia="Times New Roman" w:cs="Times New Roman"/>
          <w:sz w:val="24"/>
          <w:szCs w:val="24"/>
        </w:rPr>
        <w:t>Kao što je već navedeno,</w:t>
      </w:r>
      <w:r w:rsidR="006C5E1D" w:rsidRPr="004166B5">
        <w:rPr>
          <w:rFonts w:eastAsia="Times New Roman" w:cs="Times New Roman"/>
          <w:sz w:val="24"/>
          <w:szCs w:val="24"/>
        </w:rPr>
        <w:t xml:space="preserve"> </w:t>
      </w:r>
      <w:r w:rsidR="00503300" w:rsidRPr="004166B5">
        <w:rPr>
          <w:rFonts w:eastAsia="Times New Roman" w:cs="Times New Roman"/>
          <w:sz w:val="24"/>
          <w:szCs w:val="24"/>
        </w:rPr>
        <w:t xml:space="preserve">HT je </w:t>
      </w:r>
      <w:r w:rsidR="00146482" w:rsidRPr="004166B5">
        <w:rPr>
          <w:rFonts w:eastAsia="Times New Roman" w:cs="Times New Roman"/>
          <w:sz w:val="24"/>
          <w:szCs w:val="24"/>
        </w:rPr>
        <w:t xml:space="preserve">trenutno </w:t>
      </w:r>
      <w:r w:rsidR="00503300" w:rsidRPr="004166B5">
        <w:rPr>
          <w:rFonts w:eastAsia="Times New Roman" w:cs="Times New Roman"/>
          <w:sz w:val="24"/>
          <w:szCs w:val="24"/>
        </w:rPr>
        <w:t xml:space="preserve">u postupku prelaska na potpuno IP međupovezivanje. </w:t>
      </w:r>
    </w:p>
    <w:p w:rsidR="006C5E1D" w:rsidRDefault="006C5E1D" w:rsidP="00246AF6">
      <w:pPr>
        <w:spacing w:after="0" w:line="240" w:lineRule="auto"/>
        <w:jc w:val="both"/>
        <w:rPr>
          <w:rFonts w:eastAsia="Times New Roman" w:cs="Times New Roman"/>
          <w:sz w:val="24"/>
          <w:szCs w:val="24"/>
        </w:rPr>
      </w:pPr>
      <w:r w:rsidRPr="00DB250E">
        <w:rPr>
          <w:rFonts w:eastAsia="Times New Roman" w:cs="Times New Roman"/>
          <w:sz w:val="24"/>
          <w:szCs w:val="24"/>
        </w:rPr>
        <w:t>U svi</w:t>
      </w:r>
      <w:r w:rsidR="00246AF6" w:rsidRPr="00DB250E">
        <w:rPr>
          <w:rFonts w:eastAsia="Times New Roman" w:cs="Times New Roman"/>
          <w:sz w:val="24"/>
          <w:szCs w:val="24"/>
        </w:rPr>
        <w:t>bnju 2015</w:t>
      </w:r>
      <w:r w:rsidR="00430277" w:rsidRPr="00DB250E">
        <w:rPr>
          <w:rFonts w:eastAsia="Times New Roman" w:cs="Times New Roman"/>
          <w:sz w:val="24"/>
          <w:szCs w:val="24"/>
        </w:rPr>
        <w:t>.</w:t>
      </w:r>
      <w:r w:rsidR="00246AF6" w:rsidRPr="00DB250E">
        <w:rPr>
          <w:rFonts w:eastAsia="Times New Roman" w:cs="Times New Roman"/>
          <w:sz w:val="24"/>
          <w:szCs w:val="24"/>
        </w:rPr>
        <w:t xml:space="preserve"> HAKOM je donio odluku</w:t>
      </w:r>
      <w:r w:rsidRPr="00DB250E">
        <w:rPr>
          <w:rFonts w:eastAsia="Times New Roman" w:cs="Times New Roman"/>
          <w:sz w:val="24"/>
          <w:szCs w:val="24"/>
        </w:rPr>
        <w:t xml:space="preserve"> i Dokument o uvjetima IP međupovezivanja kojim su detaljnije propisani uvjeti IP međupovezi</w:t>
      </w:r>
      <w:r w:rsidR="004166B5" w:rsidRPr="004166B5">
        <w:rPr>
          <w:rFonts w:eastAsia="Times New Roman" w:cs="Times New Roman"/>
          <w:sz w:val="24"/>
          <w:szCs w:val="24"/>
        </w:rPr>
        <w:t>vanja između nepokretnih mreža, a koji je izmijenjen u veljači</w:t>
      </w:r>
      <w:r w:rsidRPr="00DB250E">
        <w:rPr>
          <w:rFonts w:eastAsia="Times New Roman" w:cs="Times New Roman"/>
          <w:sz w:val="24"/>
          <w:szCs w:val="24"/>
        </w:rPr>
        <w:t xml:space="preserve"> 2017. </w:t>
      </w:r>
      <w:r w:rsidR="004166B5" w:rsidRPr="004166B5">
        <w:rPr>
          <w:rFonts w:eastAsia="Times New Roman" w:cs="Times New Roman"/>
          <w:sz w:val="24"/>
          <w:szCs w:val="24"/>
        </w:rPr>
        <w:t>i u veljači</w:t>
      </w:r>
      <w:r w:rsidRPr="00DB250E">
        <w:rPr>
          <w:rFonts w:eastAsia="Times New Roman" w:cs="Times New Roman"/>
          <w:sz w:val="24"/>
          <w:szCs w:val="24"/>
        </w:rPr>
        <w:t xml:space="preserve"> 2018.</w:t>
      </w:r>
      <w:r w:rsidR="00C710C7">
        <w:rPr>
          <w:rFonts w:eastAsia="Times New Roman" w:cs="Times New Roman"/>
          <w:sz w:val="24"/>
          <w:szCs w:val="24"/>
        </w:rPr>
        <w:t xml:space="preserve"> </w:t>
      </w:r>
    </w:p>
    <w:p w:rsidR="00146482" w:rsidRDefault="00146482" w:rsidP="00146482">
      <w:pPr>
        <w:spacing w:after="0" w:line="240" w:lineRule="auto"/>
        <w:jc w:val="both"/>
        <w:rPr>
          <w:rFonts w:eastAsia="Times New Roman" w:cs="Times New Roman"/>
          <w:sz w:val="24"/>
          <w:szCs w:val="24"/>
        </w:rPr>
      </w:pPr>
    </w:p>
    <w:p w:rsidR="006C5E1D" w:rsidRDefault="006C5E1D" w:rsidP="00146482">
      <w:pPr>
        <w:spacing w:after="0" w:line="240" w:lineRule="auto"/>
        <w:jc w:val="both"/>
        <w:rPr>
          <w:rFonts w:eastAsiaTheme="minorEastAsia" w:cstheme="minorHAnsi"/>
          <w:sz w:val="24"/>
          <w:szCs w:val="24"/>
        </w:rPr>
      </w:pPr>
      <w:r w:rsidRPr="00246AF6">
        <w:rPr>
          <w:rFonts w:eastAsia="Times New Roman" w:cs="Times New Roman"/>
          <w:sz w:val="24"/>
          <w:szCs w:val="24"/>
        </w:rPr>
        <w:t xml:space="preserve">Zbog ostvarenja visoke raspoloživosti, operatori su dužni povezati se putem minimalno dvije IP veze u dvije različite točke, neovisno povezuju </w:t>
      </w:r>
      <w:r w:rsidR="009C56D8">
        <w:rPr>
          <w:rFonts w:eastAsia="Times New Roman" w:cs="Times New Roman"/>
          <w:sz w:val="24"/>
          <w:szCs w:val="24"/>
        </w:rPr>
        <w:t xml:space="preserve">li se </w:t>
      </w:r>
      <w:r w:rsidRPr="00246AF6">
        <w:rPr>
          <w:rFonts w:eastAsia="Times New Roman" w:cs="Times New Roman"/>
          <w:sz w:val="24"/>
          <w:szCs w:val="24"/>
        </w:rPr>
        <w:t>unutar istog grada ili u različitim gradovima</w:t>
      </w:r>
      <w:r w:rsidRPr="00376C08">
        <w:rPr>
          <w:rFonts w:eastAsiaTheme="minorEastAsia" w:cstheme="minorHAnsi"/>
          <w:sz w:val="24"/>
          <w:szCs w:val="24"/>
          <w:vertAlign w:val="superscript"/>
        </w:rPr>
        <w:footnoteReference w:id="15"/>
      </w:r>
      <w:r w:rsidRPr="00376C08">
        <w:rPr>
          <w:rFonts w:eastAsiaTheme="minorEastAsia" w:cstheme="minorHAnsi"/>
          <w:sz w:val="24"/>
          <w:szCs w:val="24"/>
        </w:rPr>
        <w:t>.</w:t>
      </w:r>
      <w:r w:rsidR="00DB250E">
        <w:rPr>
          <w:rFonts w:eastAsiaTheme="minorEastAsia" w:cstheme="minorHAnsi"/>
          <w:sz w:val="24"/>
          <w:szCs w:val="24"/>
        </w:rPr>
        <w:t xml:space="preserve"> </w:t>
      </w:r>
      <w:r w:rsidRPr="00376C08">
        <w:rPr>
          <w:rFonts w:eastAsiaTheme="minorEastAsia" w:cstheme="minorHAnsi"/>
          <w:sz w:val="24"/>
          <w:szCs w:val="24"/>
        </w:rPr>
        <w:t xml:space="preserve">Također, dužni su uspostaviti minimalno dva </w:t>
      </w:r>
      <w:r w:rsidRPr="007254BD">
        <w:rPr>
          <w:rFonts w:eastAsiaTheme="minorEastAsia" w:cstheme="minorHAnsi"/>
          <w:sz w:val="24"/>
          <w:szCs w:val="24"/>
        </w:rPr>
        <w:t>SIP</w:t>
      </w:r>
      <w:r w:rsidR="007254BD">
        <w:rPr>
          <w:rFonts w:eastAsiaTheme="minorEastAsia" w:cstheme="minorHAnsi"/>
          <w:sz w:val="24"/>
          <w:szCs w:val="24"/>
        </w:rPr>
        <w:t xml:space="preserve"> </w:t>
      </w:r>
      <w:r w:rsidR="007254BD">
        <w:rPr>
          <w:sz w:val="24"/>
          <w:szCs w:val="24"/>
          <w:lang w:eastAsia="hr-HR"/>
        </w:rPr>
        <w:t xml:space="preserve">(eng. </w:t>
      </w:r>
      <w:r w:rsidR="007254BD" w:rsidRPr="007254BD">
        <w:rPr>
          <w:i/>
          <w:sz w:val="24"/>
          <w:szCs w:val="24"/>
          <w:lang w:eastAsia="hr-HR"/>
        </w:rPr>
        <w:t>Session Initation Protocol</w:t>
      </w:r>
      <w:r w:rsidR="007254BD">
        <w:rPr>
          <w:sz w:val="24"/>
          <w:szCs w:val="24"/>
          <w:lang w:eastAsia="hr-HR"/>
        </w:rPr>
        <w:t>)</w:t>
      </w:r>
      <w:r w:rsidRPr="00376C08">
        <w:rPr>
          <w:rFonts w:eastAsiaTheme="minorEastAsia" w:cstheme="minorHAnsi"/>
          <w:sz w:val="24"/>
          <w:szCs w:val="24"/>
        </w:rPr>
        <w:t xml:space="preserve"> linka, neovisno radi</w:t>
      </w:r>
      <w:r w:rsidR="0074708C">
        <w:rPr>
          <w:rFonts w:eastAsiaTheme="minorEastAsia" w:cstheme="minorHAnsi"/>
          <w:sz w:val="24"/>
          <w:szCs w:val="24"/>
        </w:rPr>
        <w:t xml:space="preserve"> li se</w:t>
      </w:r>
      <w:r w:rsidRPr="00376C08">
        <w:rPr>
          <w:rFonts w:eastAsiaTheme="minorEastAsia" w:cstheme="minorHAnsi"/>
          <w:sz w:val="24"/>
          <w:szCs w:val="24"/>
        </w:rPr>
        <w:t xml:space="preserve"> o dva aktivna SIP linka ili jedan aktivan SIP link i jedan </w:t>
      </w:r>
      <w:r w:rsidRPr="00376C08">
        <w:rPr>
          <w:rFonts w:eastAsiaTheme="minorEastAsia" w:cstheme="minorHAnsi"/>
          <w:i/>
          <w:sz w:val="24"/>
          <w:szCs w:val="24"/>
        </w:rPr>
        <w:t xml:space="preserve">standby </w:t>
      </w:r>
      <w:r w:rsidRPr="00376C08">
        <w:rPr>
          <w:rFonts w:eastAsiaTheme="minorEastAsia" w:cstheme="minorHAnsi"/>
          <w:sz w:val="24"/>
          <w:szCs w:val="24"/>
        </w:rPr>
        <w:t>SIP link.</w:t>
      </w:r>
    </w:p>
    <w:p w:rsidR="00146482" w:rsidRPr="00376C08" w:rsidRDefault="00146482" w:rsidP="00146482">
      <w:pPr>
        <w:spacing w:after="0" w:line="240" w:lineRule="auto"/>
        <w:jc w:val="both"/>
        <w:rPr>
          <w:rFonts w:eastAsiaTheme="minorEastAsia" w:cstheme="minorHAnsi"/>
          <w:sz w:val="24"/>
          <w:szCs w:val="24"/>
        </w:rPr>
      </w:pPr>
    </w:p>
    <w:p w:rsidR="00E42CB9" w:rsidRPr="00376C08" w:rsidRDefault="006C5E1D" w:rsidP="00146482">
      <w:pPr>
        <w:spacing w:after="0" w:line="240" w:lineRule="auto"/>
        <w:jc w:val="both"/>
        <w:rPr>
          <w:rFonts w:eastAsia="Times New Roman" w:cstheme="minorHAnsi"/>
        </w:rPr>
      </w:pPr>
      <w:r w:rsidRPr="00376C08">
        <w:rPr>
          <w:rFonts w:eastAsiaTheme="minorEastAsia" w:cstheme="minorHAnsi"/>
          <w:sz w:val="24"/>
          <w:szCs w:val="24"/>
        </w:rPr>
        <w:t xml:space="preserve">U </w:t>
      </w:r>
      <w:r w:rsidR="00246AF6">
        <w:rPr>
          <w:rFonts w:eastAsiaTheme="minorEastAsia" w:cstheme="minorHAnsi"/>
          <w:sz w:val="24"/>
          <w:szCs w:val="24"/>
        </w:rPr>
        <w:t xml:space="preserve">Privitku </w:t>
      </w:r>
      <w:r w:rsidR="00FC0808">
        <w:rPr>
          <w:rFonts w:eastAsiaTheme="minorEastAsia" w:cstheme="minorHAnsi"/>
          <w:sz w:val="24"/>
          <w:szCs w:val="24"/>
        </w:rPr>
        <w:t>2</w:t>
      </w:r>
      <w:r w:rsidR="00850727">
        <w:rPr>
          <w:rFonts w:eastAsiaTheme="minorEastAsia" w:cstheme="minorHAnsi"/>
          <w:sz w:val="24"/>
          <w:szCs w:val="24"/>
        </w:rPr>
        <w:t xml:space="preserve"> </w:t>
      </w:r>
      <w:r w:rsidRPr="00376C08">
        <w:rPr>
          <w:rFonts w:eastAsiaTheme="minorEastAsia" w:cstheme="minorHAnsi"/>
          <w:sz w:val="24"/>
          <w:szCs w:val="24"/>
        </w:rPr>
        <w:t xml:space="preserve">su navedeni prijedlozi mogućih arhitektura </w:t>
      </w:r>
      <w:r w:rsidR="00DB250E">
        <w:rPr>
          <w:rFonts w:eastAsiaTheme="minorEastAsia" w:cstheme="minorHAnsi"/>
          <w:sz w:val="24"/>
          <w:szCs w:val="24"/>
        </w:rPr>
        <w:t xml:space="preserve">IP </w:t>
      </w:r>
      <w:r w:rsidRPr="00376C08">
        <w:rPr>
          <w:rFonts w:eastAsiaTheme="minorEastAsia" w:cstheme="minorHAnsi"/>
          <w:sz w:val="24"/>
          <w:szCs w:val="24"/>
        </w:rPr>
        <w:t>međupovezivanja.</w:t>
      </w:r>
    </w:p>
    <w:p w:rsidR="00246AF6" w:rsidRDefault="00246AF6">
      <w:pPr>
        <w:rPr>
          <w:rFonts w:asciiTheme="majorHAnsi" w:eastAsia="Times New Roman" w:hAnsiTheme="majorHAnsi" w:cstheme="majorBidi"/>
          <w:b/>
          <w:bCs/>
          <w:color w:val="365F91" w:themeColor="accent1" w:themeShade="BF"/>
          <w:sz w:val="28"/>
          <w:szCs w:val="28"/>
          <w:lang w:eastAsia="hr-HR"/>
        </w:rPr>
      </w:pPr>
      <w:bookmarkStart w:id="81" w:name="_Toc393987045"/>
      <w:bookmarkStart w:id="82" w:name="_Toc393991071"/>
      <w:bookmarkStart w:id="83" w:name="_Toc404000506"/>
      <w:r>
        <w:br w:type="page"/>
      </w:r>
    </w:p>
    <w:p w:rsidR="00B11040" w:rsidRPr="002605C3" w:rsidRDefault="00B11040" w:rsidP="00187E06">
      <w:pPr>
        <w:pStyle w:val="Heading1"/>
      </w:pPr>
      <w:bookmarkStart w:id="84" w:name="_Toc525729733"/>
      <w:r w:rsidRPr="002605C3">
        <w:lastRenderedPageBreak/>
        <w:t xml:space="preserve">Utvrđivanje mjerodavnog </w:t>
      </w:r>
      <w:r w:rsidRPr="00443D1B">
        <w:t>tržišta</w:t>
      </w:r>
      <w:bookmarkEnd w:id="65"/>
      <w:bookmarkEnd w:id="81"/>
      <w:bookmarkEnd w:id="82"/>
      <w:bookmarkEnd w:id="83"/>
      <w:bookmarkEnd w:id="84"/>
    </w:p>
    <w:p w:rsidR="00B11040" w:rsidRPr="002605C3" w:rsidRDefault="00B11040" w:rsidP="00B11040">
      <w:pPr>
        <w:spacing w:after="0" w:line="240" w:lineRule="auto"/>
        <w:rPr>
          <w:rFonts w:cs="Times New Roman"/>
          <w:sz w:val="24"/>
          <w:szCs w:val="24"/>
        </w:rPr>
      </w:pPr>
    </w:p>
    <w:p w:rsidR="00B11040" w:rsidRPr="002605C3" w:rsidRDefault="00B11040" w:rsidP="00B11040">
      <w:pPr>
        <w:spacing w:after="0" w:line="240" w:lineRule="auto"/>
        <w:jc w:val="both"/>
        <w:rPr>
          <w:rFonts w:eastAsia="Times New Roman" w:cs="Times New Roman"/>
          <w:sz w:val="24"/>
          <w:szCs w:val="24"/>
        </w:rPr>
      </w:pPr>
      <w:r w:rsidRPr="002605C3">
        <w:rPr>
          <w:rFonts w:eastAsia="Times New Roman" w:cs="Times New Roman"/>
          <w:sz w:val="24"/>
          <w:szCs w:val="24"/>
        </w:rPr>
        <w:t>Na temelju članka 53. stavka 1. ZEK-a, HAKOM utvrđuje mjerodavna tržišta podložna prethodnoj regulaciji, vodeći pritom osobito računa o mjerodavnoj Preporuci Europske komisije</w:t>
      </w:r>
      <w:r w:rsidR="00645F59">
        <w:rPr>
          <w:rFonts w:eastAsia="Times New Roman" w:cs="Times New Roman"/>
          <w:sz w:val="24"/>
          <w:szCs w:val="24"/>
        </w:rPr>
        <w:t xml:space="preserve"> iz članka 52. stavka 6. ZEK-a.</w:t>
      </w:r>
    </w:p>
    <w:p w:rsidR="00B11040" w:rsidRDefault="00B11040" w:rsidP="00B11040">
      <w:pPr>
        <w:spacing w:after="0" w:line="240" w:lineRule="auto"/>
        <w:jc w:val="both"/>
        <w:rPr>
          <w:rFonts w:eastAsia="Times New Roman" w:cs="Times New Roman"/>
          <w:sz w:val="24"/>
          <w:szCs w:val="24"/>
        </w:rPr>
      </w:pPr>
    </w:p>
    <w:p w:rsidR="00B11040" w:rsidRPr="002605C3" w:rsidRDefault="00B11040" w:rsidP="00B11040">
      <w:pPr>
        <w:spacing w:after="0" w:line="240" w:lineRule="auto"/>
        <w:jc w:val="both"/>
        <w:rPr>
          <w:rFonts w:eastAsia="Times New Roman" w:cs="Times New Roman"/>
          <w:sz w:val="24"/>
          <w:szCs w:val="24"/>
        </w:rPr>
      </w:pPr>
      <w:r w:rsidRPr="002605C3">
        <w:rPr>
          <w:rFonts w:eastAsia="Times New Roman" w:cs="Times New Roman"/>
          <w:sz w:val="24"/>
          <w:szCs w:val="24"/>
        </w:rPr>
        <w:t xml:space="preserve">Isto tako, u skladu s člankom 53. stavkom 2. ZEK-a, HAKOM može odlukom utvrditi da su i druga mjerodavna tržišta, osim mjerodavnih tržišta iz </w:t>
      </w:r>
      <w:r w:rsidR="000877FE">
        <w:rPr>
          <w:rFonts w:eastAsia="Times New Roman" w:cs="Times New Roman"/>
          <w:sz w:val="24"/>
          <w:szCs w:val="24"/>
        </w:rPr>
        <w:t xml:space="preserve">važeće </w:t>
      </w:r>
      <w:r w:rsidR="00A32600">
        <w:rPr>
          <w:rFonts w:eastAsia="Times New Roman" w:cs="Times New Roman"/>
          <w:sz w:val="24"/>
          <w:szCs w:val="24"/>
        </w:rPr>
        <w:t>Preporuke</w:t>
      </w:r>
      <w:r w:rsidRPr="002605C3">
        <w:rPr>
          <w:rFonts w:eastAsia="Times New Roman" w:cs="Times New Roman"/>
          <w:sz w:val="24"/>
          <w:szCs w:val="24"/>
        </w:rPr>
        <w:t>, podložna prethodnoj regulaciji ako su na tim tržištima istodobno zadovoljena tri mjerila</w:t>
      </w:r>
      <w:r w:rsidR="006B0313">
        <w:rPr>
          <w:rFonts w:eastAsia="Times New Roman" w:cs="Times New Roman"/>
          <w:sz w:val="24"/>
          <w:szCs w:val="24"/>
        </w:rPr>
        <w:t xml:space="preserve"> (Test tri mjerila)</w:t>
      </w:r>
      <w:r w:rsidRPr="002605C3">
        <w:rPr>
          <w:rFonts w:eastAsia="Times New Roman" w:cs="Times New Roman"/>
          <w:sz w:val="24"/>
          <w:szCs w:val="24"/>
        </w:rPr>
        <w:t>.</w:t>
      </w:r>
    </w:p>
    <w:p w:rsidR="006038F2" w:rsidRDefault="006038F2" w:rsidP="00B11040">
      <w:pPr>
        <w:spacing w:after="0" w:line="240" w:lineRule="auto"/>
        <w:jc w:val="both"/>
        <w:rPr>
          <w:rFonts w:eastAsia="Times New Roman" w:cs="Times New Roman"/>
          <w:sz w:val="24"/>
          <w:szCs w:val="24"/>
        </w:rPr>
      </w:pPr>
    </w:p>
    <w:p w:rsidR="00B11040" w:rsidRPr="00A60701" w:rsidRDefault="00B11040" w:rsidP="00B11040">
      <w:pPr>
        <w:spacing w:after="0" w:line="240" w:lineRule="auto"/>
        <w:jc w:val="both"/>
        <w:rPr>
          <w:rFonts w:eastAsia="Times New Roman" w:cs="Times New Roman"/>
          <w:sz w:val="24"/>
          <w:szCs w:val="24"/>
        </w:rPr>
      </w:pPr>
      <w:r w:rsidRPr="002605C3">
        <w:rPr>
          <w:rFonts w:eastAsia="Times New Roman" w:cs="Times New Roman"/>
          <w:sz w:val="24"/>
          <w:szCs w:val="24"/>
        </w:rPr>
        <w:t xml:space="preserve">S obzirom da tržište </w:t>
      </w:r>
      <w:r w:rsidR="006038F2">
        <w:rPr>
          <w:rFonts w:eastAsia="Times New Roman" w:cs="Times New Roman"/>
          <w:sz w:val="24"/>
          <w:szCs w:val="24"/>
        </w:rPr>
        <w:t xml:space="preserve">započinjanja </w:t>
      </w:r>
      <w:r w:rsidR="009969D8">
        <w:rPr>
          <w:rFonts w:eastAsia="Times New Roman" w:cs="Times New Roman"/>
          <w:sz w:val="24"/>
          <w:szCs w:val="24"/>
        </w:rPr>
        <w:t xml:space="preserve">(originacije) </w:t>
      </w:r>
      <w:r w:rsidR="006038F2" w:rsidRPr="006038F2">
        <w:rPr>
          <w:rFonts w:eastAsia="Times New Roman" w:cs="Times New Roman"/>
          <w:sz w:val="24"/>
          <w:szCs w:val="24"/>
        </w:rPr>
        <w:t>poziva</w:t>
      </w:r>
      <w:r w:rsidR="006038F2">
        <w:rPr>
          <w:rFonts w:eastAsia="Times New Roman" w:cs="Times New Roman"/>
          <w:sz w:val="24"/>
          <w:szCs w:val="24"/>
        </w:rPr>
        <w:t xml:space="preserve"> iz javnih komunikacijskih mreža</w:t>
      </w:r>
      <w:r w:rsidR="006038F2" w:rsidRPr="006038F2">
        <w:rPr>
          <w:rFonts w:eastAsia="Times New Roman" w:cs="Times New Roman"/>
          <w:sz w:val="24"/>
          <w:szCs w:val="24"/>
        </w:rPr>
        <w:t xml:space="preserve"> koje se pruža na fiksnoj lokaciji </w:t>
      </w:r>
      <w:r w:rsidR="006038F2">
        <w:rPr>
          <w:rFonts w:eastAsia="Times New Roman" w:cs="Times New Roman"/>
          <w:sz w:val="24"/>
          <w:szCs w:val="24"/>
        </w:rPr>
        <w:t>više nije</w:t>
      </w:r>
      <w:r w:rsidRPr="002605C3">
        <w:rPr>
          <w:rFonts w:eastAsia="Times New Roman" w:cs="Times New Roman"/>
          <w:sz w:val="24"/>
          <w:szCs w:val="24"/>
        </w:rPr>
        <w:t xml:space="preserve"> dio </w:t>
      </w:r>
      <w:r w:rsidR="00B1138D">
        <w:rPr>
          <w:rFonts w:eastAsia="Times New Roman" w:cs="Times New Roman"/>
          <w:sz w:val="24"/>
          <w:szCs w:val="24"/>
        </w:rPr>
        <w:t>važeće</w:t>
      </w:r>
      <w:r w:rsidR="00F55A1E" w:rsidRPr="002605C3">
        <w:rPr>
          <w:rFonts w:eastAsia="Times New Roman" w:cs="Times New Roman"/>
          <w:sz w:val="24"/>
          <w:szCs w:val="24"/>
        </w:rPr>
        <w:t xml:space="preserve"> </w:t>
      </w:r>
      <w:r w:rsidR="006038F2">
        <w:rPr>
          <w:rFonts w:eastAsia="Times New Roman" w:cs="Times New Roman"/>
          <w:sz w:val="24"/>
          <w:szCs w:val="24"/>
        </w:rPr>
        <w:t>Preporuke o mjerodavnim tržištima podložnima prethodnoj regulaciji, HAKOM je odlučio</w:t>
      </w:r>
      <w:r w:rsidRPr="002605C3">
        <w:rPr>
          <w:rFonts w:eastAsia="Times New Roman" w:cs="Times New Roman"/>
          <w:sz w:val="24"/>
          <w:szCs w:val="24"/>
        </w:rPr>
        <w:t xml:space="preserve"> provesti Test tri mjerila radi ocjene </w:t>
      </w:r>
      <w:r w:rsidRPr="00A60701">
        <w:rPr>
          <w:rFonts w:eastAsia="Times New Roman" w:cs="Times New Roman"/>
          <w:sz w:val="24"/>
          <w:szCs w:val="24"/>
        </w:rPr>
        <w:t>djelotvornosti tržišnog natjecanja na navedenom tržištu.</w:t>
      </w:r>
      <w:bookmarkStart w:id="85" w:name="_Toc335820828"/>
      <w:bookmarkStart w:id="86" w:name="_Toc374970929"/>
      <w:bookmarkStart w:id="87" w:name="_Toc393987046"/>
      <w:r w:rsidR="006038F2">
        <w:rPr>
          <w:rFonts w:eastAsia="Times New Roman" w:cs="Times New Roman"/>
          <w:sz w:val="24"/>
          <w:szCs w:val="24"/>
        </w:rPr>
        <w:t xml:space="preserve"> </w:t>
      </w:r>
      <w:r>
        <w:rPr>
          <w:rFonts w:eastAsia="Times New Roman" w:cs="Times New Roman"/>
          <w:sz w:val="24"/>
          <w:szCs w:val="24"/>
        </w:rPr>
        <w:br w:type="page"/>
      </w:r>
    </w:p>
    <w:p w:rsidR="006B0313" w:rsidRDefault="00B11040" w:rsidP="006B0313">
      <w:pPr>
        <w:pStyle w:val="Heading1"/>
      </w:pPr>
      <w:bookmarkStart w:id="88" w:name="_Toc393991072"/>
      <w:bookmarkStart w:id="89" w:name="_Toc404000507"/>
      <w:bookmarkStart w:id="90" w:name="_Toc525729734"/>
      <w:r w:rsidRPr="00A60701">
        <w:lastRenderedPageBreak/>
        <w:t xml:space="preserve">Određivanje granica mjerodavnog tržišta </w:t>
      </w:r>
      <w:bookmarkEnd w:id="85"/>
      <w:bookmarkEnd w:id="86"/>
      <w:r w:rsidRPr="00A60701">
        <w:t>za potrebe provođenja Testa tri mjerila</w:t>
      </w:r>
      <w:bookmarkEnd w:id="87"/>
      <w:bookmarkEnd w:id="88"/>
      <w:bookmarkEnd w:id="89"/>
      <w:bookmarkEnd w:id="90"/>
    </w:p>
    <w:p w:rsidR="00B11040" w:rsidRDefault="00B11040" w:rsidP="00B11040">
      <w:pPr>
        <w:spacing w:after="0" w:line="240" w:lineRule="auto"/>
        <w:jc w:val="both"/>
        <w:rPr>
          <w:rFonts w:eastAsia="Times New Roman" w:cs="Times New Roman"/>
          <w:sz w:val="24"/>
          <w:szCs w:val="24"/>
        </w:rPr>
      </w:pPr>
    </w:p>
    <w:p w:rsidR="00B11040" w:rsidRPr="002605C3" w:rsidRDefault="00850727" w:rsidP="00B11040">
      <w:pPr>
        <w:spacing w:after="0" w:line="240" w:lineRule="auto"/>
        <w:jc w:val="both"/>
        <w:rPr>
          <w:rFonts w:eastAsia="Times New Roman" w:cs="Times New Roman"/>
          <w:sz w:val="24"/>
          <w:szCs w:val="24"/>
        </w:rPr>
      </w:pPr>
      <w:r w:rsidRPr="001C5ACE">
        <w:rPr>
          <w:sz w:val="24"/>
          <w:szCs w:val="24"/>
        </w:rPr>
        <w:t xml:space="preserve">Pri određivanju mjerodavnog tržišta odnosno, dimenzije usluga i zemljopisne dimenzije, </w:t>
      </w:r>
      <w:r w:rsidR="00B11040" w:rsidRPr="002605C3">
        <w:rPr>
          <w:rFonts w:eastAsia="Times New Roman" w:cs="Times New Roman"/>
          <w:sz w:val="24"/>
          <w:szCs w:val="24"/>
        </w:rPr>
        <w:t xml:space="preserve">polazi se od utvrđivanja zamjenjivosti </w:t>
      </w:r>
      <w:r w:rsidR="003A3199">
        <w:rPr>
          <w:rFonts w:eastAsia="Times New Roman" w:cs="Times New Roman"/>
          <w:sz w:val="24"/>
          <w:szCs w:val="24"/>
        </w:rPr>
        <w:t xml:space="preserve">na strani </w:t>
      </w:r>
      <w:r w:rsidR="00B11040" w:rsidRPr="002605C3">
        <w:rPr>
          <w:rFonts w:eastAsia="Times New Roman" w:cs="Times New Roman"/>
          <w:sz w:val="24"/>
          <w:szCs w:val="24"/>
        </w:rPr>
        <w:t xml:space="preserve">ponude i zamjenjivosti </w:t>
      </w:r>
      <w:r w:rsidR="003A3199">
        <w:rPr>
          <w:rFonts w:eastAsia="Times New Roman" w:cs="Times New Roman"/>
          <w:sz w:val="24"/>
          <w:szCs w:val="24"/>
        </w:rPr>
        <w:t xml:space="preserve">na strani </w:t>
      </w:r>
      <w:r w:rsidR="00B11040" w:rsidRPr="002605C3">
        <w:rPr>
          <w:rFonts w:eastAsia="Times New Roman" w:cs="Times New Roman"/>
          <w:sz w:val="24"/>
          <w:szCs w:val="24"/>
        </w:rPr>
        <w:t xml:space="preserve">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w:t>
      </w:r>
      <w:r w:rsidR="00590DCD">
        <w:rPr>
          <w:rFonts w:eastAsia="Times New Roman" w:cs="Times New Roman"/>
          <w:sz w:val="24"/>
          <w:szCs w:val="24"/>
        </w:rPr>
        <w:t xml:space="preserve">značajnim </w:t>
      </w:r>
      <w:r w:rsidR="00B11040" w:rsidRPr="002605C3">
        <w:rPr>
          <w:rFonts w:eastAsia="Times New Roman" w:cs="Times New Roman"/>
          <w:sz w:val="24"/>
          <w:szCs w:val="24"/>
        </w:rPr>
        <w:t>dodatnim troškovima.</w:t>
      </w:r>
    </w:p>
    <w:p w:rsidR="00B11040" w:rsidRDefault="00B11040" w:rsidP="00B11040">
      <w:pPr>
        <w:spacing w:after="0" w:line="240" w:lineRule="auto"/>
        <w:jc w:val="both"/>
        <w:rPr>
          <w:rFonts w:eastAsia="Times New Roman" w:cs="Times New Roman"/>
          <w:sz w:val="24"/>
          <w:szCs w:val="24"/>
        </w:rPr>
      </w:pPr>
    </w:p>
    <w:p w:rsidR="00B11040" w:rsidRPr="002605C3" w:rsidRDefault="00B11040" w:rsidP="00B11040">
      <w:pPr>
        <w:spacing w:after="0" w:line="240" w:lineRule="auto"/>
        <w:jc w:val="both"/>
        <w:rPr>
          <w:rFonts w:eastAsia="Times New Roman" w:cs="Times New Roman"/>
          <w:sz w:val="24"/>
          <w:szCs w:val="24"/>
        </w:rPr>
      </w:pPr>
      <w:r w:rsidRPr="002605C3">
        <w:rPr>
          <w:rFonts w:eastAsia="Times New Roman" w:cs="Times New Roman"/>
          <w:sz w:val="24"/>
          <w:szCs w:val="24"/>
        </w:rPr>
        <w:t xml:space="preserve">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w:t>
      </w:r>
      <w:r w:rsidR="00590DCD">
        <w:rPr>
          <w:rFonts w:eastAsia="Times New Roman" w:cs="Times New Roman"/>
          <w:sz w:val="24"/>
          <w:szCs w:val="24"/>
        </w:rPr>
        <w:t xml:space="preserve">značajnim </w:t>
      </w:r>
      <w:r w:rsidRPr="002605C3">
        <w:rPr>
          <w:rFonts w:eastAsia="Times New Roman" w:cs="Times New Roman"/>
          <w:sz w:val="24"/>
          <w:szCs w:val="24"/>
        </w:rPr>
        <w:t xml:space="preserve">dodatnim troškovima, a ulazak potencijalnih konkurenata podrazumijeva značajne nenadoknadive troškove (eng. </w:t>
      </w:r>
      <w:r w:rsidRPr="002605C3">
        <w:rPr>
          <w:rFonts w:eastAsia="Times New Roman" w:cs="Times New Roman"/>
          <w:i/>
          <w:sz w:val="24"/>
          <w:szCs w:val="24"/>
        </w:rPr>
        <w:t>sunk cost</w:t>
      </w:r>
      <w:r w:rsidRPr="002605C3">
        <w:rPr>
          <w:rFonts w:eastAsia="Times New Roman" w:cs="Times New Roman"/>
          <w:sz w:val="24"/>
          <w:szCs w:val="24"/>
        </w:rPr>
        <w:t>).</w:t>
      </w:r>
    </w:p>
    <w:p w:rsidR="00B11040" w:rsidRDefault="00B11040" w:rsidP="00B11040">
      <w:pPr>
        <w:spacing w:after="0" w:line="240" w:lineRule="auto"/>
        <w:jc w:val="both"/>
        <w:rPr>
          <w:rFonts w:eastAsia="Times New Roman" w:cs="Times New Roman"/>
          <w:sz w:val="24"/>
          <w:szCs w:val="24"/>
        </w:rPr>
      </w:pPr>
    </w:p>
    <w:p w:rsidR="00B11040" w:rsidRDefault="00B11040" w:rsidP="00B11040">
      <w:pPr>
        <w:spacing w:after="0" w:line="240" w:lineRule="auto"/>
        <w:jc w:val="both"/>
        <w:rPr>
          <w:rFonts w:eastAsia="Times New Roman" w:cs="Times New Roman"/>
          <w:sz w:val="24"/>
          <w:szCs w:val="24"/>
        </w:rPr>
      </w:pPr>
      <w:r>
        <w:rPr>
          <w:rFonts w:eastAsia="Times New Roman" w:cs="Times New Roman"/>
          <w:sz w:val="24"/>
          <w:szCs w:val="24"/>
        </w:rPr>
        <w:t xml:space="preserve">Nadalje, isto mjerodavno tržište čine sve usluge koje su međusobno zamjenjive, bilo na strani </w:t>
      </w:r>
      <w:r w:rsidR="00A32600">
        <w:rPr>
          <w:rFonts w:eastAsia="Times New Roman" w:cs="Times New Roman"/>
          <w:sz w:val="24"/>
          <w:szCs w:val="24"/>
        </w:rPr>
        <w:t>potražnje ili na strani ponude.</w:t>
      </w:r>
    </w:p>
    <w:p w:rsidR="00A32600" w:rsidRPr="002605C3" w:rsidRDefault="00A32600" w:rsidP="00B11040">
      <w:pPr>
        <w:spacing w:after="0" w:line="240" w:lineRule="auto"/>
        <w:jc w:val="both"/>
        <w:rPr>
          <w:rFonts w:eastAsia="Times New Roman" w:cs="Times New Roman"/>
          <w:sz w:val="24"/>
          <w:szCs w:val="24"/>
        </w:rPr>
      </w:pPr>
    </w:p>
    <w:p w:rsidR="00B11040" w:rsidRDefault="00B11040" w:rsidP="006B5AC9">
      <w:pPr>
        <w:pStyle w:val="Heading2"/>
      </w:pPr>
      <w:bookmarkStart w:id="91" w:name="_Toc393987047"/>
      <w:bookmarkStart w:id="92" w:name="_Toc393991073"/>
      <w:bookmarkStart w:id="93" w:name="_Toc404000508"/>
      <w:bookmarkStart w:id="94" w:name="_Toc525729735"/>
      <w:r w:rsidRPr="002605C3">
        <w:t xml:space="preserve">Mjerodavno tržište u </w:t>
      </w:r>
      <w:r w:rsidRPr="00583D76">
        <w:t>dimenziji</w:t>
      </w:r>
      <w:r w:rsidRPr="002605C3">
        <w:t xml:space="preserve"> usluga</w:t>
      </w:r>
      <w:bookmarkEnd w:id="91"/>
      <w:bookmarkEnd w:id="92"/>
      <w:bookmarkEnd w:id="93"/>
      <w:bookmarkEnd w:id="94"/>
    </w:p>
    <w:p w:rsidR="00235D8C" w:rsidRDefault="00235D8C" w:rsidP="00DA1451">
      <w:pPr>
        <w:spacing w:after="0" w:line="240" w:lineRule="auto"/>
        <w:jc w:val="both"/>
        <w:rPr>
          <w:rFonts w:eastAsia="Times New Roman" w:cs="Times New Roman"/>
          <w:sz w:val="24"/>
          <w:szCs w:val="24"/>
        </w:rPr>
      </w:pPr>
      <w:r w:rsidRPr="00235D8C">
        <w:rPr>
          <w:rFonts w:eastAsia="Times New Roman" w:cs="Times New Roman"/>
          <w:sz w:val="24"/>
          <w:szCs w:val="24"/>
        </w:rPr>
        <w:t>Potražnja za uslugom započinjanja poziva koja se pruža na fiksnoj lokaciji na veleprodajnoj razini proizlazi iz potražnje za javno dostupnom telefonskom uslugom na maloprodajnoj razini. Stoga je HAKOM pri određivanju dimenzije usluga mjerodavnog tržišta započinjanja poziva koje se pruža na fiksnoj lokaciji, smatrao prikladnim, utvrditi zamjenske usluge na veleprodajnom tržištu razmatrajući načine putem kojih operatori na maloprodajnom tržištu pružaju krajnjem korisniku javno dostupnu telefonsku uslugu (pozive) uvažavajući pritom budući razvoj tržišta.</w:t>
      </w:r>
      <w:r w:rsidRPr="00235D8C" w:rsidDel="00235D8C">
        <w:rPr>
          <w:rFonts w:eastAsia="Times New Roman" w:cs="Times New Roman"/>
          <w:sz w:val="24"/>
          <w:szCs w:val="24"/>
        </w:rPr>
        <w:t xml:space="preserve"> </w:t>
      </w:r>
    </w:p>
    <w:p w:rsidR="00235D8C" w:rsidRPr="002605C3" w:rsidRDefault="00235D8C" w:rsidP="00DA1451">
      <w:pPr>
        <w:spacing w:after="0" w:line="240" w:lineRule="auto"/>
        <w:jc w:val="both"/>
        <w:rPr>
          <w:rFonts w:eastAsia="Times New Roman" w:cs="Times New Roman"/>
          <w:sz w:val="24"/>
          <w:szCs w:val="24"/>
        </w:rPr>
      </w:pPr>
    </w:p>
    <w:p w:rsidR="00B11040" w:rsidRPr="00BF1018" w:rsidRDefault="00B11040" w:rsidP="00BF1018">
      <w:pPr>
        <w:pStyle w:val="Heading3"/>
      </w:pPr>
      <w:bookmarkStart w:id="95" w:name="_Toc335820830"/>
      <w:bookmarkStart w:id="96" w:name="_Toc374970931"/>
      <w:bookmarkStart w:id="97" w:name="_Toc389730686"/>
      <w:bookmarkStart w:id="98" w:name="_Toc393987048"/>
      <w:bookmarkStart w:id="99" w:name="_Toc393991074"/>
      <w:bookmarkStart w:id="100" w:name="_Toc404000509"/>
      <w:bookmarkStart w:id="101" w:name="_Toc525729736"/>
      <w:r w:rsidRPr="00BF1018">
        <w:t>Zamjenjivost na strani potražnje</w:t>
      </w:r>
      <w:bookmarkEnd w:id="95"/>
      <w:bookmarkEnd w:id="96"/>
      <w:bookmarkEnd w:id="97"/>
      <w:r w:rsidRPr="00BF1018">
        <w:t xml:space="preserve"> – maloprodajna razina</w:t>
      </w:r>
      <w:bookmarkEnd w:id="98"/>
      <w:bookmarkEnd w:id="99"/>
      <w:bookmarkEnd w:id="100"/>
      <w:bookmarkEnd w:id="101"/>
    </w:p>
    <w:p w:rsidR="00B11040" w:rsidRPr="002605C3" w:rsidRDefault="00B11040" w:rsidP="00B11040">
      <w:pPr>
        <w:spacing w:after="0" w:line="240" w:lineRule="auto"/>
        <w:rPr>
          <w:sz w:val="24"/>
          <w:szCs w:val="24"/>
          <w:lang w:eastAsia="hr-HR"/>
        </w:rPr>
      </w:pPr>
    </w:p>
    <w:p w:rsidR="00116949" w:rsidRDefault="009E25AC" w:rsidP="00102F4D">
      <w:pPr>
        <w:spacing w:after="0" w:line="240" w:lineRule="auto"/>
        <w:jc w:val="both"/>
        <w:rPr>
          <w:rFonts w:eastAsia="Times New Roman" w:cs="Times New Roman"/>
          <w:sz w:val="24"/>
          <w:szCs w:val="24"/>
        </w:rPr>
      </w:pPr>
      <w:r>
        <w:rPr>
          <w:rFonts w:eastAsia="Times New Roman" w:cs="Times New Roman"/>
          <w:sz w:val="24"/>
          <w:szCs w:val="24"/>
        </w:rPr>
        <w:t>Kao što je opisano u prethodnom poglavlju, v</w:t>
      </w:r>
      <w:r w:rsidR="00116949" w:rsidRPr="00102F4D">
        <w:rPr>
          <w:rFonts w:eastAsia="Times New Roman" w:cs="Times New Roman"/>
          <w:sz w:val="24"/>
          <w:szCs w:val="24"/>
        </w:rPr>
        <w:t xml:space="preserve">eleprodajnoj usluzi </w:t>
      </w:r>
      <w:r w:rsidR="001D6C47">
        <w:rPr>
          <w:rFonts w:eastAsia="Times New Roman" w:cs="Times New Roman"/>
          <w:sz w:val="24"/>
          <w:szCs w:val="24"/>
        </w:rPr>
        <w:t>započinjanja poziva</w:t>
      </w:r>
      <w:r w:rsidR="00116949" w:rsidRPr="00102F4D">
        <w:rPr>
          <w:rFonts w:eastAsia="Times New Roman" w:cs="Times New Roman"/>
          <w:sz w:val="24"/>
          <w:szCs w:val="24"/>
        </w:rPr>
        <w:t xml:space="preserve"> odgovara usluga odlaznog poziva na maloprodajnoj razini.</w:t>
      </w:r>
    </w:p>
    <w:p w:rsidR="00997DE5" w:rsidRPr="00102F4D" w:rsidRDefault="00997DE5" w:rsidP="00102F4D">
      <w:pPr>
        <w:spacing w:after="0" w:line="240" w:lineRule="auto"/>
        <w:jc w:val="both"/>
        <w:rPr>
          <w:rFonts w:eastAsia="Times New Roman" w:cs="Times New Roman"/>
          <w:sz w:val="24"/>
          <w:szCs w:val="24"/>
        </w:rPr>
      </w:pPr>
    </w:p>
    <w:p w:rsidR="00116949" w:rsidRDefault="00116949" w:rsidP="00102F4D">
      <w:pPr>
        <w:spacing w:after="0" w:line="240" w:lineRule="auto"/>
        <w:jc w:val="both"/>
        <w:rPr>
          <w:rFonts w:eastAsia="Times New Roman" w:cs="Times New Roman"/>
          <w:sz w:val="24"/>
          <w:szCs w:val="24"/>
        </w:rPr>
      </w:pPr>
      <w:r w:rsidRPr="00102F4D">
        <w:rPr>
          <w:rFonts w:eastAsia="Times New Roman" w:cs="Times New Roman"/>
          <w:sz w:val="24"/>
          <w:szCs w:val="24"/>
        </w:rPr>
        <w:t xml:space="preserve">Naime, usluga </w:t>
      </w:r>
      <w:r w:rsidR="00D866A4">
        <w:rPr>
          <w:rFonts w:eastAsia="Times New Roman" w:cs="Times New Roman"/>
          <w:sz w:val="24"/>
          <w:szCs w:val="24"/>
        </w:rPr>
        <w:t>započinjanja</w:t>
      </w:r>
      <w:r w:rsidR="001D6C47">
        <w:rPr>
          <w:rFonts w:eastAsia="Times New Roman" w:cs="Times New Roman"/>
          <w:sz w:val="24"/>
          <w:szCs w:val="24"/>
        </w:rPr>
        <w:t xml:space="preserve"> poziva</w:t>
      </w:r>
      <w:r w:rsidRPr="00102F4D">
        <w:rPr>
          <w:rFonts w:eastAsia="Times New Roman" w:cs="Times New Roman"/>
          <w:sz w:val="24"/>
          <w:szCs w:val="24"/>
        </w:rPr>
        <w:t xml:space="preserve"> je veleprodajna usluga putem koje operatori pružaju krajnjim korisnicima</w:t>
      </w:r>
      <w:r w:rsidR="005F2B43">
        <w:rPr>
          <w:rFonts w:eastAsia="Times New Roman" w:cs="Times New Roman"/>
          <w:sz w:val="24"/>
          <w:szCs w:val="24"/>
        </w:rPr>
        <w:t>,</w:t>
      </w:r>
      <w:r w:rsidRPr="00102F4D">
        <w:rPr>
          <w:rFonts w:eastAsia="Times New Roman" w:cs="Times New Roman"/>
          <w:sz w:val="24"/>
          <w:szCs w:val="24"/>
        </w:rPr>
        <w:t xml:space="preserve"> do kojih nemaju ostvaren direktni pristup, uslugu odlaznog poziva (javno dostupne telefonske usluge) na maloprodajnoj razini.</w:t>
      </w:r>
    </w:p>
    <w:p w:rsidR="006E7C1D" w:rsidRPr="00102F4D" w:rsidRDefault="006E7C1D" w:rsidP="00102F4D">
      <w:pPr>
        <w:spacing w:after="0" w:line="240" w:lineRule="auto"/>
        <w:jc w:val="both"/>
        <w:rPr>
          <w:rFonts w:eastAsia="Times New Roman" w:cs="Times New Roman"/>
          <w:sz w:val="24"/>
          <w:szCs w:val="24"/>
        </w:rPr>
      </w:pPr>
    </w:p>
    <w:p w:rsidR="00116949" w:rsidRDefault="00116949" w:rsidP="00102F4D">
      <w:pPr>
        <w:spacing w:after="0" w:line="240" w:lineRule="auto"/>
        <w:jc w:val="both"/>
        <w:rPr>
          <w:rFonts w:eastAsia="Times New Roman" w:cs="Times New Roman"/>
          <w:sz w:val="24"/>
          <w:szCs w:val="24"/>
        </w:rPr>
      </w:pPr>
      <w:r w:rsidRPr="00102F4D">
        <w:rPr>
          <w:rFonts w:eastAsia="Times New Roman" w:cs="Times New Roman"/>
          <w:sz w:val="24"/>
          <w:szCs w:val="24"/>
        </w:rPr>
        <w:t>Sukladno Pravilniku o načinu i uvjetima obavljanja djelatnosti elektroničkih komunikacijskih mreža i usluga</w:t>
      </w:r>
      <w:r w:rsidR="00F12194">
        <w:rPr>
          <w:rStyle w:val="FootnoteReference"/>
          <w:rFonts w:eastAsia="Times New Roman" w:cs="Times New Roman"/>
          <w:sz w:val="24"/>
          <w:szCs w:val="24"/>
        </w:rPr>
        <w:footnoteReference w:id="16"/>
      </w:r>
      <w:r w:rsidRPr="00102F4D">
        <w:rPr>
          <w:rFonts w:eastAsia="Times New Roman" w:cs="Times New Roman"/>
          <w:sz w:val="24"/>
          <w:szCs w:val="24"/>
        </w:rPr>
        <w:t xml:space="preserve">, javno dostupnom telefonskom uslugom u nepokretnoj </w:t>
      </w:r>
      <w:r w:rsidRPr="00102F4D">
        <w:rPr>
          <w:rFonts w:eastAsia="Times New Roman" w:cs="Times New Roman"/>
          <w:sz w:val="24"/>
          <w:szCs w:val="24"/>
        </w:rPr>
        <w:lastRenderedPageBreak/>
        <w:t>mreži smatra se usluga koju operator pruža prema i od završnih točaka javne komunikacijske mreže, pri čemu je govorna komunikacija uspostavljena između dviju krajnjih točaka</w:t>
      </w:r>
      <w:r w:rsidR="00D15974">
        <w:rPr>
          <w:rStyle w:val="FootnoteReference"/>
          <w:rFonts w:eastAsia="Times New Roman" w:cs="Times New Roman"/>
          <w:sz w:val="24"/>
          <w:szCs w:val="24"/>
        </w:rPr>
        <w:footnoteReference w:id="17"/>
      </w:r>
      <w:r w:rsidRPr="00102F4D">
        <w:rPr>
          <w:rFonts w:eastAsia="Times New Roman" w:cs="Times New Roman"/>
          <w:sz w:val="24"/>
          <w:szCs w:val="24"/>
        </w:rPr>
        <w:t xml:space="preserve"> javne</w:t>
      </w:r>
      <w:bookmarkStart w:id="102" w:name="24"/>
      <w:bookmarkEnd w:id="102"/>
      <w:r w:rsidRPr="00102F4D">
        <w:rPr>
          <w:rFonts w:eastAsia="Times New Roman" w:cs="Times New Roman"/>
          <w:sz w:val="24"/>
          <w:szCs w:val="24"/>
        </w:rPr>
        <w:t xml:space="preserve"> komunikacijske mreže u isto vrijeme. Osim toga, da bi se usluga smatrala javno dostupnom telefonskom uslugom, ista mora uključivati izravan prijenos i komutaciju govora u stvarnom vremenu, uključujući i korištenjem internetskog protokola unutar mreže nad kojom postoji kontrola cijelim putem poziva (tzv. managed VOIP), odnosno mora osigurati ograničena i zajam</w:t>
      </w:r>
      <w:r w:rsidR="00355101">
        <w:rPr>
          <w:rFonts w:eastAsia="Times New Roman" w:cs="Times New Roman"/>
          <w:sz w:val="24"/>
          <w:szCs w:val="24"/>
        </w:rPr>
        <w:t>čena vremena kašnjenja signala.</w:t>
      </w:r>
    </w:p>
    <w:p w:rsidR="00D15974" w:rsidRDefault="00D15974" w:rsidP="00102F4D">
      <w:pPr>
        <w:spacing w:after="0" w:line="240" w:lineRule="auto"/>
        <w:jc w:val="both"/>
        <w:rPr>
          <w:rFonts w:eastAsia="Times New Roman" w:cs="Times New Roman"/>
          <w:sz w:val="24"/>
          <w:szCs w:val="24"/>
        </w:rPr>
      </w:pPr>
    </w:p>
    <w:p w:rsidR="00D15974" w:rsidRDefault="00D15974" w:rsidP="00D15974">
      <w:pPr>
        <w:spacing w:after="0" w:line="240" w:lineRule="auto"/>
        <w:jc w:val="both"/>
        <w:rPr>
          <w:rFonts w:eastAsia="Times New Roman" w:cs="Times New Roman"/>
          <w:sz w:val="24"/>
          <w:szCs w:val="24"/>
        </w:rPr>
      </w:pPr>
      <w:r w:rsidRPr="00D15974">
        <w:rPr>
          <w:rFonts w:eastAsia="Times New Roman" w:cs="Times New Roman"/>
          <w:sz w:val="24"/>
          <w:szCs w:val="24"/>
        </w:rPr>
        <w:t>Maloprodajna usluga poziva iz nepokretnih mreža (javno dostupna telefonska usluga koja se pruža na fiksnoj lokaciji) odnosi se na sve vrste poziva krajnjeg korisnika iz javne nepokretne mreže prema brojevima sukladno Planu numeriranja</w:t>
      </w:r>
      <w:r w:rsidR="001D6C47" w:rsidRPr="001D6C47">
        <w:rPr>
          <w:rFonts w:eastAsia="Times New Roman" w:cs="Times New Roman"/>
          <w:sz w:val="24"/>
          <w:szCs w:val="24"/>
          <w:vertAlign w:val="superscript"/>
        </w:rPr>
        <w:footnoteReference w:id="18"/>
      </w:r>
      <w:r w:rsidRPr="00D15974">
        <w:rPr>
          <w:rFonts w:eastAsia="Times New Roman" w:cs="Times New Roman"/>
          <w:sz w:val="24"/>
          <w:szCs w:val="24"/>
        </w:rPr>
        <w:t>, a t</w:t>
      </w:r>
      <w:r w:rsidR="00DB4E19">
        <w:rPr>
          <w:rFonts w:eastAsia="Times New Roman" w:cs="Times New Roman"/>
          <w:sz w:val="24"/>
          <w:szCs w:val="24"/>
        </w:rPr>
        <w:t>o su pozivi prema zemljopisnim i</w:t>
      </w:r>
      <w:r w:rsidRPr="00D15974">
        <w:rPr>
          <w:rFonts w:eastAsia="Times New Roman" w:cs="Times New Roman"/>
          <w:sz w:val="24"/>
          <w:szCs w:val="24"/>
        </w:rPr>
        <w:t xml:space="preserve"> nezem</w:t>
      </w:r>
      <w:r>
        <w:rPr>
          <w:rFonts w:eastAsia="Times New Roman" w:cs="Times New Roman"/>
          <w:sz w:val="24"/>
          <w:szCs w:val="24"/>
        </w:rPr>
        <w:t>ljopisnim brojevima</w:t>
      </w:r>
      <w:r w:rsidR="00DB4E19">
        <w:rPr>
          <w:rFonts w:eastAsia="Times New Roman" w:cs="Times New Roman"/>
          <w:sz w:val="24"/>
          <w:szCs w:val="24"/>
        </w:rPr>
        <w:t xml:space="preserve"> te kratkim kodovima,</w:t>
      </w:r>
      <w:r>
        <w:rPr>
          <w:rFonts w:eastAsia="Times New Roman" w:cs="Times New Roman"/>
          <w:sz w:val="24"/>
          <w:szCs w:val="24"/>
        </w:rPr>
        <w:t xml:space="preserve"> kao što su:</w:t>
      </w:r>
    </w:p>
    <w:p w:rsidR="00D15974" w:rsidRPr="00D15974" w:rsidRDefault="00D15974" w:rsidP="00D15974">
      <w:pPr>
        <w:spacing w:after="0" w:line="240" w:lineRule="auto"/>
        <w:jc w:val="both"/>
        <w:rPr>
          <w:rFonts w:eastAsia="Times New Roman" w:cs="Times New Roman"/>
          <w:sz w:val="24"/>
          <w:szCs w:val="24"/>
        </w:rPr>
      </w:pP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nacionalnim nepokretnim mrežama,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nacionalnim pokretnim mrežama,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međunarodnim brojevima,</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uslugama s posebnom tarifom i</w:t>
      </w:r>
    </w:p>
    <w:p w:rsidR="005F6C0B" w:rsidRPr="005F6C0B" w:rsidRDefault="005F6C0B" w:rsidP="00E75E95">
      <w:pPr>
        <w:numPr>
          <w:ilvl w:val="0"/>
          <w:numId w:val="10"/>
        </w:numPr>
        <w:spacing w:after="0" w:line="240" w:lineRule="auto"/>
        <w:ind w:left="709" w:hanging="425"/>
        <w:jc w:val="both"/>
        <w:rPr>
          <w:rFonts w:eastAsia="Times New Roman" w:cs="Times New Roman"/>
          <w:sz w:val="24"/>
          <w:szCs w:val="24"/>
          <w:lang w:eastAsia="hr-HR"/>
        </w:rPr>
      </w:pPr>
      <w:r w:rsidRPr="005F6C0B">
        <w:rPr>
          <w:rFonts w:eastAsia="Times New Roman" w:cs="Times New Roman"/>
          <w:sz w:val="24"/>
          <w:szCs w:val="24"/>
          <w:lang w:eastAsia="hr-HR"/>
        </w:rPr>
        <w:t>pozivi prema hitnim službama.</w:t>
      </w:r>
    </w:p>
    <w:p w:rsidR="00D15974" w:rsidRPr="00102F4D" w:rsidRDefault="00D15974" w:rsidP="00102F4D">
      <w:pPr>
        <w:spacing w:after="0" w:line="240" w:lineRule="auto"/>
        <w:jc w:val="both"/>
        <w:rPr>
          <w:rFonts w:eastAsia="Times New Roman" w:cs="Times New Roman"/>
          <w:sz w:val="24"/>
          <w:szCs w:val="24"/>
        </w:rPr>
      </w:pPr>
    </w:p>
    <w:p w:rsidR="00116949" w:rsidRPr="00102F4D" w:rsidRDefault="00430277" w:rsidP="00102F4D">
      <w:pPr>
        <w:spacing w:after="0" w:line="240" w:lineRule="auto"/>
        <w:jc w:val="both"/>
        <w:rPr>
          <w:rFonts w:eastAsia="Times New Roman" w:cs="Times New Roman"/>
          <w:sz w:val="24"/>
          <w:szCs w:val="24"/>
        </w:rPr>
      </w:pPr>
      <w:r>
        <w:rPr>
          <w:rFonts w:eastAsia="Times New Roman" w:cs="Times New Roman"/>
          <w:sz w:val="24"/>
          <w:szCs w:val="24"/>
        </w:rPr>
        <w:t>J</w:t>
      </w:r>
      <w:r w:rsidR="00116949" w:rsidRPr="00102F4D">
        <w:rPr>
          <w:rFonts w:eastAsia="Times New Roman" w:cs="Times New Roman"/>
          <w:sz w:val="24"/>
          <w:szCs w:val="24"/>
        </w:rPr>
        <w:t xml:space="preserve">avno dostupnu telefonsku uslugu u nepokretnoj mreži krajnjim korisnicima operatori u </w:t>
      </w:r>
      <w:r w:rsidR="00C72037">
        <w:rPr>
          <w:rFonts w:eastAsia="Times New Roman" w:cs="Times New Roman"/>
          <w:sz w:val="24"/>
          <w:szCs w:val="24"/>
        </w:rPr>
        <w:t>Republici Hrvatskoj</w:t>
      </w:r>
      <w:r w:rsidR="00116949" w:rsidRPr="00102F4D">
        <w:rPr>
          <w:rFonts w:eastAsia="Times New Roman" w:cs="Times New Roman"/>
          <w:sz w:val="24"/>
          <w:szCs w:val="24"/>
        </w:rPr>
        <w:t xml:space="preserve"> mogu ponuditi putem vlastite infrastrukture</w:t>
      </w:r>
      <w:r w:rsidR="008D1CE9">
        <w:rPr>
          <w:rFonts w:eastAsia="Times New Roman" w:cs="Times New Roman"/>
          <w:sz w:val="24"/>
          <w:szCs w:val="24"/>
        </w:rPr>
        <w:t xml:space="preserve"> (</w:t>
      </w:r>
      <w:r w:rsidR="008D1CE9" w:rsidRPr="008D1CE9">
        <w:rPr>
          <w:rFonts w:eastAsia="Times New Roman" w:cs="Times New Roman"/>
          <w:sz w:val="24"/>
          <w:szCs w:val="24"/>
        </w:rPr>
        <w:t>bakrena infrastruktura, infrastruktura temeljena na svjetlovodnoj niti, kabelska</w:t>
      </w:r>
      <w:r w:rsidR="008D1CE9">
        <w:rPr>
          <w:rFonts w:eastAsia="Times New Roman" w:cs="Times New Roman"/>
          <w:sz w:val="24"/>
          <w:szCs w:val="24"/>
        </w:rPr>
        <w:t xml:space="preserve"> infrastruktura</w:t>
      </w:r>
      <w:r w:rsidR="008D1CE9" w:rsidRPr="008D1CE9">
        <w:rPr>
          <w:rFonts w:eastAsia="Times New Roman" w:cs="Times New Roman"/>
          <w:sz w:val="24"/>
          <w:szCs w:val="24"/>
        </w:rPr>
        <w:t xml:space="preserve"> ili </w:t>
      </w:r>
      <w:r w:rsidR="008D1CE9">
        <w:rPr>
          <w:rFonts w:eastAsia="Times New Roman" w:cs="Times New Roman"/>
          <w:sz w:val="24"/>
          <w:szCs w:val="24"/>
        </w:rPr>
        <w:t>nepokre</w:t>
      </w:r>
      <w:r w:rsidR="008D1CE9" w:rsidRPr="008D1CE9">
        <w:rPr>
          <w:rFonts w:eastAsia="Times New Roman" w:cs="Times New Roman"/>
          <w:sz w:val="24"/>
          <w:szCs w:val="24"/>
        </w:rPr>
        <w:t>t</w:t>
      </w:r>
      <w:r w:rsidR="008D1CE9">
        <w:rPr>
          <w:rFonts w:eastAsia="Times New Roman" w:cs="Times New Roman"/>
          <w:sz w:val="24"/>
          <w:szCs w:val="24"/>
        </w:rPr>
        <w:t>n</w:t>
      </w:r>
      <w:r w:rsidR="008D1CE9" w:rsidRPr="008D1CE9">
        <w:rPr>
          <w:rFonts w:eastAsia="Times New Roman" w:cs="Times New Roman"/>
          <w:sz w:val="24"/>
          <w:szCs w:val="24"/>
        </w:rPr>
        <w:t>i bežični pristup)</w:t>
      </w:r>
      <w:r>
        <w:rPr>
          <w:rFonts w:eastAsia="Times New Roman" w:cs="Times New Roman"/>
          <w:sz w:val="24"/>
          <w:szCs w:val="24"/>
        </w:rPr>
        <w:t xml:space="preserve"> ili</w:t>
      </w:r>
      <w:r w:rsidR="00116949" w:rsidRPr="00102F4D">
        <w:rPr>
          <w:rFonts w:eastAsia="Times New Roman" w:cs="Times New Roman"/>
          <w:sz w:val="24"/>
          <w:szCs w:val="24"/>
        </w:rPr>
        <w:t xml:space="preserve"> korištenjem veleprodajnih usluga</w:t>
      </w:r>
      <w:r>
        <w:rPr>
          <w:rFonts w:eastAsia="Times New Roman" w:cs="Times New Roman"/>
          <w:sz w:val="24"/>
          <w:szCs w:val="24"/>
        </w:rPr>
        <w:t>, pri čemu</w:t>
      </w:r>
      <w:r w:rsidR="00850727">
        <w:rPr>
          <w:rFonts w:eastAsia="Times New Roman" w:cs="Times New Roman"/>
          <w:sz w:val="24"/>
          <w:szCs w:val="24"/>
        </w:rPr>
        <w:t xml:space="preserve"> mogu</w:t>
      </w:r>
      <w:r>
        <w:rPr>
          <w:rFonts w:eastAsia="Times New Roman" w:cs="Times New Roman"/>
          <w:sz w:val="24"/>
          <w:szCs w:val="24"/>
        </w:rPr>
        <w:t xml:space="preserve"> koristiti veleprodajne usluge</w:t>
      </w:r>
      <w:r w:rsidR="00116949" w:rsidRPr="00102F4D">
        <w:rPr>
          <w:rFonts w:eastAsia="Times New Roman" w:cs="Times New Roman"/>
          <w:sz w:val="24"/>
          <w:szCs w:val="24"/>
        </w:rPr>
        <w:t xml:space="preserve"> direktnog pristupa (usluga izdvojenog pristupa lokalnoj petlji ili usluga velepro</w:t>
      </w:r>
      <w:r w:rsidR="008D1CE9">
        <w:rPr>
          <w:rFonts w:eastAsia="Times New Roman" w:cs="Times New Roman"/>
          <w:sz w:val="24"/>
          <w:szCs w:val="24"/>
        </w:rPr>
        <w:t>dajnog širokopojasnog pristupa) ili</w:t>
      </w:r>
      <w:r w:rsidR="00116949" w:rsidRPr="00102F4D">
        <w:rPr>
          <w:rFonts w:eastAsia="Times New Roman" w:cs="Times New Roman"/>
          <w:sz w:val="24"/>
          <w:szCs w:val="24"/>
        </w:rPr>
        <w:t xml:space="preserve"> putem </w:t>
      </w:r>
      <w:r w:rsidR="00116949" w:rsidRPr="004B752D">
        <w:rPr>
          <w:rFonts w:eastAsia="Times New Roman" w:cs="Times New Roman"/>
          <w:sz w:val="24"/>
          <w:szCs w:val="24"/>
        </w:rPr>
        <w:t>usluge</w:t>
      </w:r>
      <w:r w:rsidR="00116949" w:rsidRPr="00102F4D">
        <w:rPr>
          <w:rFonts w:eastAsia="Times New Roman" w:cs="Times New Roman"/>
          <w:sz w:val="24"/>
          <w:szCs w:val="24"/>
        </w:rPr>
        <w:t xml:space="preserve"> predodabira operatora</w:t>
      </w:r>
      <w:r w:rsidR="00074D26">
        <w:rPr>
          <w:rFonts w:eastAsia="Times New Roman" w:cs="Times New Roman"/>
          <w:sz w:val="24"/>
          <w:szCs w:val="24"/>
        </w:rPr>
        <w:t>. Zajedno s uslugom predodabira operatora</w:t>
      </w:r>
      <w:r w:rsidR="00116949" w:rsidRPr="00102F4D">
        <w:rPr>
          <w:rFonts w:eastAsia="Times New Roman" w:cs="Times New Roman"/>
          <w:sz w:val="24"/>
          <w:szCs w:val="24"/>
        </w:rPr>
        <w:t xml:space="preserve"> </w:t>
      </w:r>
      <w:r w:rsidR="00074D26">
        <w:rPr>
          <w:rFonts w:eastAsia="Times New Roman" w:cs="Times New Roman"/>
          <w:sz w:val="24"/>
          <w:szCs w:val="24"/>
        </w:rPr>
        <w:t>operatori imaju mogućnost koristiti i</w:t>
      </w:r>
      <w:r w:rsidR="00116949" w:rsidRPr="00102F4D">
        <w:rPr>
          <w:rFonts w:eastAsia="Times New Roman" w:cs="Times New Roman"/>
          <w:sz w:val="24"/>
          <w:szCs w:val="24"/>
        </w:rPr>
        <w:t xml:space="preserve"> </w:t>
      </w:r>
      <w:r>
        <w:rPr>
          <w:rFonts w:eastAsia="Times New Roman" w:cs="Times New Roman"/>
          <w:sz w:val="24"/>
          <w:szCs w:val="24"/>
        </w:rPr>
        <w:t xml:space="preserve">veleprodajnu </w:t>
      </w:r>
      <w:r w:rsidR="00116949" w:rsidRPr="00102F4D">
        <w:rPr>
          <w:rFonts w:eastAsia="Times New Roman" w:cs="Times New Roman"/>
          <w:sz w:val="24"/>
          <w:szCs w:val="24"/>
        </w:rPr>
        <w:t>uslug</w:t>
      </w:r>
      <w:r w:rsidR="00074D26">
        <w:rPr>
          <w:rFonts w:eastAsia="Times New Roman" w:cs="Times New Roman"/>
          <w:sz w:val="24"/>
          <w:szCs w:val="24"/>
        </w:rPr>
        <w:t>u</w:t>
      </w:r>
      <w:r w:rsidR="00116949" w:rsidRPr="00102F4D">
        <w:rPr>
          <w:rFonts w:eastAsia="Times New Roman" w:cs="Times New Roman"/>
          <w:sz w:val="24"/>
          <w:szCs w:val="24"/>
        </w:rPr>
        <w:t xml:space="preserve"> najma korisničke </w:t>
      </w:r>
      <w:r w:rsidR="003819F3" w:rsidRPr="00102F4D">
        <w:rPr>
          <w:rFonts w:eastAsia="Times New Roman" w:cs="Times New Roman"/>
          <w:sz w:val="24"/>
          <w:szCs w:val="24"/>
        </w:rPr>
        <w:t>linije (usluga indirektnog pristupa krajnjem korisniku).</w:t>
      </w:r>
    </w:p>
    <w:p w:rsidR="00FB0BC5" w:rsidRPr="00102F4D" w:rsidRDefault="00FB0BC5" w:rsidP="00102F4D">
      <w:pPr>
        <w:spacing w:after="0" w:line="240" w:lineRule="auto"/>
        <w:jc w:val="both"/>
        <w:rPr>
          <w:rFonts w:eastAsia="Times New Roman" w:cs="Times New Roman"/>
          <w:sz w:val="24"/>
          <w:szCs w:val="24"/>
        </w:rPr>
      </w:pPr>
    </w:p>
    <w:p w:rsidR="00116949" w:rsidRDefault="00116949" w:rsidP="00102F4D">
      <w:pPr>
        <w:spacing w:after="0" w:line="240" w:lineRule="auto"/>
        <w:jc w:val="both"/>
        <w:rPr>
          <w:rFonts w:eastAsia="Times New Roman" w:cs="Times New Roman"/>
          <w:sz w:val="24"/>
          <w:szCs w:val="24"/>
        </w:rPr>
      </w:pPr>
      <w:r w:rsidRPr="00102F4D">
        <w:rPr>
          <w:rFonts w:eastAsia="Times New Roman" w:cs="Times New Roman"/>
          <w:sz w:val="24"/>
          <w:szCs w:val="24"/>
        </w:rPr>
        <w:t>Funkcionalno i cjenovno, javno dostupna telefonska usluga na maloprodajn</w:t>
      </w:r>
      <w:r w:rsidR="00430277">
        <w:rPr>
          <w:rFonts w:eastAsia="Times New Roman" w:cs="Times New Roman"/>
          <w:sz w:val="24"/>
          <w:szCs w:val="24"/>
        </w:rPr>
        <w:t xml:space="preserve">oj razini jednaka je neovisno </w:t>
      </w:r>
      <w:r w:rsidR="000C13EC">
        <w:rPr>
          <w:rFonts w:eastAsia="Times New Roman" w:cs="Times New Roman"/>
          <w:sz w:val="24"/>
          <w:szCs w:val="24"/>
        </w:rPr>
        <w:t>pružaju li je operatori putem vlastite infrastrukture ili putem neke od prethodno navedenih veleprodajnih usluga.</w:t>
      </w:r>
    </w:p>
    <w:p w:rsidR="00BF1018" w:rsidRDefault="00BF1018" w:rsidP="00102F4D">
      <w:pPr>
        <w:spacing w:after="0" w:line="240" w:lineRule="auto"/>
        <w:jc w:val="both"/>
        <w:rPr>
          <w:rFonts w:eastAsia="Times New Roman" w:cs="Times New Roman"/>
          <w:sz w:val="24"/>
          <w:szCs w:val="24"/>
        </w:rPr>
      </w:pPr>
    </w:p>
    <w:p w:rsidR="00BF1018" w:rsidRPr="00102F4D" w:rsidRDefault="00BF1018" w:rsidP="00BF1018">
      <w:pPr>
        <w:spacing w:after="0" w:line="240" w:lineRule="auto"/>
        <w:jc w:val="both"/>
        <w:rPr>
          <w:rFonts w:eastAsia="Times New Roman" w:cs="Times New Roman"/>
          <w:sz w:val="24"/>
          <w:szCs w:val="24"/>
        </w:rPr>
      </w:pPr>
      <w:r w:rsidRPr="00102F4D">
        <w:rPr>
          <w:rFonts w:eastAsia="Times New Roman" w:cs="Times New Roman"/>
          <w:sz w:val="24"/>
          <w:szCs w:val="24"/>
        </w:rPr>
        <w:t xml:space="preserve">HAKOM je u </w:t>
      </w:r>
      <w:r>
        <w:rPr>
          <w:rFonts w:eastAsia="Times New Roman" w:cs="Times New Roman"/>
          <w:sz w:val="24"/>
          <w:szCs w:val="24"/>
        </w:rPr>
        <w:t xml:space="preserve">nastavku razmatrao </w:t>
      </w:r>
      <w:r w:rsidRPr="006A7C00">
        <w:rPr>
          <w:rFonts w:cs="Calibri"/>
          <w:sz w:val="24"/>
          <w:szCs w:val="24"/>
        </w:rPr>
        <w:t>tehnologij</w:t>
      </w:r>
      <w:r>
        <w:rPr>
          <w:rFonts w:cs="Calibri"/>
          <w:sz w:val="24"/>
          <w:szCs w:val="24"/>
        </w:rPr>
        <w:t xml:space="preserve">e putem kojih operatori pružaju uslugu poziva, a kako bi utvrdio na temelju kojih </w:t>
      </w:r>
      <w:r w:rsidRPr="00102F4D">
        <w:rPr>
          <w:rFonts w:eastAsia="Times New Roman" w:cs="Times New Roman"/>
          <w:sz w:val="24"/>
          <w:szCs w:val="24"/>
        </w:rPr>
        <w:t>poziva na maloprodajnoj razini</w:t>
      </w:r>
      <w:r>
        <w:rPr>
          <w:rFonts w:eastAsia="Times New Roman" w:cs="Times New Roman"/>
          <w:sz w:val="24"/>
          <w:szCs w:val="24"/>
        </w:rPr>
        <w:t xml:space="preserve"> proizlazi </w:t>
      </w:r>
      <w:r>
        <w:rPr>
          <w:rFonts w:cs="Calibri"/>
          <w:sz w:val="24"/>
          <w:szCs w:val="24"/>
        </w:rPr>
        <w:t xml:space="preserve">potražnja za </w:t>
      </w:r>
      <w:r>
        <w:rPr>
          <w:rFonts w:eastAsia="Times New Roman" w:cs="Times New Roman"/>
          <w:sz w:val="24"/>
          <w:szCs w:val="24"/>
        </w:rPr>
        <w:t>v</w:t>
      </w:r>
      <w:r w:rsidRPr="00102F4D">
        <w:rPr>
          <w:rFonts w:eastAsia="Times New Roman" w:cs="Times New Roman"/>
          <w:sz w:val="24"/>
          <w:szCs w:val="24"/>
        </w:rPr>
        <w:t>eleprodajno</w:t>
      </w:r>
      <w:r>
        <w:rPr>
          <w:rFonts w:eastAsia="Times New Roman" w:cs="Times New Roman"/>
          <w:sz w:val="24"/>
          <w:szCs w:val="24"/>
        </w:rPr>
        <w:t xml:space="preserve">m </w:t>
      </w:r>
      <w:r w:rsidRPr="00102F4D">
        <w:rPr>
          <w:rFonts w:eastAsia="Times New Roman" w:cs="Times New Roman"/>
          <w:sz w:val="24"/>
          <w:szCs w:val="24"/>
        </w:rPr>
        <w:t>uslu</w:t>
      </w:r>
      <w:r>
        <w:rPr>
          <w:rFonts w:eastAsia="Times New Roman" w:cs="Times New Roman"/>
          <w:sz w:val="24"/>
          <w:szCs w:val="24"/>
        </w:rPr>
        <w:t>gom</w:t>
      </w:r>
      <w:r w:rsidRPr="00102F4D">
        <w:rPr>
          <w:rFonts w:eastAsia="Times New Roman" w:cs="Times New Roman"/>
          <w:sz w:val="24"/>
          <w:szCs w:val="24"/>
        </w:rPr>
        <w:t xml:space="preserve"> </w:t>
      </w:r>
      <w:r>
        <w:rPr>
          <w:rFonts w:eastAsia="Times New Roman" w:cs="Times New Roman"/>
          <w:sz w:val="24"/>
          <w:szCs w:val="24"/>
        </w:rPr>
        <w:t>započinjanja poziva. Također</w:t>
      </w:r>
      <w:r w:rsidRPr="00102F4D">
        <w:rPr>
          <w:rFonts w:eastAsia="Times New Roman" w:cs="Times New Roman"/>
          <w:sz w:val="24"/>
          <w:szCs w:val="24"/>
        </w:rPr>
        <w:t>, HAKOM je razmatrao jesu li pozivi započeti iz pokretnih mreža zamjenska usluga pozivima započetim iz nepokretnih mreža.</w:t>
      </w:r>
    </w:p>
    <w:p w:rsidR="00D41619" w:rsidRDefault="00D41619" w:rsidP="00102F4D">
      <w:pPr>
        <w:spacing w:after="0" w:line="240" w:lineRule="auto"/>
        <w:jc w:val="both"/>
        <w:rPr>
          <w:rFonts w:eastAsia="Times New Roman" w:cs="Times New Roman"/>
          <w:sz w:val="24"/>
          <w:szCs w:val="24"/>
        </w:rPr>
      </w:pPr>
    </w:p>
    <w:p w:rsidR="00C73328" w:rsidRPr="00084923" w:rsidRDefault="00C73328" w:rsidP="00C73328">
      <w:pPr>
        <w:spacing w:after="0" w:line="240" w:lineRule="auto"/>
        <w:jc w:val="both"/>
        <w:rPr>
          <w:rStyle w:val="SubtitleChar"/>
        </w:rPr>
      </w:pPr>
      <w:r w:rsidRPr="00084923">
        <w:rPr>
          <w:rStyle w:val="SubtitleChar"/>
        </w:rPr>
        <w:t xml:space="preserve">Zamjenjivost </w:t>
      </w:r>
      <w:r>
        <w:rPr>
          <w:rStyle w:val="SubtitleChar"/>
        </w:rPr>
        <w:t>Vo</w:t>
      </w:r>
      <w:r w:rsidRPr="00084923">
        <w:rPr>
          <w:rStyle w:val="SubtitleChar"/>
        </w:rPr>
        <w:t xml:space="preserve">IP </w:t>
      </w:r>
      <w:r>
        <w:rPr>
          <w:rStyle w:val="SubtitleChar"/>
        </w:rPr>
        <w:t xml:space="preserve">i </w:t>
      </w:r>
      <w:r w:rsidRPr="00084923">
        <w:rPr>
          <w:rStyle w:val="SubtitleChar"/>
        </w:rPr>
        <w:t>PSTN poziva</w:t>
      </w:r>
    </w:p>
    <w:p w:rsidR="00C73328" w:rsidRDefault="00C73328" w:rsidP="006A7C00">
      <w:pPr>
        <w:spacing w:after="0" w:line="240" w:lineRule="auto"/>
        <w:jc w:val="both"/>
        <w:rPr>
          <w:rFonts w:cs="Calibri"/>
          <w:sz w:val="24"/>
          <w:szCs w:val="24"/>
        </w:rPr>
      </w:pPr>
    </w:p>
    <w:p w:rsidR="006A7C00" w:rsidRDefault="006A7C00" w:rsidP="006A7C00">
      <w:pPr>
        <w:spacing w:after="0" w:line="240" w:lineRule="auto"/>
        <w:jc w:val="both"/>
        <w:rPr>
          <w:rFonts w:cs="Calibri"/>
          <w:sz w:val="24"/>
          <w:szCs w:val="24"/>
        </w:rPr>
      </w:pPr>
      <w:r w:rsidRPr="006A7C00">
        <w:rPr>
          <w:rFonts w:cs="Calibri"/>
          <w:sz w:val="24"/>
          <w:szCs w:val="24"/>
        </w:rPr>
        <w:lastRenderedPageBreak/>
        <w:t>Usluga poziva u nepokretnoj mreži pruža se uglavnom putem IP/IMS tehnologije, pri čemu se garantira kvaliteta usluge koja u potpunosti odgovara kvaliteti javno dostupne telefonske usluge. IMS tehnologija koju koristi HT i IP tehnologija koju koriste alternativni operatori osiguravaju garantiranu kvalitetu govorne usluge jer koriste poseban virt</w:t>
      </w:r>
      <w:r>
        <w:rPr>
          <w:rFonts w:cs="Calibri"/>
          <w:sz w:val="24"/>
          <w:szCs w:val="24"/>
        </w:rPr>
        <w:t>ualni kanal za prijenos govora (</w:t>
      </w:r>
      <w:r w:rsidR="00C73328">
        <w:rPr>
          <w:rFonts w:cs="Calibri"/>
          <w:sz w:val="24"/>
          <w:szCs w:val="24"/>
        </w:rPr>
        <w:t>Vo</w:t>
      </w:r>
      <w:r>
        <w:rPr>
          <w:rFonts w:cs="Calibri"/>
          <w:sz w:val="24"/>
          <w:szCs w:val="24"/>
        </w:rPr>
        <w:t>IP</w:t>
      </w:r>
      <w:r w:rsidRPr="006A7C00">
        <w:rPr>
          <w:rFonts w:cs="Calibri"/>
          <w:sz w:val="24"/>
          <w:szCs w:val="24"/>
        </w:rPr>
        <w:t xml:space="preserve"> poziv</w:t>
      </w:r>
      <w:r>
        <w:rPr>
          <w:rFonts w:cs="Calibri"/>
          <w:sz w:val="24"/>
          <w:szCs w:val="24"/>
        </w:rPr>
        <w:t>i</w:t>
      </w:r>
      <w:r w:rsidR="00C73328">
        <w:rPr>
          <w:rFonts w:cs="Calibri"/>
          <w:sz w:val="24"/>
          <w:szCs w:val="24"/>
        </w:rPr>
        <w:t xml:space="preserve"> koji </w:t>
      </w:r>
      <w:r w:rsidR="00C73328" w:rsidRPr="00DF5A5E">
        <w:rPr>
          <w:rFonts w:cs="Times New Roman"/>
          <w:bCs/>
          <w:sz w:val="24"/>
          <w:szCs w:val="24"/>
        </w:rPr>
        <w:t>osiguravaju poseban virtualni kanal za prijenos govora</w:t>
      </w:r>
      <w:r>
        <w:rPr>
          <w:rFonts w:cs="Calibri"/>
          <w:sz w:val="24"/>
          <w:szCs w:val="24"/>
        </w:rPr>
        <w:t>)</w:t>
      </w:r>
      <w:r w:rsidRPr="006A7C00">
        <w:rPr>
          <w:rFonts w:cs="Calibri"/>
          <w:sz w:val="24"/>
          <w:szCs w:val="24"/>
        </w:rPr>
        <w:t>.</w:t>
      </w:r>
      <w:r>
        <w:rPr>
          <w:rFonts w:cs="Calibri"/>
          <w:sz w:val="24"/>
          <w:szCs w:val="24"/>
        </w:rPr>
        <w:t xml:space="preserve"> </w:t>
      </w:r>
    </w:p>
    <w:p w:rsidR="00BF1018" w:rsidRDefault="00BF1018" w:rsidP="006A7C00">
      <w:pPr>
        <w:spacing w:after="0" w:line="240" w:lineRule="auto"/>
        <w:jc w:val="both"/>
        <w:rPr>
          <w:rFonts w:cs="Calibri"/>
          <w:sz w:val="24"/>
          <w:szCs w:val="24"/>
        </w:rPr>
      </w:pPr>
    </w:p>
    <w:p w:rsidR="00BF1018" w:rsidRPr="00D41619" w:rsidRDefault="00BF1018" w:rsidP="00BF1018">
      <w:pPr>
        <w:spacing w:after="0" w:line="240" w:lineRule="auto"/>
        <w:jc w:val="both"/>
        <w:rPr>
          <w:rFonts w:cs="Calibri"/>
          <w:sz w:val="24"/>
          <w:szCs w:val="24"/>
          <w:highlight w:val="yellow"/>
        </w:rPr>
      </w:pPr>
      <w:r>
        <w:rPr>
          <w:rFonts w:eastAsia="Times New Roman" w:cs="Times New Roman"/>
          <w:sz w:val="24"/>
          <w:szCs w:val="24"/>
        </w:rPr>
        <w:t>Međutim, još se dio poziva ostvaruje putem PSTN tehnologije, s o</w:t>
      </w:r>
      <w:r w:rsidR="007B27A0">
        <w:rPr>
          <w:rFonts w:eastAsia="Times New Roman" w:cs="Times New Roman"/>
          <w:sz w:val="24"/>
          <w:szCs w:val="24"/>
        </w:rPr>
        <w:t>bzirom da je u 2017. bilo oko 8 posto</w:t>
      </w:r>
      <w:r>
        <w:rPr>
          <w:rFonts w:eastAsia="Times New Roman" w:cs="Times New Roman"/>
          <w:sz w:val="24"/>
          <w:szCs w:val="24"/>
        </w:rPr>
        <w:t xml:space="preserve"> POTS priključaka. </w:t>
      </w:r>
      <w:r w:rsidRPr="00102F4D">
        <w:rPr>
          <w:rFonts w:eastAsia="Times New Roman" w:cs="Times New Roman"/>
          <w:sz w:val="24"/>
          <w:szCs w:val="24"/>
        </w:rPr>
        <w:t>PSTN poziv karakterizira izravan prijenos i komutacija govora u stvarnom vremenu</w:t>
      </w:r>
      <w:r>
        <w:rPr>
          <w:rFonts w:eastAsia="Times New Roman" w:cs="Times New Roman"/>
          <w:sz w:val="24"/>
          <w:szCs w:val="24"/>
        </w:rPr>
        <w:t xml:space="preserve"> i kao takav, s obzirom da osigurava dostanu kakvoću usluge predstavlja zamjensku uslugu IP usluzi. </w:t>
      </w:r>
    </w:p>
    <w:p w:rsidR="000725BE" w:rsidRDefault="000725BE" w:rsidP="006A7C00">
      <w:pPr>
        <w:spacing w:after="0" w:line="240" w:lineRule="auto"/>
        <w:jc w:val="both"/>
        <w:rPr>
          <w:rFonts w:cs="Calibri"/>
          <w:sz w:val="24"/>
          <w:szCs w:val="24"/>
        </w:rPr>
      </w:pPr>
    </w:p>
    <w:p w:rsidR="00084923" w:rsidRDefault="00C73328" w:rsidP="00084923">
      <w:pPr>
        <w:spacing w:after="0" w:line="240" w:lineRule="auto"/>
        <w:jc w:val="both"/>
        <w:rPr>
          <w:rFonts w:eastAsia="Times New Roman" w:cs="Times New Roman"/>
          <w:sz w:val="24"/>
          <w:szCs w:val="24"/>
        </w:rPr>
      </w:pPr>
      <w:r>
        <w:rPr>
          <w:rFonts w:eastAsia="Times New Roman" w:cs="Times New Roman"/>
          <w:sz w:val="24"/>
          <w:szCs w:val="24"/>
        </w:rPr>
        <w:t xml:space="preserve">Pored VoIP poziva </w:t>
      </w:r>
      <w:r>
        <w:rPr>
          <w:rFonts w:cs="Calibri"/>
          <w:sz w:val="24"/>
          <w:szCs w:val="24"/>
        </w:rPr>
        <w:t xml:space="preserve">koji </w:t>
      </w:r>
      <w:r w:rsidRPr="00DF5A5E">
        <w:rPr>
          <w:rFonts w:cs="Times New Roman"/>
          <w:bCs/>
          <w:sz w:val="24"/>
          <w:szCs w:val="24"/>
        </w:rPr>
        <w:t>osiguravaju poseban virtualni kanal za prijenos govora</w:t>
      </w:r>
      <w:r>
        <w:rPr>
          <w:rFonts w:cs="Times New Roman"/>
          <w:bCs/>
          <w:sz w:val="24"/>
          <w:szCs w:val="24"/>
        </w:rPr>
        <w:t>, postoje</w:t>
      </w:r>
      <w:r>
        <w:rPr>
          <w:rFonts w:eastAsia="Times New Roman" w:cs="Times New Roman"/>
          <w:sz w:val="24"/>
          <w:szCs w:val="24"/>
        </w:rPr>
        <w:t xml:space="preserve"> i tzv. „neupravljani</w:t>
      </w:r>
      <w:r w:rsidR="00084923" w:rsidRPr="00102F4D">
        <w:rPr>
          <w:rFonts w:eastAsia="Times New Roman" w:cs="Times New Roman"/>
          <w:sz w:val="24"/>
          <w:szCs w:val="24"/>
        </w:rPr>
        <w:t>“ (eng. non-managed) poziv</w:t>
      </w:r>
      <w:r>
        <w:rPr>
          <w:rFonts w:eastAsia="Times New Roman" w:cs="Times New Roman"/>
          <w:sz w:val="24"/>
          <w:szCs w:val="24"/>
        </w:rPr>
        <w:t>i</w:t>
      </w:r>
      <w:r w:rsidR="00084923" w:rsidRPr="00102F4D">
        <w:rPr>
          <w:rFonts w:eastAsia="Times New Roman" w:cs="Times New Roman"/>
          <w:sz w:val="24"/>
          <w:szCs w:val="24"/>
        </w:rPr>
        <w:t xml:space="preserve"> </w:t>
      </w:r>
      <w:r>
        <w:rPr>
          <w:rFonts w:eastAsia="Times New Roman" w:cs="Times New Roman"/>
          <w:sz w:val="24"/>
          <w:szCs w:val="24"/>
        </w:rPr>
        <w:t>koji se</w:t>
      </w:r>
      <w:r w:rsidR="00084923" w:rsidRPr="00102F4D">
        <w:rPr>
          <w:rFonts w:eastAsia="Times New Roman" w:cs="Times New Roman"/>
          <w:sz w:val="24"/>
          <w:szCs w:val="24"/>
        </w:rPr>
        <w:t xml:space="preserve"> pruža</w:t>
      </w:r>
      <w:r>
        <w:rPr>
          <w:rFonts w:eastAsia="Times New Roman" w:cs="Times New Roman"/>
          <w:sz w:val="24"/>
          <w:szCs w:val="24"/>
        </w:rPr>
        <w:t>ju</w:t>
      </w:r>
      <w:r w:rsidR="00084923" w:rsidRPr="00102F4D">
        <w:rPr>
          <w:rFonts w:eastAsia="Times New Roman" w:cs="Times New Roman"/>
          <w:sz w:val="24"/>
          <w:szCs w:val="24"/>
        </w:rPr>
        <w:t xml:space="preserve"> putem internetskog protokola, ali koj</w:t>
      </w:r>
      <w:r>
        <w:rPr>
          <w:rFonts w:eastAsia="Times New Roman" w:cs="Times New Roman"/>
          <w:sz w:val="24"/>
          <w:szCs w:val="24"/>
        </w:rPr>
        <w:t>i</w:t>
      </w:r>
      <w:r w:rsidR="00084923" w:rsidRPr="00102F4D">
        <w:rPr>
          <w:rFonts w:eastAsia="Times New Roman" w:cs="Times New Roman"/>
          <w:sz w:val="24"/>
          <w:szCs w:val="24"/>
        </w:rPr>
        <w:t xml:space="preserve"> u isto vrijeme u jednom svom dijelu prolaz</w:t>
      </w:r>
      <w:r>
        <w:rPr>
          <w:rFonts w:eastAsia="Times New Roman" w:cs="Times New Roman"/>
          <w:sz w:val="24"/>
          <w:szCs w:val="24"/>
        </w:rPr>
        <w:t>e</w:t>
      </w:r>
      <w:r w:rsidR="00084923" w:rsidRPr="00102F4D">
        <w:rPr>
          <w:rFonts w:eastAsia="Times New Roman" w:cs="Times New Roman"/>
          <w:sz w:val="24"/>
          <w:szCs w:val="24"/>
        </w:rPr>
        <w:t xml:space="preserve"> kroz javni internet i kao takv</w:t>
      </w:r>
      <w:r>
        <w:rPr>
          <w:rFonts w:eastAsia="Times New Roman" w:cs="Times New Roman"/>
          <w:sz w:val="24"/>
          <w:szCs w:val="24"/>
        </w:rPr>
        <w:t>i</w:t>
      </w:r>
      <w:r w:rsidR="00084923" w:rsidRPr="00102F4D">
        <w:rPr>
          <w:rFonts w:eastAsia="Times New Roman" w:cs="Times New Roman"/>
          <w:sz w:val="24"/>
          <w:szCs w:val="24"/>
        </w:rPr>
        <w:t xml:space="preserve"> nema</w:t>
      </w:r>
      <w:r>
        <w:rPr>
          <w:rFonts w:eastAsia="Times New Roman" w:cs="Times New Roman"/>
          <w:sz w:val="24"/>
          <w:szCs w:val="24"/>
        </w:rPr>
        <w:t>ju</w:t>
      </w:r>
      <w:r w:rsidR="00084923" w:rsidRPr="00102F4D">
        <w:rPr>
          <w:rFonts w:eastAsia="Times New Roman" w:cs="Times New Roman"/>
          <w:sz w:val="24"/>
          <w:szCs w:val="24"/>
        </w:rPr>
        <w:t xml:space="preserve"> garantiranu kvalitetu. </w:t>
      </w:r>
      <w:r>
        <w:rPr>
          <w:rFonts w:eastAsia="Times New Roman" w:cs="Times New Roman"/>
          <w:sz w:val="24"/>
          <w:szCs w:val="24"/>
        </w:rPr>
        <w:t>Primjer neupravljanog VoIP poziva su O</w:t>
      </w:r>
      <w:r w:rsidR="006D39B9">
        <w:rPr>
          <w:rFonts w:eastAsia="Times New Roman" w:cs="Times New Roman"/>
          <w:sz w:val="24"/>
          <w:szCs w:val="24"/>
        </w:rPr>
        <w:t>TT</w:t>
      </w:r>
      <w:r w:rsidR="00320929">
        <w:rPr>
          <w:rStyle w:val="FootnoteReference"/>
          <w:rFonts w:eastAsia="Times New Roman" w:cs="Times New Roman"/>
          <w:sz w:val="24"/>
          <w:szCs w:val="24"/>
        </w:rPr>
        <w:footnoteReference w:id="19"/>
      </w:r>
      <w:r>
        <w:rPr>
          <w:rFonts w:eastAsia="Times New Roman" w:cs="Times New Roman"/>
          <w:sz w:val="24"/>
          <w:szCs w:val="24"/>
        </w:rPr>
        <w:t xml:space="preserve">usluge. </w:t>
      </w:r>
      <w:r w:rsidR="00084923" w:rsidRPr="00102F4D">
        <w:rPr>
          <w:rFonts w:eastAsia="Times New Roman" w:cs="Times New Roman"/>
          <w:sz w:val="24"/>
          <w:szCs w:val="24"/>
        </w:rPr>
        <w:t xml:space="preserve">S obzirom da kvaliteta govora ostvarena ovom vrstom poziva ne odgovara kvaliteti poziva ostvarenog </w:t>
      </w:r>
      <w:r w:rsidR="00084923">
        <w:rPr>
          <w:rFonts w:eastAsia="Times New Roman" w:cs="Times New Roman"/>
          <w:sz w:val="24"/>
          <w:szCs w:val="24"/>
        </w:rPr>
        <w:t>I</w:t>
      </w:r>
      <w:r w:rsidR="00084923" w:rsidRPr="00102F4D">
        <w:rPr>
          <w:rFonts w:eastAsia="Times New Roman" w:cs="Times New Roman"/>
          <w:sz w:val="24"/>
          <w:szCs w:val="24"/>
        </w:rPr>
        <w:t>P tehnologijom</w:t>
      </w:r>
      <w:r w:rsidR="00BF1018">
        <w:rPr>
          <w:rFonts w:eastAsia="Times New Roman" w:cs="Times New Roman"/>
          <w:sz w:val="24"/>
          <w:szCs w:val="24"/>
        </w:rPr>
        <w:t>,</w:t>
      </w:r>
      <w:r w:rsidR="00084923" w:rsidRPr="00102F4D">
        <w:rPr>
          <w:rFonts w:eastAsia="Times New Roman" w:cs="Times New Roman"/>
          <w:sz w:val="24"/>
          <w:szCs w:val="24"/>
        </w:rPr>
        <w:t xml:space="preserve"> HAKOM smatra da neupravljani VoI</w:t>
      </w:r>
      <w:r w:rsidR="00084923">
        <w:rPr>
          <w:rFonts w:eastAsia="Times New Roman" w:cs="Times New Roman"/>
          <w:sz w:val="24"/>
          <w:szCs w:val="24"/>
        </w:rPr>
        <w:t>P</w:t>
      </w:r>
      <w:r w:rsidR="00084923" w:rsidRPr="00102F4D">
        <w:rPr>
          <w:rFonts w:eastAsia="Times New Roman" w:cs="Times New Roman"/>
          <w:sz w:val="24"/>
          <w:szCs w:val="24"/>
        </w:rPr>
        <w:t xml:space="preserve"> </w:t>
      </w:r>
      <w:r w:rsidR="00084923">
        <w:rPr>
          <w:rFonts w:eastAsia="Times New Roman" w:cs="Times New Roman"/>
          <w:sz w:val="24"/>
          <w:szCs w:val="24"/>
        </w:rPr>
        <w:t>pozivi</w:t>
      </w:r>
      <w:r w:rsidR="00084923" w:rsidRPr="00102F4D">
        <w:rPr>
          <w:rFonts w:eastAsia="Times New Roman" w:cs="Times New Roman"/>
          <w:sz w:val="24"/>
          <w:szCs w:val="24"/>
        </w:rPr>
        <w:t xml:space="preserve"> ne predstavljaju odgovarajuću </w:t>
      </w:r>
      <w:r w:rsidR="00084923">
        <w:rPr>
          <w:rFonts w:eastAsia="Times New Roman" w:cs="Times New Roman"/>
          <w:sz w:val="24"/>
          <w:szCs w:val="24"/>
        </w:rPr>
        <w:t xml:space="preserve">zamjensku uslugu IP pozivima. </w:t>
      </w:r>
    </w:p>
    <w:p w:rsidR="000725BE" w:rsidRDefault="000725BE" w:rsidP="00D41619">
      <w:pPr>
        <w:spacing w:after="0" w:line="240" w:lineRule="auto"/>
        <w:jc w:val="both"/>
        <w:rPr>
          <w:rFonts w:cs="Calibri"/>
          <w:sz w:val="24"/>
          <w:szCs w:val="24"/>
          <w:highlight w:val="yellow"/>
        </w:rPr>
      </w:pPr>
    </w:p>
    <w:p w:rsidR="00B36C73" w:rsidRPr="00084923" w:rsidRDefault="00B36C73" w:rsidP="00084923">
      <w:pPr>
        <w:spacing w:after="0" w:line="240" w:lineRule="auto"/>
        <w:jc w:val="both"/>
        <w:rPr>
          <w:rStyle w:val="SubtitleChar"/>
        </w:rPr>
      </w:pPr>
      <w:r w:rsidRPr="00084923">
        <w:rPr>
          <w:rStyle w:val="SubtitleChar"/>
        </w:rPr>
        <w:t>Zamjenjivost poziva iz nepokretne i poziva iz pokretne mreže</w:t>
      </w:r>
    </w:p>
    <w:p w:rsidR="00B36C73" w:rsidRDefault="00B36C73" w:rsidP="00102F4D">
      <w:pPr>
        <w:spacing w:after="0" w:line="240" w:lineRule="auto"/>
        <w:jc w:val="both"/>
        <w:rPr>
          <w:rFonts w:eastAsia="Times New Roman" w:cs="Times New Roman"/>
          <w:sz w:val="24"/>
          <w:szCs w:val="24"/>
        </w:rPr>
      </w:pPr>
    </w:p>
    <w:p w:rsidR="00D65A71" w:rsidRPr="00D65A71" w:rsidRDefault="00D65A71" w:rsidP="00D65A71">
      <w:pPr>
        <w:autoSpaceDE w:val="0"/>
        <w:autoSpaceDN w:val="0"/>
        <w:adjustRightInd w:val="0"/>
        <w:spacing w:after="0" w:line="240" w:lineRule="auto"/>
        <w:jc w:val="both"/>
        <w:rPr>
          <w:rFonts w:cs="Times New Roman"/>
          <w:bCs/>
          <w:sz w:val="24"/>
          <w:szCs w:val="24"/>
        </w:rPr>
      </w:pPr>
      <w:r w:rsidRPr="00D65A71">
        <w:rPr>
          <w:rFonts w:cs="Times New Roman"/>
          <w:bCs/>
          <w:sz w:val="24"/>
          <w:szCs w:val="24"/>
        </w:rPr>
        <w:t xml:space="preserve">Napredak tehnologije sve više dovodi do toga da se slične usluge mogu pružati i putem nepokretnih i pokretnih mreža. Pokretnost je jedan od najvažnijih čimbenika zbog kojeg korisnici sve više koriste usluge poziva iz pokretne mreže. </w:t>
      </w:r>
    </w:p>
    <w:p w:rsidR="00D65A71" w:rsidRPr="00D65A71" w:rsidRDefault="00D65A71" w:rsidP="00D65A71">
      <w:pPr>
        <w:autoSpaceDE w:val="0"/>
        <w:autoSpaceDN w:val="0"/>
        <w:adjustRightInd w:val="0"/>
        <w:spacing w:after="0" w:line="240" w:lineRule="auto"/>
        <w:jc w:val="both"/>
        <w:rPr>
          <w:rFonts w:cs="Times New Roman"/>
          <w:bCs/>
          <w:sz w:val="24"/>
          <w:szCs w:val="24"/>
        </w:rPr>
      </w:pPr>
    </w:p>
    <w:p w:rsidR="00D65A71" w:rsidRPr="00D65A71" w:rsidRDefault="00D65A71" w:rsidP="00D65A71">
      <w:pPr>
        <w:autoSpaceDE w:val="0"/>
        <w:autoSpaceDN w:val="0"/>
        <w:adjustRightInd w:val="0"/>
        <w:spacing w:after="0" w:line="240" w:lineRule="auto"/>
        <w:jc w:val="both"/>
        <w:rPr>
          <w:rFonts w:cs="Times New Roman"/>
          <w:bCs/>
          <w:sz w:val="24"/>
          <w:szCs w:val="24"/>
        </w:rPr>
      </w:pPr>
      <w:r w:rsidRPr="00D65A71">
        <w:rPr>
          <w:rFonts w:cs="Times New Roman"/>
          <w:bCs/>
          <w:sz w:val="24"/>
          <w:szCs w:val="24"/>
        </w:rPr>
        <w:t xml:space="preserve">Međutim, situacija u </w:t>
      </w:r>
      <w:r w:rsidR="00C72037">
        <w:rPr>
          <w:rFonts w:cs="Times New Roman"/>
          <w:bCs/>
          <w:sz w:val="24"/>
          <w:szCs w:val="24"/>
        </w:rPr>
        <w:t>Republici Hrvatskoj</w:t>
      </w:r>
      <w:r w:rsidRPr="00D65A71">
        <w:rPr>
          <w:rFonts w:cs="Times New Roman"/>
          <w:bCs/>
          <w:sz w:val="24"/>
          <w:szCs w:val="24"/>
        </w:rPr>
        <w:t xml:space="preserve"> je takva da se još uvijek ne može reći da postoji zamjenjivost između nepokretnih i pokretnih mreža. </w:t>
      </w:r>
    </w:p>
    <w:p w:rsidR="00D65A71" w:rsidRPr="00D65A71" w:rsidRDefault="00D65A71" w:rsidP="00D65A71">
      <w:pPr>
        <w:autoSpaceDE w:val="0"/>
        <w:autoSpaceDN w:val="0"/>
        <w:adjustRightInd w:val="0"/>
        <w:spacing w:after="0" w:line="240" w:lineRule="auto"/>
        <w:jc w:val="both"/>
        <w:rPr>
          <w:rFonts w:cs="Times New Roman"/>
          <w:bCs/>
          <w:sz w:val="24"/>
          <w:szCs w:val="24"/>
        </w:rPr>
      </w:pPr>
    </w:p>
    <w:p w:rsidR="00A45907" w:rsidRPr="00D02579" w:rsidRDefault="00D65A71" w:rsidP="00D65A71">
      <w:pPr>
        <w:autoSpaceDE w:val="0"/>
        <w:autoSpaceDN w:val="0"/>
        <w:adjustRightInd w:val="0"/>
        <w:spacing w:after="0" w:line="240" w:lineRule="auto"/>
        <w:jc w:val="both"/>
        <w:rPr>
          <w:rFonts w:cs="Times New Roman"/>
          <w:bCs/>
          <w:sz w:val="24"/>
          <w:szCs w:val="24"/>
        </w:rPr>
      </w:pPr>
      <w:r w:rsidRPr="00D65A71">
        <w:rPr>
          <w:rFonts w:cs="Times New Roman"/>
          <w:bCs/>
          <w:sz w:val="24"/>
          <w:szCs w:val="24"/>
        </w:rPr>
        <w:t>Iako je gustoća usluga korisnika pokretnih javnih komunikacijskih mreža na kraju četvrtog t</w:t>
      </w:r>
      <w:r w:rsidR="007B27A0">
        <w:rPr>
          <w:rFonts w:cs="Times New Roman"/>
          <w:bCs/>
          <w:sz w:val="24"/>
          <w:szCs w:val="24"/>
        </w:rPr>
        <w:t>romjesečja 2017. iznosila 100,7 posto</w:t>
      </w:r>
      <w:r w:rsidRPr="00D65A71">
        <w:rPr>
          <w:rFonts w:cs="Times New Roman"/>
          <w:bCs/>
          <w:sz w:val="24"/>
          <w:szCs w:val="24"/>
        </w:rPr>
        <w:t xml:space="preserve">, s obzirom da određeni dio korisnika posjeduje više od jednog mobilnog uređaja, još uvijek se ne može govoriti o zamjenjivosti između nepokretnih i pokretnih mreža. Naime, u isto vrijeme, na kraju </w:t>
      </w:r>
      <w:r w:rsidR="007B27A0">
        <w:rPr>
          <w:rFonts w:cs="Times New Roman"/>
          <w:bCs/>
          <w:sz w:val="24"/>
          <w:szCs w:val="24"/>
        </w:rPr>
        <w:t>četvrtog tromjesečja 2017. 83,3</w:t>
      </w:r>
      <w:r w:rsidR="007B27A0" w:rsidRPr="007B27A0">
        <w:t xml:space="preserve"> </w:t>
      </w:r>
      <w:r w:rsidR="007B27A0" w:rsidRPr="007B27A0">
        <w:rPr>
          <w:rFonts w:cs="Times New Roman"/>
          <w:bCs/>
          <w:sz w:val="24"/>
          <w:szCs w:val="24"/>
        </w:rPr>
        <w:t>posto</w:t>
      </w:r>
      <w:r w:rsidR="007B27A0">
        <w:rPr>
          <w:rFonts w:cs="Times New Roman"/>
          <w:bCs/>
          <w:sz w:val="24"/>
          <w:szCs w:val="24"/>
        </w:rPr>
        <w:t xml:space="preserve"> </w:t>
      </w:r>
      <w:r w:rsidRPr="00D65A71">
        <w:rPr>
          <w:rFonts w:cs="Times New Roman"/>
          <w:bCs/>
          <w:sz w:val="24"/>
          <w:szCs w:val="24"/>
        </w:rPr>
        <w:t xml:space="preserve">svih kućanstava u </w:t>
      </w:r>
      <w:r w:rsidR="00C72037">
        <w:rPr>
          <w:rFonts w:cs="Times New Roman"/>
          <w:bCs/>
          <w:sz w:val="24"/>
          <w:szCs w:val="24"/>
        </w:rPr>
        <w:t>Republici Hrvatskoj</w:t>
      </w:r>
      <w:r w:rsidR="00C72037" w:rsidRPr="00D65A71">
        <w:rPr>
          <w:rFonts w:cs="Times New Roman"/>
          <w:bCs/>
          <w:sz w:val="24"/>
          <w:szCs w:val="24"/>
        </w:rPr>
        <w:t xml:space="preserve"> </w:t>
      </w:r>
      <w:r w:rsidRPr="00D65A71">
        <w:rPr>
          <w:rFonts w:cs="Times New Roman"/>
          <w:bCs/>
          <w:sz w:val="24"/>
          <w:szCs w:val="24"/>
        </w:rPr>
        <w:t>je imalo pristup javnoj telefonskoj mreži koja se pruža na fiksnoj lokaciji, iz čega se može zaključiti da korisnici</w:t>
      </w:r>
      <w:r>
        <w:rPr>
          <w:rFonts w:cs="Times New Roman"/>
          <w:bCs/>
          <w:sz w:val="24"/>
          <w:szCs w:val="24"/>
        </w:rPr>
        <w:t xml:space="preserve"> u </w:t>
      </w:r>
      <w:r w:rsidR="00C72037">
        <w:rPr>
          <w:rFonts w:cs="Times New Roman"/>
          <w:bCs/>
          <w:sz w:val="24"/>
          <w:szCs w:val="24"/>
        </w:rPr>
        <w:t>Republici Hrvatskoj</w:t>
      </w:r>
      <w:r w:rsidR="00C72037" w:rsidRPr="00D65A71">
        <w:rPr>
          <w:rFonts w:cs="Times New Roman"/>
          <w:bCs/>
          <w:sz w:val="24"/>
          <w:szCs w:val="24"/>
        </w:rPr>
        <w:t xml:space="preserve"> </w:t>
      </w:r>
      <w:r>
        <w:rPr>
          <w:rFonts w:cs="Times New Roman"/>
          <w:bCs/>
          <w:sz w:val="24"/>
          <w:szCs w:val="24"/>
        </w:rPr>
        <w:t xml:space="preserve">još uvijek ne zamjenjuju </w:t>
      </w:r>
      <w:r w:rsidRPr="00D65A71">
        <w:rPr>
          <w:rFonts w:cs="Times New Roman"/>
          <w:bCs/>
          <w:sz w:val="24"/>
          <w:szCs w:val="24"/>
        </w:rPr>
        <w:t>usluge u nepokretnoj mreži uslugama u pokretnoj mreži.</w:t>
      </w:r>
    </w:p>
    <w:p w:rsidR="00355101" w:rsidRPr="00DF5A5E" w:rsidRDefault="00355101" w:rsidP="00DF5A5E">
      <w:pPr>
        <w:autoSpaceDE w:val="0"/>
        <w:autoSpaceDN w:val="0"/>
        <w:adjustRightInd w:val="0"/>
        <w:spacing w:after="0" w:line="240" w:lineRule="auto"/>
        <w:jc w:val="both"/>
        <w:rPr>
          <w:rFonts w:cs="Times New Roman"/>
          <w:bCs/>
          <w:sz w:val="24"/>
          <w:szCs w:val="24"/>
        </w:rPr>
      </w:pPr>
    </w:p>
    <w:p w:rsidR="00116949" w:rsidRDefault="00116949" w:rsidP="00DF5A5E">
      <w:pPr>
        <w:autoSpaceDE w:val="0"/>
        <w:autoSpaceDN w:val="0"/>
        <w:adjustRightInd w:val="0"/>
        <w:spacing w:after="0" w:line="240" w:lineRule="auto"/>
        <w:jc w:val="both"/>
        <w:rPr>
          <w:rFonts w:cs="Times New Roman"/>
          <w:bCs/>
          <w:sz w:val="24"/>
          <w:szCs w:val="24"/>
        </w:rPr>
      </w:pPr>
      <w:r w:rsidRPr="00DF5A5E">
        <w:rPr>
          <w:rFonts w:cs="Times New Roman"/>
          <w:bCs/>
          <w:sz w:val="24"/>
          <w:szCs w:val="24"/>
        </w:rPr>
        <w:t xml:space="preserve">Slijedom </w:t>
      </w:r>
      <w:r w:rsidR="00084923">
        <w:rPr>
          <w:rFonts w:cs="Times New Roman"/>
          <w:bCs/>
          <w:sz w:val="24"/>
          <w:szCs w:val="24"/>
        </w:rPr>
        <w:t>navedenog</w:t>
      </w:r>
      <w:r w:rsidRPr="00DF5A5E">
        <w:rPr>
          <w:rFonts w:cs="Times New Roman"/>
          <w:bCs/>
          <w:sz w:val="24"/>
          <w:szCs w:val="24"/>
        </w:rPr>
        <w:t xml:space="preserve">, HAKOM zaključuje da </w:t>
      </w:r>
      <w:r w:rsidRPr="007E7A2D">
        <w:rPr>
          <w:rStyle w:val="SubtitleChar"/>
        </w:rPr>
        <w:t>potražnja za us</w:t>
      </w:r>
      <w:r w:rsidR="003A6EBB" w:rsidRPr="007E7A2D">
        <w:rPr>
          <w:rStyle w:val="SubtitleChar"/>
        </w:rPr>
        <w:t>lugom započinjanja</w:t>
      </w:r>
      <w:r w:rsidRPr="007E7A2D">
        <w:rPr>
          <w:rStyle w:val="SubtitleChar"/>
        </w:rPr>
        <w:t xml:space="preserve"> poziva na veleprodajnoj razini proizlazi iz</w:t>
      </w:r>
      <w:r w:rsidR="007E7A2D" w:rsidRPr="007E7A2D">
        <w:rPr>
          <w:rStyle w:val="SubtitleChar"/>
        </w:rPr>
        <w:t xml:space="preserve"> potražnje za sljedećim uslugama na maloprodajnoj razini</w:t>
      </w:r>
      <w:r w:rsidRPr="00DF5A5E">
        <w:rPr>
          <w:rFonts w:cs="Times New Roman"/>
          <w:bCs/>
          <w:sz w:val="24"/>
          <w:szCs w:val="24"/>
        </w:rPr>
        <w:t>:</w:t>
      </w:r>
    </w:p>
    <w:p w:rsidR="000A4A60" w:rsidRPr="00DF5A5E" w:rsidRDefault="000A4A60" w:rsidP="00DF5A5E">
      <w:pPr>
        <w:autoSpaceDE w:val="0"/>
        <w:autoSpaceDN w:val="0"/>
        <w:adjustRightInd w:val="0"/>
        <w:spacing w:after="0" w:line="240" w:lineRule="auto"/>
        <w:jc w:val="both"/>
        <w:rPr>
          <w:rFonts w:cs="Times New Roman"/>
          <w:bCs/>
          <w:sz w:val="24"/>
          <w:szCs w:val="24"/>
        </w:rPr>
      </w:pPr>
    </w:p>
    <w:p w:rsidR="00116949" w:rsidRPr="00DF5A5E" w:rsidRDefault="007E7A2D" w:rsidP="00E75E95">
      <w:pPr>
        <w:pStyle w:val="ListParagraph"/>
        <w:numPr>
          <w:ilvl w:val="0"/>
          <w:numId w:val="16"/>
        </w:numPr>
        <w:autoSpaceDE w:val="0"/>
        <w:autoSpaceDN w:val="0"/>
        <w:adjustRightInd w:val="0"/>
        <w:spacing w:after="0" w:line="240" w:lineRule="auto"/>
        <w:jc w:val="both"/>
        <w:rPr>
          <w:rFonts w:cs="Times New Roman"/>
          <w:bCs/>
          <w:sz w:val="24"/>
          <w:szCs w:val="24"/>
        </w:rPr>
      </w:pPr>
      <w:r>
        <w:rPr>
          <w:rFonts w:cs="Times New Roman"/>
          <w:bCs/>
          <w:sz w:val="24"/>
          <w:szCs w:val="24"/>
        </w:rPr>
        <w:t>VOIP pozivi</w:t>
      </w:r>
      <w:r w:rsidR="00116949" w:rsidRPr="00DF5A5E">
        <w:rPr>
          <w:rFonts w:cs="Times New Roman"/>
          <w:bCs/>
          <w:sz w:val="24"/>
          <w:szCs w:val="24"/>
        </w:rPr>
        <w:t xml:space="preserve"> koji osiguravaju poseban virtualni kanal za prijenos govora i</w:t>
      </w:r>
    </w:p>
    <w:p w:rsidR="00116949" w:rsidRPr="00DF5A5E" w:rsidRDefault="007E7A2D" w:rsidP="00E75E95">
      <w:pPr>
        <w:pStyle w:val="ListParagraph"/>
        <w:numPr>
          <w:ilvl w:val="0"/>
          <w:numId w:val="16"/>
        </w:numPr>
        <w:autoSpaceDE w:val="0"/>
        <w:autoSpaceDN w:val="0"/>
        <w:adjustRightInd w:val="0"/>
        <w:spacing w:after="0" w:line="240" w:lineRule="auto"/>
        <w:jc w:val="both"/>
        <w:rPr>
          <w:rFonts w:cs="Times New Roman"/>
          <w:bCs/>
          <w:sz w:val="24"/>
          <w:szCs w:val="24"/>
        </w:rPr>
      </w:pPr>
      <w:r>
        <w:rPr>
          <w:rFonts w:cs="Times New Roman"/>
          <w:bCs/>
          <w:sz w:val="24"/>
          <w:szCs w:val="24"/>
        </w:rPr>
        <w:t>PSTN pozivi</w:t>
      </w:r>
      <w:r w:rsidR="00116949" w:rsidRPr="00DF5A5E">
        <w:rPr>
          <w:rFonts w:cs="Times New Roman"/>
          <w:bCs/>
          <w:sz w:val="24"/>
          <w:szCs w:val="24"/>
        </w:rPr>
        <w:t>,</w:t>
      </w:r>
    </w:p>
    <w:p w:rsidR="00833B9B" w:rsidRPr="00D15974" w:rsidRDefault="00116949" w:rsidP="00266DC3">
      <w:pPr>
        <w:spacing w:after="0" w:line="240" w:lineRule="auto"/>
        <w:jc w:val="both"/>
        <w:rPr>
          <w:rFonts w:eastAsia="Times New Roman" w:cs="Times New Roman"/>
          <w:sz w:val="24"/>
          <w:szCs w:val="24"/>
        </w:rPr>
      </w:pPr>
      <w:r w:rsidRPr="00DF5A5E">
        <w:rPr>
          <w:rFonts w:cs="Times New Roman"/>
          <w:bCs/>
          <w:sz w:val="24"/>
          <w:szCs w:val="24"/>
        </w:rPr>
        <w:t xml:space="preserve">neovisno o tome pružaju li se ti pozivi putem vlastite infrastrukture, putem veleprodajnih usluga direktnog pristupa ili na temelju usluge predodabira operatora (uz ili </w:t>
      </w:r>
      <w:r w:rsidRPr="00DF5A5E">
        <w:rPr>
          <w:rFonts w:cs="Times New Roman"/>
          <w:bCs/>
          <w:sz w:val="24"/>
          <w:szCs w:val="24"/>
        </w:rPr>
        <w:lastRenderedPageBreak/>
        <w:t xml:space="preserve">bez </w:t>
      </w:r>
      <w:r w:rsidR="00833B9B">
        <w:rPr>
          <w:rFonts w:cs="Times New Roman"/>
          <w:bCs/>
          <w:sz w:val="24"/>
          <w:szCs w:val="24"/>
        </w:rPr>
        <w:t xml:space="preserve">usluge najma korisničke linije) te neovisno o tome </w:t>
      </w:r>
      <w:r w:rsidR="00833B9B">
        <w:rPr>
          <w:rFonts w:eastAsia="Times New Roman" w:cs="Times New Roman"/>
          <w:sz w:val="24"/>
          <w:szCs w:val="24"/>
        </w:rPr>
        <w:t>jesu li upućeni</w:t>
      </w:r>
      <w:r w:rsidR="00833B9B" w:rsidRPr="00D15974">
        <w:rPr>
          <w:rFonts w:eastAsia="Times New Roman" w:cs="Times New Roman"/>
          <w:sz w:val="24"/>
          <w:szCs w:val="24"/>
        </w:rPr>
        <w:t xml:space="preserve"> </w:t>
      </w:r>
      <w:r w:rsidR="00833B9B">
        <w:rPr>
          <w:rFonts w:eastAsia="Times New Roman" w:cs="Times New Roman"/>
          <w:sz w:val="24"/>
          <w:szCs w:val="24"/>
        </w:rPr>
        <w:t xml:space="preserve">prema </w:t>
      </w:r>
      <w:r w:rsidR="00BB24AE">
        <w:rPr>
          <w:rFonts w:eastAsia="Times New Roman" w:cs="Times New Roman"/>
          <w:sz w:val="24"/>
          <w:szCs w:val="24"/>
        </w:rPr>
        <w:t xml:space="preserve">zemljopisnim, </w:t>
      </w:r>
      <w:r w:rsidR="00833B9B" w:rsidRPr="00D15974">
        <w:rPr>
          <w:rFonts w:eastAsia="Times New Roman" w:cs="Times New Roman"/>
          <w:sz w:val="24"/>
          <w:szCs w:val="24"/>
        </w:rPr>
        <w:t>nezem</w:t>
      </w:r>
      <w:r w:rsidR="00833B9B">
        <w:rPr>
          <w:rFonts w:eastAsia="Times New Roman" w:cs="Times New Roman"/>
          <w:sz w:val="24"/>
          <w:szCs w:val="24"/>
        </w:rPr>
        <w:t>ljopisnim brojevima</w:t>
      </w:r>
      <w:r w:rsidR="00BB24AE">
        <w:rPr>
          <w:rFonts w:eastAsia="Times New Roman" w:cs="Times New Roman"/>
          <w:sz w:val="24"/>
          <w:szCs w:val="24"/>
        </w:rPr>
        <w:t xml:space="preserve"> ili kratkim kodovima</w:t>
      </w:r>
      <w:r w:rsidR="00266DC3">
        <w:rPr>
          <w:rFonts w:eastAsia="Times New Roman" w:cs="Times New Roman"/>
          <w:sz w:val="24"/>
          <w:szCs w:val="24"/>
        </w:rPr>
        <w:t xml:space="preserve"> (</w:t>
      </w:r>
      <w:r w:rsidR="00BB24AE" w:rsidRPr="00D15974">
        <w:rPr>
          <w:rFonts w:eastAsia="Times New Roman" w:cs="Times New Roman"/>
          <w:sz w:val="24"/>
          <w:szCs w:val="24"/>
        </w:rPr>
        <w:t>pozivi prema nacionalnim nepokretnim mrežama</w:t>
      </w:r>
      <w:r w:rsidR="00BB24AE">
        <w:rPr>
          <w:rFonts w:eastAsia="Times New Roman" w:cs="Times New Roman"/>
          <w:sz w:val="24"/>
          <w:szCs w:val="24"/>
        </w:rPr>
        <w:t xml:space="preserve">, </w:t>
      </w:r>
      <w:r w:rsidR="00BB24AE" w:rsidRPr="00D15974">
        <w:rPr>
          <w:rFonts w:eastAsia="Times New Roman" w:cs="Times New Roman"/>
          <w:sz w:val="24"/>
          <w:szCs w:val="24"/>
        </w:rPr>
        <w:t>pozivi prema nacionalnim pokretnim mrežama</w:t>
      </w:r>
      <w:r w:rsidR="00BB24AE">
        <w:rPr>
          <w:rFonts w:eastAsia="Times New Roman" w:cs="Times New Roman"/>
          <w:sz w:val="24"/>
          <w:szCs w:val="24"/>
        </w:rPr>
        <w:t xml:space="preserve">, </w:t>
      </w:r>
      <w:r w:rsidR="00BB24AE" w:rsidRPr="00D15974">
        <w:rPr>
          <w:rFonts w:eastAsia="Times New Roman" w:cs="Times New Roman"/>
          <w:sz w:val="24"/>
          <w:szCs w:val="24"/>
        </w:rPr>
        <w:t>pozivi prema međunarodnim brojevima</w:t>
      </w:r>
      <w:r w:rsidR="00BB24AE">
        <w:rPr>
          <w:rFonts w:eastAsia="Times New Roman" w:cs="Times New Roman"/>
          <w:sz w:val="24"/>
          <w:szCs w:val="24"/>
        </w:rPr>
        <w:t>,</w:t>
      </w:r>
      <w:r w:rsidR="00BB24AE" w:rsidRPr="00D15974">
        <w:rPr>
          <w:rFonts w:eastAsia="Times New Roman" w:cs="Times New Roman"/>
          <w:sz w:val="24"/>
          <w:szCs w:val="24"/>
        </w:rPr>
        <w:t xml:space="preserve"> </w:t>
      </w:r>
      <w:r w:rsidR="00833B9B" w:rsidRPr="00D15974">
        <w:rPr>
          <w:rFonts w:eastAsia="Times New Roman" w:cs="Times New Roman"/>
          <w:sz w:val="24"/>
          <w:szCs w:val="24"/>
        </w:rPr>
        <w:t>pozivi prema hitnim službama</w:t>
      </w:r>
      <w:r w:rsidR="00266DC3">
        <w:rPr>
          <w:rFonts w:eastAsia="Times New Roman" w:cs="Times New Roman"/>
          <w:sz w:val="24"/>
          <w:szCs w:val="24"/>
        </w:rPr>
        <w:t xml:space="preserve">, </w:t>
      </w:r>
      <w:r w:rsidR="00833B9B" w:rsidRPr="00D15974">
        <w:rPr>
          <w:rFonts w:eastAsia="Times New Roman" w:cs="Times New Roman"/>
          <w:sz w:val="24"/>
          <w:szCs w:val="24"/>
        </w:rPr>
        <w:t>pozivi prema uslugama s posebnom tarifom</w:t>
      </w:r>
      <w:r w:rsidR="00266DC3">
        <w:rPr>
          <w:rFonts w:eastAsia="Times New Roman" w:cs="Times New Roman"/>
          <w:sz w:val="24"/>
          <w:szCs w:val="24"/>
        </w:rPr>
        <w:t>)</w:t>
      </w:r>
      <w:r w:rsidR="00833B9B" w:rsidRPr="00D15974">
        <w:rPr>
          <w:rFonts w:eastAsia="Times New Roman" w:cs="Times New Roman"/>
          <w:sz w:val="24"/>
          <w:szCs w:val="24"/>
        </w:rPr>
        <w:t>.</w:t>
      </w:r>
    </w:p>
    <w:p w:rsidR="00116949" w:rsidRDefault="00116949" w:rsidP="00DF5A5E">
      <w:pPr>
        <w:autoSpaceDE w:val="0"/>
        <w:autoSpaceDN w:val="0"/>
        <w:adjustRightInd w:val="0"/>
        <w:spacing w:after="0" w:line="240" w:lineRule="auto"/>
        <w:jc w:val="both"/>
        <w:rPr>
          <w:rFonts w:cs="Times New Roman"/>
          <w:bCs/>
          <w:sz w:val="24"/>
          <w:szCs w:val="24"/>
        </w:rPr>
      </w:pPr>
    </w:p>
    <w:p w:rsidR="006D39B9" w:rsidRDefault="006D39B9">
      <w:pPr>
        <w:rPr>
          <w:rFonts w:asciiTheme="majorHAnsi" w:eastAsia="Times New Roman" w:hAnsiTheme="majorHAnsi" w:cstheme="majorBidi"/>
          <w:b/>
          <w:bCs/>
          <w:color w:val="4F81BD" w:themeColor="accent1"/>
          <w:sz w:val="24"/>
          <w:szCs w:val="24"/>
          <w:lang w:eastAsia="hr-HR"/>
        </w:rPr>
      </w:pPr>
      <w:bookmarkStart w:id="103" w:name="_Toc312324888"/>
      <w:bookmarkStart w:id="104" w:name="_Toc393987051"/>
      <w:bookmarkStart w:id="105" w:name="_Toc393991076"/>
      <w:bookmarkStart w:id="106" w:name="_Toc404000511"/>
      <w:r>
        <w:br w:type="page"/>
      </w:r>
    </w:p>
    <w:p w:rsidR="00B11040" w:rsidRPr="002605C3" w:rsidRDefault="00B11040" w:rsidP="00BF1018">
      <w:pPr>
        <w:pStyle w:val="Heading3"/>
      </w:pPr>
      <w:bookmarkStart w:id="107" w:name="_Toc525729737"/>
      <w:r w:rsidRPr="002605C3">
        <w:lastRenderedPageBreak/>
        <w:t>Zamjenjivost na strani potražnje - veleprodajna razina</w:t>
      </w:r>
      <w:bookmarkEnd w:id="103"/>
      <w:bookmarkEnd w:id="104"/>
      <w:bookmarkEnd w:id="105"/>
      <w:bookmarkEnd w:id="106"/>
      <w:bookmarkEnd w:id="107"/>
    </w:p>
    <w:p w:rsidR="00B11040" w:rsidRPr="002605C3" w:rsidRDefault="00B11040" w:rsidP="00B11040">
      <w:pPr>
        <w:spacing w:after="0" w:line="240" w:lineRule="auto"/>
        <w:rPr>
          <w:rFonts w:cs="Times New Roman"/>
          <w:sz w:val="24"/>
          <w:szCs w:val="24"/>
          <w:lang w:eastAsia="x-none"/>
        </w:rPr>
      </w:pPr>
    </w:p>
    <w:p w:rsidR="00020AB7" w:rsidRDefault="00DC57C6" w:rsidP="00B11040">
      <w:pPr>
        <w:autoSpaceDE w:val="0"/>
        <w:autoSpaceDN w:val="0"/>
        <w:adjustRightInd w:val="0"/>
        <w:spacing w:after="0" w:line="240" w:lineRule="auto"/>
        <w:jc w:val="both"/>
        <w:rPr>
          <w:rFonts w:cs="Times New Roman"/>
          <w:bCs/>
          <w:sz w:val="24"/>
          <w:szCs w:val="24"/>
        </w:rPr>
      </w:pPr>
      <w:r>
        <w:rPr>
          <w:rFonts w:cs="Times New Roman"/>
          <w:bCs/>
          <w:sz w:val="24"/>
          <w:szCs w:val="24"/>
        </w:rPr>
        <w:t>Uzevši u obzir opisano u prethodnom poglavlju</w:t>
      </w:r>
      <w:r w:rsidR="00020AB7">
        <w:rPr>
          <w:rFonts w:cs="Times New Roman"/>
          <w:bCs/>
          <w:sz w:val="24"/>
          <w:szCs w:val="24"/>
        </w:rPr>
        <w:t xml:space="preserve">, u </w:t>
      </w:r>
      <w:r w:rsidR="00C72037">
        <w:rPr>
          <w:rFonts w:cs="Times New Roman"/>
          <w:bCs/>
          <w:sz w:val="24"/>
          <w:szCs w:val="24"/>
        </w:rPr>
        <w:t>Republici Hrvatskoj</w:t>
      </w:r>
      <w:r w:rsidR="00C72037" w:rsidRPr="00D65A71">
        <w:rPr>
          <w:rFonts w:cs="Times New Roman"/>
          <w:bCs/>
          <w:sz w:val="24"/>
          <w:szCs w:val="24"/>
        </w:rPr>
        <w:t xml:space="preserve"> </w:t>
      </w:r>
      <w:r w:rsidR="00B11040" w:rsidRPr="00E67792">
        <w:rPr>
          <w:rFonts w:cs="Times New Roman"/>
          <w:bCs/>
          <w:sz w:val="24"/>
          <w:szCs w:val="24"/>
        </w:rPr>
        <w:t>operator koji želi pružati maloprodajnu uslugu poziva krajnjem korisniku, a nema pristup istom (vlastitu pristupnu infrastrukturu),</w:t>
      </w:r>
      <w:r w:rsidR="00020AB7">
        <w:rPr>
          <w:rFonts w:cs="Times New Roman"/>
          <w:bCs/>
          <w:sz w:val="24"/>
          <w:szCs w:val="24"/>
        </w:rPr>
        <w:t xml:space="preserve"> može to učiniti korištenjem sljedećih veleprodajnih usluga:</w:t>
      </w:r>
    </w:p>
    <w:p w:rsidR="004D50F3" w:rsidRDefault="004D50F3" w:rsidP="00B11040">
      <w:pPr>
        <w:autoSpaceDE w:val="0"/>
        <w:autoSpaceDN w:val="0"/>
        <w:adjustRightInd w:val="0"/>
        <w:spacing w:after="0" w:line="240" w:lineRule="auto"/>
        <w:jc w:val="both"/>
        <w:rPr>
          <w:rFonts w:cs="Times New Roman"/>
          <w:bCs/>
          <w:sz w:val="24"/>
          <w:szCs w:val="24"/>
        </w:rPr>
      </w:pPr>
    </w:p>
    <w:p w:rsidR="004D50F3" w:rsidRDefault="004D50F3" w:rsidP="00E75E95">
      <w:pPr>
        <w:pStyle w:val="ListParagraph"/>
        <w:numPr>
          <w:ilvl w:val="0"/>
          <w:numId w:val="14"/>
        </w:numPr>
        <w:autoSpaceDE w:val="0"/>
        <w:autoSpaceDN w:val="0"/>
        <w:adjustRightInd w:val="0"/>
        <w:spacing w:after="0" w:line="240" w:lineRule="auto"/>
        <w:jc w:val="both"/>
        <w:rPr>
          <w:rFonts w:cs="Times New Roman"/>
          <w:bCs/>
          <w:sz w:val="24"/>
          <w:szCs w:val="24"/>
        </w:rPr>
      </w:pPr>
      <w:r>
        <w:rPr>
          <w:rFonts w:cs="Times New Roman"/>
          <w:bCs/>
          <w:sz w:val="24"/>
          <w:szCs w:val="24"/>
        </w:rPr>
        <w:t xml:space="preserve">usluge predodabira operatora </w:t>
      </w:r>
      <w:r w:rsidR="00C206BC">
        <w:rPr>
          <w:rFonts w:cs="Times New Roman"/>
          <w:bCs/>
          <w:sz w:val="24"/>
          <w:szCs w:val="24"/>
        </w:rPr>
        <w:t>CPS</w:t>
      </w:r>
      <w:r w:rsidR="007F44F1">
        <w:rPr>
          <w:rStyle w:val="FootnoteReference"/>
          <w:rFonts w:cs="Times New Roman"/>
          <w:bCs/>
          <w:sz w:val="24"/>
          <w:szCs w:val="24"/>
        </w:rPr>
        <w:footnoteReference w:id="20"/>
      </w:r>
      <w:r>
        <w:rPr>
          <w:rFonts w:cs="Times New Roman"/>
          <w:bCs/>
          <w:sz w:val="24"/>
          <w:szCs w:val="24"/>
        </w:rPr>
        <w:t>,</w:t>
      </w:r>
    </w:p>
    <w:p w:rsidR="004D50F3" w:rsidRDefault="004D50F3" w:rsidP="00E75E95">
      <w:pPr>
        <w:pStyle w:val="ListParagraph"/>
        <w:numPr>
          <w:ilvl w:val="0"/>
          <w:numId w:val="14"/>
        </w:numPr>
        <w:autoSpaceDE w:val="0"/>
        <w:autoSpaceDN w:val="0"/>
        <w:adjustRightInd w:val="0"/>
        <w:spacing w:after="0" w:line="240" w:lineRule="auto"/>
        <w:jc w:val="both"/>
        <w:rPr>
          <w:rFonts w:cs="Times New Roman"/>
          <w:bCs/>
          <w:sz w:val="24"/>
          <w:szCs w:val="24"/>
        </w:rPr>
      </w:pPr>
      <w:r>
        <w:rPr>
          <w:rFonts w:cs="Times New Roman"/>
          <w:bCs/>
          <w:sz w:val="24"/>
          <w:szCs w:val="24"/>
        </w:rPr>
        <w:t>usluge</w:t>
      </w:r>
      <w:r w:rsidRPr="00E67792">
        <w:rPr>
          <w:rFonts w:cs="Times New Roman"/>
          <w:bCs/>
          <w:sz w:val="24"/>
          <w:szCs w:val="24"/>
        </w:rPr>
        <w:t xml:space="preserve"> pos</w:t>
      </w:r>
      <w:r>
        <w:rPr>
          <w:rFonts w:cs="Times New Roman"/>
          <w:bCs/>
          <w:sz w:val="24"/>
          <w:szCs w:val="24"/>
        </w:rPr>
        <w:t>ebnog virtualnog kanala za VoIP,</w:t>
      </w:r>
    </w:p>
    <w:p w:rsidR="004D50F3" w:rsidRDefault="004D50F3" w:rsidP="00E75E95">
      <w:pPr>
        <w:pStyle w:val="ListParagraph"/>
        <w:numPr>
          <w:ilvl w:val="0"/>
          <w:numId w:val="14"/>
        </w:numPr>
        <w:autoSpaceDE w:val="0"/>
        <w:autoSpaceDN w:val="0"/>
        <w:adjustRightInd w:val="0"/>
        <w:spacing w:after="0" w:line="240" w:lineRule="auto"/>
        <w:jc w:val="both"/>
        <w:rPr>
          <w:rFonts w:cs="Times New Roman"/>
          <w:bCs/>
          <w:sz w:val="24"/>
          <w:szCs w:val="24"/>
        </w:rPr>
      </w:pPr>
      <w:r>
        <w:rPr>
          <w:rFonts w:cs="Times New Roman"/>
          <w:bCs/>
          <w:sz w:val="24"/>
          <w:szCs w:val="24"/>
        </w:rPr>
        <w:t>usluge izdvojene lokalne petlje ili</w:t>
      </w:r>
    </w:p>
    <w:p w:rsidR="004D50F3" w:rsidRPr="00DF5A5E" w:rsidRDefault="004D50F3" w:rsidP="00E75E95">
      <w:pPr>
        <w:pStyle w:val="ListParagraph"/>
        <w:numPr>
          <w:ilvl w:val="0"/>
          <w:numId w:val="14"/>
        </w:numPr>
        <w:autoSpaceDE w:val="0"/>
        <w:autoSpaceDN w:val="0"/>
        <w:adjustRightInd w:val="0"/>
        <w:spacing w:after="0" w:line="240" w:lineRule="auto"/>
        <w:jc w:val="both"/>
        <w:rPr>
          <w:rFonts w:cs="Times New Roman"/>
          <w:bCs/>
          <w:sz w:val="24"/>
          <w:szCs w:val="24"/>
        </w:rPr>
      </w:pPr>
      <w:r w:rsidRPr="00E67792">
        <w:rPr>
          <w:rFonts w:cs="Times New Roman"/>
          <w:bCs/>
          <w:sz w:val="24"/>
          <w:szCs w:val="24"/>
        </w:rPr>
        <w:t>uslug</w:t>
      </w:r>
      <w:r>
        <w:rPr>
          <w:rFonts w:cs="Times New Roman"/>
          <w:bCs/>
          <w:sz w:val="24"/>
          <w:szCs w:val="24"/>
        </w:rPr>
        <w:t>e</w:t>
      </w:r>
      <w:r w:rsidRPr="00E67792">
        <w:rPr>
          <w:rFonts w:cs="Times New Roman"/>
          <w:bCs/>
          <w:sz w:val="24"/>
          <w:szCs w:val="24"/>
        </w:rPr>
        <w:t xml:space="preserve"> </w:t>
      </w:r>
      <w:r>
        <w:rPr>
          <w:rFonts w:cs="Times New Roman"/>
          <w:bCs/>
          <w:sz w:val="24"/>
          <w:szCs w:val="24"/>
        </w:rPr>
        <w:t xml:space="preserve">iznajmljenih </w:t>
      </w:r>
      <w:r w:rsidRPr="00E67792">
        <w:rPr>
          <w:rFonts w:cs="Times New Roman"/>
          <w:bCs/>
          <w:sz w:val="24"/>
          <w:szCs w:val="24"/>
        </w:rPr>
        <w:t>vodova</w:t>
      </w:r>
      <w:r>
        <w:rPr>
          <w:rFonts w:cs="Times New Roman"/>
          <w:bCs/>
          <w:sz w:val="24"/>
          <w:szCs w:val="24"/>
        </w:rPr>
        <w:t>.</w:t>
      </w:r>
    </w:p>
    <w:p w:rsidR="00020AB7" w:rsidRDefault="00020AB7" w:rsidP="00B11040">
      <w:pPr>
        <w:autoSpaceDE w:val="0"/>
        <w:autoSpaceDN w:val="0"/>
        <w:adjustRightInd w:val="0"/>
        <w:spacing w:after="0" w:line="240" w:lineRule="auto"/>
        <w:jc w:val="both"/>
        <w:rPr>
          <w:rFonts w:cs="Times New Roman"/>
          <w:bCs/>
          <w:sz w:val="24"/>
          <w:szCs w:val="24"/>
        </w:rPr>
      </w:pPr>
    </w:p>
    <w:p w:rsidR="009B1417" w:rsidRDefault="009B1417" w:rsidP="00B11040">
      <w:pPr>
        <w:autoSpaceDE w:val="0"/>
        <w:autoSpaceDN w:val="0"/>
        <w:adjustRightInd w:val="0"/>
        <w:spacing w:after="0" w:line="240" w:lineRule="auto"/>
        <w:jc w:val="both"/>
        <w:rPr>
          <w:rFonts w:cs="Times New Roman"/>
          <w:bCs/>
          <w:sz w:val="24"/>
          <w:szCs w:val="24"/>
        </w:rPr>
      </w:pPr>
      <w:r>
        <w:rPr>
          <w:rFonts w:cs="Times New Roman"/>
          <w:bCs/>
          <w:sz w:val="24"/>
          <w:szCs w:val="24"/>
        </w:rPr>
        <w:t>Veleprodajna CPS u</w:t>
      </w:r>
      <w:r w:rsidR="000A4A60">
        <w:rPr>
          <w:rFonts w:cs="Times New Roman"/>
          <w:bCs/>
          <w:sz w:val="24"/>
          <w:szCs w:val="24"/>
        </w:rPr>
        <w:t xml:space="preserve">sluga </w:t>
      </w:r>
      <w:r w:rsidR="00781F4A">
        <w:rPr>
          <w:rFonts w:cs="Times New Roman"/>
          <w:bCs/>
          <w:sz w:val="24"/>
          <w:szCs w:val="24"/>
        </w:rPr>
        <w:t>temelji se na u</w:t>
      </w:r>
      <w:r w:rsidR="003A6EBB">
        <w:rPr>
          <w:rFonts w:cs="Times New Roman"/>
          <w:bCs/>
          <w:sz w:val="24"/>
          <w:szCs w:val="24"/>
        </w:rPr>
        <w:t>sluzi započinjanja</w:t>
      </w:r>
      <w:r w:rsidR="00781F4A">
        <w:rPr>
          <w:rFonts w:cs="Times New Roman"/>
          <w:bCs/>
          <w:sz w:val="24"/>
          <w:szCs w:val="24"/>
        </w:rPr>
        <w:t xml:space="preserve"> poziva iz javnih komunikacijskih mreža koje se pruža na fiksnoj lokaciji te </w:t>
      </w:r>
      <w:r w:rsidR="000A4A60">
        <w:rPr>
          <w:rFonts w:cs="Times New Roman"/>
          <w:bCs/>
          <w:sz w:val="24"/>
          <w:szCs w:val="24"/>
        </w:rPr>
        <w:t>omogućava</w:t>
      </w:r>
      <w:r>
        <w:rPr>
          <w:rFonts w:cs="Times New Roman"/>
          <w:bCs/>
          <w:sz w:val="24"/>
          <w:szCs w:val="24"/>
        </w:rPr>
        <w:t xml:space="preserve"> operatorima pružanje usluge poziva na maloprodajnoj razini bez visokih nenadoknadivih troškova. </w:t>
      </w:r>
      <w:r w:rsidR="005111A8">
        <w:rPr>
          <w:rFonts w:cs="Times New Roman"/>
          <w:bCs/>
          <w:sz w:val="24"/>
          <w:szCs w:val="24"/>
        </w:rPr>
        <w:t>Uz jednokratne naknade za implementaciju CPS usluge te njenu aktivaciju, o</w:t>
      </w:r>
      <w:r>
        <w:rPr>
          <w:rFonts w:cs="Times New Roman"/>
          <w:bCs/>
          <w:sz w:val="24"/>
          <w:szCs w:val="24"/>
        </w:rPr>
        <w:t xml:space="preserve">perator korisnik </w:t>
      </w:r>
      <w:r w:rsidR="00781F4A">
        <w:rPr>
          <w:rFonts w:cs="Times New Roman"/>
          <w:bCs/>
          <w:sz w:val="24"/>
          <w:szCs w:val="24"/>
        </w:rPr>
        <w:t xml:space="preserve">CPS usluge plaća </w:t>
      </w:r>
      <w:r w:rsidR="005111A8">
        <w:rPr>
          <w:rFonts w:cs="Times New Roman"/>
          <w:bCs/>
          <w:sz w:val="24"/>
          <w:szCs w:val="24"/>
        </w:rPr>
        <w:t xml:space="preserve">HT-u </w:t>
      </w:r>
      <w:r w:rsidR="00781F4A">
        <w:rPr>
          <w:rFonts w:cs="Times New Roman"/>
          <w:bCs/>
          <w:sz w:val="24"/>
          <w:szCs w:val="24"/>
        </w:rPr>
        <w:t xml:space="preserve">naknadu za </w:t>
      </w:r>
      <w:r w:rsidR="005111A8">
        <w:rPr>
          <w:rFonts w:cs="Times New Roman"/>
          <w:bCs/>
          <w:sz w:val="24"/>
          <w:szCs w:val="24"/>
        </w:rPr>
        <w:t>u</w:t>
      </w:r>
      <w:r w:rsidR="003A6EBB">
        <w:rPr>
          <w:rFonts w:cs="Times New Roman"/>
          <w:bCs/>
          <w:sz w:val="24"/>
          <w:szCs w:val="24"/>
        </w:rPr>
        <w:t>slugu započinjanja</w:t>
      </w:r>
      <w:r w:rsidR="005111A8">
        <w:rPr>
          <w:rFonts w:cs="Times New Roman"/>
          <w:bCs/>
          <w:sz w:val="24"/>
          <w:szCs w:val="24"/>
        </w:rPr>
        <w:t xml:space="preserve"> poziva za svaku ostvarenu minutu poziva krajnjeg korisnika.</w:t>
      </w:r>
      <w:r w:rsidR="00781F4A">
        <w:rPr>
          <w:rFonts w:cs="Times New Roman"/>
          <w:bCs/>
          <w:sz w:val="24"/>
          <w:szCs w:val="24"/>
        </w:rPr>
        <w:t xml:space="preserve"> </w:t>
      </w:r>
    </w:p>
    <w:p w:rsidR="00231163" w:rsidRDefault="00231163" w:rsidP="00B11040">
      <w:pPr>
        <w:autoSpaceDE w:val="0"/>
        <w:autoSpaceDN w:val="0"/>
        <w:adjustRightInd w:val="0"/>
        <w:spacing w:after="0" w:line="240" w:lineRule="auto"/>
        <w:jc w:val="both"/>
        <w:rPr>
          <w:rFonts w:cs="Times New Roman"/>
          <w:bCs/>
          <w:sz w:val="24"/>
          <w:szCs w:val="24"/>
        </w:rPr>
      </w:pPr>
    </w:p>
    <w:p w:rsidR="00231163" w:rsidRPr="00DA49A2" w:rsidRDefault="00231163" w:rsidP="00231163">
      <w:pPr>
        <w:autoSpaceDE w:val="0"/>
        <w:autoSpaceDN w:val="0"/>
        <w:adjustRightInd w:val="0"/>
        <w:spacing w:after="0" w:line="240" w:lineRule="auto"/>
        <w:jc w:val="both"/>
        <w:rPr>
          <w:rFonts w:cs="Times New Roman"/>
          <w:bCs/>
          <w:sz w:val="24"/>
          <w:szCs w:val="24"/>
        </w:rPr>
      </w:pPr>
      <w:r>
        <w:rPr>
          <w:rFonts w:cs="Times New Roman"/>
          <w:bCs/>
          <w:sz w:val="24"/>
          <w:szCs w:val="24"/>
        </w:rPr>
        <w:t>Usluga započinjanja</w:t>
      </w:r>
      <w:r w:rsidRPr="00DA49A2">
        <w:rPr>
          <w:rFonts w:cs="Times New Roman"/>
          <w:bCs/>
          <w:sz w:val="24"/>
          <w:szCs w:val="24"/>
        </w:rPr>
        <w:t xml:space="preserve"> poziva iz javnih komunikacijskih mreža koja se pruža na fiksnoj lokaciji obuhvaća prijenos poziva od</w:t>
      </w:r>
      <w:r w:rsidRPr="00DA49A2">
        <w:rPr>
          <w:rFonts w:eastAsia="Times New Roman" w:cs="Times New Roman"/>
          <w:sz w:val="24"/>
          <w:szCs w:val="24"/>
          <w:lang w:eastAsia="hr-HR"/>
        </w:rPr>
        <w:t xml:space="preserve"> krajnjeg korisnika do prve pristupne</w:t>
      </w:r>
      <w:r>
        <w:rPr>
          <w:rFonts w:eastAsia="Times New Roman" w:cs="Times New Roman"/>
          <w:sz w:val="24"/>
          <w:szCs w:val="24"/>
          <w:lang w:eastAsia="hr-HR"/>
        </w:rPr>
        <w:t xml:space="preserve"> regionalne </w:t>
      </w:r>
      <w:r w:rsidRPr="00DA49A2">
        <w:rPr>
          <w:rFonts w:eastAsia="Times New Roman" w:cs="Times New Roman"/>
          <w:sz w:val="24"/>
          <w:szCs w:val="24"/>
          <w:lang w:eastAsia="hr-HR"/>
        </w:rPr>
        <w:t>točke mreže na koju je spojen drugi operator</w:t>
      </w:r>
      <w:r>
        <w:rPr>
          <w:rFonts w:eastAsia="Times New Roman" w:cs="Times New Roman"/>
          <w:sz w:val="24"/>
          <w:szCs w:val="24"/>
          <w:lang w:eastAsia="hr-HR"/>
        </w:rPr>
        <w:t>.</w:t>
      </w:r>
    </w:p>
    <w:p w:rsidR="00E512A7" w:rsidRPr="00E512A7" w:rsidRDefault="00E512A7" w:rsidP="00E512A7">
      <w:pPr>
        <w:spacing w:after="0" w:line="240" w:lineRule="auto"/>
        <w:jc w:val="both"/>
        <w:rPr>
          <w:sz w:val="24"/>
          <w:lang w:eastAsia="hr-HR"/>
        </w:rPr>
      </w:pPr>
    </w:p>
    <w:p w:rsidR="00E512A7" w:rsidRPr="00E512A7" w:rsidRDefault="009B527E" w:rsidP="00E512A7">
      <w:pPr>
        <w:spacing w:after="0" w:line="240" w:lineRule="auto"/>
        <w:jc w:val="both"/>
        <w:rPr>
          <w:sz w:val="24"/>
          <w:lang w:eastAsia="hr-HR"/>
        </w:rPr>
      </w:pPr>
      <w:r>
        <w:rPr>
          <w:sz w:val="24"/>
          <w:lang w:eastAsia="hr-HR"/>
        </w:rPr>
        <w:t>P</w:t>
      </w:r>
      <w:r w:rsidR="00E512A7" w:rsidRPr="00E512A7">
        <w:rPr>
          <w:sz w:val="24"/>
          <w:lang w:eastAsia="hr-HR"/>
        </w:rPr>
        <w:t>rema odluci HAKOM-a o cijenama međupov</w:t>
      </w:r>
      <w:r w:rsidR="0064599B">
        <w:rPr>
          <w:sz w:val="24"/>
          <w:lang w:eastAsia="hr-HR"/>
        </w:rPr>
        <w:t>ezivanja iz rujna 2016., naknada</w:t>
      </w:r>
      <w:r w:rsidR="00E512A7" w:rsidRPr="00E512A7">
        <w:rPr>
          <w:sz w:val="24"/>
          <w:lang w:eastAsia="hr-HR"/>
        </w:rPr>
        <w:t xml:space="preserve"> za uslugu </w:t>
      </w:r>
      <w:r w:rsidR="0064599B">
        <w:rPr>
          <w:sz w:val="24"/>
          <w:lang w:eastAsia="hr-HR"/>
        </w:rPr>
        <w:t xml:space="preserve">započinjanja </w:t>
      </w:r>
      <w:r w:rsidR="00E512A7" w:rsidRPr="00E512A7">
        <w:rPr>
          <w:sz w:val="24"/>
          <w:lang w:eastAsia="hr-HR"/>
        </w:rPr>
        <w:t>poziva u nepokretnim m</w:t>
      </w:r>
      <w:r w:rsidR="0064599B">
        <w:rPr>
          <w:sz w:val="24"/>
          <w:lang w:eastAsia="hr-HR"/>
        </w:rPr>
        <w:t>režama od 1. srpnja 2017. iznosi</w:t>
      </w:r>
      <w:r w:rsidR="00E512A7" w:rsidRPr="00E512A7">
        <w:rPr>
          <w:sz w:val="24"/>
          <w:lang w:eastAsia="hr-HR"/>
        </w:rPr>
        <w:t xml:space="preserve"> kako je prikazano u tablici 2.</w:t>
      </w:r>
    </w:p>
    <w:p w:rsidR="00B11040" w:rsidRPr="00E67792" w:rsidRDefault="00B11040" w:rsidP="00B11040">
      <w:pPr>
        <w:autoSpaceDE w:val="0"/>
        <w:autoSpaceDN w:val="0"/>
        <w:adjustRightInd w:val="0"/>
        <w:spacing w:after="0" w:line="240" w:lineRule="auto"/>
        <w:jc w:val="both"/>
        <w:rPr>
          <w:rFonts w:cs="Times New Roman"/>
          <w:bCs/>
          <w:sz w:val="24"/>
          <w:szCs w:val="24"/>
        </w:rPr>
      </w:pPr>
    </w:p>
    <w:p w:rsidR="00003365" w:rsidRPr="0092652F" w:rsidRDefault="00E63726" w:rsidP="006B45FC">
      <w:pPr>
        <w:pStyle w:val="Caption"/>
        <w:spacing w:after="120"/>
      </w:pPr>
      <w:bookmarkStart w:id="108" w:name="_Toc525029696"/>
      <w:r>
        <w:rPr>
          <w:sz w:val="20"/>
          <w:szCs w:val="20"/>
        </w:rPr>
        <w:t>T</w:t>
      </w:r>
      <w:r w:rsidR="0092652F">
        <w:t xml:space="preserve">ablica </w:t>
      </w:r>
      <w:r w:rsidR="00927DF7">
        <w:rPr>
          <w:noProof/>
        </w:rPr>
        <w:fldChar w:fldCharType="begin"/>
      </w:r>
      <w:r w:rsidR="00927DF7">
        <w:rPr>
          <w:noProof/>
        </w:rPr>
        <w:instrText xml:space="preserve"> SEQ tablica \* ARABIC </w:instrText>
      </w:r>
      <w:r w:rsidR="00927DF7">
        <w:rPr>
          <w:noProof/>
        </w:rPr>
        <w:fldChar w:fldCharType="separate"/>
      </w:r>
      <w:r w:rsidR="00850727">
        <w:rPr>
          <w:noProof/>
        </w:rPr>
        <w:t>2</w:t>
      </w:r>
      <w:r w:rsidR="00927DF7">
        <w:rPr>
          <w:noProof/>
        </w:rPr>
        <w:fldChar w:fldCharType="end"/>
      </w:r>
      <w:r w:rsidR="00B11040" w:rsidRPr="003D0D60">
        <w:rPr>
          <w:sz w:val="20"/>
          <w:szCs w:val="20"/>
        </w:rPr>
        <w:t xml:space="preserve"> Naknade u primjeni od 1.</w:t>
      </w:r>
      <w:r w:rsidR="00DA295B" w:rsidRPr="003D0D60">
        <w:rPr>
          <w:sz w:val="20"/>
          <w:szCs w:val="20"/>
        </w:rPr>
        <w:t xml:space="preserve"> </w:t>
      </w:r>
      <w:r w:rsidR="00F06CAE">
        <w:rPr>
          <w:sz w:val="20"/>
          <w:szCs w:val="20"/>
        </w:rPr>
        <w:t>srpnja</w:t>
      </w:r>
      <w:r w:rsidR="00F06CAE" w:rsidRPr="003D0D60">
        <w:rPr>
          <w:sz w:val="20"/>
          <w:szCs w:val="20"/>
        </w:rPr>
        <w:t xml:space="preserve"> </w:t>
      </w:r>
      <w:r w:rsidR="00DA295B" w:rsidRPr="003D0D60">
        <w:rPr>
          <w:sz w:val="20"/>
          <w:szCs w:val="20"/>
        </w:rPr>
        <w:t>201</w:t>
      </w:r>
      <w:r w:rsidR="00B72117">
        <w:rPr>
          <w:sz w:val="20"/>
          <w:szCs w:val="20"/>
        </w:rPr>
        <w:t>7</w:t>
      </w:r>
      <w:r w:rsidR="00DA295B" w:rsidRPr="003D0D60">
        <w:rPr>
          <w:sz w:val="20"/>
          <w:szCs w:val="20"/>
        </w:rPr>
        <w:t>.</w:t>
      </w:r>
      <w:bookmarkEnd w:id="108"/>
    </w:p>
    <w:tbl>
      <w:tblPr>
        <w:tblW w:w="8340" w:type="dxa"/>
        <w:jc w:val="center"/>
        <w:tblLook w:val="04A0" w:firstRow="1" w:lastRow="0" w:firstColumn="1" w:lastColumn="0" w:noHBand="0" w:noVBand="1"/>
      </w:tblPr>
      <w:tblGrid>
        <w:gridCol w:w="3060"/>
        <w:gridCol w:w="2615"/>
        <w:gridCol w:w="2665"/>
      </w:tblGrid>
      <w:tr w:rsidR="00941A86" w:rsidRPr="00941A86" w:rsidTr="000A4A60">
        <w:trPr>
          <w:trHeight w:val="300"/>
          <w:jc w:val="center"/>
        </w:trPr>
        <w:tc>
          <w:tcPr>
            <w:tcW w:w="3060" w:type="dxa"/>
            <w:vMerge w:val="restart"/>
            <w:tcBorders>
              <w:top w:val="single" w:sz="4" w:space="0" w:color="0070C0"/>
              <w:left w:val="single" w:sz="4" w:space="0" w:color="0070C0"/>
              <w:bottom w:val="single" w:sz="8" w:space="0" w:color="0070C0"/>
              <w:right w:val="single" w:sz="4" w:space="0" w:color="0070C0"/>
            </w:tcBorders>
            <w:shd w:val="clear" w:color="auto" w:fill="auto"/>
            <w:vAlign w:val="center"/>
            <w:hideMark/>
          </w:tcPr>
          <w:p w:rsidR="00941A86" w:rsidRPr="00941A86" w:rsidRDefault="00941A86" w:rsidP="00941A86">
            <w:pPr>
              <w:spacing w:after="0" w:line="240" w:lineRule="auto"/>
              <w:jc w:val="center"/>
              <w:rPr>
                <w:rFonts w:ascii="Calibri" w:eastAsia="Times New Roman" w:hAnsi="Calibri" w:cs="Calibri"/>
                <w:color w:val="000000"/>
                <w:sz w:val="24"/>
                <w:szCs w:val="24"/>
                <w:lang w:eastAsia="hr-HR"/>
              </w:rPr>
            </w:pPr>
            <w:r w:rsidRPr="00941A86">
              <w:rPr>
                <w:rFonts w:ascii="Calibri" w:eastAsia="Times New Roman" w:hAnsi="Calibri" w:cs="Calibri"/>
                <w:color w:val="000000"/>
                <w:sz w:val="24"/>
                <w:szCs w:val="24"/>
                <w:lang w:eastAsia="hr-HR"/>
              </w:rPr>
              <w:t>Vrsta poziva</w:t>
            </w:r>
          </w:p>
        </w:tc>
        <w:tc>
          <w:tcPr>
            <w:tcW w:w="5280" w:type="dxa"/>
            <w:gridSpan w:val="2"/>
            <w:tcBorders>
              <w:top w:val="single" w:sz="4" w:space="0" w:color="0070C0"/>
              <w:left w:val="nil"/>
              <w:bottom w:val="single" w:sz="8" w:space="0" w:color="0070C0"/>
              <w:right w:val="single" w:sz="4" w:space="0" w:color="0070C0"/>
            </w:tcBorders>
            <w:shd w:val="clear" w:color="000000" w:fill="DCE6F1"/>
            <w:noWrap/>
            <w:vAlign w:val="center"/>
            <w:hideMark/>
          </w:tcPr>
          <w:p w:rsidR="00941A86" w:rsidRPr="00941A86" w:rsidRDefault="00941A86" w:rsidP="00941A86">
            <w:pPr>
              <w:spacing w:after="0" w:line="240" w:lineRule="auto"/>
              <w:jc w:val="center"/>
              <w:rPr>
                <w:rFonts w:ascii="Calibri" w:eastAsia="Times New Roman" w:hAnsi="Calibri" w:cs="Calibri"/>
                <w:color w:val="000000"/>
                <w:lang w:eastAsia="hr-HR"/>
              </w:rPr>
            </w:pPr>
            <w:r w:rsidRPr="00941A86">
              <w:rPr>
                <w:rFonts w:ascii="Calibri" w:eastAsia="Times New Roman" w:hAnsi="Calibri" w:cs="Calibri"/>
                <w:color w:val="000000"/>
                <w:lang w:eastAsia="hr-HR"/>
              </w:rPr>
              <w:t>Naknada za trajanje (lp/min)</w:t>
            </w:r>
          </w:p>
        </w:tc>
      </w:tr>
      <w:tr w:rsidR="00941A86" w:rsidRPr="00941A86" w:rsidTr="000A4A60">
        <w:trPr>
          <w:trHeight w:val="255"/>
          <w:jc w:val="center"/>
        </w:trPr>
        <w:tc>
          <w:tcPr>
            <w:tcW w:w="3060" w:type="dxa"/>
            <w:vMerge/>
            <w:tcBorders>
              <w:top w:val="single" w:sz="4" w:space="0" w:color="0070C0"/>
              <w:left w:val="single" w:sz="4" w:space="0" w:color="0070C0"/>
              <w:bottom w:val="single" w:sz="8" w:space="0" w:color="0070C0"/>
              <w:right w:val="single" w:sz="4" w:space="0" w:color="0070C0"/>
            </w:tcBorders>
            <w:vAlign w:val="center"/>
            <w:hideMark/>
          </w:tcPr>
          <w:p w:rsidR="00941A86" w:rsidRPr="00941A86" w:rsidRDefault="00941A86" w:rsidP="00941A86">
            <w:pPr>
              <w:spacing w:after="0" w:line="240" w:lineRule="auto"/>
              <w:rPr>
                <w:rFonts w:ascii="Calibri" w:eastAsia="Times New Roman" w:hAnsi="Calibri" w:cs="Calibri"/>
                <w:color w:val="000000"/>
                <w:sz w:val="24"/>
                <w:szCs w:val="24"/>
                <w:lang w:eastAsia="hr-HR"/>
              </w:rPr>
            </w:pPr>
          </w:p>
        </w:tc>
        <w:tc>
          <w:tcPr>
            <w:tcW w:w="2615" w:type="dxa"/>
            <w:tcBorders>
              <w:top w:val="nil"/>
              <w:left w:val="nil"/>
              <w:bottom w:val="single" w:sz="8" w:space="0" w:color="0070C0"/>
              <w:right w:val="single" w:sz="4" w:space="0" w:color="0070C0"/>
            </w:tcBorders>
            <w:shd w:val="clear" w:color="auto" w:fill="auto"/>
            <w:noWrap/>
            <w:vAlign w:val="center"/>
            <w:hideMark/>
          </w:tcPr>
          <w:p w:rsidR="00941A86" w:rsidRPr="00941A86" w:rsidRDefault="00941A86" w:rsidP="00941A86">
            <w:pPr>
              <w:spacing w:after="0" w:line="240" w:lineRule="auto"/>
              <w:jc w:val="center"/>
              <w:rPr>
                <w:rFonts w:ascii="Calibri" w:eastAsia="Times New Roman" w:hAnsi="Calibri" w:cs="Calibri"/>
                <w:color w:val="000000"/>
                <w:lang w:eastAsia="hr-HR"/>
              </w:rPr>
            </w:pPr>
            <w:r w:rsidRPr="00941A86">
              <w:rPr>
                <w:rFonts w:ascii="Calibri" w:eastAsia="Times New Roman" w:hAnsi="Calibri" w:cs="Calibri"/>
                <w:color w:val="000000"/>
                <w:lang w:eastAsia="hr-HR"/>
              </w:rPr>
              <w:t>viša tarifa</w:t>
            </w:r>
          </w:p>
        </w:tc>
        <w:tc>
          <w:tcPr>
            <w:tcW w:w="2665" w:type="dxa"/>
            <w:tcBorders>
              <w:top w:val="nil"/>
              <w:left w:val="nil"/>
              <w:bottom w:val="single" w:sz="8" w:space="0" w:color="0070C0"/>
              <w:right w:val="single" w:sz="4" w:space="0" w:color="0070C0"/>
            </w:tcBorders>
            <w:shd w:val="clear" w:color="auto" w:fill="auto"/>
            <w:noWrap/>
            <w:vAlign w:val="center"/>
            <w:hideMark/>
          </w:tcPr>
          <w:p w:rsidR="00941A86" w:rsidRPr="00941A86" w:rsidRDefault="00941A86" w:rsidP="00941A86">
            <w:pPr>
              <w:spacing w:after="0" w:line="240" w:lineRule="auto"/>
              <w:jc w:val="center"/>
              <w:rPr>
                <w:rFonts w:ascii="Calibri" w:eastAsia="Times New Roman" w:hAnsi="Calibri" w:cs="Calibri"/>
                <w:color w:val="000000"/>
                <w:lang w:eastAsia="hr-HR"/>
              </w:rPr>
            </w:pPr>
            <w:r w:rsidRPr="00941A86">
              <w:rPr>
                <w:rFonts w:ascii="Calibri" w:eastAsia="Times New Roman" w:hAnsi="Calibri" w:cs="Calibri"/>
                <w:color w:val="000000"/>
                <w:lang w:eastAsia="hr-HR"/>
              </w:rPr>
              <w:t>niža tarifa</w:t>
            </w:r>
          </w:p>
        </w:tc>
      </w:tr>
      <w:tr w:rsidR="00941A86" w:rsidRPr="00941A86" w:rsidTr="000A4A60">
        <w:trPr>
          <w:trHeight w:val="330"/>
          <w:jc w:val="center"/>
        </w:trPr>
        <w:tc>
          <w:tcPr>
            <w:tcW w:w="3060" w:type="dxa"/>
            <w:tcBorders>
              <w:top w:val="nil"/>
              <w:left w:val="single" w:sz="4" w:space="0" w:color="0070C0"/>
              <w:bottom w:val="single" w:sz="4" w:space="0" w:color="0070C0"/>
              <w:right w:val="single" w:sz="4" w:space="0" w:color="0070C0"/>
            </w:tcBorders>
            <w:shd w:val="clear" w:color="auto" w:fill="auto"/>
            <w:noWrap/>
            <w:vAlign w:val="center"/>
            <w:hideMark/>
          </w:tcPr>
          <w:p w:rsidR="00941A86" w:rsidRPr="00941A86" w:rsidRDefault="00941A86" w:rsidP="00941A86">
            <w:pPr>
              <w:spacing w:after="0" w:line="240" w:lineRule="auto"/>
              <w:rPr>
                <w:rFonts w:ascii="Calibri" w:eastAsia="Times New Roman" w:hAnsi="Calibri" w:cs="Calibri"/>
                <w:color w:val="000000"/>
                <w:lang w:eastAsia="hr-HR"/>
              </w:rPr>
            </w:pPr>
            <w:r w:rsidRPr="00941A86">
              <w:rPr>
                <w:rFonts w:ascii="Calibri" w:eastAsia="Times New Roman" w:hAnsi="Calibri" w:cs="Calibri"/>
                <w:color w:val="000000"/>
                <w:lang w:eastAsia="hr-HR"/>
              </w:rPr>
              <w:t xml:space="preserve">REGIONALNI polazni promet </w:t>
            </w:r>
          </w:p>
        </w:tc>
        <w:tc>
          <w:tcPr>
            <w:tcW w:w="2615" w:type="dxa"/>
            <w:tcBorders>
              <w:top w:val="nil"/>
              <w:left w:val="nil"/>
              <w:bottom w:val="single" w:sz="4" w:space="0" w:color="0070C0"/>
              <w:right w:val="single" w:sz="4" w:space="0" w:color="0070C0"/>
            </w:tcBorders>
            <w:shd w:val="clear" w:color="auto" w:fill="auto"/>
            <w:noWrap/>
            <w:vAlign w:val="center"/>
            <w:hideMark/>
          </w:tcPr>
          <w:p w:rsidR="00941A86" w:rsidRPr="00941A86" w:rsidRDefault="00941A86" w:rsidP="00DE2C56">
            <w:pPr>
              <w:spacing w:after="0" w:line="240" w:lineRule="auto"/>
              <w:jc w:val="center"/>
              <w:rPr>
                <w:rFonts w:ascii="Calibri" w:eastAsia="Times New Roman" w:hAnsi="Calibri" w:cs="Calibri"/>
                <w:color w:val="000000"/>
                <w:lang w:eastAsia="hr-HR"/>
              </w:rPr>
            </w:pPr>
            <w:r w:rsidRPr="00941A86">
              <w:rPr>
                <w:rFonts w:ascii="Calibri" w:eastAsia="Times New Roman" w:hAnsi="Calibri" w:cs="Calibri"/>
                <w:color w:val="000000"/>
                <w:lang w:eastAsia="hr-HR"/>
              </w:rPr>
              <w:t>1,</w:t>
            </w:r>
            <w:r w:rsidR="00DE2C56">
              <w:rPr>
                <w:rFonts w:ascii="Calibri" w:eastAsia="Times New Roman" w:hAnsi="Calibri" w:cs="Calibri"/>
                <w:color w:val="000000"/>
                <w:lang w:eastAsia="hr-HR"/>
              </w:rPr>
              <w:t>01</w:t>
            </w:r>
          </w:p>
        </w:tc>
        <w:tc>
          <w:tcPr>
            <w:tcW w:w="2665" w:type="dxa"/>
            <w:tcBorders>
              <w:top w:val="nil"/>
              <w:left w:val="nil"/>
              <w:bottom w:val="single" w:sz="4" w:space="0" w:color="0070C0"/>
              <w:right w:val="single" w:sz="4" w:space="0" w:color="0070C0"/>
            </w:tcBorders>
            <w:shd w:val="clear" w:color="auto" w:fill="auto"/>
            <w:noWrap/>
            <w:vAlign w:val="center"/>
            <w:hideMark/>
          </w:tcPr>
          <w:p w:rsidR="00941A86" w:rsidRPr="00941A86" w:rsidRDefault="00941A86" w:rsidP="00E512A7">
            <w:pPr>
              <w:spacing w:after="0" w:line="240" w:lineRule="auto"/>
              <w:jc w:val="center"/>
              <w:rPr>
                <w:rFonts w:ascii="Calibri" w:eastAsia="Times New Roman" w:hAnsi="Calibri" w:cs="Calibri"/>
                <w:color w:val="000000"/>
                <w:lang w:eastAsia="hr-HR"/>
              </w:rPr>
            </w:pPr>
            <w:r w:rsidRPr="00941A86">
              <w:rPr>
                <w:rFonts w:ascii="Calibri" w:eastAsia="Times New Roman" w:hAnsi="Calibri" w:cs="Calibri"/>
                <w:color w:val="000000"/>
                <w:lang w:eastAsia="hr-HR"/>
              </w:rPr>
              <w:t>0,</w:t>
            </w:r>
            <w:r w:rsidR="00DE2C56">
              <w:rPr>
                <w:rFonts w:ascii="Calibri" w:eastAsia="Times New Roman" w:hAnsi="Calibri" w:cs="Calibri"/>
                <w:color w:val="000000"/>
                <w:lang w:eastAsia="hr-HR"/>
              </w:rPr>
              <w:t>50</w:t>
            </w:r>
          </w:p>
        </w:tc>
      </w:tr>
    </w:tbl>
    <w:p w:rsidR="00B11040" w:rsidRPr="00003365" w:rsidRDefault="00003365" w:rsidP="00B11040">
      <w:pPr>
        <w:spacing w:after="0" w:line="240" w:lineRule="auto"/>
        <w:jc w:val="both"/>
        <w:rPr>
          <w:sz w:val="18"/>
          <w:szCs w:val="18"/>
        </w:rPr>
      </w:pPr>
      <w:r w:rsidRPr="00003365">
        <w:rPr>
          <w:sz w:val="18"/>
          <w:szCs w:val="18"/>
        </w:rPr>
        <w:t>Cijene izražene u lipama</w:t>
      </w:r>
    </w:p>
    <w:p w:rsidR="00B11040" w:rsidRPr="00E67792" w:rsidRDefault="00B11040" w:rsidP="00B11040">
      <w:pPr>
        <w:autoSpaceDE w:val="0"/>
        <w:autoSpaceDN w:val="0"/>
        <w:adjustRightInd w:val="0"/>
        <w:spacing w:after="0" w:line="240" w:lineRule="auto"/>
        <w:jc w:val="both"/>
        <w:rPr>
          <w:rFonts w:cs="Times New Roman"/>
          <w:bCs/>
          <w:sz w:val="24"/>
          <w:szCs w:val="24"/>
        </w:rPr>
      </w:pPr>
    </w:p>
    <w:p w:rsidR="00206891" w:rsidRDefault="00B00CB7" w:rsidP="00B11040">
      <w:pPr>
        <w:autoSpaceDE w:val="0"/>
        <w:autoSpaceDN w:val="0"/>
        <w:adjustRightInd w:val="0"/>
        <w:spacing w:after="0" w:line="240" w:lineRule="auto"/>
        <w:jc w:val="both"/>
        <w:rPr>
          <w:rFonts w:cs="Times New Roman"/>
          <w:bCs/>
          <w:sz w:val="24"/>
          <w:szCs w:val="24"/>
        </w:rPr>
      </w:pPr>
      <w:r>
        <w:rPr>
          <w:rFonts w:cs="Times New Roman"/>
          <w:bCs/>
          <w:sz w:val="24"/>
          <w:szCs w:val="24"/>
        </w:rPr>
        <w:t>Osim gore navedenih cijena u</w:t>
      </w:r>
      <w:r w:rsidR="003A6EBB">
        <w:rPr>
          <w:rFonts w:cs="Times New Roman"/>
          <w:bCs/>
          <w:sz w:val="24"/>
          <w:szCs w:val="24"/>
        </w:rPr>
        <w:t>sluge započinjanja</w:t>
      </w:r>
      <w:r>
        <w:rPr>
          <w:rFonts w:cs="Times New Roman"/>
          <w:bCs/>
          <w:sz w:val="24"/>
          <w:szCs w:val="24"/>
        </w:rPr>
        <w:t xml:space="preserve"> poziva za nacionalne i međunarodne pozive, </w:t>
      </w:r>
      <w:r w:rsidR="00B11040" w:rsidRPr="00E67792">
        <w:rPr>
          <w:rFonts w:cs="Times New Roman"/>
          <w:bCs/>
          <w:sz w:val="24"/>
          <w:szCs w:val="24"/>
        </w:rPr>
        <w:t>Standardnom ponudom HT-a</w:t>
      </w:r>
      <w:r>
        <w:rPr>
          <w:rFonts w:cs="Times New Roman"/>
          <w:bCs/>
          <w:sz w:val="24"/>
          <w:szCs w:val="24"/>
        </w:rPr>
        <w:t xml:space="preserve"> za međupovezivanje</w:t>
      </w:r>
      <w:r w:rsidR="00B11040" w:rsidRPr="00E67792">
        <w:rPr>
          <w:rFonts w:cs="Times New Roman"/>
          <w:bCs/>
          <w:sz w:val="24"/>
          <w:szCs w:val="24"/>
        </w:rPr>
        <w:t xml:space="preserve"> su definirane </w:t>
      </w:r>
      <w:r>
        <w:rPr>
          <w:rFonts w:cs="Times New Roman"/>
          <w:bCs/>
          <w:sz w:val="24"/>
          <w:szCs w:val="24"/>
        </w:rPr>
        <w:t xml:space="preserve">cijene </w:t>
      </w:r>
      <w:r w:rsidR="00B11040" w:rsidRPr="00E67792">
        <w:rPr>
          <w:rFonts w:cs="Times New Roman"/>
          <w:bCs/>
          <w:sz w:val="24"/>
          <w:szCs w:val="24"/>
        </w:rPr>
        <w:t>i u</w:t>
      </w:r>
      <w:r w:rsidR="003A6EBB">
        <w:rPr>
          <w:rFonts w:cs="Times New Roman"/>
          <w:bCs/>
          <w:sz w:val="24"/>
          <w:szCs w:val="24"/>
        </w:rPr>
        <w:t>sluge započinjanja</w:t>
      </w:r>
      <w:r w:rsidR="00B11040" w:rsidRPr="00E67792">
        <w:rPr>
          <w:rFonts w:cs="Times New Roman"/>
          <w:bCs/>
          <w:sz w:val="24"/>
          <w:szCs w:val="24"/>
        </w:rPr>
        <w:t xml:space="preserve"> poziva za pristup brojevima usluga s posebnom tarifom</w:t>
      </w:r>
      <w:r w:rsidR="001D6C47" w:rsidRPr="001D6C47">
        <w:rPr>
          <w:rFonts w:cs="Times New Roman"/>
          <w:bCs/>
          <w:sz w:val="24"/>
          <w:szCs w:val="24"/>
          <w:vertAlign w:val="superscript"/>
        </w:rPr>
        <w:t xml:space="preserve"> </w:t>
      </w:r>
      <w:r w:rsidR="001D6C47" w:rsidRPr="001D6C47">
        <w:rPr>
          <w:rFonts w:cs="Times New Roman"/>
          <w:bCs/>
          <w:sz w:val="24"/>
          <w:szCs w:val="24"/>
          <w:vertAlign w:val="superscript"/>
        </w:rPr>
        <w:footnoteReference w:id="21"/>
      </w:r>
      <w:r w:rsidR="001D6C47" w:rsidRPr="001D6C47">
        <w:rPr>
          <w:rFonts w:cs="Times New Roman"/>
          <w:bCs/>
          <w:sz w:val="24"/>
          <w:szCs w:val="24"/>
        </w:rPr>
        <w:t>.</w:t>
      </w:r>
      <w:r w:rsidR="00206891">
        <w:rPr>
          <w:rFonts w:cs="Times New Roman"/>
          <w:bCs/>
          <w:sz w:val="24"/>
          <w:szCs w:val="24"/>
        </w:rPr>
        <w:t xml:space="preserve"> Naime, u odnosu na pozive prema brojevima usluga s posebnom tarifom, operatori u </w:t>
      </w:r>
      <w:r w:rsidR="00C72037">
        <w:rPr>
          <w:rFonts w:cs="Times New Roman"/>
          <w:bCs/>
          <w:sz w:val="24"/>
          <w:szCs w:val="24"/>
        </w:rPr>
        <w:t>Republici Hrvatskoj</w:t>
      </w:r>
      <w:r w:rsidR="00C72037" w:rsidRPr="00D65A71">
        <w:rPr>
          <w:rFonts w:cs="Times New Roman"/>
          <w:bCs/>
          <w:sz w:val="24"/>
          <w:szCs w:val="24"/>
        </w:rPr>
        <w:t xml:space="preserve"> </w:t>
      </w:r>
      <w:r w:rsidR="00206891">
        <w:rPr>
          <w:rFonts w:cs="Times New Roman"/>
          <w:bCs/>
          <w:sz w:val="24"/>
          <w:szCs w:val="24"/>
        </w:rPr>
        <w:t>primjenjuju originacijski model naplate</w:t>
      </w:r>
      <w:r w:rsidR="003A78E9">
        <w:rPr>
          <w:rFonts w:cs="Times New Roman"/>
          <w:bCs/>
          <w:sz w:val="24"/>
          <w:szCs w:val="24"/>
        </w:rPr>
        <w:t>. P</w:t>
      </w:r>
      <w:r w:rsidR="00206891">
        <w:rPr>
          <w:rFonts w:cs="Times New Roman"/>
          <w:bCs/>
          <w:sz w:val="24"/>
          <w:szCs w:val="24"/>
        </w:rPr>
        <w:t>rema</w:t>
      </w:r>
      <w:r w:rsidR="003A78E9">
        <w:rPr>
          <w:rFonts w:cs="Times New Roman"/>
          <w:bCs/>
          <w:sz w:val="24"/>
          <w:szCs w:val="24"/>
        </w:rPr>
        <w:t xml:space="preserve"> tom modelu</w:t>
      </w:r>
      <w:r w:rsidR="00206891">
        <w:rPr>
          <w:rFonts w:cs="Times New Roman"/>
          <w:bCs/>
          <w:sz w:val="24"/>
          <w:szCs w:val="24"/>
        </w:rPr>
        <w:t xml:space="preserve"> </w:t>
      </w:r>
      <w:r w:rsidR="00E64109">
        <w:rPr>
          <w:rFonts w:cs="Times New Roman"/>
          <w:bCs/>
          <w:sz w:val="24"/>
          <w:szCs w:val="24"/>
        </w:rPr>
        <w:t>mrežni operator</w:t>
      </w:r>
      <w:r w:rsidR="00E64109">
        <w:rPr>
          <w:rStyle w:val="FootnoteReference"/>
          <w:rFonts w:cs="Times New Roman"/>
          <w:bCs/>
          <w:sz w:val="24"/>
          <w:szCs w:val="24"/>
        </w:rPr>
        <w:footnoteReference w:id="22"/>
      </w:r>
      <w:r w:rsidR="00206891">
        <w:rPr>
          <w:rFonts w:cs="Times New Roman"/>
          <w:bCs/>
          <w:sz w:val="24"/>
          <w:szCs w:val="24"/>
        </w:rPr>
        <w:t xml:space="preserve"> </w:t>
      </w:r>
      <w:r w:rsidR="00E64109">
        <w:rPr>
          <w:rFonts w:cs="Times New Roman"/>
          <w:bCs/>
          <w:sz w:val="24"/>
          <w:szCs w:val="24"/>
        </w:rPr>
        <w:t xml:space="preserve">plaća </w:t>
      </w:r>
      <w:r w:rsidR="003A78E9">
        <w:rPr>
          <w:rFonts w:cs="Times New Roman"/>
          <w:bCs/>
          <w:sz w:val="24"/>
          <w:szCs w:val="24"/>
        </w:rPr>
        <w:t>pristupnom operatoru</w:t>
      </w:r>
      <w:r w:rsidR="003A78E9">
        <w:rPr>
          <w:rStyle w:val="FootnoteReference"/>
          <w:rFonts w:cs="Times New Roman"/>
          <w:bCs/>
          <w:sz w:val="24"/>
          <w:szCs w:val="24"/>
        </w:rPr>
        <w:footnoteReference w:id="23"/>
      </w:r>
      <w:r w:rsidR="003A78E9">
        <w:rPr>
          <w:rFonts w:cs="Times New Roman"/>
          <w:bCs/>
          <w:sz w:val="24"/>
          <w:szCs w:val="24"/>
        </w:rPr>
        <w:t xml:space="preserve"> </w:t>
      </w:r>
      <w:r w:rsidR="00E64109">
        <w:rPr>
          <w:rFonts w:cs="Times New Roman"/>
          <w:bCs/>
          <w:sz w:val="24"/>
          <w:szCs w:val="24"/>
        </w:rPr>
        <w:t>nakna</w:t>
      </w:r>
      <w:r w:rsidR="003A6EBB">
        <w:rPr>
          <w:rFonts w:cs="Times New Roman"/>
          <w:bCs/>
          <w:sz w:val="24"/>
          <w:szCs w:val="24"/>
        </w:rPr>
        <w:t>du za započinjanje</w:t>
      </w:r>
      <w:r w:rsidR="00E64109">
        <w:rPr>
          <w:rFonts w:cs="Times New Roman"/>
          <w:bCs/>
          <w:sz w:val="24"/>
          <w:szCs w:val="24"/>
        </w:rPr>
        <w:t xml:space="preserve"> poziva</w:t>
      </w:r>
      <w:r>
        <w:rPr>
          <w:rFonts w:cs="Times New Roman"/>
          <w:bCs/>
          <w:sz w:val="24"/>
          <w:szCs w:val="24"/>
        </w:rPr>
        <w:t>.</w:t>
      </w:r>
    </w:p>
    <w:p w:rsidR="00B36C73" w:rsidRDefault="00B36C73" w:rsidP="00B11040">
      <w:pPr>
        <w:autoSpaceDE w:val="0"/>
        <w:autoSpaceDN w:val="0"/>
        <w:adjustRightInd w:val="0"/>
        <w:spacing w:after="0" w:line="240" w:lineRule="auto"/>
        <w:jc w:val="both"/>
        <w:rPr>
          <w:rFonts w:cs="Times New Roman"/>
          <w:bCs/>
          <w:sz w:val="24"/>
          <w:szCs w:val="24"/>
        </w:rPr>
      </w:pPr>
    </w:p>
    <w:p w:rsidR="00B11040" w:rsidRPr="00E67792" w:rsidRDefault="00B11040" w:rsidP="00B11040">
      <w:pPr>
        <w:autoSpaceDE w:val="0"/>
        <w:autoSpaceDN w:val="0"/>
        <w:adjustRightInd w:val="0"/>
        <w:spacing w:after="0" w:line="240" w:lineRule="auto"/>
        <w:jc w:val="both"/>
        <w:rPr>
          <w:rFonts w:cs="Times New Roman"/>
          <w:bCs/>
          <w:sz w:val="24"/>
          <w:szCs w:val="24"/>
        </w:rPr>
      </w:pPr>
      <w:r w:rsidRPr="00E67792">
        <w:rPr>
          <w:rFonts w:cs="Times New Roman"/>
          <w:bCs/>
          <w:sz w:val="24"/>
          <w:szCs w:val="24"/>
        </w:rPr>
        <w:t>Cilj analize na veleprodajnoj razini je utvrditi postoji li zamjenska usluga veleprodajnoj u</w:t>
      </w:r>
      <w:r w:rsidR="003A6EBB">
        <w:rPr>
          <w:rFonts w:cs="Times New Roman"/>
          <w:bCs/>
          <w:sz w:val="24"/>
          <w:szCs w:val="24"/>
        </w:rPr>
        <w:t>sluzi započinjanja</w:t>
      </w:r>
      <w:r w:rsidRPr="00E67792">
        <w:rPr>
          <w:rFonts w:cs="Times New Roman"/>
          <w:bCs/>
          <w:sz w:val="24"/>
          <w:szCs w:val="24"/>
        </w:rPr>
        <w:t xml:space="preserve"> poziva na način da, u slučaju da operator koji nudi u</w:t>
      </w:r>
      <w:r w:rsidR="003A6EBB">
        <w:rPr>
          <w:rFonts w:cs="Times New Roman"/>
          <w:bCs/>
          <w:sz w:val="24"/>
          <w:szCs w:val="24"/>
        </w:rPr>
        <w:t xml:space="preserve">slugu </w:t>
      </w:r>
      <w:r w:rsidR="003A6EBB">
        <w:rPr>
          <w:rFonts w:cs="Times New Roman"/>
          <w:bCs/>
          <w:sz w:val="24"/>
          <w:szCs w:val="24"/>
        </w:rPr>
        <w:lastRenderedPageBreak/>
        <w:t>započinjanja</w:t>
      </w:r>
      <w:r w:rsidRPr="00E67792">
        <w:rPr>
          <w:rFonts w:cs="Times New Roman"/>
          <w:bCs/>
          <w:sz w:val="24"/>
          <w:szCs w:val="24"/>
        </w:rPr>
        <w:t xml:space="preserve"> poziva povisi </w:t>
      </w:r>
      <w:r w:rsidR="00B00CB7">
        <w:rPr>
          <w:rFonts w:cs="Times New Roman"/>
          <w:bCs/>
          <w:sz w:val="24"/>
          <w:szCs w:val="24"/>
        </w:rPr>
        <w:t xml:space="preserve">njenu </w:t>
      </w:r>
      <w:r w:rsidRPr="00E67792">
        <w:rPr>
          <w:rFonts w:cs="Times New Roman"/>
          <w:bCs/>
          <w:sz w:val="24"/>
          <w:szCs w:val="24"/>
        </w:rPr>
        <w:t>cijenu, korisnici usluge započi</w:t>
      </w:r>
      <w:r w:rsidR="003A6EBB">
        <w:rPr>
          <w:rFonts w:cs="Times New Roman"/>
          <w:bCs/>
          <w:sz w:val="24"/>
          <w:szCs w:val="24"/>
        </w:rPr>
        <w:t>njanja</w:t>
      </w:r>
      <w:r w:rsidRPr="00E67792">
        <w:rPr>
          <w:rFonts w:cs="Times New Roman"/>
          <w:bCs/>
          <w:sz w:val="24"/>
          <w:szCs w:val="24"/>
        </w:rPr>
        <w:t xml:space="preserve"> poziva mogu prijeći na istu ili sličnu uslugu, odnosno, uslugu koja se može smatrati zamjenskom uslugom veleprodajnoj u</w:t>
      </w:r>
      <w:r w:rsidR="003A6EBB">
        <w:rPr>
          <w:rFonts w:cs="Times New Roman"/>
          <w:bCs/>
          <w:sz w:val="24"/>
          <w:szCs w:val="24"/>
        </w:rPr>
        <w:t>sluzi započinjanja</w:t>
      </w:r>
      <w:r w:rsidRPr="00E67792">
        <w:rPr>
          <w:rFonts w:cs="Times New Roman"/>
          <w:bCs/>
          <w:sz w:val="24"/>
          <w:szCs w:val="24"/>
        </w:rPr>
        <w:t xml:space="preserve"> poziva. Postojanje zamjenske usluge procjenjuje se provođenjem analize zamjenjivosti na strani potražnje i zamjenjivosti na strani ponude.</w:t>
      </w:r>
    </w:p>
    <w:p w:rsidR="00B11040" w:rsidRPr="00E67792" w:rsidRDefault="00B11040" w:rsidP="00B11040">
      <w:pPr>
        <w:autoSpaceDE w:val="0"/>
        <w:autoSpaceDN w:val="0"/>
        <w:adjustRightInd w:val="0"/>
        <w:spacing w:after="0" w:line="240" w:lineRule="auto"/>
        <w:jc w:val="both"/>
        <w:rPr>
          <w:rFonts w:cs="Times New Roman"/>
          <w:bCs/>
          <w:sz w:val="24"/>
          <w:szCs w:val="24"/>
        </w:rPr>
      </w:pPr>
    </w:p>
    <w:p w:rsidR="00B11040" w:rsidRPr="00E67792" w:rsidRDefault="00B11040" w:rsidP="00B11040">
      <w:pPr>
        <w:autoSpaceDE w:val="0"/>
        <w:autoSpaceDN w:val="0"/>
        <w:adjustRightInd w:val="0"/>
        <w:spacing w:after="0" w:line="240" w:lineRule="auto"/>
        <w:jc w:val="both"/>
        <w:rPr>
          <w:rFonts w:cs="Times New Roman"/>
          <w:bCs/>
          <w:sz w:val="24"/>
          <w:szCs w:val="24"/>
        </w:rPr>
      </w:pPr>
      <w:r w:rsidRPr="00231163">
        <w:rPr>
          <w:rFonts w:cs="Times New Roman"/>
          <w:bCs/>
          <w:sz w:val="24"/>
          <w:szCs w:val="24"/>
        </w:rPr>
        <w:t>S obzirom na trenutnu situaciju na tržištu i podatke zaprimljene upitnicima, u slučaju hipotetskog povećanja cijene veleprodajne u</w:t>
      </w:r>
      <w:r w:rsidR="003A6EBB" w:rsidRPr="00231163">
        <w:rPr>
          <w:rFonts w:cs="Times New Roman"/>
          <w:bCs/>
          <w:sz w:val="24"/>
          <w:szCs w:val="24"/>
        </w:rPr>
        <w:t>sluge započinjanja</w:t>
      </w:r>
      <w:r w:rsidRPr="00231163">
        <w:rPr>
          <w:rFonts w:cs="Times New Roman"/>
          <w:bCs/>
          <w:sz w:val="24"/>
          <w:szCs w:val="24"/>
        </w:rPr>
        <w:t xml:space="preserve"> poziva od strane HT-a, operatori korisnici neće biti u mogućnosti koristiti istu v</w:t>
      </w:r>
      <w:r w:rsidR="00E42DC9" w:rsidRPr="00231163">
        <w:rPr>
          <w:rFonts w:cs="Times New Roman"/>
          <w:bCs/>
          <w:sz w:val="24"/>
          <w:szCs w:val="24"/>
        </w:rPr>
        <w:t xml:space="preserve">eleprodajnu uslugu </w:t>
      </w:r>
      <w:r w:rsidR="00266DC3" w:rsidRPr="00231163">
        <w:rPr>
          <w:rFonts w:cs="Times New Roman"/>
          <w:bCs/>
          <w:sz w:val="24"/>
          <w:szCs w:val="24"/>
        </w:rPr>
        <w:t xml:space="preserve">drugog operatora </w:t>
      </w:r>
      <w:r w:rsidR="00E42DC9" w:rsidRPr="00231163">
        <w:rPr>
          <w:rFonts w:cs="Times New Roman"/>
          <w:bCs/>
          <w:sz w:val="24"/>
          <w:szCs w:val="24"/>
        </w:rPr>
        <w:t>na tržištu</w:t>
      </w:r>
      <w:r w:rsidR="00231163" w:rsidRPr="00231163">
        <w:rPr>
          <w:rFonts w:cs="Times New Roman"/>
          <w:bCs/>
          <w:sz w:val="24"/>
          <w:szCs w:val="24"/>
        </w:rPr>
        <w:t xml:space="preserve"> s obzirom da nijedan drugi operator ne pruža veleprodajnu uslugu započinjanja poziva</w:t>
      </w:r>
      <w:r w:rsidR="00E42DC9" w:rsidRPr="00231163">
        <w:rPr>
          <w:rFonts w:cs="Times New Roman"/>
          <w:bCs/>
          <w:sz w:val="24"/>
          <w:szCs w:val="24"/>
        </w:rPr>
        <w:t>.</w:t>
      </w:r>
    </w:p>
    <w:p w:rsidR="00B11040" w:rsidRPr="00E67792" w:rsidRDefault="00B11040" w:rsidP="00B11040">
      <w:pPr>
        <w:autoSpaceDE w:val="0"/>
        <w:autoSpaceDN w:val="0"/>
        <w:adjustRightInd w:val="0"/>
        <w:spacing w:after="0" w:line="240" w:lineRule="auto"/>
        <w:jc w:val="both"/>
        <w:rPr>
          <w:rFonts w:cs="Times New Roman"/>
          <w:bCs/>
          <w:sz w:val="24"/>
          <w:szCs w:val="24"/>
        </w:rPr>
      </w:pPr>
    </w:p>
    <w:p w:rsidR="00B00CB7" w:rsidRDefault="00B11040" w:rsidP="00B11040">
      <w:pPr>
        <w:autoSpaceDE w:val="0"/>
        <w:autoSpaceDN w:val="0"/>
        <w:adjustRightInd w:val="0"/>
        <w:spacing w:after="0" w:line="240" w:lineRule="auto"/>
        <w:jc w:val="both"/>
        <w:rPr>
          <w:rFonts w:cs="Times New Roman"/>
          <w:bCs/>
          <w:sz w:val="24"/>
          <w:szCs w:val="24"/>
        </w:rPr>
      </w:pPr>
      <w:r w:rsidRPr="00E67792">
        <w:rPr>
          <w:rFonts w:cs="Times New Roman"/>
          <w:bCs/>
          <w:sz w:val="24"/>
          <w:szCs w:val="24"/>
        </w:rPr>
        <w:t>Naime, u slučaju hipotetskog povećanja cijene u</w:t>
      </w:r>
      <w:r w:rsidR="003A6EBB">
        <w:rPr>
          <w:rFonts w:cs="Times New Roman"/>
          <w:bCs/>
          <w:sz w:val="24"/>
          <w:szCs w:val="24"/>
        </w:rPr>
        <w:t>sluge započinjanja</w:t>
      </w:r>
      <w:r w:rsidRPr="00E67792">
        <w:rPr>
          <w:rFonts w:cs="Times New Roman"/>
          <w:bCs/>
          <w:sz w:val="24"/>
          <w:szCs w:val="24"/>
        </w:rPr>
        <w:t xml:space="preserve"> poziva od strane HT-a, alternativu korištenju navedene veleprodajne usluge, za svrhu pružanja usluge poziva krajnjim korisnicima mogu predstavljati: </w:t>
      </w:r>
    </w:p>
    <w:p w:rsidR="00B00CB7" w:rsidRDefault="00B00CB7" w:rsidP="00E75E95">
      <w:pPr>
        <w:pStyle w:val="ListParagraph"/>
        <w:numPr>
          <w:ilvl w:val="0"/>
          <w:numId w:val="15"/>
        </w:numPr>
        <w:autoSpaceDE w:val="0"/>
        <w:autoSpaceDN w:val="0"/>
        <w:adjustRightInd w:val="0"/>
        <w:spacing w:after="0" w:line="240" w:lineRule="auto"/>
        <w:jc w:val="both"/>
        <w:rPr>
          <w:rFonts w:cs="Times New Roman"/>
          <w:bCs/>
          <w:sz w:val="24"/>
          <w:szCs w:val="24"/>
        </w:rPr>
      </w:pPr>
      <w:r>
        <w:rPr>
          <w:rFonts w:cs="Times New Roman"/>
          <w:bCs/>
          <w:sz w:val="24"/>
          <w:szCs w:val="24"/>
        </w:rPr>
        <w:t>usluga</w:t>
      </w:r>
      <w:r w:rsidRPr="00E67792">
        <w:rPr>
          <w:rFonts w:cs="Times New Roman"/>
          <w:bCs/>
          <w:sz w:val="24"/>
          <w:szCs w:val="24"/>
        </w:rPr>
        <w:t xml:space="preserve"> pos</w:t>
      </w:r>
      <w:r>
        <w:rPr>
          <w:rFonts w:cs="Times New Roman"/>
          <w:bCs/>
          <w:sz w:val="24"/>
          <w:szCs w:val="24"/>
        </w:rPr>
        <w:t>ebnog virtualnog kanala za VoIP,</w:t>
      </w:r>
    </w:p>
    <w:p w:rsidR="00B00CB7" w:rsidRDefault="00B00CB7" w:rsidP="00E75E95">
      <w:pPr>
        <w:pStyle w:val="ListParagraph"/>
        <w:numPr>
          <w:ilvl w:val="0"/>
          <w:numId w:val="15"/>
        </w:numPr>
        <w:autoSpaceDE w:val="0"/>
        <w:autoSpaceDN w:val="0"/>
        <w:adjustRightInd w:val="0"/>
        <w:spacing w:after="0" w:line="240" w:lineRule="auto"/>
        <w:jc w:val="both"/>
        <w:rPr>
          <w:rFonts w:cs="Times New Roman"/>
          <w:bCs/>
          <w:sz w:val="24"/>
          <w:szCs w:val="24"/>
        </w:rPr>
      </w:pPr>
      <w:r>
        <w:rPr>
          <w:rFonts w:cs="Times New Roman"/>
          <w:bCs/>
          <w:sz w:val="24"/>
          <w:szCs w:val="24"/>
        </w:rPr>
        <w:t>usluga izdvojene lokalne petlje,</w:t>
      </w:r>
    </w:p>
    <w:p w:rsidR="00B00CB7" w:rsidRPr="00363F9B" w:rsidRDefault="00B00CB7" w:rsidP="00E75E95">
      <w:pPr>
        <w:pStyle w:val="ListParagraph"/>
        <w:numPr>
          <w:ilvl w:val="0"/>
          <w:numId w:val="15"/>
        </w:numPr>
        <w:autoSpaceDE w:val="0"/>
        <w:autoSpaceDN w:val="0"/>
        <w:adjustRightInd w:val="0"/>
        <w:spacing w:after="0" w:line="240" w:lineRule="auto"/>
        <w:jc w:val="both"/>
        <w:rPr>
          <w:rFonts w:cs="Times New Roman"/>
          <w:bCs/>
          <w:sz w:val="24"/>
          <w:szCs w:val="24"/>
        </w:rPr>
      </w:pPr>
      <w:r w:rsidRPr="00E67792">
        <w:rPr>
          <w:rFonts w:cs="Times New Roman"/>
          <w:bCs/>
          <w:sz w:val="24"/>
          <w:szCs w:val="24"/>
        </w:rPr>
        <w:t>uslug</w:t>
      </w:r>
      <w:r>
        <w:rPr>
          <w:rFonts w:cs="Times New Roman"/>
          <w:bCs/>
          <w:sz w:val="24"/>
          <w:szCs w:val="24"/>
        </w:rPr>
        <w:t>a</w:t>
      </w:r>
      <w:r w:rsidRPr="00E67792">
        <w:rPr>
          <w:rFonts w:cs="Times New Roman"/>
          <w:bCs/>
          <w:sz w:val="24"/>
          <w:szCs w:val="24"/>
        </w:rPr>
        <w:t xml:space="preserve"> </w:t>
      </w:r>
      <w:r>
        <w:rPr>
          <w:rFonts w:cs="Times New Roman"/>
          <w:bCs/>
          <w:sz w:val="24"/>
          <w:szCs w:val="24"/>
        </w:rPr>
        <w:t xml:space="preserve">iznajmljenih </w:t>
      </w:r>
      <w:r w:rsidRPr="00E67792">
        <w:rPr>
          <w:rFonts w:cs="Times New Roman"/>
          <w:bCs/>
          <w:sz w:val="24"/>
          <w:szCs w:val="24"/>
        </w:rPr>
        <w:t>vodova</w:t>
      </w:r>
      <w:r>
        <w:rPr>
          <w:rFonts w:cs="Times New Roman"/>
          <w:bCs/>
          <w:sz w:val="24"/>
          <w:szCs w:val="24"/>
        </w:rPr>
        <w:t xml:space="preserve"> ili</w:t>
      </w:r>
      <w:r w:rsidRPr="00E67792">
        <w:rPr>
          <w:rFonts w:cs="Times New Roman"/>
          <w:bCs/>
          <w:sz w:val="24"/>
          <w:szCs w:val="24"/>
        </w:rPr>
        <w:t xml:space="preserve"> </w:t>
      </w:r>
    </w:p>
    <w:p w:rsidR="00B11040" w:rsidRPr="00DF5A5E" w:rsidRDefault="00B11040" w:rsidP="00E75E95">
      <w:pPr>
        <w:pStyle w:val="ListParagraph"/>
        <w:numPr>
          <w:ilvl w:val="0"/>
          <w:numId w:val="15"/>
        </w:numPr>
        <w:autoSpaceDE w:val="0"/>
        <w:autoSpaceDN w:val="0"/>
        <w:adjustRightInd w:val="0"/>
        <w:spacing w:after="0" w:line="240" w:lineRule="auto"/>
        <w:jc w:val="both"/>
        <w:rPr>
          <w:rFonts w:cs="Times New Roman"/>
          <w:bCs/>
          <w:sz w:val="24"/>
          <w:szCs w:val="24"/>
        </w:rPr>
      </w:pPr>
      <w:r w:rsidRPr="00DF5A5E">
        <w:rPr>
          <w:rFonts w:cs="Times New Roman"/>
          <w:bCs/>
          <w:sz w:val="24"/>
          <w:szCs w:val="24"/>
        </w:rPr>
        <w:t>gradnja vlastite pristupne mreže do krajnjeg korisnika</w:t>
      </w:r>
      <w:r w:rsidR="00B00CB7">
        <w:rPr>
          <w:rFonts w:cs="Times New Roman"/>
          <w:bCs/>
          <w:sz w:val="24"/>
          <w:szCs w:val="24"/>
        </w:rPr>
        <w:t>.</w:t>
      </w:r>
      <w:r w:rsidRPr="00DF5A5E">
        <w:rPr>
          <w:rFonts w:cs="Times New Roman"/>
          <w:bCs/>
          <w:sz w:val="24"/>
          <w:szCs w:val="24"/>
        </w:rPr>
        <w:t xml:space="preserve"> </w:t>
      </w:r>
    </w:p>
    <w:p w:rsidR="00B11040" w:rsidRDefault="00B11040" w:rsidP="00B11040">
      <w:pPr>
        <w:autoSpaceDE w:val="0"/>
        <w:autoSpaceDN w:val="0"/>
        <w:adjustRightInd w:val="0"/>
        <w:spacing w:after="0" w:line="240" w:lineRule="auto"/>
        <w:jc w:val="both"/>
        <w:rPr>
          <w:rFonts w:cs="Times New Roman"/>
          <w:bCs/>
          <w:sz w:val="24"/>
          <w:szCs w:val="24"/>
        </w:rPr>
      </w:pPr>
    </w:p>
    <w:p w:rsidR="00B11040" w:rsidRPr="007E377E" w:rsidRDefault="005C233C" w:rsidP="00B11040">
      <w:pPr>
        <w:spacing w:after="0" w:line="240" w:lineRule="auto"/>
        <w:jc w:val="both"/>
        <w:rPr>
          <w:rFonts w:eastAsia="Times New Roman" w:cstheme="minorHAnsi"/>
          <w:sz w:val="24"/>
          <w:szCs w:val="24"/>
        </w:rPr>
      </w:pPr>
      <w:r>
        <w:rPr>
          <w:rStyle w:val="SubtitleChar"/>
        </w:rPr>
        <w:t>Veleprodajna usluga p</w:t>
      </w:r>
      <w:r w:rsidR="00B11040" w:rsidRPr="004C3123">
        <w:rPr>
          <w:rStyle w:val="SubtitleChar"/>
        </w:rPr>
        <w:t>osebn</w:t>
      </w:r>
      <w:r>
        <w:rPr>
          <w:rStyle w:val="SubtitleChar"/>
        </w:rPr>
        <w:t>og</w:t>
      </w:r>
      <w:r w:rsidR="00B11040" w:rsidRPr="004C3123">
        <w:rPr>
          <w:rStyle w:val="SubtitleChar"/>
        </w:rPr>
        <w:t xml:space="preserve"> virtualn</w:t>
      </w:r>
      <w:r>
        <w:rPr>
          <w:rStyle w:val="SubtitleChar"/>
        </w:rPr>
        <w:t>og</w:t>
      </w:r>
      <w:r w:rsidR="00B11040" w:rsidRPr="004C3123">
        <w:rPr>
          <w:rStyle w:val="SubtitleChar"/>
        </w:rPr>
        <w:t xml:space="preserve"> kanal</w:t>
      </w:r>
      <w:r>
        <w:rPr>
          <w:rStyle w:val="SubtitleChar"/>
        </w:rPr>
        <w:t>a</w:t>
      </w:r>
      <w:r w:rsidR="00B11040" w:rsidRPr="004C3123">
        <w:rPr>
          <w:rStyle w:val="SubtitleChar"/>
        </w:rPr>
        <w:t xml:space="preserve"> za VoIP uslugu</w:t>
      </w:r>
      <w:r w:rsidR="00B11040" w:rsidRPr="007E377E">
        <w:rPr>
          <w:rFonts w:eastAsia="Times New Roman" w:cstheme="minorHAnsi"/>
          <w:sz w:val="24"/>
          <w:szCs w:val="24"/>
        </w:rPr>
        <w:t xml:space="preserve"> putem bakrene ili svjetlovodne infrastrukture omogućuje operatorima pružanje javno dostupne telefonske usluge zasnovane na IP tehnologiji putem HT-ove mreže. Tako ostvarena maloprodajna usluga VoIP poziva u potpunosti udovoljava zahtjevima za kvalitetom javno dostupne telefonske usluge te se kao takva s funkcionalne strane može smatrati zamjenskom uslugom maloprodajnoj javno</w:t>
      </w:r>
      <w:r w:rsidR="007374BF">
        <w:rPr>
          <w:rFonts w:eastAsia="Times New Roman" w:cstheme="minorHAnsi"/>
          <w:sz w:val="24"/>
          <w:szCs w:val="24"/>
        </w:rPr>
        <w:t xml:space="preserve"> dostupnoj telefonskoj</w:t>
      </w:r>
      <w:r w:rsidR="00B11040" w:rsidRPr="007E377E">
        <w:rPr>
          <w:rFonts w:eastAsia="Times New Roman" w:cstheme="minorHAnsi"/>
          <w:sz w:val="24"/>
          <w:szCs w:val="24"/>
        </w:rPr>
        <w:t xml:space="preserve"> usluzi u nepokretnoj mreži koja se pruža putem IP/IMS tehnol</w:t>
      </w:r>
      <w:r w:rsidR="00827D8B">
        <w:rPr>
          <w:rFonts w:eastAsia="Times New Roman" w:cstheme="minorHAnsi"/>
          <w:sz w:val="24"/>
          <w:szCs w:val="24"/>
        </w:rPr>
        <w:t>ogije.</w:t>
      </w:r>
    </w:p>
    <w:p w:rsidR="00B11040" w:rsidRPr="007E377E" w:rsidRDefault="00B11040" w:rsidP="00B11040">
      <w:pPr>
        <w:spacing w:after="0" w:line="240" w:lineRule="auto"/>
        <w:jc w:val="both"/>
        <w:rPr>
          <w:rFonts w:eastAsia="Times New Roman" w:cstheme="minorHAnsi"/>
          <w:sz w:val="24"/>
          <w:szCs w:val="24"/>
        </w:rPr>
      </w:pPr>
    </w:p>
    <w:p w:rsidR="00B11040" w:rsidRPr="007E377E" w:rsidRDefault="00B11040" w:rsidP="00B11040">
      <w:pPr>
        <w:spacing w:after="0" w:line="240" w:lineRule="auto"/>
        <w:jc w:val="both"/>
        <w:rPr>
          <w:rFonts w:eastAsia="Times New Roman" w:cstheme="minorHAnsi"/>
          <w:sz w:val="24"/>
          <w:szCs w:val="24"/>
        </w:rPr>
      </w:pPr>
      <w:r w:rsidRPr="007E377E">
        <w:rPr>
          <w:rFonts w:eastAsia="Times New Roman" w:cstheme="minorHAnsi"/>
          <w:sz w:val="24"/>
          <w:szCs w:val="24"/>
        </w:rPr>
        <w:t xml:space="preserve">Posebni virtualni kanal za VoIP uslugu može se zakupiti kao dodatak usluzi veleprodajnog širokopojasnog pristupa ili samostalno, kao jedina usluga veleprodajnog širokopojasnog pristupa. Za uslugu posebnog virtualnog kanala za VoIP uslugu operatori korisnici ne moraju izdvojiti tako značajna financijska sredstva kao u slučaju </w:t>
      </w:r>
      <w:r w:rsidR="005C233C">
        <w:rPr>
          <w:rFonts w:eastAsia="Times New Roman" w:cstheme="minorHAnsi"/>
          <w:sz w:val="24"/>
          <w:szCs w:val="24"/>
        </w:rPr>
        <w:t>korištenja usluge izdvojenog pristupa lokalnoj petlji</w:t>
      </w:r>
      <w:r w:rsidR="00BE3AD0">
        <w:rPr>
          <w:rFonts w:eastAsia="Times New Roman" w:cstheme="minorHAnsi"/>
          <w:sz w:val="24"/>
          <w:szCs w:val="24"/>
        </w:rPr>
        <w:t>, međutim još uvijek moraju izdvojiti veća</w:t>
      </w:r>
      <w:r w:rsidRPr="007E377E">
        <w:rPr>
          <w:rFonts w:eastAsia="Times New Roman" w:cstheme="minorHAnsi"/>
          <w:sz w:val="24"/>
          <w:szCs w:val="24"/>
        </w:rPr>
        <w:t xml:space="preserve"> sredstva </w:t>
      </w:r>
      <w:r w:rsidR="00BE3AD0">
        <w:rPr>
          <w:rFonts w:eastAsia="Times New Roman" w:cstheme="minorHAnsi"/>
          <w:sz w:val="24"/>
          <w:szCs w:val="24"/>
        </w:rPr>
        <w:t>u odnosu na ona potrebna za CPS uslugu</w:t>
      </w:r>
      <w:r w:rsidR="00E42DC9">
        <w:rPr>
          <w:rFonts w:eastAsia="Times New Roman" w:cstheme="minorHAnsi"/>
          <w:sz w:val="24"/>
          <w:szCs w:val="24"/>
        </w:rPr>
        <w:t>.</w:t>
      </w:r>
    </w:p>
    <w:p w:rsidR="00B11040" w:rsidRPr="007E377E" w:rsidRDefault="00B11040" w:rsidP="00B11040">
      <w:pPr>
        <w:spacing w:after="0" w:line="240" w:lineRule="auto"/>
        <w:jc w:val="both"/>
        <w:rPr>
          <w:rFonts w:eastAsia="Times New Roman" w:cstheme="minorHAnsi"/>
          <w:sz w:val="24"/>
          <w:szCs w:val="24"/>
        </w:rPr>
      </w:pPr>
    </w:p>
    <w:p w:rsidR="00B11040" w:rsidRPr="007E377E" w:rsidRDefault="00B11040" w:rsidP="00B11040">
      <w:pPr>
        <w:spacing w:after="0" w:line="240" w:lineRule="auto"/>
        <w:jc w:val="both"/>
        <w:rPr>
          <w:rFonts w:eastAsia="Times New Roman" w:cstheme="minorHAnsi"/>
          <w:sz w:val="24"/>
          <w:szCs w:val="24"/>
        </w:rPr>
      </w:pPr>
      <w:r w:rsidRPr="007E377E">
        <w:rPr>
          <w:rFonts w:eastAsia="Times New Roman" w:cstheme="minorHAnsi"/>
          <w:sz w:val="24"/>
          <w:szCs w:val="24"/>
        </w:rPr>
        <w:t xml:space="preserve">U slučajevima kod kojih korisnik ostvaruje i pristup internetu i govor putem veleprodajne usluge širokopojasnog pristupa internetu, odnosno posebnog virtualnog kanala za VoIP, ulaganja u korisničku opremu bi i mogla biti opravdana prihodima koje će novi operator ostvarivati od takvog korisnika. Međutim, za slučajeve kada korisnik ostvaruje samo govornu uslugu putem samostalnog posebnog virtualnog kanala za VoIP, ulaganja u opremu ne bi bila opravdana s obzirom na prihode koje bi novi operator ostvarivao od tog korisnika. </w:t>
      </w:r>
    </w:p>
    <w:p w:rsidR="00B11040" w:rsidRPr="007E377E" w:rsidRDefault="00B11040" w:rsidP="00B11040">
      <w:pPr>
        <w:spacing w:after="0" w:line="240" w:lineRule="auto"/>
        <w:rPr>
          <w:rFonts w:eastAsia="Times New Roman" w:cstheme="minorHAnsi"/>
          <w:sz w:val="24"/>
          <w:szCs w:val="24"/>
        </w:rPr>
      </w:pPr>
    </w:p>
    <w:p w:rsidR="00B11040" w:rsidRPr="00DF5A5E" w:rsidRDefault="00B11040" w:rsidP="00590C72">
      <w:pPr>
        <w:spacing w:after="0" w:line="240" w:lineRule="auto"/>
        <w:jc w:val="both"/>
        <w:rPr>
          <w:rFonts w:cs="Times New Roman"/>
          <w:bCs/>
          <w:sz w:val="24"/>
          <w:szCs w:val="24"/>
        </w:rPr>
      </w:pPr>
      <w:r w:rsidRPr="00DF5A5E">
        <w:rPr>
          <w:rFonts w:eastAsia="Times New Roman" w:cstheme="minorHAnsi"/>
          <w:sz w:val="24"/>
          <w:szCs w:val="24"/>
        </w:rPr>
        <w:t>Uzimajući u obzir sve navedene karakteristike usluge posebnog virtualnog kanala za VoIP, HAKOM smatra da usluga posebnog virtualnog kanala za (VoIP) još uvijek nije u potpunosti zamjenska usluga na veleprodajnoj razini usluzi započinjanja poziva u nepokretnoj mreži</w:t>
      </w:r>
      <w:r w:rsidR="00850727">
        <w:rPr>
          <w:rFonts w:eastAsia="Times New Roman" w:cstheme="minorHAnsi"/>
          <w:sz w:val="24"/>
          <w:szCs w:val="24"/>
        </w:rPr>
        <w:t>, posebice kad se korisniku pruža samostalna govorna usluga</w:t>
      </w:r>
      <w:r w:rsidRPr="00DF5A5E">
        <w:rPr>
          <w:rFonts w:eastAsia="Times New Roman" w:cstheme="minorHAnsi"/>
          <w:sz w:val="24"/>
          <w:szCs w:val="24"/>
        </w:rPr>
        <w:t>.</w:t>
      </w:r>
    </w:p>
    <w:p w:rsidR="00B11040" w:rsidRPr="007369E0" w:rsidRDefault="00B11040" w:rsidP="00590C72">
      <w:pPr>
        <w:spacing w:after="0" w:line="240" w:lineRule="auto"/>
        <w:jc w:val="both"/>
        <w:rPr>
          <w:rFonts w:cs="Times New Roman"/>
          <w:bCs/>
          <w:sz w:val="24"/>
          <w:szCs w:val="24"/>
          <w:u w:val="single"/>
        </w:rPr>
      </w:pPr>
    </w:p>
    <w:p w:rsidR="00B11040" w:rsidRPr="000238B2" w:rsidRDefault="00B11040" w:rsidP="00B11040">
      <w:pPr>
        <w:spacing w:after="0" w:line="240" w:lineRule="auto"/>
        <w:jc w:val="both"/>
        <w:rPr>
          <w:rFonts w:cs="Times New Roman"/>
          <w:bCs/>
          <w:sz w:val="24"/>
          <w:szCs w:val="24"/>
        </w:rPr>
      </w:pPr>
      <w:r w:rsidRPr="00610CEB">
        <w:rPr>
          <w:rStyle w:val="SubtitleChar"/>
        </w:rPr>
        <w:t xml:space="preserve">Usluga </w:t>
      </w:r>
      <w:r w:rsidR="005C233C" w:rsidRPr="00610CEB">
        <w:rPr>
          <w:rStyle w:val="SubtitleChar"/>
        </w:rPr>
        <w:t>izdv</w:t>
      </w:r>
      <w:r w:rsidR="005C233C">
        <w:rPr>
          <w:rStyle w:val="SubtitleChar"/>
        </w:rPr>
        <w:t>o</w:t>
      </w:r>
      <w:r w:rsidR="005C233C" w:rsidRPr="00610CEB">
        <w:rPr>
          <w:rStyle w:val="SubtitleChar"/>
        </w:rPr>
        <w:t>j</w:t>
      </w:r>
      <w:r w:rsidR="005C233C">
        <w:rPr>
          <w:rStyle w:val="SubtitleChar"/>
        </w:rPr>
        <w:t>enog pristupa</w:t>
      </w:r>
      <w:r w:rsidR="005C233C" w:rsidRPr="00610CEB">
        <w:rPr>
          <w:rStyle w:val="SubtitleChar"/>
        </w:rPr>
        <w:t xml:space="preserve"> </w:t>
      </w:r>
      <w:r w:rsidRPr="00610CEB">
        <w:rPr>
          <w:rStyle w:val="SubtitleChar"/>
        </w:rPr>
        <w:t>lokaln</w:t>
      </w:r>
      <w:r w:rsidR="005C233C">
        <w:rPr>
          <w:rStyle w:val="SubtitleChar"/>
        </w:rPr>
        <w:t>oj</w:t>
      </w:r>
      <w:r w:rsidRPr="00610CEB">
        <w:rPr>
          <w:rStyle w:val="SubtitleChar"/>
        </w:rPr>
        <w:t xml:space="preserve"> petlj</w:t>
      </w:r>
      <w:r w:rsidR="005C233C">
        <w:rPr>
          <w:rStyle w:val="SubtitleChar"/>
        </w:rPr>
        <w:t>i</w:t>
      </w:r>
      <w:r w:rsidRPr="00610CEB">
        <w:rPr>
          <w:rStyle w:val="SubtitleChar"/>
        </w:rPr>
        <w:t xml:space="preserve"> </w:t>
      </w:r>
      <w:r w:rsidRPr="000238B2">
        <w:rPr>
          <w:rFonts w:cs="Times New Roman"/>
          <w:bCs/>
          <w:sz w:val="24"/>
          <w:szCs w:val="24"/>
        </w:rPr>
        <w:t>također se ne smatra dovoljno dobrom ili učinkovitom zamjenskom uslugom za veleprodajnu u</w:t>
      </w:r>
      <w:r w:rsidR="00CD3D3B">
        <w:rPr>
          <w:rFonts w:cs="Times New Roman"/>
          <w:bCs/>
          <w:sz w:val="24"/>
          <w:szCs w:val="24"/>
        </w:rPr>
        <w:t>slugu započinjanja</w:t>
      </w:r>
      <w:r w:rsidRPr="000238B2">
        <w:rPr>
          <w:rFonts w:cs="Times New Roman"/>
          <w:bCs/>
          <w:sz w:val="24"/>
          <w:szCs w:val="24"/>
        </w:rPr>
        <w:t xml:space="preserve"> poziva </w:t>
      </w:r>
      <w:r w:rsidR="004A56C3">
        <w:rPr>
          <w:rFonts w:cs="Times New Roman"/>
          <w:bCs/>
          <w:sz w:val="24"/>
          <w:szCs w:val="24"/>
        </w:rPr>
        <w:t>s obzirom</w:t>
      </w:r>
      <w:r w:rsidRPr="000238B2">
        <w:rPr>
          <w:rFonts w:cs="Times New Roman"/>
          <w:bCs/>
          <w:sz w:val="24"/>
          <w:szCs w:val="24"/>
        </w:rPr>
        <w:t xml:space="preserve"> da navedenu veleprodajnu uslugu operatori </w:t>
      </w:r>
      <w:r w:rsidR="004A56C3" w:rsidRPr="000238B2">
        <w:rPr>
          <w:rFonts w:cs="Times New Roman"/>
          <w:bCs/>
          <w:sz w:val="24"/>
          <w:szCs w:val="24"/>
        </w:rPr>
        <w:t xml:space="preserve">većinom </w:t>
      </w:r>
      <w:r w:rsidRPr="000238B2">
        <w:rPr>
          <w:rFonts w:cs="Times New Roman"/>
          <w:bCs/>
          <w:sz w:val="24"/>
          <w:szCs w:val="24"/>
        </w:rPr>
        <w:t>koriste za pružanje usluge širokopojasnog pristupa internetu krajnjim korisnicima. Uzimajući u obzir navedeno, malo je vjerojatno da će većina operatora uložiti velika sredstva s ciljem pristupa krajnjim korisnicima putem usluge pristupa izdvojenoj lokalnoj petlji, kako bi krajnjim korisnicima prvenstveno nudili javno dostupnu telefonsku uslugu. Dakle, velika ulaganja, u većini slučajeva, ne bi se mogla opravdati samo pružanjem usluge poziva iz nepokretne mreže. Pored svega navedenog treba naglasiti i da pristup izdvojenoj lokalnoj petlji, kao i gradnja vlastite pristupne infrastrukture, iziskuje dugo razdoblje i velika ulaganja od kojih je većina nenadoknadiva. Također, traži i razumno vrijeme za povrat uloženih sredstava. Glavni pokretač novih ulaganja u izdvajanje lokalne petlje je dovoljan broj i gustoća k</w:t>
      </w:r>
      <w:r w:rsidR="00827D8B">
        <w:rPr>
          <w:rFonts w:cs="Times New Roman"/>
          <w:bCs/>
          <w:sz w:val="24"/>
          <w:szCs w:val="24"/>
        </w:rPr>
        <w:t>orisnika na određenom području.</w:t>
      </w:r>
    </w:p>
    <w:p w:rsidR="00B11040" w:rsidRPr="000238B2" w:rsidRDefault="00B11040" w:rsidP="00B11040">
      <w:pPr>
        <w:spacing w:after="0" w:line="240" w:lineRule="auto"/>
        <w:jc w:val="both"/>
        <w:rPr>
          <w:rFonts w:cs="Times New Roman"/>
          <w:bCs/>
          <w:sz w:val="24"/>
          <w:szCs w:val="24"/>
        </w:rPr>
      </w:pPr>
    </w:p>
    <w:p w:rsidR="00B11040" w:rsidRPr="000238B2" w:rsidRDefault="00B11040" w:rsidP="00B11040">
      <w:pPr>
        <w:spacing w:after="0" w:line="240" w:lineRule="auto"/>
        <w:jc w:val="both"/>
        <w:rPr>
          <w:rFonts w:cs="Times New Roman"/>
          <w:bCs/>
          <w:sz w:val="24"/>
          <w:szCs w:val="24"/>
        </w:rPr>
      </w:pPr>
      <w:r w:rsidRPr="000238B2">
        <w:rPr>
          <w:rFonts w:cs="Times New Roman"/>
          <w:bCs/>
          <w:sz w:val="24"/>
          <w:szCs w:val="24"/>
        </w:rPr>
        <w:t>Slijedom navedenog, jedino u situaciji postojanja ekonomija razmjera i dovoljne gustoće</w:t>
      </w:r>
      <w:r w:rsidR="00FC16A5">
        <w:rPr>
          <w:rFonts w:cs="Times New Roman"/>
          <w:bCs/>
          <w:sz w:val="24"/>
          <w:szCs w:val="24"/>
        </w:rPr>
        <w:t xml:space="preserve"> korisnika</w:t>
      </w:r>
      <w:r w:rsidRPr="000238B2">
        <w:rPr>
          <w:rFonts w:cs="Times New Roman"/>
          <w:bCs/>
          <w:sz w:val="24"/>
          <w:szCs w:val="24"/>
        </w:rPr>
        <w:t>, usluga izdvajanja lokalne petlje i potpetlje bi bila odgovarajuća zamjenska usluga u</w:t>
      </w:r>
      <w:r w:rsidR="00CD3D3B">
        <w:rPr>
          <w:rFonts w:cs="Times New Roman"/>
          <w:bCs/>
          <w:sz w:val="24"/>
          <w:szCs w:val="24"/>
        </w:rPr>
        <w:t>sluzi započinjanja</w:t>
      </w:r>
      <w:r w:rsidRPr="000238B2">
        <w:rPr>
          <w:rFonts w:cs="Times New Roman"/>
          <w:bCs/>
          <w:sz w:val="24"/>
          <w:szCs w:val="24"/>
        </w:rPr>
        <w:t xml:space="preserve"> poziva koju nudi bivši monopolist. U praksi bi navedeno značilo da bi ulaganja operatora bila isplativa samo u onim područjima gdje bi operator uspio ostvariti veliki broj pristupa izdvojenoj lokalnoj petlji i na taj način iskoristiti troškovne prednosti koje se ogledaju u ekonomijama razmjera i gustoće, a što je teško ostvarivo, ukoliko se u navedena ulaganja ulazi samo radi pružanja javno dostupne telefonske usluge krajnjim korisnicima.</w:t>
      </w:r>
    </w:p>
    <w:p w:rsidR="00B11040" w:rsidRPr="000238B2" w:rsidRDefault="00B11040" w:rsidP="00B11040">
      <w:pPr>
        <w:spacing w:after="0" w:line="240" w:lineRule="auto"/>
        <w:jc w:val="both"/>
        <w:rPr>
          <w:rFonts w:cs="Times New Roman"/>
          <w:bCs/>
          <w:sz w:val="24"/>
          <w:szCs w:val="24"/>
        </w:rPr>
      </w:pPr>
    </w:p>
    <w:p w:rsidR="00B11040" w:rsidRPr="000238B2" w:rsidRDefault="00B11040" w:rsidP="00B11040">
      <w:pPr>
        <w:spacing w:after="0" w:line="240" w:lineRule="auto"/>
        <w:jc w:val="both"/>
        <w:rPr>
          <w:rFonts w:cs="Times New Roman"/>
          <w:bCs/>
          <w:sz w:val="24"/>
          <w:szCs w:val="24"/>
        </w:rPr>
      </w:pPr>
      <w:r w:rsidRPr="000238B2">
        <w:rPr>
          <w:rFonts w:cs="Times New Roman"/>
          <w:bCs/>
          <w:sz w:val="24"/>
          <w:szCs w:val="24"/>
        </w:rPr>
        <w:t>Osim toga, usluga izdvajanja lokalne petlje nije moguća u sv</w:t>
      </w:r>
      <w:r w:rsidR="00E42DC9">
        <w:rPr>
          <w:rFonts w:cs="Times New Roman"/>
          <w:bCs/>
          <w:sz w:val="24"/>
          <w:szCs w:val="24"/>
        </w:rPr>
        <w:t xml:space="preserve">im područjima </w:t>
      </w:r>
      <w:r w:rsidR="00C72037">
        <w:rPr>
          <w:rFonts w:cs="Times New Roman"/>
          <w:bCs/>
          <w:sz w:val="24"/>
          <w:szCs w:val="24"/>
        </w:rPr>
        <w:t xml:space="preserve">Republike Hrvatske </w:t>
      </w:r>
      <w:r w:rsidRPr="000238B2">
        <w:rPr>
          <w:rFonts w:cs="Times New Roman"/>
          <w:bCs/>
          <w:sz w:val="24"/>
          <w:szCs w:val="24"/>
        </w:rPr>
        <w:t>što predstavlja dodatnu zapreku postizanju ekonomije razmjera te kao takva ne predstavlja zamjensku uslugu usluzi započinjan</w:t>
      </w:r>
      <w:r>
        <w:rPr>
          <w:rFonts w:cs="Times New Roman"/>
          <w:bCs/>
          <w:sz w:val="24"/>
          <w:szCs w:val="24"/>
        </w:rPr>
        <w:t>ja poziva iz nepokretne mreže.</w:t>
      </w:r>
    </w:p>
    <w:p w:rsidR="00B11040" w:rsidRPr="000238B2" w:rsidRDefault="00B11040" w:rsidP="00B11040">
      <w:pPr>
        <w:spacing w:after="0" w:line="240" w:lineRule="auto"/>
        <w:jc w:val="both"/>
        <w:rPr>
          <w:rFonts w:cs="Times New Roman"/>
          <w:bCs/>
          <w:sz w:val="24"/>
          <w:szCs w:val="24"/>
        </w:rPr>
      </w:pPr>
    </w:p>
    <w:p w:rsidR="00B11040" w:rsidRPr="001F3C3A" w:rsidRDefault="009F095B" w:rsidP="00B11040">
      <w:pPr>
        <w:autoSpaceDE w:val="0"/>
        <w:autoSpaceDN w:val="0"/>
        <w:adjustRightInd w:val="0"/>
        <w:spacing w:after="0" w:line="240" w:lineRule="auto"/>
        <w:jc w:val="both"/>
        <w:rPr>
          <w:sz w:val="24"/>
          <w:szCs w:val="24"/>
        </w:rPr>
      </w:pPr>
      <w:r w:rsidRPr="009F095B">
        <w:rPr>
          <w:rStyle w:val="SubtitleChar"/>
        </w:rPr>
        <w:t>U</w:t>
      </w:r>
      <w:r w:rsidR="00B11040" w:rsidRPr="00610CEB">
        <w:rPr>
          <w:rStyle w:val="SubtitleChar"/>
        </w:rPr>
        <w:t xml:space="preserve">sluga </w:t>
      </w:r>
      <w:r w:rsidR="005C233C">
        <w:rPr>
          <w:rStyle w:val="SubtitleChar"/>
        </w:rPr>
        <w:t>izna</w:t>
      </w:r>
      <w:r w:rsidR="009203F2">
        <w:rPr>
          <w:rStyle w:val="SubtitleChar"/>
        </w:rPr>
        <w:t>jmlj</w:t>
      </w:r>
      <w:r w:rsidR="005C233C">
        <w:rPr>
          <w:rStyle w:val="SubtitleChar"/>
        </w:rPr>
        <w:t>enih</w:t>
      </w:r>
      <w:r w:rsidR="00B11040" w:rsidRPr="00610CEB">
        <w:rPr>
          <w:rStyle w:val="SubtitleChar"/>
        </w:rPr>
        <w:t xml:space="preserve"> vodova</w:t>
      </w:r>
      <w:r w:rsidR="00B11040" w:rsidRPr="009F095B">
        <w:rPr>
          <w:rStyle w:val="SubtitleChar"/>
        </w:rPr>
        <w:t xml:space="preserve"> </w:t>
      </w:r>
      <w:r w:rsidR="00B11040" w:rsidRPr="009F095B">
        <w:rPr>
          <w:sz w:val="24"/>
          <w:szCs w:val="24"/>
        </w:rPr>
        <w:t>se ne smatra učinkovitom zamjenskom uslugom za us</w:t>
      </w:r>
      <w:r w:rsidR="00CD3D3B" w:rsidRPr="009F095B">
        <w:rPr>
          <w:sz w:val="24"/>
          <w:szCs w:val="24"/>
        </w:rPr>
        <w:t>lugu</w:t>
      </w:r>
      <w:r w:rsidR="00CD3D3B">
        <w:rPr>
          <w:sz w:val="24"/>
          <w:szCs w:val="24"/>
        </w:rPr>
        <w:t xml:space="preserve"> započinjanja </w:t>
      </w:r>
      <w:r w:rsidR="00B11040" w:rsidRPr="001F3C3A">
        <w:rPr>
          <w:sz w:val="24"/>
          <w:szCs w:val="24"/>
        </w:rPr>
        <w:t>poziva. Naime, vodovi predstavljaju održivo alternativno rješenje za u</w:t>
      </w:r>
      <w:r w:rsidR="00CD3D3B">
        <w:rPr>
          <w:sz w:val="24"/>
          <w:szCs w:val="24"/>
        </w:rPr>
        <w:t>slugu započinjanja</w:t>
      </w:r>
      <w:r w:rsidR="00B11040" w:rsidRPr="001F3C3A">
        <w:rPr>
          <w:sz w:val="24"/>
          <w:szCs w:val="24"/>
        </w:rPr>
        <w:t xml:space="preserve"> poziva isključivo za priključenje velikih poslovnih korisnika</w:t>
      </w:r>
      <w:r>
        <w:rPr>
          <w:sz w:val="24"/>
          <w:szCs w:val="24"/>
        </w:rPr>
        <w:t>.</w:t>
      </w:r>
      <w:r w:rsidR="00B11040" w:rsidRPr="001F3C3A">
        <w:rPr>
          <w:sz w:val="24"/>
          <w:szCs w:val="24"/>
        </w:rPr>
        <w:t xml:space="preserve"> Isto tako, cijena veleprodajne usluge </w:t>
      </w:r>
      <w:r w:rsidR="005C233C">
        <w:rPr>
          <w:sz w:val="24"/>
          <w:szCs w:val="24"/>
        </w:rPr>
        <w:t>iznajmljenih</w:t>
      </w:r>
      <w:r w:rsidR="005C233C" w:rsidRPr="001F3C3A">
        <w:rPr>
          <w:sz w:val="24"/>
          <w:szCs w:val="24"/>
        </w:rPr>
        <w:t xml:space="preserve"> </w:t>
      </w:r>
      <w:r w:rsidR="00B11040" w:rsidRPr="001F3C3A">
        <w:rPr>
          <w:sz w:val="24"/>
          <w:szCs w:val="24"/>
        </w:rPr>
        <w:t>vodova je veća od cijene veleprodajne u</w:t>
      </w:r>
      <w:r w:rsidR="00CD3D3B">
        <w:rPr>
          <w:sz w:val="24"/>
          <w:szCs w:val="24"/>
        </w:rPr>
        <w:t>sluge započinjanja</w:t>
      </w:r>
      <w:r w:rsidR="00B11040" w:rsidRPr="001F3C3A">
        <w:rPr>
          <w:sz w:val="24"/>
          <w:szCs w:val="24"/>
        </w:rPr>
        <w:t xml:space="preserve"> poziva. Važno je naglasiti da se usluga </w:t>
      </w:r>
      <w:r w:rsidR="005C233C">
        <w:rPr>
          <w:sz w:val="24"/>
          <w:szCs w:val="24"/>
        </w:rPr>
        <w:t>iznajmljenih</w:t>
      </w:r>
      <w:r w:rsidR="00B11040" w:rsidRPr="001F3C3A">
        <w:rPr>
          <w:sz w:val="24"/>
          <w:szCs w:val="24"/>
        </w:rPr>
        <w:t xml:space="preserve"> vodova naplaćuje prema kapacitetu iznajmljenog voda, dužini iznajmljenog voda i vrsti iznajmljenog voda, dok se uslug</w:t>
      </w:r>
      <w:r w:rsidR="00CD3D3B">
        <w:rPr>
          <w:sz w:val="24"/>
          <w:szCs w:val="24"/>
        </w:rPr>
        <w:t>a započinjanja</w:t>
      </w:r>
      <w:r w:rsidR="00B11040" w:rsidRPr="001F3C3A">
        <w:rPr>
          <w:sz w:val="24"/>
          <w:szCs w:val="24"/>
        </w:rPr>
        <w:t xml:space="preserve"> poziva naplaćuje po minuti razgovora. Naime, trošak voda koji koristi određeni poslovni korisnik može se raspodijeliti i na druge usluge (npr. usluga pristupa internetu), dok kod u</w:t>
      </w:r>
      <w:r w:rsidR="00CD3D3B">
        <w:rPr>
          <w:sz w:val="24"/>
          <w:szCs w:val="24"/>
        </w:rPr>
        <w:t>sluge započinjanja</w:t>
      </w:r>
      <w:r w:rsidR="00B11040" w:rsidRPr="001F3C3A">
        <w:rPr>
          <w:sz w:val="24"/>
          <w:szCs w:val="24"/>
        </w:rPr>
        <w:t xml:space="preserve"> poziva to nije moguće.</w:t>
      </w:r>
    </w:p>
    <w:p w:rsidR="00B11040" w:rsidRPr="001F3C3A" w:rsidRDefault="00B11040" w:rsidP="00B11040">
      <w:pPr>
        <w:autoSpaceDE w:val="0"/>
        <w:autoSpaceDN w:val="0"/>
        <w:adjustRightInd w:val="0"/>
        <w:spacing w:after="0" w:line="240" w:lineRule="auto"/>
        <w:jc w:val="both"/>
        <w:rPr>
          <w:sz w:val="24"/>
          <w:szCs w:val="24"/>
        </w:rPr>
      </w:pPr>
    </w:p>
    <w:p w:rsidR="00B11040" w:rsidRDefault="00B11040" w:rsidP="00B11040">
      <w:pPr>
        <w:autoSpaceDE w:val="0"/>
        <w:autoSpaceDN w:val="0"/>
        <w:adjustRightInd w:val="0"/>
        <w:spacing w:after="0" w:line="240" w:lineRule="auto"/>
        <w:jc w:val="both"/>
        <w:rPr>
          <w:sz w:val="24"/>
          <w:szCs w:val="24"/>
        </w:rPr>
      </w:pPr>
      <w:r w:rsidRPr="00DF5A5E">
        <w:rPr>
          <w:sz w:val="24"/>
          <w:szCs w:val="24"/>
        </w:rPr>
        <w:t>Slijedom svega navedenog, HAKOM je zaključio da usluga iznajmljenih vodova ne predstavlja zamjensku uslugu u</w:t>
      </w:r>
      <w:r w:rsidR="00CD3D3B">
        <w:rPr>
          <w:sz w:val="24"/>
          <w:szCs w:val="24"/>
        </w:rPr>
        <w:t>sluzi započinjanja</w:t>
      </w:r>
      <w:r w:rsidRPr="00DF5A5E">
        <w:rPr>
          <w:sz w:val="24"/>
          <w:szCs w:val="24"/>
        </w:rPr>
        <w:t xml:space="preserve"> poziva</w:t>
      </w:r>
      <w:r w:rsidRPr="005C233C">
        <w:rPr>
          <w:sz w:val="24"/>
          <w:szCs w:val="24"/>
        </w:rPr>
        <w:t>.</w:t>
      </w:r>
    </w:p>
    <w:p w:rsidR="00480A52" w:rsidRPr="00827D8B" w:rsidRDefault="00480A52" w:rsidP="00B11040">
      <w:pPr>
        <w:autoSpaceDE w:val="0"/>
        <w:autoSpaceDN w:val="0"/>
        <w:adjustRightInd w:val="0"/>
        <w:spacing w:after="0" w:line="240" w:lineRule="auto"/>
        <w:jc w:val="both"/>
        <w:rPr>
          <w:rFonts w:cs="Times New Roman"/>
          <w:bCs/>
          <w:sz w:val="24"/>
          <w:szCs w:val="24"/>
        </w:rPr>
      </w:pPr>
    </w:p>
    <w:p w:rsidR="009F095B" w:rsidRDefault="00B11040" w:rsidP="009F095B">
      <w:pPr>
        <w:spacing w:after="0" w:line="240" w:lineRule="auto"/>
        <w:jc w:val="both"/>
        <w:rPr>
          <w:rFonts w:eastAsia="Times New Roman" w:cstheme="minorHAnsi"/>
          <w:sz w:val="24"/>
          <w:szCs w:val="24"/>
        </w:rPr>
      </w:pPr>
      <w:r w:rsidRPr="00610CEB">
        <w:rPr>
          <w:rStyle w:val="SubtitleChar"/>
        </w:rPr>
        <w:t>Gradnja vlastite pristupne mreže do krajnjeg korisnika</w:t>
      </w:r>
      <w:r w:rsidRPr="000238B2">
        <w:rPr>
          <w:rFonts w:eastAsia="Times New Roman" w:cstheme="minorHAnsi"/>
          <w:sz w:val="24"/>
          <w:szCs w:val="24"/>
        </w:rPr>
        <w:t xml:space="preserve"> iziskuje dugo razdoblje i velika ulaganja od kojih je većina nenadoknadiva. Velik dio troškova pri gradnji vlastite infrastrukture odlazi na kopanje i povlačenje kabelske kanalizacije. Gla</w:t>
      </w:r>
      <w:r w:rsidRPr="000238B2">
        <w:rPr>
          <w:rFonts w:eastAsia="Times New Roman" w:cstheme="minorHAnsi"/>
          <w:sz w:val="24"/>
          <w:szCs w:val="24"/>
        </w:rPr>
        <w:lastRenderedPageBreak/>
        <w:t>vni pokretač novih ulaganja u vlastitu pristupnu infrastrukturu je dovoljan broj i gustoća korisnika na određenom području.</w:t>
      </w:r>
      <w:r w:rsidR="009F095B">
        <w:rPr>
          <w:rFonts w:eastAsia="Times New Roman" w:cstheme="minorHAnsi"/>
          <w:sz w:val="24"/>
          <w:szCs w:val="24"/>
        </w:rPr>
        <w:t xml:space="preserve"> </w:t>
      </w:r>
      <w:r w:rsidRPr="000238B2">
        <w:rPr>
          <w:rFonts w:eastAsia="Times New Roman" w:cstheme="minorHAnsi"/>
          <w:sz w:val="24"/>
          <w:szCs w:val="24"/>
        </w:rPr>
        <w:t>Slijedom navedenog, jedino u situaciji postojanja ekonomija razmjera i dostatne gustoće, izgradnja vlastite pristupne infrastrukture bi bila odgovarajuća zamjenska usluga u</w:t>
      </w:r>
      <w:r w:rsidR="00CD3D3B">
        <w:rPr>
          <w:rFonts w:eastAsia="Times New Roman" w:cstheme="minorHAnsi"/>
          <w:sz w:val="24"/>
          <w:szCs w:val="24"/>
        </w:rPr>
        <w:t>sluzi započinjanja</w:t>
      </w:r>
      <w:r w:rsidRPr="000238B2">
        <w:rPr>
          <w:rFonts w:eastAsia="Times New Roman" w:cstheme="minorHAnsi"/>
          <w:sz w:val="24"/>
          <w:szCs w:val="24"/>
        </w:rPr>
        <w:t xml:space="preserve"> poziva koju nudi bivši monopolist, a što trenutno na tržištu nije slučaj.</w:t>
      </w:r>
      <w:r w:rsidR="009F095B">
        <w:rPr>
          <w:rFonts w:eastAsia="Times New Roman" w:cstheme="minorHAnsi"/>
          <w:sz w:val="24"/>
          <w:szCs w:val="24"/>
        </w:rPr>
        <w:t xml:space="preserve"> </w:t>
      </w:r>
    </w:p>
    <w:p w:rsidR="009F095B" w:rsidRDefault="009F095B" w:rsidP="009F095B">
      <w:pPr>
        <w:spacing w:after="0" w:line="240" w:lineRule="auto"/>
        <w:jc w:val="both"/>
        <w:rPr>
          <w:rFonts w:eastAsia="Times New Roman" w:cstheme="minorHAnsi"/>
          <w:sz w:val="24"/>
          <w:szCs w:val="24"/>
        </w:rPr>
      </w:pPr>
    </w:p>
    <w:p w:rsidR="008D0C30" w:rsidRDefault="009F095B" w:rsidP="009F095B">
      <w:pPr>
        <w:spacing w:after="0" w:line="240" w:lineRule="auto"/>
        <w:jc w:val="both"/>
        <w:rPr>
          <w:rFonts w:ascii="Calibri" w:eastAsia="Times New Roman" w:hAnsi="Calibri" w:cs="Calibri"/>
          <w:sz w:val="24"/>
          <w:szCs w:val="24"/>
        </w:rPr>
      </w:pPr>
      <w:r>
        <w:rPr>
          <w:rFonts w:eastAsia="Times New Roman" w:cstheme="minorHAnsi"/>
          <w:sz w:val="24"/>
          <w:szCs w:val="24"/>
        </w:rPr>
        <w:t>Stoga,</w:t>
      </w:r>
      <w:r w:rsidR="00B11040" w:rsidRPr="00DF5A5E">
        <w:rPr>
          <w:rFonts w:eastAsia="Times New Roman" w:cstheme="minorHAnsi"/>
          <w:sz w:val="24"/>
          <w:szCs w:val="24"/>
        </w:rPr>
        <w:t xml:space="preserve"> HAKOM </w:t>
      </w:r>
      <w:r>
        <w:rPr>
          <w:rFonts w:eastAsia="Times New Roman" w:cstheme="minorHAnsi"/>
          <w:sz w:val="24"/>
          <w:szCs w:val="24"/>
        </w:rPr>
        <w:t xml:space="preserve">smatra </w:t>
      </w:r>
      <w:r w:rsidR="00B11040" w:rsidRPr="00DF5A5E">
        <w:rPr>
          <w:rFonts w:eastAsia="Times New Roman" w:cstheme="minorHAnsi"/>
          <w:sz w:val="24"/>
          <w:szCs w:val="24"/>
        </w:rPr>
        <w:t>da gradnja vlastite pristupne mreže do krajnjeg korisnika ne predstavlja zamjensku uslugu u</w:t>
      </w:r>
      <w:r w:rsidR="00CD3D3B">
        <w:rPr>
          <w:rFonts w:eastAsia="Times New Roman" w:cstheme="minorHAnsi"/>
          <w:sz w:val="24"/>
          <w:szCs w:val="24"/>
        </w:rPr>
        <w:t>sluzi započinjanja</w:t>
      </w:r>
      <w:r w:rsidR="00B11040" w:rsidRPr="00DF5A5E">
        <w:rPr>
          <w:rFonts w:eastAsia="Times New Roman" w:cstheme="minorHAnsi"/>
          <w:sz w:val="24"/>
          <w:szCs w:val="24"/>
        </w:rPr>
        <w:t xml:space="preserve"> poziva</w:t>
      </w:r>
      <w:r w:rsidR="00B11040" w:rsidRPr="00DF5A5E">
        <w:rPr>
          <w:rFonts w:ascii="Calibri" w:eastAsia="Times New Roman" w:hAnsi="Calibri" w:cs="Calibri"/>
          <w:sz w:val="24"/>
          <w:szCs w:val="24"/>
        </w:rPr>
        <w:t>.</w:t>
      </w:r>
    </w:p>
    <w:p w:rsidR="00B11040" w:rsidRDefault="00B11040" w:rsidP="00B11040">
      <w:pPr>
        <w:autoSpaceDE w:val="0"/>
        <w:autoSpaceDN w:val="0"/>
        <w:adjustRightInd w:val="0"/>
        <w:spacing w:after="0" w:line="240" w:lineRule="auto"/>
        <w:jc w:val="both"/>
        <w:rPr>
          <w:rFonts w:eastAsia="Times New Roman" w:cstheme="minorHAnsi"/>
          <w:sz w:val="24"/>
          <w:szCs w:val="24"/>
        </w:rPr>
      </w:pPr>
      <w:bookmarkStart w:id="109" w:name="_Toc312324889"/>
      <w:bookmarkStart w:id="110" w:name="_Toc393987052"/>
      <w:bookmarkStart w:id="111" w:name="_Toc393991077"/>
    </w:p>
    <w:p w:rsidR="00B11040" w:rsidRPr="009015D1" w:rsidRDefault="007076BF" w:rsidP="00B11040">
      <w:pPr>
        <w:autoSpaceDE w:val="0"/>
        <w:autoSpaceDN w:val="0"/>
        <w:adjustRightInd w:val="0"/>
        <w:spacing w:after="0" w:line="240" w:lineRule="auto"/>
        <w:jc w:val="both"/>
        <w:rPr>
          <w:rFonts w:eastAsia="Times New Roman" w:cstheme="minorHAnsi"/>
          <w:sz w:val="24"/>
          <w:szCs w:val="24"/>
        </w:rPr>
      </w:pPr>
      <w:r>
        <w:rPr>
          <w:rFonts w:eastAsia="Times New Roman" w:cstheme="minorHAnsi"/>
          <w:sz w:val="24"/>
          <w:szCs w:val="24"/>
        </w:rPr>
        <w:t>Kako je</w:t>
      </w:r>
      <w:r w:rsidR="00B11040" w:rsidRPr="009015D1">
        <w:rPr>
          <w:rFonts w:eastAsia="Times New Roman" w:cstheme="minorHAnsi"/>
          <w:sz w:val="24"/>
          <w:szCs w:val="24"/>
        </w:rPr>
        <w:t xml:space="preserve"> iz do sada provedene analize zamjenjivosti potražnje na veleprodajnoj razini, vidljivo da ne postoji nijedna usluga, kao zamjenska usluga veleprodajnoj u</w:t>
      </w:r>
      <w:r w:rsidR="00CD3D3B">
        <w:rPr>
          <w:rFonts w:eastAsia="Times New Roman" w:cstheme="minorHAnsi"/>
          <w:sz w:val="24"/>
          <w:szCs w:val="24"/>
        </w:rPr>
        <w:t>sluzi započinjanja</w:t>
      </w:r>
      <w:r w:rsidR="00B11040" w:rsidRPr="009015D1">
        <w:rPr>
          <w:rFonts w:eastAsia="Times New Roman" w:cstheme="minorHAnsi"/>
          <w:sz w:val="24"/>
          <w:szCs w:val="24"/>
        </w:rPr>
        <w:t xml:space="preserve"> poziva koju pruža bivši monopolist, bitno je ustanoviti treba li se u definiciju mjerodavnog tržišta uključiti </w:t>
      </w:r>
      <w:r w:rsidR="00B11040" w:rsidRPr="00610CEB">
        <w:rPr>
          <w:rStyle w:val="SubtitleChar"/>
        </w:rPr>
        <w:t>u</w:t>
      </w:r>
      <w:r w:rsidR="00136DF0">
        <w:rPr>
          <w:rStyle w:val="SubtitleChar"/>
        </w:rPr>
        <w:t>sluga započinjanja</w:t>
      </w:r>
      <w:r w:rsidR="00B11040" w:rsidRPr="00610CEB">
        <w:rPr>
          <w:rStyle w:val="SubtitleChar"/>
        </w:rPr>
        <w:t xml:space="preserve"> poziva koju operatori pružaju za vlastite potrebe (eng. self supply)</w:t>
      </w:r>
      <w:r w:rsidR="00B11040" w:rsidRPr="009015D1">
        <w:rPr>
          <w:rFonts w:eastAsia="Times New Roman" w:cstheme="minorHAnsi"/>
          <w:sz w:val="24"/>
          <w:szCs w:val="24"/>
        </w:rPr>
        <w:t>. Naime, bitno je utvrditi postoji li mogućnost konkurentskog pritiska s maloprodajne razine na određivanje veleproda</w:t>
      </w:r>
      <w:r w:rsidR="00CD3D3B">
        <w:rPr>
          <w:rFonts w:eastAsia="Times New Roman" w:cstheme="minorHAnsi"/>
          <w:sz w:val="24"/>
          <w:szCs w:val="24"/>
        </w:rPr>
        <w:t>jne cijene usluge započinjanja</w:t>
      </w:r>
      <w:r w:rsidR="00B11040" w:rsidRPr="009015D1">
        <w:rPr>
          <w:rFonts w:eastAsia="Times New Roman" w:cstheme="minorHAnsi"/>
          <w:sz w:val="24"/>
          <w:szCs w:val="24"/>
        </w:rPr>
        <w:t xml:space="preserve"> </w:t>
      </w:r>
      <w:r w:rsidR="00B11040">
        <w:rPr>
          <w:rFonts w:eastAsia="Times New Roman" w:cstheme="minorHAnsi"/>
          <w:sz w:val="24"/>
          <w:szCs w:val="24"/>
        </w:rPr>
        <w:t>poziva.</w:t>
      </w:r>
    </w:p>
    <w:p w:rsidR="00B11040" w:rsidRPr="009015D1" w:rsidRDefault="00B11040" w:rsidP="00B11040">
      <w:pPr>
        <w:autoSpaceDE w:val="0"/>
        <w:autoSpaceDN w:val="0"/>
        <w:adjustRightInd w:val="0"/>
        <w:spacing w:after="0" w:line="240" w:lineRule="auto"/>
        <w:jc w:val="both"/>
        <w:rPr>
          <w:rFonts w:eastAsia="Times New Roman" w:cstheme="minorHAnsi"/>
          <w:sz w:val="24"/>
          <w:szCs w:val="24"/>
        </w:rPr>
      </w:pPr>
    </w:p>
    <w:p w:rsidR="00B11040" w:rsidRPr="009015D1" w:rsidRDefault="00B11040" w:rsidP="00B11040">
      <w:pPr>
        <w:autoSpaceDE w:val="0"/>
        <w:autoSpaceDN w:val="0"/>
        <w:adjustRightInd w:val="0"/>
        <w:spacing w:after="0" w:line="240" w:lineRule="auto"/>
        <w:jc w:val="both"/>
        <w:rPr>
          <w:rFonts w:eastAsia="Times New Roman" w:cstheme="minorHAnsi"/>
          <w:sz w:val="24"/>
          <w:szCs w:val="24"/>
        </w:rPr>
      </w:pPr>
      <w:r w:rsidRPr="009015D1">
        <w:rPr>
          <w:rFonts w:eastAsia="Times New Roman" w:cstheme="minorHAnsi"/>
          <w:sz w:val="24"/>
          <w:szCs w:val="24"/>
        </w:rPr>
        <w:t xml:space="preserve">Operatori koji pružaju maloprodajne usluge putem </w:t>
      </w:r>
      <w:r w:rsidR="009203F2">
        <w:rPr>
          <w:rFonts w:eastAsia="Times New Roman" w:cstheme="minorHAnsi"/>
          <w:sz w:val="24"/>
          <w:szCs w:val="24"/>
        </w:rPr>
        <w:t xml:space="preserve">CPS </w:t>
      </w:r>
      <w:r w:rsidRPr="009015D1">
        <w:rPr>
          <w:rFonts w:eastAsia="Times New Roman" w:cstheme="minorHAnsi"/>
          <w:sz w:val="24"/>
          <w:szCs w:val="24"/>
        </w:rPr>
        <w:t>usluge (</w:t>
      </w:r>
      <w:r w:rsidR="009203F2">
        <w:rPr>
          <w:rFonts w:eastAsia="Times New Roman" w:cstheme="minorHAnsi"/>
          <w:sz w:val="24"/>
          <w:szCs w:val="24"/>
        </w:rPr>
        <w:t xml:space="preserve">dalje: </w:t>
      </w:r>
      <w:r w:rsidRPr="009015D1">
        <w:rPr>
          <w:rFonts w:eastAsia="Times New Roman" w:cstheme="minorHAnsi"/>
          <w:sz w:val="24"/>
          <w:szCs w:val="24"/>
        </w:rPr>
        <w:t>CPS operatori), krajnjem korisniku nude uslugu poziva čiji je jedan od osnovnih sastavnih dijelova, ali i preduvjet za pružanje usluge, veleprodajna usluga započinjan</w:t>
      </w:r>
      <w:r w:rsidR="00CD3D3B">
        <w:rPr>
          <w:rFonts w:eastAsia="Times New Roman" w:cstheme="minorHAnsi"/>
          <w:sz w:val="24"/>
          <w:szCs w:val="24"/>
        </w:rPr>
        <w:t xml:space="preserve">ja </w:t>
      </w:r>
      <w:r w:rsidRPr="009015D1">
        <w:rPr>
          <w:rFonts w:eastAsia="Times New Roman" w:cstheme="minorHAnsi"/>
          <w:sz w:val="24"/>
          <w:szCs w:val="24"/>
        </w:rPr>
        <w:t>poziva. Ukoliko „operator A“ koji pruža veleprodajnu u</w:t>
      </w:r>
      <w:r w:rsidR="00CD3D3B">
        <w:rPr>
          <w:rFonts w:eastAsia="Times New Roman" w:cstheme="minorHAnsi"/>
          <w:sz w:val="24"/>
          <w:szCs w:val="24"/>
        </w:rPr>
        <w:t>slugu započinjanja</w:t>
      </w:r>
      <w:r w:rsidRPr="009015D1">
        <w:rPr>
          <w:rFonts w:eastAsia="Times New Roman" w:cstheme="minorHAnsi"/>
          <w:sz w:val="24"/>
          <w:szCs w:val="24"/>
        </w:rPr>
        <w:t xml:space="preserve"> poziva, povisi cijenu iste, maloprodajna cijena usluge CPS operatora će se također povećati budući da je vrlo vjerojatno da će CPS operatori, prebaciti povećanje veleprodajnih troškova na krajnje korisnike. Krajnji korisnici će se suočiti s povećanjem cijene maloprodajne usluge temeljene na veleprodajnoj u</w:t>
      </w:r>
      <w:r w:rsidR="00CD3D3B">
        <w:rPr>
          <w:rFonts w:eastAsia="Times New Roman" w:cstheme="minorHAnsi"/>
          <w:sz w:val="24"/>
          <w:szCs w:val="24"/>
        </w:rPr>
        <w:t>sluzi započinjanja</w:t>
      </w:r>
      <w:r w:rsidRPr="009015D1">
        <w:rPr>
          <w:rFonts w:eastAsia="Times New Roman" w:cstheme="minorHAnsi"/>
          <w:sz w:val="24"/>
          <w:szCs w:val="24"/>
        </w:rPr>
        <w:t xml:space="preserve"> poziva (usluge CPS operatora) te će mijenjati svoje maloprodajne pakete onima s povoljnijim cijenama. Cijene će biti povoljnije za usluge koje se ne temelje na veleprodajnoj u</w:t>
      </w:r>
      <w:r w:rsidR="00CD3D3B">
        <w:rPr>
          <w:rFonts w:eastAsia="Times New Roman" w:cstheme="minorHAnsi"/>
          <w:sz w:val="24"/>
          <w:szCs w:val="24"/>
        </w:rPr>
        <w:t>sluzi započinjanja</w:t>
      </w:r>
      <w:r w:rsidRPr="009015D1">
        <w:rPr>
          <w:rFonts w:eastAsia="Times New Roman" w:cstheme="minorHAnsi"/>
          <w:sz w:val="24"/>
          <w:szCs w:val="24"/>
        </w:rPr>
        <w:t xml:space="preserve"> poziva, nego na usluzi koja se pruža putem vlastite ili unajmljene pristupne infrastrukture (eng. </w:t>
      </w:r>
      <w:r w:rsidRPr="009015D1">
        <w:rPr>
          <w:rFonts w:eastAsia="Times New Roman" w:cstheme="minorHAnsi"/>
          <w:i/>
          <w:sz w:val="24"/>
          <w:szCs w:val="24"/>
        </w:rPr>
        <w:t>self supply</w:t>
      </w:r>
      <w:r w:rsidR="00DA295B">
        <w:rPr>
          <w:rFonts w:eastAsia="Times New Roman" w:cstheme="minorHAnsi"/>
          <w:sz w:val="24"/>
          <w:szCs w:val="24"/>
        </w:rPr>
        <w:t>).</w:t>
      </w:r>
    </w:p>
    <w:p w:rsidR="00B11040" w:rsidRPr="009015D1" w:rsidRDefault="00B11040" w:rsidP="00B11040">
      <w:pPr>
        <w:autoSpaceDE w:val="0"/>
        <w:autoSpaceDN w:val="0"/>
        <w:adjustRightInd w:val="0"/>
        <w:spacing w:after="0" w:line="240" w:lineRule="auto"/>
        <w:jc w:val="both"/>
        <w:rPr>
          <w:rFonts w:eastAsia="Times New Roman" w:cstheme="minorHAnsi"/>
          <w:sz w:val="24"/>
          <w:szCs w:val="24"/>
        </w:rPr>
      </w:pPr>
    </w:p>
    <w:p w:rsidR="00B11040" w:rsidRPr="009015D1" w:rsidRDefault="00B11040" w:rsidP="00B11040">
      <w:pPr>
        <w:autoSpaceDE w:val="0"/>
        <w:autoSpaceDN w:val="0"/>
        <w:adjustRightInd w:val="0"/>
        <w:spacing w:after="0" w:line="240" w:lineRule="auto"/>
        <w:jc w:val="both"/>
        <w:rPr>
          <w:rFonts w:eastAsia="Times New Roman" w:cstheme="minorHAnsi"/>
          <w:sz w:val="24"/>
          <w:szCs w:val="24"/>
        </w:rPr>
      </w:pPr>
      <w:r w:rsidRPr="009015D1">
        <w:rPr>
          <w:rFonts w:eastAsia="Times New Roman" w:cstheme="minorHAnsi"/>
          <w:sz w:val="24"/>
          <w:szCs w:val="24"/>
        </w:rPr>
        <w:t>Slijedom svega navedenog, vidljivo je da na temelju zamjenjivosti na strani potražnje na maloprodajnoj razini dolazi do određenog pritiska na odluku „operatora A“ budući da će, u slučaju povećanja cijene veleprodajne u</w:t>
      </w:r>
      <w:r w:rsidR="00CD3D3B">
        <w:rPr>
          <w:rFonts w:eastAsia="Times New Roman" w:cstheme="minorHAnsi"/>
          <w:sz w:val="24"/>
          <w:szCs w:val="24"/>
        </w:rPr>
        <w:t>sluge započinjanja</w:t>
      </w:r>
      <w:r w:rsidRPr="009015D1">
        <w:rPr>
          <w:rFonts w:eastAsia="Times New Roman" w:cstheme="minorHAnsi"/>
          <w:sz w:val="24"/>
          <w:szCs w:val="24"/>
        </w:rPr>
        <w:t xml:space="preserve"> poziva, korisnici prelaziti na druge maloprodajne usluge (temeljene na vlastitoj infrastrukturi, a ne na predmetnoj veleprodajnoj usluzi), a što će povećanje cijena „operatoru A“ učiniti neisplativim, odnosno dovesti do smanjenja prodaje veleprodajne usluge započi</w:t>
      </w:r>
      <w:r w:rsidR="00CD3D3B">
        <w:rPr>
          <w:rFonts w:eastAsia="Times New Roman" w:cstheme="minorHAnsi"/>
          <w:sz w:val="24"/>
          <w:szCs w:val="24"/>
        </w:rPr>
        <w:t>njanja</w:t>
      </w:r>
      <w:r w:rsidRPr="009015D1">
        <w:rPr>
          <w:rFonts w:eastAsia="Times New Roman" w:cstheme="minorHAnsi"/>
          <w:sz w:val="24"/>
          <w:szCs w:val="24"/>
        </w:rPr>
        <w:t xml:space="preserve"> poziva od strane „operatora A“.</w:t>
      </w:r>
    </w:p>
    <w:p w:rsidR="00B11040" w:rsidRPr="009015D1" w:rsidRDefault="00B11040" w:rsidP="00B11040">
      <w:pPr>
        <w:autoSpaceDE w:val="0"/>
        <w:autoSpaceDN w:val="0"/>
        <w:adjustRightInd w:val="0"/>
        <w:spacing w:after="0" w:line="240" w:lineRule="auto"/>
        <w:jc w:val="both"/>
        <w:rPr>
          <w:rFonts w:eastAsia="Times New Roman" w:cstheme="minorHAnsi"/>
          <w:sz w:val="24"/>
          <w:szCs w:val="24"/>
        </w:rPr>
      </w:pPr>
    </w:p>
    <w:p w:rsidR="00B11040" w:rsidRPr="00DF5A5E" w:rsidRDefault="00B11040" w:rsidP="00B11040">
      <w:pPr>
        <w:autoSpaceDE w:val="0"/>
        <w:autoSpaceDN w:val="0"/>
        <w:adjustRightInd w:val="0"/>
        <w:spacing w:after="0" w:line="240" w:lineRule="auto"/>
        <w:jc w:val="both"/>
        <w:rPr>
          <w:rFonts w:eastAsia="Times New Roman" w:cstheme="minorHAnsi"/>
          <w:sz w:val="24"/>
          <w:szCs w:val="24"/>
        </w:rPr>
      </w:pPr>
      <w:r w:rsidRPr="00DF5A5E">
        <w:rPr>
          <w:rFonts w:eastAsia="Times New Roman" w:cstheme="minorHAnsi"/>
          <w:sz w:val="24"/>
          <w:szCs w:val="24"/>
        </w:rPr>
        <w:t>Stoga je HAKOM odlučio u definiciju tržišta uključiti i u</w:t>
      </w:r>
      <w:r w:rsidR="00CD3D3B">
        <w:rPr>
          <w:rFonts w:eastAsia="Times New Roman" w:cstheme="minorHAnsi"/>
          <w:sz w:val="24"/>
          <w:szCs w:val="24"/>
        </w:rPr>
        <w:t>sluge započinjanja</w:t>
      </w:r>
      <w:r w:rsidRPr="00DF5A5E">
        <w:rPr>
          <w:rFonts w:eastAsia="Times New Roman" w:cstheme="minorHAnsi"/>
          <w:sz w:val="24"/>
          <w:szCs w:val="24"/>
        </w:rPr>
        <w:t xml:space="preserve"> poziva svih operatora na tržištu, koje se pružaju za vlastite potrebe (eng. </w:t>
      </w:r>
      <w:r w:rsidRPr="00DF5A5E">
        <w:rPr>
          <w:rFonts w:eastAsia="Times New Roman" w:cstheme="minorHAnsi"/>
          <w:i/>
          <w:sz w:val="24"/>
          <w:szCs w:val="24"/>
        </w:rPr>
        <w:t>self supply</w:t>
      </w:r>
      <w:r w:rsidRPr="00DF5A5E">
        <w:rPr>
          <w:rFonts w:eastAsia="Times New Roman" w:cstheme="minorHAnsi"/>
          <w:sz w:val="24"/>
          <w:szCs w:val="24"/>
        </w:rPr>
        <w:t>) u svrhu pružanja usluga krajnjim korisnicima.</w:t>
      </w:r>
    </w:p>
    <w:p w:rsidR="00B11040" w:rsidRPr="000238B2" w:rsidRDefault="00B11040" w:rsidP="00B11040">
      <w:pPr>
        <w:autoSpaceDE w:val="0"/>
        <w:autoSpaceDN w:val="0"/>
        <w:adjustRightInd w:val="0"/>
        <w:spacing w:after="0" w:line="240" w:lineRule="auto"/>
        <w:jc w:val="both"/>
        <w:rPr>
          <w:rFonts w:eastAsia="Times New Roman" w:cstheme="minorHAnsi"/>
          <w:sz w:val="24"/>
          <w:szCs w:val="24"/>
          <w:u w:val="single"/>
        </w:rPr>
      </w:pPr>
    </w:p>
    <w:p w:rsidR="00B11040" w:rsidRPr="002605C3" w:rsidRDefault="00B11040" w:rsidP="00BF1018">
      <w:pPr>
        <w:pStyle w:val="Heading3"/>
      </w:pPr>
      <w:bookmarkStart w:id="112" w:name="_Toc404000512"/>
      <w:bookmarkStart w:id="113" w:name="_Toc525729738"/>
      <w:r w:rsidRPr="002605C3">
        <w:t xml:space="preserve">Zamjenjivost na </w:t>
      </w:r>
      <w:r w:rsidRPr="00DA24D9">
        <w:t>strani</w:t>
      </w:r>
      <w:r w:rsidRPr="002605C3">
        <w:t xml:space="preserve"> ponude – veleprodajna razina</w:t>
      </w:r>
      <w:bookmarkEnd w:id="109"/>
      <w:bookmarkEnd w:id="110"/>
      <w:bookmarkEnd w:id="111"/>
      <w:bookmarkEnd w:id="112"/>
      <w:bookmarkEnd w:id="113"/>
    </w:p>
    <w:p w:rsidR="00B11040" w:rsidRPr="002605C3" w:rsidRDefault="00B11040" w:rsidP="00B11040">
      <w:pPr>
        <w:spacing w:after="0" w:line="240" w:lineRule="auto"/>
        <w:rPr>
          <w:rFonts w:cs="Times New Roman"/>
          <w:sz w:val="24"/>
          <w:szCs w:val="24"/>
          <w:lang w:eastAsia="x-none"/>
        </w:rPr>
      </w:pPr>
    </w:p>
    <w:p w:rsidR="00B11040" w:rsidRPr="00D273D9" w:rsidRDefault="00B11040" w:rsidP="00B11040">
      <w:pPr>
        <w:spacing w:after="0" w:line="240" w:lineRule="auto"/>
        <w:jc w:val="both"/>
        <w:rPr>
          <w:rFonts w:eastAsia="Times New Roman" w:cstheme="minorHAnsi"/>
          <w:sz w:val="24"/>
          <w:szCs w:val="24"/>
        </w:rPr>
      </w:pPr>
      <w:r w:rsidRPr="00D273D9">
        <w:rPr>
          <w:rFonts w:eastAsia="Times New Roman" w:cstheme="minorHAnsi"/>
          <w:sz w:val="24"/>
          <w:szCs w:val="24"/>
        </w:rPr>
        <w:lastRenderedPageBreak/>
        <w:t xml:space="preserve">Kod analize postojanja zamjenjivosti na strani ponude </w:t>
      </w:r>
      <w:r w:rsidR="00AE54AE">
        <w:rPr>
          <w:rFonts w:eastAsia="Times New Roman" w:cstheme="minorHAnsi"/>
          <w:sz w:val="24"/>
          <w:szCs w:val="24"/>
        </w:rPr>
        <w:t>potrebno</w:t>
      </w:r>
      <w:r w:rsidRPr="00D273D9">
        <w:rPr>
          <w:rFonts w:eastAsia="Times New Roman" w:cstheme="minorHAnsi"/>
          <w:sz w:val="24"/>
          <w:szCs w:val="24"/>
        </w:rPr>
        <w:t xml:space="preserve"> je utvrditi može li budući ponuditelj brzo i uz relativno male troškove započeti nuditi veleprodajnu uslugu započinja</w:t>
      </w:r>
      <w:r w:rsidR="00CD3D3B">
        <w:rPr>
          <w:rFonts w:eastAsia="Times New Roman" w:cstheme="minorHAnsi"/>
          <w:sz w:val="24"/>
          <w:szCs w:val="24"/>
        </w:rPr>
        <w:t>nja</w:t>
      </w:r>
      <w:r w:rsidRPr="00D273D9">
        <w:rPr>
          <w:rFonts w:eastAsia="Times New Roman" w:cstheme="minorHAnsi"/>
          <w:sz w:val="24"/>
          <w:szCs w:val="24"/>
        </w:rPr>
        <w:t xml:space="preserve"> poziva kao odgovor malom, ali značajnom, trajnom povećanju cijena usluge od strane hipotetskog monopolista.</w:t>
      </w:r>
    </w:p>
    <w:p w:rsidR="00B11040" w:rsidRPr="00D273D9" w:rsidRDefault="00B11040" w:rsidP="00B11040">
      <w:pPr>
        <w:spacing w:after="0" w:line="240" w:lineRule="auto"/>
        <w:jc w:val="both"/>
        <w:rPr>
          <w:rFonts w:eastAsia="Times New Roman" w:cstheme="minorHAnsi"/>
          <w:sz w:val="24"/>
          <w:szCs w:val="24"/>
        </w:rPr>
      </w:pPr>
    </w:p>
    <w:p w:rsidR="00B11040" w:rsidRPr="00D273D9" w:rsidRDefault="00B11040" w:rsidP="00B11040">
      <w:pPr>
        <w:autoSpaceDE w:val="0"/>
        <w:autoSpaceDN w:val="0"/>
        <w:adjustRightInd w:val="0"/>
        <w:spacing w:after="0" w:line="240" w:lineRule="auto"/>
        <w:jc w:val="both"/>
        <w:rPr>
          <w:rFonts w:eastAsia="Times New Roman" w:cstheme="minorHAnsi"/>
          <w:sz w:val="24"/>
          <w:szCs w:val="24"/>
        </w:rPr>
      </w:pPr>
      <w:r w:rsidRPr="00D273D9">
        <w:rPr>
          <w:rFonts w:eastAsia="Times New Roman" w:cstheme="minorHAnsi"/>
          <w:sz w:val="24"/>
          <w:szCs w:val="24"/>
        </w:rPr>
        <w:t>U procjeni opsega zamjenjivosti na strani ponude, HAKOM može uzeti u obzir i vjerojatnost da operator koji trenutno nije aktivan na mjerodavnom tržištu u</w:t>
      </w:r>
      <w:r w:rsidR="00CD3D3B">
        <w:rPr>
          <w:rFonts w:eastAsia="Times New Roman" w:cstheme="minorHAnsi"/>
          <w:sz w:val="24"/>
          <w:szCs w:val="24"/>
        </w:rPr>
        <w:t>sluge započinjanja</w:t>
      </w:r>
      <w:r w:rsidRPr="00D273D9">
        <w:rPr>
          <w:rFonts w:eastAsia="Times New Roman" w:cstheme="minorHAnsi"/>
          <w:sz w:val="24"/>
          <w:szCs w:val="24"/>
        </w:rPr>
        <w:t xml:space="preserve"> poziva može odlučiti ući na tržište u razumnom roku, slijedeći malo, ali značajno, trajno povećanje cijena te na taj način izvršiti konkurentski pritisak na veleprodajnu uslugu bivšeg monopolista. Isto tako, moguće je da operatori koji nude određenu veleprodajnu uslugu koja nije usporediva s uslugom bivšeg monopolista, u kratkom vremenu ponude usporedivu uslugu te na taj način izvrše konkurentski pritisak na veleprodajnu uslugu bivšeg monopolista, odnosno zadovolje načelo zamjenjivosti na strani ponude.</w:t>
      </w:r>
    </w:p>
    <w:p w:rsidR="00AE54AE" w:rsidRDefault="00AE54AE" w:rsidP="00B11040">
      <w:pPr>
        <w:autoSpaceDE w:val="0"/>
        <w:autoSpaceDN w:val="0"/>
        <w:adjustRightInd w:val="0"/>
        <w:spacing w:after="0" w:line="240" w:lineRule="auto"/>
        <w:jc w:val="both"/>
        <w:rPr>
          <w:rFonts w:eastAsia="Times New Roman" w:cstheme="minorHAnsi"/>
          <w:sz w:val="24"/>
          <w:szCs w:val="24"/>
        </w:rPr>
      </w:pPr>
    </w:p>
    <w:p w:rsidR="00AE54AE" w:rsidRPr="00D273D9" w:rsidRDefault="00B11040" w:rsidP="00AE54AE">
      <w:pPr>
        <w:autoSpaceDE w:val="0"/>
        <w:autoSpaceDN w:val="0"/>
        <w:adjustRightInd w:val="0"/>
        <w:spacing w:after="0" w:line="240" w:lineRule="auto"/>
        <w:jc w:val="both"/>
        <w:rPr>
          <w:rFonts w:eastAsia="Times New Roman" w:cstheme="minorHAnsi"/>
          <w:sz w:val="24"/>
          <w:szCs w:val="24"/>
        </w:rPr>
      </w:pPr>
      <w:r w:rsidRPr="00D273D9">
        <w:rPr>
          <w:rFonts w:eastAsia="Times New Roman" w:cstheme="minorHAnsi"/>
          <w:sz w:val="24"/>
          <w:szCs w:val="24"/>
        </w:rPr>
        <w:t xml:space="preserve">HAKOM smatra da </w:t>
      </w:r>
      <w:r w:rsidR="009F095B">
        <w:rPr>
          <w:rFonts w:eastAsia="Times New Roman" w:cstheme="minorHAnsi"/>
          <w:sz w:val="24"/>
          <w:szCs w:val="24"/>
        </w:rPr>
        <w:t xml:space="preserve">zbog visokih i nenadoknadivih troškova, </w:t>
      </w:r>
      <w:r w:rsidRPr="00D273D9">
        <w:rPr>
          <w:rFonts w:eastAsia="Times New Roman" w:cstheme="minorHAnsi"/>
          <w:sz w:val="24"/>
          <w:szCs w:val="24"/>
        </w:rPr>
        <w:t>trenutno ne postoji operator koji bi mogao ponuditi sličnu uslugu, odnosno ne postoji operator koji bi mogao, u razdoblju na koje se odnosi ova analiza, ostvariti dostupnost tako širokom broju korisnika kao HT i na taj način izvršiti konkurentski pritisak na cijene HT-a.</w:t>
      </w:r>
    </w:p>
    <w:p w:rsidR="00B11040" w:rsidRPr="003A4F58" w:rsidRDefault="00B11040" w:rsidP="003A4F58">
      <w:pPr>
        <w:autoSpaceDE w:val="0"/>
        <w:autoSpaceDN w:val="0"/>
        <w:adjustRightInd w:val="0"/>
        <w:spacing w:after="0" w:line="240" w:lineRule="auto"/>
        <w:jc w:val="both"/>
        <w:rPr>
          <w:rFonts w:eastAsia="Times New Roman" w:cstheme="minorHAnsi"/>
          <w:sz w:val="24"/>
          <w:szCs w:val="24"/>
        </w:rPr>
      </w:pPr>
    </w:p>
    <w:p w:rsidR="00B11040" w:rsidRPr="002605C3" w:rsidRDefault="00B11040" w:rsidP="00604C74">
      <w:pPr>
        <w:pStyle w:val="Heading2"/>
      </w:pPr>
      <w:bookmarkStart w:id="114" w:name="_Toc335820836"/>
      <w:bookmarkStart w:id="115" w:name="_Toc374970933"/>
      <w:bookmarkStart w:id="116" w:name="_Toc389730689"/>
      <w:bookmarkStart w:id="117" w:name="_Toc393987054"/>
      <w:bookmarkStart w:id="118" w:name="_Toc393991079"/>
      <w:bookmarkStart w:id="119" w:name="_Toc404000513"/>
      <w:bookmarkStart w:id="120" w:name="_Toc525729739"/>
      <w:r w:rsidRPr="00DA24D9">
        <w:t>Mjerodavno</w:t>
      </w:r>
      <w:r w:rsidRPr="002605C3">
        <w:t xml:space="preserve"> tržište u zemljopisnoj dimenziji</w:t>
      </w:r>
      <w:bookmarkEnd w:id="114"/>
      <w:bookmarkEnd w:id="115"/>
      <w:bookmarkEnd w:id="116"/>
      <w:bookmarkEnd w:id="117"/>
      <w:bookmarkEnd w:id="118"/>
      <w:bookmarkEnd w:id="119"/>
      <w:bookmarkEnd w:id="120"/>
      <w:r w:rsidRPr="002605C3">
        <w:t xml:space="preserve"> </w:t>
      </w:r>
    </w:p>
    <w:p w:rsidR="00B11040" w:rsidRPr="002605C3" w:rsidRDefault="00B11040" w:rsidP="00B11040">
      <w:pPr>
        <w:autoSpaceDE w:val="0"/>
        <w:autoSpaceDN w:val="0"/>
        <w:adjustRightInd w:val="0"/>
        <w:spacing w:after="0" w:line="240" w:lineRule="auto"/>
        <w:jc w:val="both"/>
        <w:rPr>
          <w:rFonts w:eastAsia="Times New Roman" w:cs="Times New Roman"/>
          <w:sz w:val="24"/>
          <w:szCs w:val="24"/>
          <w:lang w:eastAsia="hr-HR"/>
        </w:rPr>
      </w:pPr>
      <w:r w:rsidRPr="002605C3">
        <w:rPr>
          <w:rFonts w:eastAsia="Times New Roman" w:cs="Times New Roman"/>
          <w:sz w:val="24"/>
          <w:szCs w:val="24"/>
        </w:rPr>
        <w:t>Mjerodavno tržište u zemljopisnoj dimenziji obuhvaća sva područja u kojima određeni operatori pružaju usluge pod istim uvjetima, odnosno, sva područja u kojima postoje istovrsni uvjeti tržišnog natjecanja.</w:t>
      </w:r>
      <w:r w:rsidRPr="002605C3">
        <w:rPr>
          <w:rFonts w:eastAsia="Times New Roman" w:cs="Times New Roman"/>
          <w:sz w:val="24"/>
          <w:szCs w:val="24"/>
          <w:lang w:eastAsia="hr-HR"/>
        </w:rPr>
        <w:t xml:space="preserve"> </w:t>
      </w:r>
      <w:r w:rsidRPr="002605C3">
        <w:rPr>
          <w:rFonts w:eastAsia="Times New Roman" w:cs="Times New Roman"/>
          <w:sz w:val="24"/>
          <w:szCs w:val="24"/>
        </w:rPr>
        <w:t>U skladu sa smjernicama i preporuk</w:t>
      </w:r>
      <w:r w:rsidR="00D4283B">
        <w:rPr>
          <w:rFonts w:eastAsia="Times New Roman" w:cs="Times New Roman"/>
          <w:sz w:val="24"/>
          <w:szCs w:val="24"/>
        </w:rPr>
        <w:t>o</w:t>
      </w:r>
      <w:r w:rsidRPr="002605C3">
        <w:rPr>
          <w:rFonts w:eastAsia="Times New Roman" w:cs="Times New Roman"/>
          <w:sz w:val="24"/>
          <w:szCs w:val="24"/>
        </w:rPr>
        <w:t xml:space="preserve">m </w:t>
      </w:r>
      <w:r w:rsidR="00D4283B">
        <w:rPr>
          <w:rFonts w:eastAsia="Times New Roman" w:cs="Times New Roman"/>
          <w:sz w:val="24"/>
          <w:szCs w:val="24"/>
        </w:rPr>
        <w:t>EK</w:t>
      </w:r>
      <w:r w:rsidRPr="002605C3">
        <w:rPr>
          <w:rFonts w:eastAsia="Times New Roman" w:cs="Times New Roman"/>
          <w:sz w:val="24"/>
          <w:szCs w:val="24"/>
        </w:rPr>
        <w:t xml:space="preserve"> zemljopisna dimenzija mjerodavnog tržišta je uglavnom određena na osnovu pokrivenosti mrežom i postojanjem jednakog pravnog i regulatornog okvira na određenom zemljopisnom području.</w:t>
      </w:r>
    </w:p>
    <w:p w:rsidR="00B11040" w:rsidRPr="002605C3" w:rsidRDefault="00B11040" w:rsidP="00B11040">
      <w:pPr>
        <w:autoSpaceDE w:val="0"/>
        <w:autoSpaceDN w:val="0"/>
        <w:adjustRightInd w:val="0"/>
        <w:spacing w:after="0" w:line="240" w:lineRule="auto"/>
        <w:jc w:val="both"/>
        <w:rPr>
          <w:rFonts w:eastAsia="Times New Roman" w:cs="Times New Roman"/>
          <w:sz w:val="24"/>
          <w:szCs w:val="24"/>
        </w:rPr>
      </w:pPr>
    </w:p>
    <w:p w:rsidR="00B11040" w:rsidRPr="00C26FB3" w:rsidRDefault="00B11040" w:rsidP="00B11040">
      <w:pPr>
        <w:autoSpaceDE w:val="0"/>
        <w:autoSpaceDN w:val="0"/>
        <w:adjustRightInd w:val="0"/>
        <w:spacing w:after="0" w:line="240" w:lineRule="auto"/>
        <w:jc w:val="both"/>
        <w:rPr>
          <w:rFonts w:eastAsia="Times New Roman" w:cstheme="minorHAnsi"/>
          <w:sz w:val="24"/>
          <w:szCs w:val="24"/>
        </w:rPr>
      </w:pPr>
      <w:r w:rsidRPr="00C26FB3">
        <w:rPr>
          <w:rFonts w:eastAsia="Times New Roman" w:cstheme="minorHAnsi"/>
          <w:sz w:val="24"/>
          <w:szCs w:val="24"/>
        </w:rPr>
        <w:t>Na temelju gore navedenog, a uzimajući u obzir analizu zamjenjivosti u</w:t>
      </w:r>
      <w:r w:rsidR="00CD3D3B">
        <w:rPr>
          <w:rFonts w:eastAsia="Times New Roman" w:cstheme="minorHAnsi"/>
          <w:sz w:val="24"/>
          <w:szCs w:val="24"/>
        </w:rPr>
        <w:t>sluge započinjanja</w:t>
      </w:r>
      <w:r w:rsidRPr="00C26FB3">
        <w:rPr>
          <w:rFonts w:eastAsia="Times New Roman" w:cstheme="minorHAnsi"/>
          <w:sz w:val="24"/>
          <w:szCs w:val="24"/>
        </w:rPr>
        <w:t xml:space="preserve"> poziva na maloprodajnoj i veleprodajnoj razini, HAKOM zaključuje da je mjerodavno tržište u zemljopisnoj dimenziji za pružanje navedene usluge u opsegu nacionalno, odnosno, mjerodavno tržište u zemljopisnoj dimenziji čini cij</w:t>
      </w:r>
      <w:r w:rsidR="005565B6">
        <w:rPr>
          <w:rFonts w:eastAsia="Times New Roman" w:cstheme="minorHAnsi"/>
          <w:sz w:val="24"/>
          <w:szCs w:val="24"/>
        </w:rPr>
        <w:t xml:space="preserve">eli teritorij </w:t>
      </w:r>
      <w:r w:rsidR="00C72037">
        <w:rPr>
          <w:rFonts w:cs="Times New Roman"/>
          <w:bCs/>
          <w:sz w:val="24"/>
          <w:szCs w:val="24"/>
        </w:rPr>
        <w:t>Republike Hrvatske</w:t>
      </w:r>
      <w:r w:rsidRPr="00C26FB3">
        <w:rPr>
          <w:rFonts w:eastAsia="Times New Roman" w:cstheme="minorHAnsi"/>
          <w:sz w:val="24"/>
          <w:szCs w:val="24"/>
        </w:rPr>
        <w:t>. Navedeni zaključak se temelji na činjenici da su svi operatori nepokretnih mreža podnijeli HAKOM-u prethodnu obavijest za obavljanje javno dostupne telefonske usluge u nepokretnoj elektroničkoj komunikacijskoj mreži bez uporabe radiofrekvencijskog spektr</w:t>
      </w:r>
      <w:r w:rsidR="005565B6">
        <w:rPr>
          <w:rFonts w:eastAsia="Times New Roman" w:cstheme="minorHAnsi"/>
          <w:sz w:val="24"/>
          <w:szCs w:val="24"/>
        </w:rPr>
        <w:t xml:space="preserve">a na području </w:t>
      </w:r>
      <w:r w:rsidR="00C72037">
        <w:rPr>
          <w:rFonts w:cs="Times New Roman"/>
          <w:bCs/>
          <w:sz w:val="24"/>
          <w:szCs w:val="24"/>
        </w:rPr>
        <w:t>Republike Hrvatske</w:t>
      </w:r>
      <w:r w:rsidR="00C72037" w:rsidRPr="00D65A71">
        <w:rPr>
          <w:rFonts w:cs="Times New Roman"/>
          <w:bCs/>
          <w:sz w:val="24"/>
          <w:szCs w:val="24"/>
        </w:rPr>
        <w:t xml:space="preserve"> </w:t>
      </w:r>
      <w:r w:rsidRPr="00C26FB3">
        <w:rPr>
          <w:rFonts w:eastAsia="Times New Roman" w:cstheme="minorHAnsi"/>
          <w:sz w:val="24"/>
          <w:szCs w:val="24"/>
        </w:rPr>
        <w:t>te. Isto tako, usluge se ovisno o regijama ne razlikuju cjenovno, odnosno pružaju se pod istim uvjetima i cijenama na cijel</w:t>
      </w:r>
      <w:r w:rsidR="005565B6">
        <w:rPr>
          <w:rFonts w:eastAsia="Times New Roman" w:cstheme="minorHAnsi"/>
          <w:sz w:val="24"/>
          <w:szCs w:val="24"/>
        </w:rPr>
        <w:t xml:space="preserve">om teritoriju </w:t>
      </w:r>
      <w:r w:rsidR="00C72037">
        <w:rPr>
          <w:rFonts w:cs="Times New Roman"/>
          <w:bCs/>
          <w:sz w:val="24"/>
          <w:szCs w:val="24"/>
        </w:rPr>
        <w:t>Republike Hrvatske</w:t>
      </w:r>
      <w:r w:rsidRPr="00C26FB3">
        <w:rPr>
          <w:rFonts w:eastAsia="Times New Roman" w:cstheme="minorHAnsi"/>
          <w:sz w:val="24"/>
          <w:szCs w:val="24"/>
        </w:rPr>
        <w:t>.</w:t>
      </w:r>
    </w:p>
    <w:p w:rsidR="00B11040" w:rsidRPr="00C26FB3" w:rsidRDefault="00B11040" w:rsidP="00B11040">
      <w:pPr>
        <w:autoSpaceDE w:val="0"/>
        <w:autoSpaceDN w:val="0"/>
        <w:adjustRightInd w:val="0"/>
        <w:spacing w:after="0" w:line="240" w:lineRule="auto"/>
        <w:jc w:val="both"/>
        <w:rPr>
          <w:rFonts w:eastAsia="Times New Roman" w:cstheme="minorHAnsi"/>
          <w:sz w:val="24"/>
          <w:szCs w:val="24"/>
        </w:rPr>
      </w:pPr>
    </w:p>
    <w:p w:rsidR="00B11040" w:rsidRPr="00C26FB3" w:rsidRDefault="00B11040" w:rsidP="00B11040">
      <w:pPr>
        <w:autoSpaceDE w:val="0"/>
        <w:autoSpaceDN w:val="0"/>
        <w:adjustRightInd w:val="0"/>
        <w:spacing w:after="0" w:line="240" w:lineRule="auto"/>
        <w:jc w:val="both"/>
        <w:rPr>
          <w:rFonts w:eastAsia="Times New Roman" w:cstheme="minorHAnsi"/>
          <w:sz w:val="24"/>
          <w:szCs w:val="24"/>
          <w:lang w:eastAsia="hr-HR"/>
        </w:rPr>
      </w:pPr>
      <w:r w:rsidRPr="00C26FB3">
        <w:rPr>
          <w:rFonts w:eastAsia="Times New Roman" w:cstheme="minorHAnsi"/>
          <w:sz w:val="24"/>
          <w:szCs w:val="24"/>
        </w:rPr>
        <w:t>Također, pravni i regulatorni okvir mjerodavan za predmetne usluge, odnosno pravni i regulatorni okvir vezan uz područje elektroničkih komunikacija je isti na cijel</w:t>
      </w:r>
      <w:r w:rsidR="005565B6">
        <w:rPr>
          <w:rFonts w:eastAsia="Times New Roman" w:cstheme="minorHAnsi"/>
          <w:sz w:val="24"/>
          <w:szCs w:val="24"/>
        </w:rPr>
        <w:t xml:space="preserve">om teritoriju </w:t>
      </w:r>
      <w:r w:rsidR="00C72037">
        <w:rPr>
          <w:rFonts w:cs="Times New Roman"/>
          <w:bCs/>
          <w:sz w:val="24"/>
          <w:szCs w:val="24"/>
        </w:rPr>
        <w:t>Republike Hrvatske</w:t>
      </w:r>
      <w:r w:rsidRPr="00C26FB3">
        <w:rPr>
          <w:rFonts w:eastAsia="Times New Roman" w:cstheme="minorHAnsi"/>
          <w:sz w:val="24"/>
          <w:szCs w:val="24"/>
        </w:rPr>
        <w:t>.</w:t>
      </w:r>
    </w:p>
    <w:p w:rsidR="00B11040" w:rsidRPr="00DE0DFC" w:rsidRDefault="00B11040" w:rsidP="00604C74">
      <w:pPr>
        <w:pStyle w:val="Heading2"/>
      </w:pPr>
      <w:bookmarkStart w:id="121" w:name="_Toc393987055"/>
      <w:bookmarkStart w:id="122" w:name="_Toc393991080"/>
      <w:bookmarkStart w:id="123" w:name="_Toc404000514"/>
      <w:bookmarkStart w:id="124" w:name="_Toc525729740"/>
      <w:r>
        <w:lastRenderedPageBreak/>
        <w:t xml:space="preserve">Stajalište </w:t>
      </w:r>
      <w:r w:rsidRPr="00DE0DFC">
        <w:t>nadležnog regulatornog tijela o određivanju mjerodavnog tržišta</w:t>
      </w:r>
      <w:bookmarkEnd w:id="121"/>
      <w:bookmarkEnd w:id="122"/>
      <w:bookmarkEnd w:id="123"/>
      <w:bookmarkEnd w:id="124"/>
    </w:p>
    <w:p w:rsidR="00B11040" w:rsidRPr="00DE0DFC" w:rsidRDefault="00B11040" w:rsidP="00B11040">
      <w:pPr>
        <w:spacing w:after="0" w:line="240" w:lineRule="auto"/>
        <w:jc w:val="both"/>
        <w:rPr>
          <w:rFonts w:eastAsia="Times New Roman" w:cs="Times New Roman"/>
          <w:sz w:val="24"/>
          <w:szCs w:val="24"/>
          <w:lang w:eastAsia="hr-HR"/>
        </w:rPr>
      </w:pPr>
      <w:r w:rsidRPr="00DE0DFC">
        <w:rPr>
          <w:rFonts w:eastAsia="Times New Roman" w:cs="Times New Roman"/>
          <w:sz w:val="24"/>
          <w:szCs w:val="24"/>
          <w:lang w:eastAsia="hr-HR"/>
        </w:rPr>
        <w:t>HAKOM je utvrdio da</w:t>
      </w:r>
      <w:r>
        <w:rPr>
          <w:rFonts w:eastAsia="Times New Roman" w:cs="Times New Roman"/>
          <w:sz w:val="24"/>
          <w:szCs w:val="24"/>
          <w:lang w:eastAsia="hr-HR"/>
        </w:rPr>
        <w:t xml:space="preserve"> se mjerodavno tr</w:t>
      </w:r>
      <w:r w:rsidR="00CD3D3B">
        <w:rPr>
          <w:rFonts w:eastAsia="Times New Roman" w:cs="Times New Roman"/>
          <w:sz w:val="24"/>
          <w:szCs w:val="24"/>
          <w:lang w:eastAsia="hr-HR"/>
        </w:rPr>
        <w:t>žište započinjanja</w:t>
      </w:r>
      <w:r w:rsidR="00C3669A">
        <w:rPr>
          <w:rFonts w:eastAsia="Times New Roman" w:cs="Times New Roman"/>
          <w:sz w:val="24"/>
          <w:szCs w:val="24"/>
          <w:lang w:eastAsia="hr-HR"/>
        </w:rPr>
        <w:t xml:space="preserve"> (originacije) </w:t>
      </w:r>
      <w:r>
        <w:rPr>
          <w:rFonts w:eastAsia="Times New Roman" w:cs="Times New Roman"/>
          <w:sz w:val="24"/>
          <w:szCs w:val="24"/>
          <w:lang w:eastAsia="hr-HR"/>
        </w:rPr>
        <w:t>poziva iz javnih komunikacijskih mreža koje se pruža na fiksnoj lokaciji,</w:t>
      </w:r>
      <w:r w:rsidRPr="00DE0DFC">
        <w:rPr>
          <w:rFonts w:eastAsia="Times New Roman" w:cs="Times New Roman"/>
          <w:sz w:val="24"/>
          <w:szCs w:val="24"/>
          <w:lang w:eastAsia="hr-HR"/>
        </w:rPr>
        <w:t xml:space="preserve"> sastoji od: </w:t>
      </w:r>
    </w:p>
    <w:p w:rsidR="00B11040" w:rsidRPr="00DE0DFC" w:rsidRDefault="00B11040" w:rsidP="00B11040">
      <w:pPr>
        <w:spacing w:after="0" w:line="240" w:lineRule="auto"/>
        <w:jc w:val="both"/>
        <w:rPr>
          <w:rFonts w:eastAsia="Times New Roman" w:cs="Times New Roman"/>
          <w:sz w:val="24"/>
          <w:szCs w:val="24"/>
          <w:lang w:eastAsia="hr-HR"/>
        </w:rPr>
      </w:pPr>
    </w:p>
    <w:p w:rsidR="00FC0808" w:rsidRDefault="00B11040" w:rsidP="00E75E95">
      <w:pPr>
        <w:pStyle w:val="Subtitle"/>
        <w:numPr>
          <w:ilvl w:val="0"/>
          <w:numId w:val="8"/>
        </w:numPr>
        <w:ind w:left="567"/>
        <w:rPr>
          <w:rFonts w:eastAsia="Times New Roman"/>
          <w:lang w:eastAsia="hr-HR"/>
        </w:rPr>
      </w:pPr>
      <w:r w:rsidRPr="00FC0808">
        <w:rPr>
          <w:rFonts w:eastAsia="Times New Roman"/>
          <w:lang w:eastAsia="hr-HR"/>
        </w:rPr>
        <w:t>u</w:t>
      </w:r>
      <w:r w:rsidR="00CD3D3B" w:rsidRPr="00FC0808">
        <w:rPr>
          <w:rFonts w:eastAsia="Times New Roman"/>
          <w:lang w:eastAsia="hr-HR"/>
        </w:rPr>
        <w:t>slug</w:t>
      </w:r>
      <w:r w:rsidR="00FC0808" w:rsidRPr="00FC0808">
        <w:rPr>
          <w:rFonts w:eastAsia="Times New Roman"/>
          <w:lang w:eastAsia="hr-HR"/>
        </w:rPr>
        <w:t>e</w:t>
      </w:r>
      <w:r w:rsidR="00CD3D3B" w:rsidRPr="00FC0808">
        <w:rPr>
          <w:rFonts w:eastAsia="Times New Roman"/>
          <w:lang w:eastAsia="hr-HR"/>
        </w:rPr>
        <w:t xml:space="preserve"> započinjanja</w:t>
      </w:r>
      <w:r w:rsidRPr="00FC0808">
        <w:rPr>
          <w:rFonts w:eastAsia="Times New Roman"/>
          <w:lang w:eastAsia="hr-HR"/>
        </w:rPr>
        <w:t xml:space="preserve"> </w:t>
      </w:r>
      <w:r w:rsidR="00FC0808" w:rsidRPr="00FC0808">
        <w:rPr>
          <w:rFonts w:eastAsia="Times New Roman"/>
          <w:lang w:eastAsia="hr-HR"/>
        </w:rPr>
        <w:t xml:space="preserve">poziva </w:t>
      </w:r>
      <w:r w:rsidR="00FC0808" w:rsidRPr="00A946EC">
        <w:rPr>
          <w:rFonts w:eastAsia="Times New Roman" w:cs="Times New Roman"/>
          <w:lang w:eastAsia="hr-HR"/>
        </w:rPr>
        <w:t>iz mreže svakog operatora nepokretne mreže</w:t>
      </w:r>
      <w:r w:rsidR="00FC0808" w:rsidRPr="00FC0808">
        <w:rPr>
          <w:rFonts w:eastAsia="Times New Roman"/>
          <w:lang w:eastAsia="hr-HR"/>
        </w:rPr>
        <w:t xml:space="preserve"> </w:t>
      </w:r>
      <w:r w:rsidR="00FC0808">
        <w:rPr>
          <w:rFonts w:eastAsia="Times New Roman"/>
          <w:lang w:eastAsia="hr-HR"/>
        </w:rPr>
        <w:t>koja se</w:t>
      </w:r>
      <w:r w:rsidR="00AE54AE" w:rsidRPr="00FC0808">
        <w:rPr>
          <w:rFonts w:eastAsia="Times New Roman"/>
          <w:lang w:eastAsia="hr-HR"/>
        </w:rPr>
        <w:t xml:space="preserve"> pruža</w:t>
      </w:r>
      <w:r w:rsidRPr="00FC0808">
        <w:rPr>
          <w:rFonts w:eastAsia="Times New Roman"/>
          <w:lang w:eastAsia="hr-HR"/>
        </w:rPr>
        <w:t xml:space="preserve"> </w:t>
      </w:r>
      <w:r w:rsidR="00FC0808" w:rsidRPr="00FC0808">
        <w:rPr>
          <w:rFonts w:eastAsia="Times New Roman"/>
          <w:lang w:eastAsia="hr-HR"/>
        </w:rPr>
        <w:t xml:space="preserve">za </w:t>
      </w:r>
      <w:r w:rsidRPr="00FC0808">
        <w:rPr>
          <w:rFonts w:eastAsia="Times New Roman"/>
          <w:lang w:eastAsia="hr-HR"/>
        </w:rPr>
        <w:t>vlastite potrebe</w:t>
      </w:r>
      <w:r w:rsidR="00AE54AE" w:rsidRPr="00FC0808">
        <w:rPr>
          <w:rFonts w:eastAsia="Times New Roman"/>
          <w:lang w:eastAsia="hr-HR"/>
        </w:rPr>
        <w:t xml:space="preserve"> i</w:t>
      </w:r>
    </w:p>
    <w:p w:rsidR="00B11040" w:rsidRPr="00FC0808" w:rsidRDefault="00B11040" w:rsidP="00E75E95">
      <w:pPr>
        <w:pStyle w:val="Subtitle"/>
        <w:numPr>
          <w:ilvl w:val="0"/>
          <w:numId w:val="8"/>
        </w:numPr>
        <w:ind w:left="567"/>
        <w:rPr>
          <w:rFonts w:eastAsia="Times New Roman"/>
          <w:lang w:eastAsia="hr-HR"/>
        </w:rPr>
      </w:pPr>
      <w:r w:rsidRPr="00FC0808">
        <w:rPr>
          <w:rFonts w:eastAsia="Times New Roman"/>
          <w:lang w:eastAsia="hr-HR"/>
        </w:rPr>
        <w:t>u</w:t>
      </w:r>
      <w:r w:rsidR="00CD3D3B" w:rsidRPr="00FC0808">
        <w:rPr>
          <w:rFonts w:eastAsia="Times New Roman"/>
          <w:lang w:eastAsia="hr-HR"/>
        </w:rPr>
        <w:t>slug</w:t>
      </w:r>
      <w:r w:rsidR="00FC0808" w:rsidRPr="00FC0808">
        <w:rPr>
          <w:rFonts w:eastAsia="Times New Roman"/>
          <w:lang w:eastAsia="hr-HR"/>
        </w:rPr>
        <w:t>e</w:t>
      </w:r>
      <w:r w:rsidR="00CD3D3B" w:rsidRPr="00FC0808">
        <w:rPr>
          <w:rFonts w:eastAsia="Times New Roman"/>
          <w:lang w:eastAsia="hr-HR"/>
        </w:rPr>
        <w:t xml:space="preserve"> </w:t>
      </w:r>
      <w:r w:rsidR="00AE54AE" w:rsidRPr="00FC0808">
        <w:rPr>
          <w:rFonts w:eastAsia="Times New Roman"/>
          <w:lang w:eastAsia="hr-HR"/>
        </w:rPr>
        <w:t xml:space="preserve">započinjanja </w:t>
      </w:r>
      <w:r w:rsidR="00FC0808" w:rsidRPr="00FC0808">
        <w:rPr>
          <w:rFonts w:eastAsia="Times New Roman"/>
          <w:lang w:eastAsia="hr-HR"/>
        </w:rPr>
        <w:t xml:space="preserve">poziva </w:t>
      </w:r>
      <w:r w:rsidRPr="00FC0808">
        <w:rPr>
          <w:rFonts w:eastAsia="Times New Roman"/>
          <w:lang w:eastAsia="hr-HR"/>
        </w:rPr>
        <w:t>za uslugu predodabira operatora,</w:t>
      </w:r>
    </w:p>
    <w:p w:rsidR="00D4283B" w:rsidRPr="00D15974" w:rsidRDefault="00FC0808" w:rsidP="00D4283B">
      <w:pPr>
        <w:spacing w:after="0" w:line="240" w:lineRule="auto"/>
        <w:jc w:val="both"/>
        <w:rPr>
          <w:rFonts w:eastAsia="Times New Roman" w:cs="Times New Roman"/>
          <w:sz w:val="24"/>
          <w:szCs w:val="24"/>
        </w:rPr>
      </w:pPr>
      <w:r>
        <w:rPr>
          <w:rFonts w:eastAsia="Times New Roman" w:cs="Times New Roman"/>
          <w:sz w:val="24"/>
          <w:szCs w:val="24"/>
          <w:lang w:eastAsia="hr-HR"/>
        </w:rPr>
        <w:t xml:space="preserve">i to </w:t>
      </w:r>
      <w:r>
        <w:rPr>
          <w:rFonts w:cs="Times New Roman"/>
          <w:bCs/>
          <w:sz w:val="24"/>
          <w:szCs w:val="24"/>
        </w:rPr>
        <w:t>VOIP poziva</w:t>
      </w:r>
      <w:r w:rsidRPr="00DF5A5E">
        <w:rPr>
          <w:rFonts w:cs="Times New Roman"/>
          <w:bCs/>
          <w:sz w:val="24"/>
          <w:szCs w:val="24"/>
        </w:rPr>
        <w:t xml:space="preserve"> koji osiguravaju poseban virtualni kanal za prijenos govora</w:t>
      </w:r>
      <w:r>
        <w:rPr>
          <w:rFonts w:cs="Times New Roman"/>
          <w:bCs/>
          <w:sz w:val="24"/>
          <w:szCs w:val="24"/>
        </w:rPr>
        <w:t xml:space="preserve"> i PSTN poziva, </w:t>
      </w:r>
      <w:r w:rsidR="00D4283B">
        <w:rPr>
          <w:rFonts w:eastAsia="Times New Roman" w:cs="Times New Roman"/>
          <w:sz w:val="24"/>
          <w:szCs w:val="24"/>
          <w:lang w:eastAsia="hr-HR"/>
        </w:rPr>
        <w:t xml:space="preserve">neovisno o </w:t>
      </w:r>
      <w:r w:rsidR="00AE54AE">
        <w:rPr>
          <w:rFonts w:eastAsia="Times New Roman" w:cs="Times New Roman"/>
          <w:sz w:val="24"/>
          <w:szCs w:val="24"/>
          <w:lang w:eastAsia="hr-HR"/>
        </w:rPr>
        <w:t xml:space="preserve">pristupnoj </w:t>
      </w:r>
      <w:r w:rsidR="00D4283B">
        <w:rPr>
          <w:rFonts w:eastAsia="Times New Roman" w:cs="Times New Roman"/>
          <w:sz w:val="24"/>
          <w:szCs w:val="24"/>
          <w:lang w:eastAsia="hr-HR"/>
        </w:rPr>
        <w:t>infrastrukturi</w:t>
      </w:r>
      <w:r w:rsidR="00AE54AE">
        <w:rPr>
          <w:rFonts w:eastAsia="Times New Roman" w:cs="Times New Roman"/>
          <w:sz w:val="24"/>
          <w:szCs w:val="24"/>
          <w:lang w:eastAsia="hr-HR"/>
        </w:rPr>
        <w:t xml:space="preserve">, </w:t>
      </w:r>
      <w:r w:rsidR="00AE54AE">
        <w:rPr>
          <w:rFonts w:cs="Times New Roman"/>
          <w:bCs/>
          <w:sz w:val="24"/>
          <w:szCs w:val="24"/>
        </w:rPr>
        <w:t>što uključuje</w:t>
      </w:r>
      <w:r w:rsidR="00D4283B">
        <w:rPr>
          <w:rFonts w:eastAsia="Times New Roman" w:cs="Times New Roman"/>
          <w:sz w:val="24"/>
          <w:szCs w:val="24"/>
        </w:rPr>
        <w:t xml:space="preserve"> </w:t>
      </w:r>
      <w:r>
        <w:rPr>
          <w:rFonts w:eastAsia="Times New Roman" w:cs="Times New Roman"/>
          <w:sz w:val="24"/>
          <w:szCs w:val="24"/>
        </w:rPr>
        <w:t xml:space="preserve">sve </w:t>
      </w:r>
      <w:r w:rsidR="00D4283B">
        <w:rPr>
          <w:rFonts w:eastAsia="Times New Roman" w:cs="Times New Roman"/>
          <w:sz w:val="24"/>
          <w:szCs w:val="24"/>
        </w:rPr>
        <w:t>poziv</w:t>
      </w:r>
      <w:r w:rsidR="00AE54AE">
        <w:rPr>
          <w:rFonts w:eastAsia="Times New Roman" w:cs="Times New Roman"/>
          <w:sz w:val="24"/>
          <w:szCs w:val="24"/>
        </w:rPr>
        <w:t>e</w:t>
      </w:r>
      <w:r w:rsidR="00D4283B">
        <w:rPr>
          <w:rFonts w:eastAsia="Times New Roman" w:cs="Times New Roman"/>
          <w:sz w:val="24"/>
          <w:szCs w:val="24"/>
        </w:rPr>
        <w:t xml:space="preserve"> upućen</w:t>
      </w:r>
      <w:r w:rsidR="00AE54AE">
        <w:rPr>
          <w:rFonts w:eastAsia="Times New Roman" w:cs="Times New Roman"/>
          <w:sz w:val="24"/>
          <w:szCs w:val="24"/>
        </w:rPr>
        <w:t>e</w:t>
      </w:r>
      <w:r w:rsidR="00D4283B" w:rsidRPr="00D15974">
        <w:rPr>
          <w:rFonts w:eastAsia="Times New Roman" w:cs="Times New Roman"/>
          <w:sz w:val="24"/>
          <w:szCs w:val="24"/>
        </w:rPr>
        <w:t xml:space="preserve"> </w:t>
      </w:r>
      <w:r w:rsidR="00D4283B">
        <w:rPr>
          <w:rFonts w:eastAsia="Times New Roman" w:cs="Times New Roman"/>
          <w:sz w:val="24"/>
          <w:szCs w:val="24"/>
        </w:rPr>
        <w:t xml:space="preserve">prema </w:t>
      </w:r>
      <w:r w:rsidR="00233FCC">
        <w:rPr>
          <w:rFonts w:eastAsia="Times New Roman" w:cs="Times New Roman"/>
          <w:sz w:val="24"/>
          <w:szCs w:val="24"/>
        </w:rPr>
        <w:t>zemljopisnim</w:t>
      </w:r>
      <w:r w:rsidR="00AE54AE">
        <w:rPr>
          <w:rFonts w:eastAsia="Times New Roman" w:cs="Times New Roman"/>
          <w:sz w:val="24"/>
          <w:szCs w:val="24"/>
        </w:rPr>
        <w:t xml:space="preserve"> brojevima</w:t>
      </w:r>
      <w:r w:rsidR="00233FCC">
        <w:rPr>
          <w:rFonts w:eastAsia="Times New Roman" w:cs="Times New Roman"/>
          <w:sz w:val="24"/>
          <w:szCs w:val="24"/>
        </w:rPr>
        <w:t xml:space="preserve">, </w:t>
      </w:r>
      <w:r w:rsidR="00D4283B" w:rsidRPr="00D15974">
        <w:rPr>
          <w:rFonts w:eastAsia="Times New Roman" w:cs="Times New Roman"/>
          <w:sz w:val="24"/>
          <w:szCs w:val="24"/>
        </w:rPr>
        <w:t>nezem</w:t>
      </w:r>
      <w:r w:rsidR="00D4283B">
        <w:rPr>
          <w:rFonts w:eastAsia="Times New Roman" w:cs="Times New Roman"/>
          <w:sz w:val="24"/>
          <w:szCs w:val="24"/>
        </w:rPr>
        <w:t xml:space="preserve">ljopisnim brojevima </w:t>
      </w:r>
      <w:r w:rsidR="00233FCC">
        <w:rPr>
          <w:rFonts w:eastAsia="Times New Roman" w:cs="Times New Roman"/>
          <w:sz w:val="24"/>
          <w:szCs w:val="24"/>
        </w:rPr>
        <w:t xml:space="preserve">ili kratkim kodovima </w:t>
      </w:r>
      <w:r w:rsidR="00D4283B">
        <w:rPr>
          <w:rFonts w:eastAsia="Times New Roman" w:cs="Times New Roman"/>
          <w:sz w:val="24"/>
          <w:szCs w:val="24"/>
        </w:rPr>
        <w:t>(</w:t>
      </w:r>
      <w:r w:rsidR="00D4283B" w:rsidRPr="00D15974">
        <w:rPr>
          <w:rFonts w:eastAsia="Times New Roman" w:cs="Times New Roman"/>
          <w:sz w:val="24"/>
          <w:szCs w:val="24"/>
        </w:rPr>
        <w:t>pozivi prema nacionalnim nepokretnim mrežama</w:t>
      </w:r>
      <w:r w:rsidR="00D4283B">
        <w:rPr>
          <w:rFonts w:eastAsia="Times New Roman" w:cs="Times New Roman"/>
          <w:sz w:val="24"/>
          <w:szCs w:val="24"/>
        </w:rPr>
        <w:t xml:space="preserve">, </w:t>
      </w:r>
      <w:r w:rsidR="00D4283B" w:rsidRPr="00D15974">
        <w:rPr>
          <w:rFonts w:eastAsia="Times New Roman" w:cs="Times New Roman"/>
          <w:sz w:val="24"/>
          <w:szCs w:val="24"/>
        </w:rPr>
        <w:t>pozivi prema nacionalnim pokretnim mrežama</w:t>
      </w:r>
      <w:r w:rsidR="00D4283B">
        <w:rPr>
          <w:rFonts w:eastAsia="Times New Roman" w:cs="Times New Roman"/>
          <w:sz w:val="24"/>
          <w:szCs w:val="24"/>
        </w:rPr>
        <w:t xml:space="preserve">, </w:t>
      </w:r>
      <w:r w:rsidR="00D4283B" w:rsidRPr="00D15974">
        <w:rPr>
          <w:rFonts w:eastAsia="Times New Roman" w:cs="Times New Roman"/>
          <w:sz w:val="24"/>
          <w:szCs w:val="24"/>
        </w:rPr>
        <w:t>pozivi prema međunarodnim brojevima</w:t>
      </w:r>
      <w:r w:rsidR="00D4283B">
        <w:rPr>
          <w:rFonts w:eastAsia="Times New Roman" w:cs="Times New Roman"/>
          <w:sz w:val="24"/>
          <w:szCs w:val="24"/>
        </w:rPr>
        <w:t xml:space="preserve">, </w:t>
      </w:r>
      <w:r w:rsidR="00D4283B" w:rsidRPr="00D15974">
        <w:rPr>
          <w:rFonts w:eastAsia="Times New Roman" w:cs="Times New Roman"/>
          <w:sz w:val="24"/>
          <w:szCs w:val="24"/>
        </w:rPr>
        <w:t>pozivi prema uslugama s posebnom tarifom</w:t>
      </w:r>
      <w:r w:rsidR="005F6C0B" w:rsidRPr="005F6C0B">
        <w:rPr>
          <w:rFonts w:eastAsia="Times New Roman" w:cs="Times New Roman"/>
          <w:sz w:val="24"/>
          <w:szCs w:val="24"/>
        </w:rPr>
        <w:t xml:space="preserve"> </w:t>
      </w:r>
      <w:r w:rsidR="005F6C0B">
        <w:rPr>
          <w:rFonts w:eastAsia="Times New Roman" w:cs="Times New Roman"/>
          <w:sz w:val="24"/>
          <w:szCs w:val="24"/>
        </w:rPr>
        <w:t xml:space="preserve">i </w:t>
      </w:r>
      <w:r w:rsidR="005F6C0B" w:rsidRPr="00D15974">
        <w:rPr>
          <w:rFonts w:eastAsia="Times New Roman" w:cs="Times New Roman"/>
          <w:sz w:val="24"/>
          <w:szCs w:val="24"/>
        </w:rPr>
        <w:t>pozivi prema hitnim službama</w:t>
      </w:r>
      <w:r w:rsidR="00D4283B">
        <w:rPr>
          <w:rFonts w:eastAsia="Times New Roman" w:cs="Times New Roman"/>
          <w:sz w:val="24"/>
          <w:szCs w:val="24"/>
        </w:rPr>
        <w:t>)</w:t>
      </w:r>
      <w:r w:rsidR="00D4283B" w:rsidRPr="00D15974">
        <w:rPr>
          <w:rFonts w:eastAsia="Times New Roman" w:cs="Times New Roman"/>
          <w:sz w:val="24"/>
          <w:szCs w:val="24"/>
        </w:rPr>
        <w:t>.</w:t>
      </w:r>
    </w:p>
    <w:p w:rsidR="00D4283B" w:rsidRDefault="00D4283B" w:rsidP="00B11040">
      <w:pPr>
        <w:spacing w:after="0" w:line="240" w:lineRule="auto"/>
        <w:jc w:val="both"/>
        <w:rPr>
          <w:rFonts w:eastAsia="Times New Roman" w:cs="Times New Roman"/>
          <w:sz w:val="24"/>
          <w:szCs w:val="24"/>
          <w:lang w:eastAsia="hr-HR"/>
        </w:rPr>
      </w:pPr>
    </w:p>
    <w:p w:rsidR="00B11040" w:rsidRPr="00DE0DFC" w:rsidRDefault="00B11040" w:rsidP="00B11040">
      <w:pPr>
        <w:spacing w:after="0" w:line="240" w:lineRule="auto"/>
        <w:jc w:val="both"/>
        <w:rPr>
          <w:rFonts w:eastAsia="Times New Roman" w:cs="Times New Roman"/>
          <w:sz w:val="24"/>
          <w:szCs w:val="24"/>
          <w:lang w:eastAsia="hr-HR"/>
        </w:rPr>
      </w:pPr>
      <w:r w:rsidRPr="00C26FB3">
        <w:rPr>
          <w:rFonts w:eastAsia="Times New Roman" w:cs="Times New Roman"/>
          <w:sz w:val="24"/>
          <w:szCs w:val="24"/>
          <w:lang w:eastAsia="hr-HR"/>
        </w:rPr>
        <w:t>HAKOM određuje da je mjerodavno tržište u zemljopisnoj dimenziji, naciona</w:t>
      </w:r>
      <w:r w:rsidR="005565B6">
        <w:rPr>
          <w:rFonts w:eastAsia="Times New Roman" w:cs="Times New Roman"/>
          <w:sz w:val="24"/>
          <w:szCs w:val="24"/>
          <w:lang w:eastAsia="hr-HR"/>
        </w:rPr>
        <w:t xml:space="preserve">lni teritorij </w:t>
      </w:r>
      <w:r w:rsidR="00C72037">
        <w:rPr>
          <w:rFonts w:cs="Times New Roman"/>
          <w:bCs/>
          <w:sz w:val="24"/>
          <w:szCs w:val="24"/>
        </w:rPr>
        <w:t>Republike Hrvatske</w:t>
      </w:r>
      <w:r w:rsidRPr="00DE0DFC">
        <w:rPr>
          <w:rFonts w:eastAsia="Times New Roman" w:cs="Times New Roman"/>
          <w:sz w:val="24"/>
          <w:szCs w:val="24"/>
          <w:lang w:eastAsia="hr-HR"/>
        </w:rPr>
        <w:t>.</w:t>
      </w:r>
    </w:p>
    <w:p w:rsidR="00B11040" w:rsidRPr="00DE0DFC" w:rsidRDefault="00B11040" w:rsidP="00B11040">
      <w:r w:rsidRPr="00DE0DFC">
        <w:rPr>
          <w:rFonts w:ascii="Times New Roman" w:eastAsia="Times New Roman" w:hAnsi="Times New Roman" w:cs="Times New Roman"/>
          <w:sz w:val="24"/>
          <w:szCs w:val="24"/>
          <w:lang w:eastAsia="hr-HR"/>
        </w:rPr>
        <w:br w:type="page"/>
      </w:r>
    </w:p>
    <w:p w:rsidR="00B11040" w:rsidRPr="00C3669A" w:rsidRDefault="00B11040" w:rsidP="00CD2B5B">
      <w:pPr>
        <w:pStyle w:val="Heading1"/>
      </w:pPr>
      <w:bookmarkStart w:id="125" w:name="_Toc393987056"/>
      <w:bookmarkStart w:id="126" w:name="_Toc393991081"/>
      <w:bookmarkStart w:id="127" w:name="_Toc404000515"/>
      <w:bookmarkStart w:id="128" w:name="_Toc525729741"/>
      <w:r w:rsidRPr="00C3669A">
        <w:lastRenderedPageBreak/>
        <w:t xml:space="preserve">Test tri mjerila na tržištu </w:t>
      </w:r>
      <w:bookmarkEnd w:id="125"/>
      <w:bookmarkEnd w:id="126"/>
      <w:r w:rsidR="00CD3D3B" w:rsidRPr="00C3669A">
        <w:t>započinjanja</w:t>
      </w:r>
      <w:r w:rsidRPr="00C3669A">
        <w:t xml:space="preserve"> </w:t>
      </w:r>
      <w:r w:rsidR="00C3669A" w:rsidRPr="00C3669A">
        <w:t xml:space="preserve">(originacije) </w:t>
      </w:r>
      <w:r w:rsidRPr="00C3669A">
        <w:t>poziva iz javnih komunikacijskih mreža koje se pruža na fiksnoj lokaciji</w:t>
      </w:r>
      <w:bookmarkEnd w:id="127"/>
      <w:bookmarkEnd w:id="128"/>
    </w:p>
    <w:p w:rsidR="00B302E8" w:rsidRDefault="00B302E8" w:rsidP="006F3CD9">
      <w:pPr>
        <w:spacing w:after="0" w:line="240" w:lineRule="auto"/>
        <w:jc w:val="both"/>
        <w:rPr>
          <w:rFonts w:eastAsia="Times New Roman" w:cs="Times New Roman"/>
          <w:sz w:val="24"/>
          <w:szCs w:val="24"/>
          <w:lang w:eastAsia="hr-HR"/>
        </w:rPr>
      </w:pPr>
      <w:bookmarkStart w:id="129" w:name="_Toc404000519"/>
    </w:p>
    <w:p w:rsidR="000F30F6" w:rsidRDefault="000F30F6" w:rsidP="006F3CD9">
      <w:p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 xml:space="preserve">S obzirom da tržište </w:t>
      </w:r>
      <w:r w:rsidR="00CD3D3B">
        <w:rPr>
          <w:rFonts w:eastAsia="Times New Roman" w:cs="Times New Roman"/>
          <w:i/>
          <w:color w:val="4F81BD" w:themeColor="accent1"/>
          <w:sz w:val="24"/>
          <w:szCs w:val="24"/>
          <w:lang w:eastAsia="hr-HR"/>
        </w:rPr>
        <w:t>započinjanja</w:t>
      </w:r>
      <w:r w:rsidRPr="006F3CD9">
        <w:rPr>
          <w:rFonts w:eastAsia="Times New Roman" w:cs="Times New Roman"/>
          <w:i/>
          <w:color w:val="4F81BD" w:themeColor="accent1"/>
          <w:sz w:val="24"/>
          <w:szCs w:val="24"/>
          <w:lang w:eastAsia="hr-HR"/>
        </w:rPr>
        <w:t xml:space="preserve"> </w:t>
      </w:r>
      <w:r w:rsidR="00C3669A" w:rsidRPr="00C3669A">
        <w:rPr>
          <w:rFonts w:eastAsia="Times New Roman" w:cs="Times New Roman"/>
          <w:i/>
          <w:color w:val="4F81BD" w:themeColor="accent1"/>
          <w:sz w:val="24"/>
          <w:szCs w:val="24"/>
          <w:lang w:eastAsia="hr-HR"/>
        </w:rPr>
        <w:t xml:space="preserve">(originacije) </w:t>
      </w:r>
      <w:r w:rsidRPr="006F3CD9">
        <w:rPr>
          <w:rFonts w:eastAsia="Times New Roman" w:cs="Times New Roman"/>
          <w:i/>
          <w:color w:val="4F81BD" w:themeColor="accent1"/>
          <w:sz w:val="24"/>
          <w:szCs w:val="24"/>
          <w:lang w:eastAsia="hr-HR"/>
        </w:rPr>
        <w:t>poziva iz javnih komunikacijskih mreža koje se pruža na fiksnoj lokaciji</w:t>
      </w:r>
      <w:r w:rsidRPr="006F3CD9">
        <w:rPr>
          <w:rFonts w:eastAsia="Times New Roman" w:cs="Times New Roman"/>
          <w:color w:val="4F81BD" w:themeColor="accent1"/>
          <w:sz w:val="24"/>
          <w:szCs w:val="24"/>
          <w:lang w:eastAsia="hr-HR"/>
        </w:rPr>
        <w:t xml:space="preserve"> </w:t>
      </w:r>
      <w:r w:rsidRPr="006F3CD9">
        <w:rPr>
          <w:rFonts w:eastAsia="Times New Roman" w:cs="Times New Roman"/>
          <w:sz w:val="24"/>
          <w:szCs w:val="24"/>
          <w:lang w:eastAsia="hr-HR"/>
        </w:rPr>
        <w:t xml:space="preserve">nije </w:t>
      </w:r>
      <w:r w:rsidR="003A4F58">
        <w:rPr>
          <w:rFonts w:eastAsia="Times New Roman" w:cs="Times New Roman"/>
          <w:sz w:val="24"/>
          <w:szCs w:val="24"/>
          <w:lang w:eastAsia="hr-HR"/>
        </w:rPr>
        <w:t>sastavni dio važeće Preporuke,</w:t>
      </w:r>
      <w:r w:rsidRPr="006F3CD9">
        <w:rPr>
          <w:rFonts w:eastAsia="Times New Roman" w:cs="Times New Roman"/>
          <w:sz w:val="24"/>
          <w:szCs w:val="24"/>
          <w:lang w:eastAsia="hr-HR"/>
        </w:rPr>
        <w:t xml:space="preserve"> HAKOM može regulirati navedeno tržište jedino u slučaju da su istodobno zadovoljena sljedeća tri mjerila:</w:t>
      </w:r>
    </w:p>
    <w:p w:rsidR="006F3CD9" w:rsidRPr="006F3CD9" w:rsidRDefault="006F3CD9" w:rsidP="006F3CD9">
      <w:pPr>
        <w:spacing w:after="0" w:line="240" w:lineRule="auto"/>
        <w:jc w:val="both"/>
        <w:rPr>
          <w:rFonts w:eastAsia="Times New Roman" w:cs="Times New Roman"/>
          <w:sz w:val="24"/>
          <w:szCs w:val="24"/>
          <w:lang w:eastAsia="hr-HR"/>
        </w:rPr>
      </w:pPr>
    </w:p>
    <w:p w:rsidR="000F30F6" w:rsidRPr="006F3CD9" w:rsidRDefault="000F30F6" w:rsidP="00E75E95">
      <w:pPr>
        <w:pStyle w:val="ListParagraph"/>
        <w:numPr>
          <w:ilvl w:val="0"/>
          <w:numId w:val="20"/>
        </w:num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prisutnost visokih i trajnih zapreka za ulazak na tržište, strukturne, pravne ili regulatorne prirode;</w:t>
      </w:r>
    </w:p>
    <w:p w:rsidR="000F30F6" w:rsidRPr="006F3CD9" w:rsidRDefault="000F30F6" w:rsidP="00E75E95">
      <w:pPr>
        <w:pStyle w:val="ListParagraph"/>
        <w:numPr>
          <w:ilvl w:val="0"/>
          <w:numId w:val="20"/>
        </w:num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struktura tržišta koja ne teži razvoju djelotvornoga tržišnog natjecanja unutar od</w:t>
      </w:r>
      <w:r w:rsidR="003A4F58">
        <w:rPr>
          <w:rFonts w:eastAsia="Times New Roman" w:cs="Times New Roman"/>
          <w:sz w:val="24"/>
          <w:szCs w:val="24"/>
          <w:lang w:eastAsia="hr-HR"/>
        </w:rPr>
        <w:t>govarajućega vremenskog okvira;</w:t>
      </w:r>
    </w:p>
    <w:p w:rsidR="000F30F6" w:rsidRPr="006F3CD9" w:rsidRDefault="000F30F6" w:rsidP="00E75E95">
      <w:pPr>
        <w:pStyle w:val="ListParagraph"/>
        <w:numPr>
          <w:ilvl w:val="0"/>
          <w:numId w:val="20"/>
        </w:num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primjena mjerodavnih propisa o zaštiti tržišnog natjecanja sama po sebi ne omogućuje na odgovarajući način uklanjanje nedostataka na tržištu.</w:t>
      </w:r>
    </w:p>
    <w:p w:rsidR="000F30F6" w:rsidRPr="000F30F6" w:rsidRDefault="000F30F6" w:rsidP="000F30F6">
      <w:pPr>
        <w:ind w:left="720"/>
        <w:contextualSpacing/>
        <w:jc w:val="both"/>
        <w:rPr>
          <w:rFonts w:cstheme="minorHAnsi"/>
          <w:sz w:val="24"/>
          <w:szCs w:val="24"/>
        </w:rPr>
      </w:pPr>
    </w:p>
    <w:p w:rsidR="00A01B37" w:rsidRDefault="000F30F6" w:rsidP="006F3CD9">
      <w:p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 xml:space="preserve">U slučaju da su istodobno zadovoljena sva tri mjerila, HAKOM je u mogućnosti provesti analizu kojom se utvrđuje razina tržišnog natjecanja, odnosno postoje li na tržištu operatori sa značajnom tržišnom snagom. </w:t>
      </w:r>
    </w:p>
    <w:p w:rsidR="00B02B11" w:rsidRDefault="00B02B11" w:rsidP="006F3CD9">
      <w:pPr>
        <w:spacing w:after="0" w:line="240" w:lineRule="auto"/>
        <w:jc w:val="both"/>
        <w:rPr>
          <w:rFonts w:eastAsia="Times New Roman" w:cs="Times New Roman"/>
          <w:sz w:val="24"/>
          <w:szCs w:val="24"/>
          <w:lang w:eastAsia="hr-HR"/>
        </w:rPr>
      </w:pPr>
    </w:p>
    <w:p w:rsidR="000B4FBD" w:rsidRDefault="00B02B11" w:rsidP="006F3CD9">
      <w:pPr>
        <w:spacing w:after="0" w:line="240" w:lineRule="auto"/>
        <w:jc w:val="both"/>
        <w:rPr>
          <w:rFonts w:eastAsia="Times New Roman" w:cs="Times New Roman"/>
          <w:sz w:val="24"/>
          <w:szCs w:val="24"/>
          <w:lang w:eastAsia="hr-HR"/>
        </w:rPr>
      </w:pPr>
      <w:r w:rsidRPr="00B302E8">
        <w:rPr>
          <w:rFonts w:eastAsia="Times New Roman" w:cs="Times New Roman"/>
          <w:sz w:val="24"/>
          <w:szCs w:val="24"/>
          <w:lang w:eastAsia="hr-HR"/>
        </w:rPr>
        <w:t xml:space="preserve">Prije analize pojedinih mjerila, potrebno je naglasiti usku povezanost usluge započinjanja poziva i usluge najma korisničke linije (WLR). Naime, operatori koji koriste </w:t>
      </w:r>
      <w:r w:rsidR="000B4FBD" w:rsidRPr="00B302E8">
        <w:rPr>
          <w:rFonts w:eastAsia="Times New Roman" w:cstheme="minorHAnsi"/>
          <w:sz w:val="24"/>
          <w:szCs w:val="24"/>
        </w:rPr>
        <w:t xml:space="preserve">HT-ovu veleprodajnu </w:t>
      </w:r>
      <w:r w:rsidRPr="00B302E8">
        <w:rPr>
          <w:rFonts w:eastAsia="Times New Roman" w:cs="Times New Roman"/>
          <w:sz w:val="24"/>
          <w:szCs w:val="24"/>
          <w:lang w:eastAsia="hr-HR"/>
        </w:rPr>
        <w:t xml:space="preserve">CPS uslugu putem koje omogućuju maloprodajnu uslugu poziva svojim krajnjim korisnicima, </w:t>
      </w:r>
      <w:r w:rsidR="000B4FBD" w:rsidRPr="00B302E8">
        <w:rPr>
          <w:rFonts w:eastAsia="Times New Roman" w:cs="Times New Roman"/>
          <w:sz w:val="24"/>
          <w:szCs w:val="24"/>
          <w:lang w:eastAsia="hr-HR"/>
        </w:rPr>
        <w:t xml:space="preserve">koriste i WLR uslugu ako žele </w:t>
      </w:r>
      <w:r w:rsidR="000B4FBD" w:rsidRPr="00B302E8">
        <w:rPr>
          <w:rFonts w:eastAsia="Times New Roman" w:cstheme="minorHAnsi"/>
          <w:sz w:val="24"/>
          <w:szCs w:val="24"/>
        </w:rPr>
        <w:t>krajnjim korisnicima ispostaviti jedan račun za uslugu pristupa i javno dostupnu telefonsku uslugu</w:t>
      </w:r>
      <w:r w:rsidR="000B4FBD" w:rsidRPr="00B302E8">
        <w:rPr>
          <w:rFonts w:eastAsia="Times New Roman" w:cs="Times New Roman"/>
          <w:sz w:val="24"/>
          <w:szCs w:val="24"/>
          <w:lang w:eastAsia="hr-HR"/>
        </w:rPr>
        <w:t xml:space="preserve">. </w:t>
      </w:r>
      <w:r w:rsidR="00D93353" w:rsidRPr="00B302E8">
        <w:rPr>
          <w:rFonts w:eastAsia="Times New Roman" w:cs="Times New Roman"/>
          <w:sz w:val="24"/>
          <w:szCs w:val="24"/>
          <w:lang w:eastAsia="hr-HR"/>
        </w:rPr>
        <w:t>Na kraju 2017. u</w:t>
      </w:r>
      <w:r w:rsidR="000B4FBD" w:rsidRPr="00B302E8">
        <w:rPr>
          <w:rFonts w:eastAsia="Times New Roman" w:cs="Times New Roman"/>
          <w:sz w:val="24"/>
          <w:szCs w:val="24"/>
          <w:lang w:eastAsia="hr-HR"/>
        </w:rPr>
        <w:t xml:space="preserve">dio CPS korisnika kojima se uz uslugu predodabira operatora pruža i WLR usluga je visok i iznosi </w:t>
      </w:r>
      <w:r w:rsidR="00BB4FFB" w:rsidRPr="00B302E8">
        <w:rPr>
          <w:rFonts w:eastAsia="Times New Roman" w:cs="Times New Roman"/>
          <w:sz w:val="24"/>
          <w:szCs w:val="24"/>
          <w:lang w:eastAsia="hr-HR"/>
        </w:rPr>
        <w:t>92,42</w:t>
      </w:r>
      <w:r w:rsidR="007B27A0" w:rsidRPr="007B27A0">
        <w:t xml:space="preserve"> </w:t>
      </w:r>
      <w:r w:rsidR="007B27A0" w:rsidRPr="007B27A0">
        <w:rPr>
          <w:rFonts w:eastAsia="Times New Roman" w:cs="Times New Roman"/>
          <w:sz w:val="24"/>
          <w:szCs w:val="24"/>
          <w:lang w:eastAsia="hr-HR"/>
        </w:rPr>
        <w:t>posto</w:t>
      </w:r>
      <w:r w:rsidR="000B4FBD" w:rsidRPr="00B302E8">
        <w:rPr>
          <w:rFonts w:eastAsia="Times New Roman" w:cs="Times New Roman"/>
          <w:sz w:val="24"/>
          <w:szCs w:val="24"/>
          <w:lang w:eastAsia="hr-HR"/>
        </w:rPr>
        <w:t xml:space="preserve">. Stoga je ovo mjerodavno tržište usko povezano s mjerodavnim tržištem pristupa javnoj komunikacijskoj mreži na fiksnoj lokaciji za privatne i poslovne korisnike na kojem je HT-u određena obveza pružanja WLR usluge. </w:t>
      </w:r>
      <w:r w:rsidR="00BE6DE8" w:rsidRPr="00B302E8">
        <w:rPr>
          <w:rFonts w:eastAsia="Times New Roman" w:cs="Times New Roman"/>
          <w:sz w:val="24"/>
          <w:szCs w:val="24"/>
          <w:lang w:eastAsia="hr-HR"/>
        </w:rPr>
        <w:t>HAKOM je odlukom iz svibnja 2018., na temelju provedenog testa tri mjerila, utvrdio da je tržište pristupa javnoj komunikacijskoj mreži na fiksnoj lokaciji za privatne i poslovne korisnike podložno prethodnoj regulaciji jer su istovremeno zadovoljena sva tri mjerila iz članka 53. stavka 2. ZEK-a.</w:t>
      </w:r>
      <w:r w:rsidR="00BE6DE8">
        <w:rPr>
          <w:rFonts w:eastAsia="Times New Roman" w:cs="Times New Roman"/>
          <w:sz w:val="24"/>
          <w:szCs w:val="24"/>
          <w:lang w:eastAsia="hr-HR"/>
        </w:rPr>
        <w:t xml:space="preserve"> </w:t>
      </w:r>
    </w:p>
    <w:p w:rsidR="000B4FBD" w:rsidRDefault="000B4FBD" w:rsidP="006F3CD9">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 </w:t>
      </w:r>
    </w:p>
    <w:p w:rsidR="00A01B37" w:rsidRPr="00A01B37" w:rsidRDefault="00BE6DE8" w:rsidP="00A01B37">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Kao i na tržištu </w:t>
      </w:r>
      <w:r w:rsidRPr="000B4FBD">
        <w:rPr>
          <w:rFonts w:eastAsia="Times New Roman" w:cs="Times New Roman"/>
          <w:sz w:val="24"/>
          <w:szCs w:val="24"/>
          <w:lang w:eastAsia="hr-HR"/>
        </w:rPr>
        <w:t>pristupa javnoj komunikacijskoj mreži na fiksnoj lokaciji</w:t>
      </w:r>
      <w:r>
        <w:rPr>
          <w:rFonts w:eastAsia="Times New Roman" w:cs="Times New Roman"/>
          <w:sz w:val="24"/>
          <w:szCs w:val="24"/>
          <w:lang w:eastAsia="hr-HR"/>
        </w:rPr>
        <w:t>, HAKOM će</w:t>
      </w:r>
      <w:r w:rsidR="00A01B37" w:rsidRPr="00A01B37">
        <w:rPr>
          <w:rFonts w:eastAsia="Times New Roman" w:cs="Times New Roman"/>
          <w:sz w:val="24"/>
          <w:szCs w:val="24"/>
          <w:lang w:eastAsia="hr-HR"/>
        </w:rPr>
        <w:t xml:space="preserve"> prije analize svakog pojedinog mjerila obrazložiti novonastale okolnosti na tržištu koje, između ostalog, imaju utjecaj i na tržište </w:t>
      </w:r>
      <w:r w:rsidR="00A01B37">
        <w:rPr>
          <w:rFonts w:eastAsia="Times New Roman" w:cs="Times New Roman"/>
          <w:sz w:val="24"/>
          <w:szCs w:val="24"/>
          <w:lang w:eastAsia="hr-HR"/>
        </w:rPr>
        <w:t>započinjanja poziva iz javnih</w:t>
      </w:r>
      <w:r w:rsidR="00A01B37" w:rsidRPr="00A01B37">
        <w:rPr>
          <w:rFonts w:eastAsia="Times New Roman" w:cs="Times New Roman"/>
          <w:sz w:val="24"/>
          <w:szCs w:val="24"/>
          <w:lang w:eastAsia="hr-HR"/>
        </w:rPr>
        <w:t xml:space="preserve"> </w:t>
      </w:r>
      <w:r w:rsidR="00A01B37">
        <w:rPr>
          <w:rFonts w:eastAsia="Times New Roman" w:cs="Times New Roman"/>
          <w:sz w:val="24"/>
          <w:szCs w:val="24"/>
          <w:lang w:eastAsia="hr-HR"/>
        </w:rPr>
        <w:t>komunikacijskih mreža koje se pruža na fiksnoj lokaciji.</w:t>
      </w:r>
    </w:p>
    <w:p w:rsidR="00A01B37" w:rsidRPr="00A01B37" w:rsidRDefault="00A01B37" w:rsidP="00A01B37">
      <w:pPr>
        <w:spacing w:after="0" w:line="240" w:lineRule="auto"/>
        <w:jc w:val="both"/>
        <w:rPr>
          <w:rFonts w:eastAsia="Times New Roman" w:cs="Times New Roman"/>
          <w:sz w:val="24"/>
          <w:szCs w:val="24"/>
          <w:lang w:eastAsia="hr-HR"/>
        </w:rPr>
      </w:pPr>
    </w:p>
    <w:p w:rsidR="00A01B37" w:rsidRPr="00A01B37" w:rsidRDefault="00A01B37" w:rsidP="00A01B37">
      <w:pPr>
        <w:spacing w:after="0" w:line="240" w:lineRule="auto"/>
        <w:jc w:val="both"/>
        <w:rPr>
          <w:rFonts w:eastAsia="Times New Roman" w:cs="Times New Roman"/>
          <w:sz w:val="24"/>
          <w:szCs w:val="24"/>
          <w:lang w:eastAsia="hr-HR"/>
        </w:rPr>
      </w:pPr>
      <w:r w:rsidRPr="00A01B37">
        <w:rPr>
          <w:rFonts w:eastAsia="Times New Roman" w:cs="Times New Roman"/>
          <w:sz w:val="24"/>
          <w:szCs w:val="24"/>
          <w:lang w:eastAsia="hr-HR"/>
        </w:rPr>
        <w:t xml:space="preserve">Naime, AZTN je 19. ožujka 2014. uvjetno odobrio koncentraciju HT-a i Optime u trajanju od najviše četiri godine. Sukladno rješenju o uvjetno dopuštenoj koncentraciji HT-a i Optime, HT je bio dužan poštovati niz mjera kojima se osigurava neovisnost poslovanja Optime prema načelu nepristranosti te je nakon isteka tri godine bio dužan pokrenuti proces prodaje svih svojih dionica u Optimi. </w:t>
      </w:r>
    </w:p>
    <w:p w:rsidR="00A01B37" w:rsidRPr="00A01B37" w:rsidRDefault="00A01B37" w:rsidP="00A01B37">
      <w:pPr>
        <w:spacing w:after="0" w:line="240" w:lineRule="auto"/>
        <w:jc w:val="both"/>
        <w:rPr>
          <w:rFonts w:eastAsia="Times New Roman" w:cs="Times New Roman"/>
          <w:sz w:val="24"/>
          <w:szCs w:val="24"/>
          <w:lang w:eastAsia="hr-HR"/>
        </w:rPr>
      </w:pPr>
    </w:p>
    <w:p w:rsidR="00A01B37" w:rsidRPr="00A01B37" w:rsidRDefault="00A01B37" w:rsidP="00A01B37">
      <w:pPr>
        <w:spacing w:after="0" w:line="240" w:lineRule="auto"/>
        <w:jc w:val="both"/>
        <w:rPr>
          <w:rFonts w:eastAsia="Times New Roman" w:cs="Times New Roman"/>
          <w:sz w:val="24"/>
          <w:szCs w:val="24"/>
          <w:lang w:eastAsia="hr-HR"/>
        </w:rPr>
      </w:pPr>
      <w:r w:rsidRPr="00A01B37">
        <w:rPr>
          <w:rFonts w:eastAsia="Times New Roman" w:cs="Times New Roman"/>
          <w:sz w:val="24"/>
          <w:szCs w:val="24"/>
          <w:lang w:eastAsia="hr-HR"/>
        </w:rPr>
        <w:lastRenderedPageBreak/>
        <w:t xml:space="preserve">Vezano uz navedeno, AZTN je 9. lipnja 2017. djelomično ukinuo rješenje iz 2014. i produljio rok trajanja koncentracije do 10. srpnja 2021. Naime, okolnosti koje se nisu mogle predvidjeti ni izbjeći te nisu ovisile o volji sudionika koncentracije, za posljedicu su imale da neke mjere i uvjeti rješenja iz 2014. nisu mogli biti ispunjeni u propisanim rokovima. Stoga se rješenjem AZTN-a iz lipnja 2017. određuju nove mjere, uvjeti i rokovi koje sudionici koncentracije moraju ispuniti u narednom razdoblju, s ciljem da se Optima očuva kao treći neovisni operator na mjerodavnom tržištu odnosno da se kroz postupak prodaje Optime otvori mogućnost stvaranja trećeg operatora na hrvatskom telekomunikacijskom tržištu. </w:t>
      </w:r>
    </w:p>
    <w:p w:rsidR="00A01B37" w:rsidRPr="00A01B37" w:rsidRDefault="00A01B37" w:rsidP="00A01B37">
      <w:pPr>
        <w:spacing w:after="0" w:line="240" w:lineRule="auto"/>
        <w:jc w:val="both"/>
        <w:rPr>
          <w:rFonts w:eastAsia="Times New Roman" w:cs="Times New Roman"/>
          <w:sz w:val="24"/>
          <w:szCs w:val="24"/>
          <w:lang w:eastAsia="hr-HR"/>
        </w:rPr>
      </w:pPr>
    </w:p>
    <w:p w:rsidR="00A01B37" w:rsidRPr="00A01B37" w:rsidRDefault="00A01B37" w:rsidP="00A01B37">
      <w:pPr>
        <w:spacing w:after="0" w:line="240" w:lineRule="auto"/>
        <w:jc w:val="both"/>
        <w:rPr>
          <w:rFonts w:eastAsia="Times New Roman" w:cs="Times New Roman"/>
          <w:sz w:val="24"/>
          <w:szCs w:val="24"/>
          <w:lang w:eastAsia="hr-HR"/>
        </w:rPr>
      </w:pPr>
      <w:r w:rsidRPr="00A01B37">
        <w:rPr>
          <w:rFonts w:eastAsia="Times New Roman" w:cs="Times New Roman"/>
          <w:sz w:val="24"/>
          <w:szCs w:val="24"/>
          <w:lang w:eastAsia="hr-HR"/>
        </w:rPr>
        <w:t>Istim rješenjem AZTN obvezuje HT da u siječnju 2020. započne s postupkom prodaje svih svojih dionica Optime. Ukoliko se dionice Optime ne uspiju prodati najkasnije do 10. srpnja 2021., odnosno s istekom sedmogodišnjeg razdoblja upravljanja Optimom, kontrola HT-a nad Optimom automatski prestaje te HT sva upravljačka prava nad Optimom mora prenijeti na Zagrebačku banku ili treću osobu koja nije povezana s HT-om.</w:t>
      </w:r>
    </w:p>
    <w:p w:rsidR="00A01B37" w:rsidRPr="00A01B37" w:rsidRDefault="00A01B37" w:rsidP="00A01B37">
      <w:pPr>
        <w:spacing w:after="0" w:line="240" w:lineRule="auto"/>
        <w:jc w:val="both"/>
        <w:rPr>
          <w:rFonts w:eastAsia="Times New Roman" w:cs="Times New Roman"/>
          <w:sz w:val="24"/>
          <w:szCs w:val="24"/>
          <w:lang w:eastAsia="hr-HR"/>
        </w:rPr>
      </w:pPr>
    </w:p>
    <w:p w:rsidR="00A01B37" w:rsidRPr="00A01B37" w:rsidRDefault="00A01B37" w:rsidP="00A01B37">
      <w:pPr>
        <w:spacing w:after="0" w:line="240" w:lineRule="auto"/>
        <w:jc w:val="both"/>
        <w:rPr>
          <w:rFonts w:eastAsia="Times New Roman" w:cs="Times New Roman"/>
          <w:sz w:val="24"/>
          <w:szCs w:val="24"/>
          <w:lang w:eastAsia="hr-HR"/>
        </w:rPr>
      </w:pPr>
      <w:r w:rsidRPr="00A01B37">
        <w:rPr>
          <w:rFonts w:eastAsia="Times New Roman" w:cs="Times New Roman"/>
          <w:sz w:val="24"/>
          <w:szCs w:val="24"/>
          <w:lang w:eastAsia="hr-HR"/>
        </w:rPr>
        <w:t>Osim gore navedena dva rješenja, AZTN je 9. lipnja 2017. donio rješenje kojim se ocjenjuje uvjetno dopuštenom koncentracija poduzetnika koja nastaje pripajanjem poduzetnika H1, poduzetniku Optima. Slijedom navedenog, od 1. kolovoza 2017. trgovačko društvo H1 je pripojeno društvu Optima na način da je Optima univerzalni pravni slijednik pripojenog društva H1 koje prestaje postojati kao pravna osoba i operator javnih komunikacijskih usluga, dok Optima stupa u sve pravne odnose pripojenog društva.</w:t>
      </w:r>
    </w:p>
    <w:p w:rsidR="00A01B37" w:rsidRPr="00A01B37" w:rsidRDefault="00A01B37" w:rsidP="00A01B37">
      <w:pPr>
        <w:spacing w:after="0" w:line="240" w:lineRule="auto"/>
        <w:jc w:val="both"/>
        <w:rPr>
          <w:rFonts w:eastAsia="Times New Roman" w:cs="Times New Roman"/>
          <w:sz w:val="24"/>
          <w:szCs w:val="24"/>
          <w:lang w:eastAsia="hr-HR"/>
        </w:rPr>
      </w:pPr>
    </w:p>
    <w:p w:rsidR="00A01B37" w:rsidRDefault="00A01B37" w:rsidP="00A01B37">
      <w:pPr>
        <w:spacing w:after="0" w:line="240" w:lineRule="auto"/>
        <w:jc w:val="both"/>
        <w:rPr>
          <w:rFonts w:eastAsia="Times New Roman" w:cs="Times New Roman"/>
          <w:sz w:val="24"/>
          <w:szCs w:val="24"/>
          <w:lang w:eastAsia="hr-HR"/>
        </w:rPr>
      </w:pPr>
      <w:r w:rsidRPr="00A01B37">
        <w:rPr>
          <w:rFonts w:eastAsia="Times New Roman" w:cs="Times New Roman"/>
          <w:sz w:val="24"/>
          <w:szCs w:val="24"/>
          <w:lang w:eastAsia="hr-HR"/>
        </w:rPr>
        <w:t>Dodatno, HAKOM napominje kako su svemu gore navedenom prethodili postupci predstečajnih nagodbi Optime i H1.</w:t>
      </w:r>
    </w:p>
    <w:p w:rsidR="000F30F6" w:rsidRPr="006F3CD9" w:rsidRDefault="000F30F6" w:rsidP="006F3CD9">
      <w:pPr>
        <w:spacing w:after="0" w:line="240" w:lineRule="auto"/>
        <w:jc w:val="both"/>
        <w:rPr>
          <w:rFonts w:eastAsia="Times New Roman" w:cs="Times New Roman"/>
          <w:sz w:val="24"/>
          <w:szCs w:val="24"/>
          <w:lang w:eastAsia="hr-HR"/>
        </w:rPr>
      </w:pPr>
    </w:p>
    <w:p w:rsidR="000F30F6" w:rsidRDefault="00B056C0" w:rsidP="00B302E8">
      <w:pPr>
        <w:pStyle w:val="Heading2"/>
      </w:pPr>
      <w:bookmarkStart w:id="130" w:name="_Toc283901183"/>
      <w:bookmarkStart w:id="131" w:name="_Toc398812336"/>
      <w:bookmarkStart w:id="132" w:name="_Toc399153865"/>
      <w:bookmarkStart w:id="133" w:name="_Toc525729742"/>
      <w:r>
        <w:t>P</w:t>
      </w:r>
      <w:r w:rsidR="000F30F6" w:rsidRPr="000F30F6">
        <w:t>risutnost visokih i trajnih zapreka za ulazak na tržište, strukturne, pravne ili regulatorne prirode</w:t>
      </w:r>
      <w:bookmarkEnd w:id="130"/>
      <w:bookmarkEnd w:id="131"/>
      <w:bookmarkEnd w:id="132"/>
      <w:bookmarkEnd w:id="133"/>
      <w:r w:rsidR="000F30F6" w:rsidRPr="000F30F6">
        <w:t xml:space="preserve"> </w:t>
      </w:r>
    </w:p>
    <w:p w:rsidR="000F30F6" w:rsidRDefault="000F30F6" w:rsidP="006F3CD9">
      <w:p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Prvo mjerilo je statičko mjeril</w:t>
      </w:r>
      <w:r w:rsidR="000F136C">
        <w:rPr>
          <w:rFonts w:eastAsia="Times New Roman" w:cs="Times New Roman"/>
          <w:sz w:val="24"/>
          <w:szCs w:val="24"/>
          <w:lang w:eastAsia="hr-HR"/>
        </w:rPr>
        <w:t>o,</w:t>
      </w:r>
      <w:r w:rsidRPr="006F3CD9">
        <w:rPr>
          <w:rFonts w:eastAsia="Times New Roman" w:cs="Times New Roman"/>
          <w:sz w:val="24"/>
          <w:szCs w:val="24"/>
          <w:lang w:eastAsia="hr-HR"/>
        </w:rPr>
        <w:t xml:space="preserve"> odnosno mjerilo na temelju kojeg je HAKOM u mogućnosti procijeniti postoje li u određenom trenutku visoke i trajne strukturne, pravne ili regulatorne zapreke ulaska na tržište.</w:t>
      </w:r>
      <w:r w:rsidR="00D255C7">
        <w:rPr>
          <w:rFonts w:eastAsia="Times New Roman" w:cs="Times New Roman"/>
          <w:sz w:val="24"/>
          <w:szCs w:val="24"/>
          <w:lang w:eastAsia="hr-HR"/>
        </w:rPr>
        <w:t xml:space="preserve"> Prepreke ulasku su u velikoj mjeri određene mogućnošću operatora da izgradi vlastitu mrežu do krajnjeg korisnika ili da istu iznajmi od drugog operatora.</w:t>
      </w:r>
    </w:p>
    <w:p w:rsidR="006F3CD9" w:rsidRPr="006F3CD9" w:rsidRDefault="006F3CD9" w:rsidP="006F3CD9">
      <w:pPr>
        <w:spacing w:after="0" w:line="240" w:lineRule="auto"/>
        <w:jc w:val="both"/>
        <w:rPr>
          <w:rFonts w:eastAsia="Times New Roman" w:cs="Times New Roman"/>
          <w:sz w:val="24"/>
          <w:szCs w:val="24"/>
          <w:lang w:eastAsia="hr-HR"/>
        </w:rPr>
      </w:pPr>
    </w:p>
    <w:p w:rsidR="000F30F6" w:rsidRDefault="000F30F6" w:rsidP="006F3CD9">
      <w:pPr>
        <w:spacing w:after="0" w:line="240" w:lineRule="auto"/>
        <w:jc w:val="both"/>
        <w:rPr>
          <w:rFonts w:eastAsia="Times New Roman" w:cs="Times New Roman"/>
          <w:sz w:val="24"/>
          <w:szCs w:val="24"/>
          <w:lang w:eastAsia="hr-HR"/>
        </w:rPr>
      </w:pPr>
      <w:r w:rsidRPr="006F3CD9">
        <w:rPr>
          <w:rFonts w:eastAsia="Times New Roman" w:cs="Times New Roman"/>
          <w:sz w:val="24"/>
          <w:szCs w:val="24"/>
          <w:lang w:eastAsia="hr-HR"/>
        </w:rPr>
        <w:t xml:space="preserve">U slučaju kada postoje zapreke ulaska na tržište, odnosno u situaciji u kojoj su izgrađene zapreke ulaska na tržište smanjuje se </w:t>
      </w:r>
      <w:r w:rsidR="00D255C7">
        <w:rPr>
          <w:rFonts w:eastAsia="Times New Roman" w:cs="Times New Roman"/>
          <w:sz w:val="24"/>
          <w:szCs w:val="24"/>
          <w:lang w:eastAsia="hr-HR"/>
        </w:rPr>
        <w:t>mogućnost</w:t>
      </w:r>
      <w:r w:rsidRPr="006F3CD9">
        <w:rPr>
          <w:rFonts w:eastAsia="Times New Roman" w:cs="Times New Roman"/>
          <w:sz w:val="24"/>
          <w:szCs w:val="24"/>
          <w:lang w:eastAsia="hr-HR"/>
        </w:rPr>
        <w:t xml:space="preserve"> ulaska novih operatora</w:t>
      </w:r>
      <w:r w:rsidR="00D255C7">
        <w:rPr>
          <w:rFonts w:eastAsia="Times New Roman" w:cs="Times New Roman"/>
          <w:sz w:val="24"/>
          <w:szCs w:val="24"/>
          <w:lang w:eastAsia="hr-HR"/>
        </w:rPr>
        <w:t xml:space="preserve"> na tržište</w:t>
      </w:r>
      <w:r w:rsidRPr="006F3CD9">
        <w:rPr>
          <w:rFonts w:eastAsia="Times New Roman" w:cs="Times New Roman"/>
          <w:sz w:val="24"/>
          <w:szCs w:val="24"/>
          <w:lang w:eastAsia="hr-HR"/>
        </w:rPr>
        <w:t>. Na temelju navedenog, može se zaključiti da utvrđivanjem postoje li visoke i trajne zapreke ulaska na određeno tržište, HAKOM može utjecati na razvoj djelotvornog tržišnog natjecanja na tom tržištu.</w:t>
      </w:r>
    </w:p>
    <w:p w:rsidR="003A4F58" w:rsidRDefault="003A4F58" w:rsidP="006F3CD9">
      <w:pPr>
        <w:spacing w:after="0" w:line="240" w:lineRule="auto"/>
        <w:jc w:val="both"/>
        <w:rPr>
          <w:rFonts w:eastAsia="Times New Roman" w:cs="Times New Roman"/>
          <w:sz w:val="24"/>
          <w:szCs w:val="24"/>
          <w:lang w:eastAsia="hr-HR"/>
        </w:rPr>
      </w:pPr>
    </w:p>
    <w:p w:rsidR="00C06C0D" w:rsidRDefault="00C06C0D" w:rsidP="00C06C0D">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Promatrajući trenutnu situaciju na tržištu, uključujući i razdoblje od iduće tri godine na koje se odnosi ova analiza tržišta, može se zaključiti kako se većina pretplatnika za</w:t>
      </w:r>
      <w:r w:rsidRPr="00FA7AC7">
        <w:rPr>
          <w:rFonts w:eastAsia="Times New Roman" w:cs="Times New Roman"/>
          <w:sz w:val="24"/>
          <w:szCs w:val="24"/>
          <w:lang w:eastAsia="hr-HR"/>
        </w:rPr>
        <w:t xml:space="preserve"> </w:t>
      </w:r>
      <w:r>
        <w:rPr>
          <w:rFonts w:eastAsia="Times New Roman" w:cs="Times New Roman"/>
          <w:sz w:val="24"/>
          <w:szCs w:val="24"/>
          <w:lang w:eastAsia="hr-HR"/>
        </w:rPr>
        <w:t>javno dostupnu telefonsku uslugu</w:t>
      </w:r>
      <w:r w:rsidRPr="00FA7AC7">
        <w:rPr>
          <w:rFonts w:eastAsia="Times New Roman" w:cs="Times New Roman"/>
          <w:sz w:val="24"/>
          <w:szCs w:val="24"/>
          <w:lang w:eastAsia="hr-HR"/>
        </w:rPr>
        <w:t xml:space="preserve"> odlučuje posredno, kroz pakete usluga koje operatori nude svojim korisnicima uz značajne popuste u kojima se telefonska usluga </w:t>
      </w:r>
      <w:r w:rsidRPr="00FA7AC7">
        <w:rPr>
          <w:rFonts w:eastAsia="Times New Roman" w:cs="Times New Roman"/>
          <w:sz w:val="24"/>
          <w:szCs w:val="24"/>
          <w:lang w:eastAsia="hr-HR"/>
        </w:rPr>
        <w:lastRenderedPageBreak/>
        <w:t>u nepokretnoj mreži nudi u kombinaciji s pristupom internetu i uslugom televizije</w:t>
      </w:r>
      <w:r>
        <w:rPr>
          <w:rFonts w:eastAsia="Times New Roman" w:cs="Times New Roman"/>
          <w:sz w:val="24"/>
          <w:szCs w:val="24"/>
          <w:lang w:eastAsia="hr-HR"/>
        </w:rPr>
        <w:t xml:space="preserve"> i čiji broj kontinuirano raste</w:t>
      </w:r>
      <w:r w:rsidRPr="00FA7AC7">
        <w:rPr>
          <w:rFonts w:eastAsia="Times New Roman" w:cs="Times New Roman"/>
          <w:sz w:val="24"/>
          <w:szCs w:val="24"/>
          <w:lang w:eastAsia="hr-HR"/>
        </w:rPr>
        <w:t>. Prevladavajući način pružanja usluga u nepokretnim m</w:t>
      </w:r>
      <w:r>
        <w:rPr>
          <w:rFonts w:eastAsia="Times New Roman" w:cs="Times New Roman"/>
          <w:sz w:val="24"/>
          <w:szCs w:val="24"/>
          <w:lang w:eastAsia="hr-HR"/>
        </w:rPr>
        <w:t xml:space="preserve">režama je širokopojasni pristup internetu što dokazuje kontinuirani rast prihoda ovog segmenta tržišta. </w:t>
      </w:r>
    </w:p>
    <w:p w:rsidR="00C06C0D" w:rsidRDefault="00C06C0D" w:rsidP="00C06C0D">
      <w:pPr>
        <w:spacing w:after="0" w:line="240" w:lineRule="auto"/>
        <w:jc w:val="both"/>
        <w:rPr>
          <w:rFonts w:eastAsia="Times New Roman" w:cs="Times New Roman"/>
          <w:sz w:val="24"/>
          <w:szCs w:val="24"/>
          <w:lang w:eastAsia="hr-HR"/>
        </w:rPr>
      </w:pPr>
    </w:p>
    <w:p w:rsidR="00C06C0D" w:rsidRDefault="00C06C0D" w:rsidP="00C06C0D">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Kao što je HAKOM zaključio i u testu tri mjerila na mjerodavnom tržištu </w:t>
      </w:r>
      <w:r w:rsidRPr="000B4FBD">
        <w:rPr>
          <w:rFonts w:eastAsia="Times New Roman" w:cs="Times New Roman"/>
          <w:sz w:val="24"/>
          <w:szCs w:val="24"/>
          <w:lang w:eastAsia="hr-HR"/>
        </w:rPr>
        <w:t>pristupa javnoj komunikacijskoj mreži na fiksnoj lokaciji za privatne i poslovne korisnike</w:t>
      </w:r>
      <w:r>
        <w:rPr>
          <w:rFonts w:eastAsia="Times New Roman" w:cs="Times New Roman"/>
          <w:sz w:val="24"/>
          <w:szCs w:val="24"/>
          <w:lang w:eastAsia="hr-HR"/>
        </w:rPr>
        <w:t xml:space="preserve">, </w:t>
      </w:r>
      <w:r w:rsidRPr="00C06C0D">
        <w:rPr>
          <w:rFonts w:eastAsia="Times New Roman" w:cs="Times New Roman"/>
          <w:sz w:val="24"/>
          <w:szCs w:val="24"/>
          <w:lang w:eastAsia="hr-HR"/>
        </w:rPr>
        <w:t xml:space="preserve">danas nije izgledno očekivati da će bilo koji operator poslovni plan temeljiti isključivo na javno dostupnoj telefonskoj usluzi, a što je možda bio slučaj u prethodnim razdobljima, odnosno prethodnim analizama tržišta koje je HAKOM proveo. Naime, od ukupnog broj priključaka javno dostupne telefonske usluge </w:t>
      </w:r>
      <w:r w:rsidR="00ED0EE2">
        <w:rPr>
          <w:rFonts w:eastAsia="Times New Roman" w:cs="Times New Roman"/>
          <w:sz w:val="24"/>
          <w:szCs w:val="24"/>
          <w:lang w:eastAsia="hr-HR"/>
        </w:rPr>
        <w:t>65</w:t>
      </w:r>
      <w:r w:rsidR="007B27A0" w:rsidRPr="007B27A0">
        <w:rPr>
          <w:rFonts w:cs="Times New Roman"/>
          <w:bCs/>
          <w:sz w:val="24"/>
          <w:szCs w:val="24"/>
        </w:rPr>
        <w:t xml:space="preserve"> </w:t>
      </w:r>
      <w:r w:rsidR="007B27A0">
        <w:rPr>
          <w:rFonts w:cs="Times New Roman"/>
          <w:bCs/>
          <w:sz w:val="24"/>
          <w:szCs w:val="24"/>
        </w:rPr>
        <w:t>posto</w:t>
      </w:r>
      <w:r w:rsidRPr="00E42A77">
        <w:rPr>
          <w:rFonts w:eastAsia="Times New Roman" w:cs="Times New Roman"/>
          <w:sz w:val="24"/>
          <w:szCs w:val="24"/>
          <w:lang w:eastAsia="hr-HR"/>
        </w:rPr>
        <w:t xml:space="preserve"> priključaka</w:t>
      </w:r>
      <w:r w:rsidRPr="00C06C0D">
        <w:rPr>
          <w:rFonts w:eastAsia="Times New Roman" w:cs="Times New Roman"/>
          <w:sz w:val="24"/>
          <w:szCs w:val="24"/>
          <w:lang w:eastAsia="hr-HR"/>
        </w:rPr>
        <w:t xml:space="preserve"> se koristi u kombinaciji s nekom drugom uslugom</w:t>
      </w:r>
      <w:r>
        <w:rPr>
          <w:rFonts w:eastAsia="Times New Roman" w:cs="Times New Roman"/>
          <w:sz w:val="24"/>
          <w:szCs w:val="24"/>
          <w:lang w:eastAsia="hr-HR"/>
        </w:rPr>
        <w:t>.</w:t>
      </w:r>
    </w:p>
    <w:p w:rsidR="00C06C0D" w:rsidRDefault="00C06C0D" w:rsidP="00C06C0D">
      <w:pPr>
        <w:spacing w:after="0" w:line="240" w:lineRule="auto"/>
        <w:jc w:val="both"/>
        <w:rPr>
          <w:rFonts w:eastAsia="Times New Roman" w:cs="Times New Roman"/>
          <w:sz w:val="24"/>
          <w:szCs w:val="24"/>
          <w:lang w:eastAsia="hr-HR"/>
        </w:rPr>
      </w:pPr>
    </w:p>
    <w:p w:rsidR="00C06C0D" w:rsidRDefault="00C06C0D" w:rsidP="00C06C0D">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Usprkos navedenom, HAKOM je mišljenja kako kod ovog kriterija nije jedino pitanje postoje li zapreke za ulazak na tržište, već je ključno može li odsustvo regulacije na ovom tržištu znatno otežati ili ugroziti Optimin (</w:t>
      </w:r>
      <w:r w:rsidR="00E42A77">
        <w:rPr>
          <w:rFonts w:eastAsia="Times New Roman" w:cs="Times New Roman"/>
          <w:sz w:val="24"/>
          <w:szCs w:val="24"/>
          <w:lang w:eastAsia="hr-HR"/>
        </w:rPr>
        <w:t xml:space="preserve">kupila H1) položaj na tržištu. </w:t>
      </w:r>
      <w:r>
        <w:rPr>
          <w:rFonts w:eastAsia="Times New Roman" w:cs="Times New Roman"/>
          <w:sz w:val="24"/>
          <w:szCs w:val="24"/>
          <w:lang w:eastAsia="hr-HR"/>
        </w:rPr>
        <w:t>S obzirom da je uslug</w:t>
      </w:r>
      <w:r w:rsidR="00E42A77">
        <w:rPr>
          <w:rFonts w:eastAsia="Times New Roman" w:cs="Times New Roman"/>
          <w:sz w:val="24"/>
          <w:szCs w:val="24"/>
          <w:lang w:eastAsia="hr-HR"/>
        </w:rPr>
        <w:t>a</w:t>
      </w:r>
      <w:r>
        <w:rPr>
          <w:rFonts w:eastAsia="Times New Roman" w:cs="Times New Roman"/>
          <w:sz w:val="24"/>
          <w:szCs w:val="24"/>
          <w:lang w:eastAsia="hr-HR"/>
        </w:rPr>
        <w:t xml:space="preserve"> započinjanja poziva povezana s uslugom najma korisničke linije (WLR), po mišljenju HAKOM-a, i u ovoj analizi je pri donošenju zaključaka potrebno uzeti u obzir da HT Optimom samo privremeno upravlja i da je HT, po rješenju AZTN-a, obvezan</w:t>
      </w:r>
      <w:r w:rsidRPr="00B253C9">
        <w:rPr>
          <w:rFonts w:eastAsia="Times New Roman" w:cs="Times New Roman"/>
          <w:sz w:val="24"/>
          <w:szCs w:val="24"/>
          <w:lang w:eastAsia="hr-HR"/>
        </w:rPr>
        <w:t xml:space="preserve"> u siječnju 2020. </w:t>
      </w:r>
      <w:r>
        <w:rPr>
          <w:rFonts w:eastAsia="Times New Roman" w:cs="Times New Roman"/>
          <w:sz w:val="24"/>
          <w:szCs w:val="24"/>
          <w:lang w:eastAsia="hr-HR"/>
        </w:rPr>
        <w:t>započeti</w:t>
      </w:r>
      <w:r w:rsidRPr="00B253C9">
        <w:rPr>
          <w:rFonts w:eastAsia="Times New Roman" w:cs="Times New Roman"/>
          <w:sz w:val="24"/>
          <w:szCs w:val="24"/>
          <w:lang w:eastAsia="hr-HR"/>
        </w:rPr>
        <w:t xml:space="preserve"> s postupkom pr</w:t>
      </w:r>
      <w:r>
        <w:rPr>
          <w:rFonts w:eastAsia="Times New Roman" w:cs="Times New Roman"/>
          <w:sz w:val="24"/>
          <w:szCs w:val="24"/>
          <w:lang w:eastAsia="hr-HR"/>
        </w:rPr>
        <w:t xml:space="preserve">odaje svih svojih dionica Optime. </w:t>
      </w:r>
    </w:p>
    <w:p w:rsidR="00C06C0D" w:rsidRPr="006F3CD9" w:rsidRDefault="00C06C0D" w:rsidP="006F3CD9">
      <w:pPr>
        <w:spacing w:after="0" w:line="240" w:lineRule="auto"/>
        <w:jc w:val="both"/>
        <w:rPr>
          <w:rFonts w:eastAsia="Times New Roman" w:cs="Times New Roman"/>
          <w:sz w:val="24"/>
          <w:szCs w:val="24"/>
          <w:lang w:eastAsia="hr-HR"/>
        </w:rPr>
      </w:pPr>
    </w:p>
    <w:p w:rsidR="000F30F6" w:rsidRPr="000F30F6" w:rsidRDefault="000F30F6" w:rsidP="00BF1018">
      <w:pPr>
        <w:pStyle w:val="Heading3"/>
      </w:pPr>
      <w:bookmarkStart w:id="134" w:name="_Toc235954727"/>
      <w:bookmarkStart w:id="135" w:name="_Toc283901184"/>
      <w:bookmarkStart w:id="136" w:name="_Toc525729743"/>
      <w:r w:rsidRPr="000F30F6">
        <w:t>Strukturne zapreke ulaska na tržište</w:t>
      </w:r>
      <w:bookmarkEnd w:id="134"/>
      <w:bookmarkEnd w:id="135"/>
      <w:bookmarkEnd w:id="136"/>
    </w:p>
    <w:p w:rsidR="00B302E8" w:rsidRDefault="00B302E8" w:rsidP="00830723">
      <w:pPr>
        <w:spacing w:after="0" w:line="240" w:lineRule="auto"/>
        <w:jc w:val="both"/>
        <w:rPr>
          <w:rFonts w:eastAsia="Times New Roman" w:cs="Times New Roman"/>
          <w:sz w:val="24"/>
          <w:szCs w:val="24"/>
          <w:lang w:eastAsia="hr-HR"/>
        </w:rPr>
      </w:pPr>
    </w:p>
    <w:p w:rsidR="00830723" w:rsidRPr="00685178" w:rsidRDefault="00830723" w:rsidP="00830723">
      <w:pPr>
        <w:spacing w:after="0" w:line="240" w:lineRule="auto"/>
        <w:jc w:val="both"/>
        <w:rPr>
          <w:rFonts w:eastAsia="Times New Roman" w:cs="Times New Roman"/>
          <w:sz w:val="24"/>
          <w:szCs w:val="24"/>
          <w:lang w:eastAsia="hr-HR"/>
        </w:rPr>
      </w:pPr>
      <w:r w:rsidRPr="00685178">
        <w:rPr>
          <w:rFonts w:eastAsia="Times New Roman" w:cs="Times New Roman"/>
          <w:sz w:val="24"/>
          <w:szCs w:val="24"/>
          <w:lang w:eastAsia="hr-HR"/>
        </w:rPr>
        <w:t>Kako bi krajnjim korisnicima mogao ponuditi uslugu pristupa, novi operator mora sam graditi</w:t>
      </w:r>
    </w:p>
    <w:p w:rsidR="00830723" w:rsidRDefault="00830723" w:rsidP="00830723">
      <w:pPr>
        <w:spacing w:after="0" w:line="240" w:lineRule="auto"/>
        <w:jc w:val="both"/>
        <w:rPr>
          <w:rFonts w:eastAsia="Times New Roman" w:cs="Times New Roman"/>
          <w:sz w:val="24"/>
          <w:szCs w:val="24"/>
          <w:lang w:eastAsia="hr-HR"/>
        </w:rPr>
      </w:pPr>
      <w:r w:rsidRPr="00685178">
        <w:rPr>
          <w:rFonts w:eastAsia="Times New Roman" w:cs="Times New Roman"/>
          <w:sz w:val="24"/>
          <w:szCs w:val="24"/>
          <w:lang w:eastAsia="hr-HR"/>
        </w:rPr>
        <w:t>pristupnu infrastruktu</w:t>
      </w:r>
      <w:r>
        <w:rPr>
          <w:rFonts w:eastAsia="Times New Roman" w:cs="Times New Roman"/>
          <w:sz w:val="24"/>
          <w:szCs w:val="24"/>
          <w:lang w:eastAsia="hr-HR"/>
        </w:rPr>
        <w:t>ru do krajnjeg korisnika ili mož</w:t>
      </w:r>
      <w:r w:rsidRPr="00685178">
        <w:rPr>
          <w:rFonts w:eastAsia="Times New Roman" w:cs="Times New Roman"/>
          <w:sz w:val="24"/>
          <w:szCs w:val="24"/>
          <w:lang w:eastAsia="hr-HR"/>
        </w:rPr>
        <w:t>e kor</w:t>
      </w:r>
      <w:r>
        <w:rPr>
          <w:rFonts w:eastAsia="Times New Roman" w:cs="Times New Roman"/>
          <w:sz w:val="24"/>
          <w:szCs w:val="24"/>
          <w:lang w:eastAsia="hr-HR"/>
        </w:rPr>
        <w:t xml:space="preserve">istiti pristupnu infrastrukturu </w:t>
      </w:r>
      <w:r w:rsidRPr="00685178">
        <w:rPr>
          <w:rFonts w:eastAsia="Times New Roman" w:cs="Times New Roman"/>
          <w:sz w:val="24"/>
          <w:szCs w:val="24"/>
          <w:lang w:eastAsia="hr-HR"/>
        </w:rPr>
        <w:t xml:space="preserve">drugog operatora. Gradnja vlastite pristupne infrastrukture je otežana </w:t>
      </w:r>
      <w:r>
        <w:rPr>
          <w:rFonts w:eastAsia="Times New Roman" w:cs="Times New Roman"/>
          <w:sz w:val="24"/>
          <w:szCs w:val="24"/>
          <w:lang w:eastAsia="hr-HR"/>
        </w:rPr>
        <w:t xml:space="preserve">i to prvenstveno zbog visokih i </w:t>
      </w:r>
      <w:r w:rsidRPr="00685178">
        <w:rPr>
          <w:rFonts w:eastAsia="Times New Roman" w:cs="Times New Roman"/>
          <w:sz w:val="24"/>
          <w:szCs w:val="24"/>
          <w:lang w:eastAsia="hr-HR"/>
        </w:rPr>
        <w:t>većinom nenadoknadivih troškova ulaganja zbog potrebe kop</w:t>
      </w:r>
      <w:r>
        <w:rPr>
          <w:rFonts w:eastAsia="Times New Roman" w:cs="Times New Roman"/>
          <w:sz w:val="24"/>
          <w:szCs w:val="24"/>
          <w:lang w:eastAsia="hr-HR"/>
        </w:rPr>
        <w:t>anja i povlačenja distributivne telekomunikacijske kanalizacije.</w:t>
      </w:r>
      <w:r w:rsidRPr="00685178">
        <w:rPr>
          <w:rFonts w:eastAsia="Times New Roman" w:cs="Times New Roman"/>
          <w:sz w:val="24"/>
          <w:szCs w:val="24"/>
          <w:lang w:eastAsia="hr-HR"/>
        </w:rPr>
        <w:t xml:space="preserve"> Stoga, uzimajući u obzir zemljopisnu</w:t>
      </w:r>
      <w:r>
        <w:rPr>
          <w:rFonts w:eastAsia="Times New Roman" w:cs="Times New Roman"/>
          <w:sz w:val="24"/>
          <w:szCs w:val="24"/>
          <w:lang w:eastAsia="hr-HR"/>
        </w:rPr>
        <w:t xml:space="preserve"> </w:t>
      </w:r>
      <w:r w:rsidRPr="00685178">
        <w:rPr>
          <w:rFonts w:eastAsia="Times New Roman" w:cs="Times New Roman"/>
          <w:sz w:val="24"/>
          <w:szCs w:val="24"/>
          <w:lang w:eastAsia="hr-HR"/>
        </w:rPr>
        <w:t>rasprostranjenost pristupne mrežne infrastrukture HT-a, te činjenicu da je ista izgrađivana</w:t>
      </w:r>
      <w:r>
        <w:rPr>
          <w:rFonts w:eastAsia="Times New Roman" w:cs="Times New Roman"/>
          <w:sz w:val="24"/>
          <w:szCs w:val="24"/>
          <w:lang w:eastAsia="hr-HR"/>
        </w:rPr>
        <w:t xml:space="preserve"> </w:t>
      </w:r>
      <w:r w:rsidRPr="00685178">
        <w:rPr>
          <w:rFonts w:eastAsia="Times New Roman" w:cs="Times New Roman"/>
          <w:sz w:val="24"/>
          <w:szCs w:val="24"/>
          <w:lang w:eastAsia="hr-HR"/>
        </w:rPr>
        <w:t>tijekom dugogodišnjeg razdoblja, odnosno u razdoblju kada je HT bio javno poduzeće kao i u</w:t>
      </w:r>
      <w:r>
        <w:rPr>
          <w:rFonts w:eastAsia="Times New Roman" w:cs="Times New Roman"/>
          <w:sz w:val="24"/>
          <w:szCs w:val="24"/>
          <w:lang w:eastAsia="hr-HR"/>
        </w:rPr>
        <w:t xml:space="preserve"> </w:t>
      </w:r>
      <w:r w:rsidRPr="00685178">
        <w:rPr>
          <w:rFonts w:eastAsia="Times New Roman" w:cs="Times New Roman"/>
          <w:sz w:val="24"/>
          <w:szCs w:val="24"/>
          <w:lang w:eastAsia="hr-HR"/>
        </w:rPr>
        <w:t xml:space="preserve">sljedećem razdoblju kada je uživao ekskluzivna prava, repliciranje </w:t>
      </w:r>
      <w:r>
        <w:rPr>
          <w:rFonts w:eastAsia="Times New Roman" w:cs="Times New Roman"/>
          <w:sz w:val="24"/>
          <w:szCs w:val="24"/>
          <w:lang w:eastAsia="hr-HR"/>
        </w:rPr>
        <w:t xml:space="preserve">arhitekture HT-a nije ekonomski opravdano. Slijedom navedenog, </w:t>
      </w:r>
      <w:r w:rsidRPr="00B60ED0">
        <w:rPr>
          <w:rFonts w:eastAsia="Times New Roman" w:cs="Times New Roman"/>
          <w:sz w:val="24"/>
          <w:szCs w:val="24"/>
          <w:lang w:eastAsia="hr-HR"/>
        </w:rPr>
        <w:t>HAKOM smatra kako na ovom tržištu postoji strukturna zapreka nadzor</w:t>
      </w:r>
      <w:r>
        <w:rPr>
          <w:rFonts w:eastAsia="Times New Roman" w:cs="Times New Roman"/>
          <w:sz w:val="24"/>
          <w:szCs w:val="24"/>
          <w:lang w:eastAsia="hr-HR"/>
        </w:rPr>
        <w:t>a</w:t>
      </w:r>
      <w:r w:rsidRPr="00B60ED0">
        <w:rPr>
          <w:rFonts w:eastAsia="Times New Roman" w:cs="Times New Roman"/>
          <w:sz w:val="24"/>
          <w:szCs w:val="24"/>
          <w:lang w:eastAsia="hr-HR"/>
        </w:rPr>
        <w:t xml:space="preserve"> infrastrukture kod koje postoje visoke zapreke razvoju infrastrukturne konkurencije</w:t>
      </w:r>
      <w:r>
        <w:rPr>
          <w:rFonts w:eastAsia="Times New Roman" w:cs="Times New Roman"/>
          <w:sz w:val="24"/>
          <w:szCs w:val="24"/>
          <w:lang w:eastAsia="hr-HR"/>
        </w:rPr>
        <w:t xml:space="preserve">. </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F15EC1">
        <w:rPr>
          <w:rFonts w:eastAsia="Times New Roman" w:cs="Times New Roman"/>
          <w:sz w:val="24"/>
          <w:szCs w:val="24"/>
          <w:lang w:eastAsia="hr-HR"/>
        </w:rPr>
        <w:t>Međutim, da bi se u potpunosti sagledao kriterij pos</w:t>
      </w:r>
      <w:r>
        <w:rPr>
          <w:rFonts w:eastAsia="Times New Roman" w:cs="Times New Roman"/>
          <w:sz w:val="24"/>
          <w:szCs w:val="24"/>
          <w:lang w:eastAsia="hr-HR"/>
        </w:rPr>
        <w:t xml:space="preserve">tojanja visokih zapreka razvoju </w:t>
      </w:r>
      <w:r w:rsidRPr="00F15EC1">
        <w:rPr>
          <w:rFonts w:eastAsia="Times New Roman" w:cs="Times New Roman"/>
          <w:sz w:val="24"/>
          <w:szCs w:val="24"/>
          <w:lang w:eastAsia="hr-HR"/>
        </w:rPr>
        <w:t xml:space="preserve">infrastrukturne konkurencije, potrebno je analizirati i </w:t>
      </w:r>
      <w:r>
        <w:rPr>
          <w:rFonts w:eastAsia="Times New Roman" w:cs="Times New Roman"/>
          <w:sz w:val="24"/>
          <w:szCs w:val="24"/>
          <w:lang w:eastAsia="hr-HR"/>
        </w:rPr>
        <w:t xml:space="preserve">postojanje veleprodajnih ponuda </w:t>
      </w:r>
      <w:r w:rsidRPr="00F15EC1">
        <w:rPr>
          <w:rFonts w:eastAsia="Times New Roman" w:cs="Times New Roman"/>
          <w:sz w:val="24"/>
          <w:szCs w:val="24"/>
          <w:lang w:eastAsia="hr-HR"/>
        </w:rPr>
        <w:t xml:space="preserve">putem kojih operatori mogu ostvarivanjem pristupa HT-ovoj mreži ponuditi </w:t>
      </w:r>
      <w:r>
        <w:rPr>
          <w:rFonts w:eastAsia="Times New Roman" w:cs="Times New Roman"/>
          <w:sz w:val="24"/>
          <w:szCs w:val="24"/>
          <w:lang w:eastAsia="hr-HR"/>
        </w:rPr>
        <w:t xml:space="preserve">javno dostupnu telefonsku uslugu, </w:t>
      </w:r>
      <w:r w:rsidRPr="00784198">
        <w:rPr>
          <w:rFonts w:eastAsia="Times New Roman" w:cs="Times New Roman"/>
          <w:sz w:val="24"/>
          <w:szCs w:val="24"/>
          <w:lang w:eastAsia="hr-HR"/>
        </w:rPr>
        <w:t xml:space="preserve">kao odgovarajuću maloprodajnu uslugu usluzi </w:t>
      </w:r>
      <w:r w:rsidRPr="00F15EC1">
        <w:rPr>
          <w:rFonts w:eastAsia="Times New Roman" w:cs="Times New Roman"/>
          <w:sz w:val="24"/>
          <w:szCs w:val="24"/>
          <w:lang w:eastAsia="hr-HR"/>
        </w:rPr>
        <w:t>pristupa javnoj komunikacijskoj mreži na fiksnoj lokaciji, a koje mogu dove</w:t>
      </w:r>
      <w:r>
        <w:rPr>
          <w:rFonts w:eastAsia="Times New Roman" w:cs="Times New Roman"/>
          <w:sz w:val="24"/>
          <w:szCs w:val="24"/>
          <w:lang w:eastAsia="hr-HR"/>
        </w:rPr>
        <w:t xml:space="preserve">sti do ublažavanja ili potpunog </w:t>
      </w:r>
      <w:r w:rsidRPr="00F15EC1">
        <w:rPr>
          <w:rFonts w:eastAsia="Times New Roman" w:cs="Times New Roman"/>
          <w:sz w:val="24"/>
          <w:szCs w:val="24"/>
          <w:lang w:eastAsia="hr-HR"/>
        </w:rPr>
        <w:t>uklanjanja visokih zapreka ulasku na predmetno maloprodajno tržište.</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B302E8">
        <w:rPr>
          <w:rFonts w:eastAsia="Times New Roman" w:cs="Times New Roman"/>
          <w:sz w:val="24"/>
          <w:szCs w:val="24"/>
          <w:lang w:eastAsia="hr-HR"/>
        </w:rPr>
        <w:t xml:space="preserve">S obzirom da je operatorima otežano izgraditi novu infrastrukturu za pružanje usluge započinjanja poziva iz javnih komunikacijskih mreža koje se pruža na fiksnoj lokaciji </w:t>
      </w:r>
      <w:r w:rsidRPr="00B302E8">
        <w:rPr>
          <w:rFonts w:eastAsia="Times New Roman" w:cs="Times New Roman"/>
          <w:sz w:val="24"/>
          <w:szCs w:val="24"/>
          <w:lang w:eastAsia="hr-HR"/>
        </w:rPr>
        <w:lastRenderedPageBreak/>
        <w:t>i to prvenstveno zbog visokih nenadoknadivih troškova i potrebnog vremena, HAKOM smatra kako na ovom tržištu postoji strukturna zapreka nadzor infrastrukture kod koje postoje visoke zapreke razvoju infrastrukturne konkurencije.</w:t>
      </w:r>
    </w:p>
    <w:p w:rsidR="00830723" w:rsidRPr="000E1DDE"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w:t>
      </w:r>
      <w:r w:rsidRPr="00685178">
        <w:rPr>
          <w:rFonts w:eastAsia="Times New Roman" w:cs="Times New Roman"/>
          <w:sz w:val="24"/>
          <w:szCs w:val="24"/>
          <w:lang w:eastAsia="hr-HR"/>
        </w:rPr>
        <w:t>zimajući u obzir zemljopisnu</w:t>
      </w:r>
      <w:r>
        <w:rPr>
          <w:rFonts w:eastAsia="Times New Roman" w:cs="Times New Roman"/>
          <w:sz w:val="24"/>
          <w:szCs w:val="24"/>
          <w:lang w:eastAsia="hr-HR"/>
        </w:rPr>
        <w:t xml:space="preserve"> </w:t>
      </w:r>
      <w:r w:rsidRPr="00685178">
        <w:rPr>
          <w:rFonts w:eastAsia="Times New Roman" w:cs="Times New Roman"/>
          <w:sz w:val="24"/>
          <w:szCs w:val="24"/>
          <w:lang w:eastAsia="hr-HR"/>
        </w:rPr>
        <w:t>rasprostranjenost pristupne mrežne infrastrukture HT-a, te činjenicu da je ista izgrađivana</w:t>
      </w:r>
      <w:r>
        <w:rPr>
          <w:rFonts w:eastAsia="Times New Roman" w:cs="Times New Roman"/>
          <w:sz w:val="24"/>
          <w:szCs w:val="24"/>
          <w:lang w:eastAsia="hr-HR"/>
        </w:rPr>
        <w:t xml:space="preserve"> </w:t>
      </w:r>
      <w:r w:rsidRPr="00685178">
        <w:rPr>
          <w:rFonts w:eastAsia="Times New Roman" w:cs="Times New Roman"/>
          <w:sz w:val="24"/>
          <w:szCs w:val="24"/>
          <w:lang w:eastAsia="hr-HR"/>
        </w:rPr>
        <w:t>tijekom dugogodišnjeg razdoblja, odnosno u razdoblju kada je HT bio javno poduzeće kao i u</w:t>
      </w:r>
      <w:r>
        <w:rPr>
          <w:rFonts w:eastAsia="Times New Roman" w:cs="Times New Roman"/>
          <w:sz w:val="24"/>
          <w:szCs w:val="24"/>
          <w:lang w:eastAsia="hr-HR"/>
        </w:rPr>
        <w:t xml:space="preserve"> </w:t>
      </w:r>
      <w:r w:rsidRPr="00685178">
        <w:rPr>
          <w:rFonts w:eastAsia="Times New Roman" w:cs="Times New Roman"/>
          <w:sz w:val="24"/>
          <w:szCs w:val="24"/>
          <w:lang w:eastAsia="hr-HR"/>
        </w:rPr>
        <w:t>sljedećem razdoblju kada je uživao ekskluzivna prava, repliciranje</w:t>
      </w:r>
      <w:r>
        <w:rPr>
          <w:rFonts w:eastAsia="Times New Roman" w:cs="Times New Roman"/>
          <w:sz w:val="24"/>
          <w:szCs w:val="24"/>
          <w:lang w:eastAsia="hr-HR"/>
        </w:rPr>
        <w:t xml:space="preserve"> pristupne (mrežne)</w:t>
      </w:r>
      <w:r w:rsidRPr="00685178">
        <w:rPr>
          <w:rFonts w:eastAsia="Times New Roman" w:cs="Times New Roman"/>
          <w:sz w:val="24"/>
          <w:szCs w:val="24"/>
          <w:lang w:eastAsia="hr-HR"/>
        </w:rPr>
        <w:t xml:space="preserve"> </w:t>
      </w:r>
      <w:r>
        <w:rPr>
          <w:rFonts w:eastAsia="Times New Roman" w:cs="Times New Roman"/>
          <w:sz w:val="24"/>
          <w:szCs w:val="24"/>
          <w:lang w:eastAsia="hr-HR"/>
        </w:rPr>
        <w:t>infrastrukture HT-a nije ekonomski opravdano.</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F15EC1">
        <w:rPr>
          <w:rFonts w:eastAsia="Times New Roman" w:cs="Times New Roman"/>
          <w:sz w:val="24"/>
          <w:szCs w:val="24"/>
          <w:lang w:eastAsia="hr-HR"/>
        </w:rPr>
        <w:t>Međutim, da bi se u potpunosti sagledao kriterij pos</w:t>
      </w:r>
      <w:r>
        <w:rPr>
          <w:rFonts w:eastAsia="Times New Roman" w:cs="Times New Roman"/>
          <w:sz w:val="24"/>
          <w:szCs w:val="24"/>
          <w:lang w:eastAsia="hr-HR"/>
        </w:rPr>
        <w:t xml:space="preserve">tojanja visokih zapreka razvoju </w:t>
      </w:r>
      <w:r w:rsidRPr="00F15EC1">
        <w:rPr>
          <w:rFonts w:eastAsia="Times New Roman" w:cs="Times New Roman"/>
          <w:sz w:val="24"/>
          <w:szCs w:val="24"/>
          <w:lang w:eastAsia="hr-HR"/>
        </w:rPr>
        <w:t xml:space="preserve">infrastrukturne konkurencije, potrebno je analizirati i </w:t>
      </w:r>
      <w:r>
        <w:rPr>
          <w:rFonts w:eastAsia="Times New Roman" w:cs="Times New Roman"/>
          <w:sz w:val="24"/>
          <w:szCs w:val="24"/>
          <w:lang w:eastAsia="hr-HR"/>
        </w:rPr>
        <w:t xml:space="preserve">postojanje veleprodajnih ponuda </w:t>
      </w:r>
      <w:r w:rsidRPr="00F15EC1">
        <w:rPr>
          <w:rFonts w:eastAsia="Times New Roman" w:cs="Times New Roman"/>
          <w:sz w:val="24"/>
          <w:szCs w:val="24"/>
          <w:lang w:eastAsia="hr-HR"/>
        </w:rPr>
        <w:t xml:space="preserve">putem kojih operatori mogu ostvarivanjem pristupa HT-ovoj mreži ponuditi </w:t>
      </w:r>
      <w:r>
        <w:rPr>
          <w:rFonts w:eastAsia="Times New Roman" w:cs="Times New Roman"/>
          <w:sz w:val="24"/>
          <w:szCs w:val="24"/>
          <w:lang w:eastAsia="hr-HR"/>
        </w:rPr>
        <w:t xml:space="preserve">uslugu </w:t>
      </w:r>
      <w:r>
        <w:rPr>
          <w:rFonts w:eastAsia="Times New Roman" w:cs="Times New Roman"/>
          <w:sz w:val="24"/>
          <w:szCs w:val="24"/>
        </w:rPr>
        <w:t xml:space="preserve">poziva na maloprodajnoj razini, </w:t>
      </w:r>
      <w:r w:rsidRPr="00784198">
        <w:rPr>
          <w:rFonts w:eastAsia="Times New Roman" w:cs="Times New Roman"/>
          <w:sz w:val="24"/>
          <w:szCs w:val="24"/>
          <w:lang w:eastAsia="hr-HR"/>
        </w:rPr>
        <w:t xml:space="preserve">kao odgovarajuću maloprodajnu uslugu usluzi </w:t>
      </w:r>
      <w:r w:rsidRPr="00C63097">
        <w:rPr>
          <w:rFonts w:eastAsia="Times New Roman" w:cs="Times New Roman"/>
          <w:sz w:val="24"/>
          <w:szCs w:val="24"/>
          <w:lang w:eastAsia="hr-HR"/>
        </w:rPr>
        <w:t>započinjanja poziva iz javnih komunikacijskih mreža koje se pruža na fiksnoj lokaciji</w:t>
      </w:r>
      <w:r w:rsidRPr="00F15EC1">
        <w:rPr>
          <w:rFonts w:eastAsia="Times New Roman" w:cs="Times New Roman"/>
          <w:sz w:val="24"/>
          <w:szCs w:val="24"/>
          <w:lang w:eastAsia="hr-HR"/>
        </w:rPr>
        <w:t>, a koje mogu dove</w:t>
      </w:r>
      <w:r>
        <w:rPr>
          <w:rFonts w:eastAsia="Times New Roman" w:cs="Times New Roman"/>
          <w:sz w:val="24"/>
          <w:szCs w:val="24"/>
          <w:lang w:eastAsia="hr-HR"/>
        </w:rPr>
        <w:t xml:space="preserve">sti do ublažavanja ili potpunog </w:t>
      </w:r>
      <w:r w:rsidRPr="00F15EC1">
        <w:rPr>
          <w:rFonts w:eastAsia="Times New Roman" w:cs="Times New Roman"/>
          <w:sz w:val="24"/>
          <w:szCs w:val="24"/>
          <w:lang w:eastAsia="hr-HR"/>
        </w:rPr>
        <w:t>uklanjanja visokih zapreka ulasku na predmetno maloprodajno tržište.</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HT ima obvezu i trenutno na veleprodajnoj razini pruža četiri veleprodajne usluge</w:t>
      </w:r>
      <w:r>
        <w:rPr>
          <w:rFonts w:eastAsia="Times New Roman" w:cs="Times New Roman"/>
          <w:sz w:val="24"/>
          <w:szCs w:val="24"/>
          <w:lang w:eastAsia="hr-HR"/>
        </w:rPr>
        <w:t xml:space="preserve"> putem kojih operatori korisnici mogu pružati uslugu odlaznog poziva na maloprodajnoj razini</w:t>
      </w:r>
      <w:r w:rsidRPr="003D5359">
        <w:rPr>
          <w:rFonts w:eastAsia="Times New Roman" w:cs="Times New Roman"/>
          <w:sz w:val="24"/>
          <w:szCs w:val="24"/>
          <w:lang w:eastAsia="hr-HR"/>
        </w:rPr>
        <w:t>:</w:t>
      </w:r>
    </w:p>
    <w:p w:rsidR="00830723" w:rsidRPr="003D5359" w:rsidRDefault="00830723" w:rsidP="00830723">
      <w:pPr>
        <w:spacing w:after="0" w:line="240" w:lineRule="auto"/>
        <w:jc w:val="both"/>
        <w:rPr>
          <w:rFonts w:eastAsia="Times New Roman" w:cs="Times New Roman"/>
          <w:sz w:val="24"/>
          <w:szCs w:val="24"/>
          <w:lang w:eastAsia="hr-HR"/>
        </w:rPr>
      </w:pPr>
    </w:p>
    <w:p w:rsidR="00830723" w:rsidRPr="003D5359" w:rsidRDefault="00830723" w:rsidP="00E75E95">
      <w:pPr>
        <w:pStyle w:val="ListParagraph"/>
        <w:numPr>
          <w:ilvl w:val="0"/>
          <w:numId w:val="2"/>
        </w:num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uslugu predodabira operatora (CPS usluga) uz ili bez usluge najma</w:t>
      </w:r>
      <w:r>
        <w:rPr>
          <w:rFonts w:eastAsia="Times New Roman" w:cs="Times New Roman"/>
          <w:sz w:val="24"/>
          <w:szCs w:val="24"/>
          <w:lang w:eastAsia="hr-HR"/>
        </w:rPr>
        <w:t xml:space="preserve"> korisničke linije,</w:t>
      </w:r>
    </w:p>
    <w:p w:rsidR="00830723" w:rsidRPr="003D5359" w:rsidRDefault="00830723" w:rsidP="00E75E95">
      <w:pPr>
        <w:pStyle w:val="ListParagraph"/>
        <w:numPr>
          <w:ilvl w:val="0"/>
          <w:numId w:val="2"/>
        </w:num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 xml:space="preserve">uslugu </w:t>
      </w:r>
      <w:r>
        <w:rPr>
          <w:rFonts w:eastAsia="Times New Roman" w:cs="Times New Roman"/>
          <w:sz w:val="24"/>
          <w:szCs w:val="24"/>
          <w:lang w:eastAsia="hr-HR"/>
        </w:rPr>
        <w:t xml:space="preserve">posebnog </w:t>
      </w:r>
      <w:r w:rsidRPr="003D5359">
        <w:rPr>
          <w:rFonts w:eastAsia="Times New Roman" w:cs="Times New Roman"/>
          <w:sz w:val="24"/>
          <w:szCs w:val="24"/>
          <w:lang w:eastAsia="hr-HR"/>
        </w:rPr>
        <w:t>vir</w:t>
      </w:r>
      <w:r>
        <w:rPr>
          <w:rFonts w:eastAsia="Times New Roman" w:cs="Times New Roman"/>
          <w:sz w:val="24"/>
          <w:szCs w:val="24"/>
          <w:lang w:eastAsia="hr-HR"/>
        </w:rPr>
        <w:t>tualnog kanala za govor (VoIP),</w:t>
      </w:r>
    </w:p>
    <w:p w:rsidR="00830723" w:rsidRPr="003D5359" w:rsidRDefault="00830723" w:rsidP="00E75E95">
      <w:pPr>
        <w:pStyle w:val="ListParagraph"/>
        <w:numPr>
          <w:ilvl w:val="0"/>
          <w:numId w:val="2"/>
        </w:num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uslugu izdvojenog pristupa lokalnoj petlji i</w:t>
      </w:r>
      <w:r w:rsidRPr="003D5359" w:rsidDel="00B960B3">
        <w:rPr>
          <w:rFonts w:eastAsia="Times New Roman" w:cs="Times New Roman"/>
          <w:sz w:val="24"/>
          <w:szCs w:val="24"/>
          <w:lang w:eastAsia="hr-HR"/>
        </w:rPr>
        <w:t xml:space="preserve"> </w:t>
      </w:r>
    </w:p>
    <w:p w:rsidR="00830723" w:rsidRPr="003D5359" w:rsidRDefault="00830723" w:rsidP="00E75E95">
      <w:pPr>
        <w:pStyle w:val="ListParagraph"/>
        <w:numPr>
          <w:ilvl w:val="0"/>
          <w:numId w:val="2"/>
        </w:num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uslugu iznajmljenih vodova</w:t>
      </w:r>
      <w:r>
        <w:rPr>
          <w:rFonts w:eastAsia="Times New Roman" w:cs="Times New Roman"/>
          <w:sz w:val="24"/>
          <w:szCs w:val="24"/>
          <w:lang w:eastAsia="hr-HR"/>
        </w:rPr>
        <w:t>.</w:t>
      </w:r>
    </w:p>
    <w:p w:rsidR="00830723" w:rsidRPr="003D5359"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E42A77">
        <w:rPr>
          <w:rFonts w:eastAsia="Times New Roman" w:cs="Times New Roman"/>
          <w:sz w:val="24"/>
          <w:szCs w:val="24"/>
          <w:lang w:eastAsia="hr-HR"/>
        </w:rPr>
        <w:t xml:space="preserve">Predmet ovog dokumenta je usluga započinjanja poziva iz javnih komunikacijskih mreža koje se pruža na fiksnoj lokaciji koja predstavlja temelj CPS usluge. Kako je opisano u poglavlju </w:t>
      </w:r>
      <w:r w:rsidR="00E42A77" w:rsidRPr="00E42A77">
        <w:rPr>
          <w:rFonts w:eastAsia="Times New Roman" w:cs="Times New Roman"/>
          <w:sz w:val="24"/>
          <w:szCs w:val="24"/>
          <w:lang w:eastAsia="hr-HR"/>
        </w:rPr>
        <w:t>5</w:t>
      </w:r>
      <w:r w:rsidRPr="00E42A77">
        <w:rPr>
          <w:rFonts w:eastAsia="Times New Roman" w:cs="Times New Roman"/>
          <w:sz w:val="24"/>
          <w:szCs w:val="24"/>
          <w:lang w:eastAsia="hr-HR"/>
        </w:rPr>
        <w:t>.1</w:t>
      </w:r>
      <w:r w:rsidR="00E42A77" w:rsidRPr="00E42A77">
        <w:rPr>
          <w:rFonts w:eastAsia="Times New Roman" w:cs="Times New Roman"/>
          <w:sz w:val="24"/>
          <w:szCs w:val="24"/>
          <w:lang w:eastAsia="hr-HR"/>
        </w:rPr>
        <w:t>.3.</w:t>
      </w:r>
      <w:r w:rsidRPr="00E42A77">
        <w:rPr>
          <w:rFonts w:eastAsia="Times New Roman" w:cs="Times New Roman"/>
          <w:sz w:val="24"/>
          <w:szCs w:val="24"/>
          <w:lang w:eastAsia="hr-HR"/>
        </w:rPr>
        <w:t xml:space="preserve"> dokumenta, nijedna od navedenih veleprodajnih usluga direktnog pristupa ne predstavlja zamjensku uslugu CPS usluzi i to zbog uglavnom visokih i nenadoknadivih pratećih troškova.</w:t>
      </w:r>
    </w:p>
    <w:p w:rsidR="00830723" w:rsidRPr="003D5359"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Slijedom navedenog,</w:t>
      </w:r>
      <w:r>
        <w:rPr>
          <w:rFonts w:eastAsia="Times New Roman" w:cs="Times New Roman"/>
          <w:sz w:val="24"/>
          <w:szCs w:val="24"/>
          <w:lang w:eastAsia="hr-HR"/>
        </w:rPr>
        <w:t xml:space="preserve"> a kako je i HAKOM zaključio na usko povezanom tržištu </w:t>
      </w:r>
      <w:r w:rsidRPr="000B4FBD">
        <w:rPr>
          <w:rFonts w:eastAsia="Times New Roman" w:cs="Times New Roman"/>
          <w:sz w:val="24"/>
          <w:szCs w:val="24"/>
          <w:lang w:eastAsia="hr-HR"/>
        </w:rPr>
        <w:t>pristupa javnoj komunikacijskoj mreži na fiksnoj lokaciji</w:t>
      </w:r>
      <w:r w:rsidR="00C710C7">
        <w:rPr>
          <w:rFonts w:eastAsia="Times New Roman" w:cs="Times New Roman"/>
          <w:sz w:val="24"/>
          <w:szCs w:val="24"/>
          <w:lang w:eastAsia="hr-HR"/>
        </w:rPr>
        <w:t xml:space="preserve">, </w:t>
      </w:r>
      <w:r w:rsidRPr="003D5359">
        <w:rPr>
          <w:rFonts w:eastAsia="Times New Roman" w:cs="Times New Roman"/>
          <w:sz w:val="24"/>
          <w:szCs w:val="24"/>
          <w:lang w:eastAsia="hr-HR"/>
        </w:rPr>
        <w:t xml:space="preserve">HAKOM smatra da postojanje veleprodajnih ponuda na temelju kojih ostali operatori mogu krajnjim korisnicima ponuditi javno dostupnu telefonsku uslugu djelomično ublažava, ali ne uklanja u potpunosti visoke i trajne strukturne zapreke ulasku na mjerodavno tržište. </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Nadalje, HAKOM je na</w:t>
      </w:r>
      <w:r w:rsidRPr="00B84088">
        <w:rPr>
          <w:rFonts w:eastAsia="Times New Roman" w:cs="Times New Roman"/>
          <w:sz w:val="24"/>
          <w:szCs w:val="24"/>
          <w:lang w:eastAsia="hr-HR"/>
        </w:rPr>
        <w:t xml:space="preserve"> </w:t>
      </w:r>
      <w:r>
        <w:rPr>
          <w:rFonts w:eastAsia="Times New Roman" w:cs="Times New Roman"/>
          <w:sz w:val="24"/>
          <w:szCs w:val="24"/>
          <w:lang w:eastAsia="hr-HR"/>
        </w:rPr>
        <w:t xml:space="preserve">tržištu </w:t>
      </w:r>
      <w:r w:rsidRPr="000B4FBD">
        <w:rPr>
          <w:rFonts w:eastAsia="Times New Roman" w:cs="Times New Roman"/>
          <w:sz w:val="24"/>
          <w:szCs w:val="24"/>
          <w:lang w:eastAsia="hr-HR"/>
        </w:rPr>
        <w:t>pristupa javnoj komunikacijskoj mreži na fiksnoj lokaciji</w:t>
      </w:r>
      <w:r w:rsidR="00C710C7">
        <w:rPr>
          <w:rFonts w:eastAsia="Times New Roman" w:cs="Times New Roman"/>
          <w:sz w:val="24"/>
          <w:szCs w:val="24"/>
          <w:lang w:eastAsia="hr-HR"/>
        </w:rPr>
        <w:t xml:space="preserve"> utvrdio </w:t>
      </w:r>
      <w:r>
        <w:rPr>
          <w:rFonts w:eastAsia="Times New Roman" w:cs="Times New Roman"/>
          <w:sz w:val="24"/>
          <w:szCs w:val="24"/>
          <w:lang w:eastAsia="hr-HR"/>
        </w:rPr>
        <w:t xml:space="preserve">da korisnici samostalne javno dostupne telefonske usluge, kojima se usluga nudi preko usluge najma korisničke linije (WLR), predstavljaju </w:t>
      </w:r>
      <w:r w:rsidR="007B27A0">
        <w:rPr>
          <w:rFonts w:eastAsia="Times New Roman" w:cs="Times New Roman"/>
          <w:sz w:val="24"/>
          <w:szCs w:val="24"/>
          <w:lang w:eastAsia="hr-HR"/>
        </w:rPr>
        <w:t>21</w:t>
      </w:r>
      <w:r w:rsidR="007B27A0" w:rsidRPr="007B27A0">
        <w:rPr>
          <w:rFonts w:cs="Times New Roman"/>
          <w:bCs/>
          <w:sz w:val="24"/>
          <w:szCs w:val="24"/>
        </w:rPr>
        <w:t xml:space="preserve"> </w:t>
      </w:r>
      <w:r w:rsidR="007B27A0">
        <w:rPr>
          <w:rFonts w:cs="Times New Roman"/>
          <w:bCs/>
          <w:sz w:val="24"/>
          <w:szCs w:val="24"/>
        </w:rPr>
        <w:t>posto</w:t>
      </w:r>
      <w:r w:rsidRPr="004B4BE8">
        <w:rPr>
          <w:rFonts w:eastAsia="Times New Roman" w:cs="Times New Roman"/>
          <w:sz w:val="24"/>
          <w:szCs w:val="24"/>
          <w:lang w:eastAsia="hr-HR"/>
        </w:rPr>
        <w:t xml:space="preserve"> ukupnog</w:t>
      </w:r>
      <w:r>
        <w:rPr>
          <w:rFonts w:eastAsia="Times New Roman" w:cs="Times New Roman"/>
          <w:sz w:val="24"/>
          <w:szCs w:val="24"/>
          <w:lang w:eastAsia="hr-HR"/>
        </w:rPr>
        <w:t xml:space="preserve"> broja priključaka javno dostupne telefonske usluge Optime. Za te korisnike, Optima ujedno koristi i CPS uslugu koja je predmet ovog tržišta.</w:t>
      </w:r>
      <w:r w:rsidR="0097388F">
        <w:rPr>
          <w:rFonts w:eastAsia="Times New Roman" w:cs="Times New Roman"/>
          <w:sz w:val="24"/>
          <w:szCs w:val="24"/>
          <w:lang w:eastAsia="hr-HR"/>
        </w:rPr>
        <w:t xml:space="preserve"> Nadalje, HAKOM je na tržištu pristupa utvrdio da udio „samostalnih“ WLR priključaka u ukupnom broju WLR pri</w:t>
      </w:r>
      <w:r w:rsidR="0097388F">
        <w:rPr>
          <w:rFonts w:eastAsia="Times New Roman" w:cs="Times New Roman"/>
          <w:sz w:val="24"/>
          <w:szCs w:val="24"/>
          <w:lang w:eastAsia="hr-HR"/>
        </w:rPr>
        <w:lastRenderedPageBreak/>
        <w:t>ključak</w:t>
      </w:r>
      <w:r w:rsidR="007B27A0">
        <w:rPr>
          <w:rFonts w:eastAsia="Times New Roman" w:cs="Times New Roman"/>
          <w:sz w:val="24"/>
          <w:szCs w:val="24"/>
          <w:lang w:eastAsia="hr-HR"/>
        </w:rPr>
        <w:t>a je 88</w:t>
      </w:r>
      <w:r w:rsidR="007B27A0" w:rsidRPr="007B27A0">
        <w:rPr>
          <w:rFonts w:cs="Times New Roman"/>
          <w:bCs/>
          <w:sz w:val="24"/>
          <w:szCs w:val="24"/>
        </w:rPr>
        <w:t xml:space="preserve"> </w:t>
      </w:r>
      <w:r w:rsidR="007B27A0">
        <w:rPr>
          <w:rFonts w:cs="Times New Roman"/>
          <w:bCs/>
          <w:sz w:val="24"/>
          <w:szCs w:val="24"/>
        </w:rPr>
        <w:t>posto</w:t>
      </w:r>
      <w:r w:rsidR="0097388F">
        <w:rPr>
          <w:rFonts w:eastAsia="Times New Roman" w:cs="Times New Roman"/>
          <w:sz w:val="24"/>
          <w:szCs w:val="24"/>
          <w:lang w:eastAsia="hr-HR"/>
        </w:rPr>
        <w:t xml:space="preserve"> što samo dokazuje kako se ista prvenstveno koristi kako bi pružali samostalnu javno dostupnu telefonsku uslugu. </w:t>
      </w:r>
      <w:r>
        <w:rPr>
          <w:rFonts w:eastAsia="Times New Roman" w:cs="Times New Roman"/>
          <w:sz w:val="24"/>
          <w:szCs w:val="24"/>
          <w:lang w:eastAsia="hr-HR"/>
        </w:rPr>
        <w:t xml:space="preserve">S obzirom da je HAKOM zaključio da je važno da u budućem razdoblju dok HT ima upravljačka prava nad Optimom omogućiti regulaciju WLR usluge kako moguće dizanje cijene u slučaju odsustva regulacije ne bi ugrozilo poslovanje Optime i postupno migriranje Optiminih korisnika koji koriste samo javno dostupnu telefonsku uslugu na ostale usluge, isto vrijedi i u slučaju </w:t>
      </w:r>
      <w:r w:rsidR="0097388F">
        <w:rPr>
          <w:rFonts w:eastAsia="Times New Roman" w:cs="Times New Roman"/>
          <w:sz w:val="24"/>
          <w:szCs w:val="24"/>
          <w:lang w:eastAsia="hr-HR"/>
        </w:rPr>
        <w:t>usluge originacije</w:t>
      </w:r>
      <w:r>
        <w:rPr>
          <w:rFonts w:eastAsia="Times New Roman" w:cs="Times New Roman"/>
          <w:sz w:val="24"/>
          <w:szCs w:val="24"/>
          <w:lang w:eastAsia="hr-HR"/>
        </w:rPr>
        <w:t xml:space="preserve"> s obzirom da se za svakog WLR korisnika koristi i CPS usluga da bi se korisniku omogućila maloprodajna usluga pristupa i poziva uz jedan račun. </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Stoga, iako broj CPS korisnika kontinuirano opada, </w:t>
      </w:r>
      <w:r w:rsidRPr="009A3D8D">
        <w:rPr>
          <w:rFonts w:eastAsia="Times New Roman" w:cs="Times New Roman"/>
          <w:sz w:val="24"/>
          <w:szCs w:val="24"/>
          <w:lang w:eastAsia="hr-HR"/>
        </w:rPr>
        <w:t>HAKOM smatra da postojanje velepr</w:t>
      </w:r>
      <w:r>
        <w:rPr>
          <w:rFonts w:eastAsia="Times New Roman" w:cs="Times New Roman"/>
          <w:sz w:val="24"/>
          <w:szCs w:val="24"/>
          <w:lang w:eastAsia="hr-HR"/>
        </w:rPr>
        <w:t xml:space="preserve">odajnih ponuda na temelju kojih </w:t>
      </w:r>
      <w:r w:rsidRPr="009A3D8D">
        <w:rPr>
          <w:rFonts w:eastAsia="Times New Roman" w:cs="Times New Roman"/>
          <w:sz w:val="24"/>
          <w:szCs w:val="24"/>
          <w:lang w:eastAsia="hr-HR"/>
        </w:rPr>
        <w:t>ostali operatori mogu krajnjim korisnicima ponuditi javno dostupnu telefonsku</w:t>
      </w:r>
      <w:r>
        <w:rPr>
          <w:rFonts w:eastAsia="Times New Roman" w:cs="Times New Roman"/>
          <w:sz w:val="24"/>
          <w:szCs w:val="24"/>
          <w:lang w:eastAsia="hr-HR"/>
        </w:rPr>
        <w:t xml:space="preserve"> uslugu </w:t>
      </w:r>
      <w:r w:rsidRPr="009A3D8D">
        <w:rPr>
          <w:rFonts w:eastAsia="Times New Roman" w:cs="Times New Roman"/>
          <w:sz w:val="24"/>
          <w:szCs w:val="24"/>
          <w:lang w:eastAsia="hr-HR"/>
        </w:rPr>
        <w:t>djelomično ublažava, ali ne uklanja u potpunosti visoke i traj</w:t>
      </w:r>
      <w:r>
        <w:rPr>
          <w:rFonts w:eastAsia="Times New Roman" w:cs="Times New Roman"/>
          <w:sz w:val="24"/>
          <w:szCs w:val="24"/>
          <w:lang w:eastAsia="hr-HR"/>
        </w:rPr>
        <w:t>ne strukturne zapreke ulasku na mjerodavno tržište, te da bi</w:t>
      </w:r>
      <w:r w:rsidRPr="00A35DF9">
        <w:rPr>
          <w:rFonts w:eastAsia="Times New Roman" w:cs="Times New Roman"/>
          <w:sz w:val="24"/>
          <w:szCs w:val="24"/>
          <w:lang w:eastAsia="hr-HR"/>
        </w:rPr>
        <w:t xml:space="preserve"> </w:t>
      </w:r>
      <w:r>
        <w:rPr>
          <w:rFonts w:eastAsia="Times New Roman" w:cs="Times New Roman"/>
          <w:sz w:val="24"/>
          <w:szCs w:val="24"/>
          <w:lang w:eastAsia="hr-HR"/>
        </w:rPr>
        <w:t xml:space="preserve">odsustvo regulacije moglo otežati ili ugroziti Optimin </w:t>
      </w:r>
      <w:r w:rsidRPr="00A35DF9">
        <w:rPr>
          <w:rFonts w:eastAsia="Times New Roman" w:cs="Times New Roman"/>
          <w:sz w:val="24"/>
          <w:szCs w:val="24"/>
          <w:lang w:eastAsia="hr-HR"/>
        </w:rPr>
        <w:t>položaj na tržištu</w:t>
      </w:r>
      <w:r>
        <w:rPr>
          <w:rFonts w:eastAsia="Times New Roman" w:cs="Times New Roman"/>
          <w:sz w:val="24"/>
          <w:szCs w:val="24"/>
          <w:lang w:eastAsia="hr-HR"/>
        </w:rPr>
        <w:t xml:space="preserve"> s obzirom na ranije opisane novonastale okolnosti.</w:t>
      </w:r>
    </w:p>
    <w:p w:rsidR="00B302E8" w:rsidRDefault="00B302E8" w:rsidP="00830723">
      <w:pPr>
        <w:spacing w:after="0" w:line="240" w:lineRule="auto"/>
        <w:jc w:val="both"/>
        <w:rPr>
          <w:rFonts w:eastAsia="Times New Roman" w:cs="Times New Roman"/>
          <w:sz w:val="24"/>
          <w:szCs w:val="24"/>
          <w:lang w:eastAsia="hr-HR"/>
        </w:rPr>
      </w:pPr>
    </w:p>
    <w:p w:rsidR="00E42A77" w:rsidRDefault="00E42A77">
      <w:pPr>
        <w:rPr>
          <w:rFonts w:asciiTheme="majorHAnsi" w:eastAsia="Times New Roman" w:hAnsiTheme="majorHAnsi" w:cstheme="majorBidi"/>
          <w:b/>
          <w:bCs/>
          <w:color w:val="4F81BD" w:themeColor="accent1"/>
          <w:sz w:val="24"/>
          <w:szCs w:val="24"/>
          <w:lang w:eastAsia="hr-HR"/>
        </w:rPr>
      </w:pPr>
      <w:r>
        <w:br w:type="page"/>
      </w:r>
    </w:p>
    <w:p w:rsidR="000F30F6" w:rsidRPr="000F30F6" w:rsidRDefault="000F30F6" w:rsidP="00BF1018">
      <w:pPr>
        <w:pStyle w:val="Heading3"/>
      </w:pPr>
      <w:bookmarkStart w:id="137" w:name="_Toc525729744"/>
      <w:r w:rsidRPr="000F30F6">
        <w:lastRenderedPageBreak/>
        <w:t>Pravne ili regulatorne zapreke ulaska na tržište</w:t>
      </w:r>
      <w:bookmarkEnd w:id="137"/>
    </w:p>
    <w:p w:rsidR="00B302E8" w:rsidRDefault="00B302E8" w:rsidP="003D5359">
      <w:pPr>
        <w:spacing w:after="0" w:line="240" w:lineRule="auto"/>
        <w:jc w:val="both"/>
        <w:rPr>
          <w:rFonts w:eastAsia="Times New Roman" w:cs="Times New Roman"/>
          <w:sz w:val="24"/>
          <w:szCs w:val="24"/>
          <w:lang w:eastAsia="hr-HR"/>
        </w:rPr>
      </w:pPr>
    </w:p>
    <w:p w:rsidR="000F30F6" w:rsidRDefault="000F30F6" w:rsidP="003D5359">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Na temelju preporuke Europske komisije, pravne ili regulatorne prepreke ne ovise o ekonomskim uvjetima, već proizlaze iz pravnih, administrativnih ili ostalih sličnih mjera koje indirektno utječu na ula</w:t>
      </w:r>
      <w:r w:rsidR="00F659EA">
        <w:rPr>
          <w:rFonts w:eastAsia="Times New Roman" w:cs="Times New Roman"/>
          <w:sz w:val="24"/>
          <w:szCs w:val="24"/>
          <w:lang w:eastAsia="hr-HR"/>
        </w:rPr>
        <w:t>zak novih operatora na tržište.</w:t>
      </w:r>
    </w:p>
    <w:p w:rsidR="003D5359" w:rsidRPr="003D5359" w:rsidRDefault="003D5359" w:rsidP="003D5359">
      <w:pPr>
        <w:spacing w:after="0" w:line="240" w:lineRule="auto"/>
        <w:jc w:val="both"/>
        <w:rPr>
          <w:rFonts w:eastAsia="Times New Roman" w:cs="Times New Roman"/>
          <w:sz w:val="24"/>
          <w:szCs w:val="24"/>
          <w:lang w:eastAsia="hr-HR"/>
        </w:rPr>
      </w:pPr>
    </w:p>
    <w:p w:rsidR="000F30F6" w:rsidRPr="003D5359" w:rsidRDefault="000F30F6" w:rsidP="003D5359">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 xml:space="preserve">Na temelju dokumenta izvještaja ERG-a, glavne pravne ili regulatorne zapreke ulaska na tržište odnose se na sljedeće: </w:t>
      </w:r>
    </w:p>
    <w:p w:rsidR="000F30F6" w:rsidRPr="000F30F6" w:rsidRDefault="000F30F6" w:rsidP="00E75E95">
      <w:pPr>
        <w:numPr>
          <w:ilvl w:val="0"/>
          <w:numId w:val="17"/>
        </w:numPr>
        <w:contextualSpacing/>
        <w:rPr>
          <w:rFonts w:cstheme="minorHAnsi"/>
          <w:sz w:val="24"/>
          <w:szCs w:val="24"/>
        </w:rPr>
      </w:pPr>
      <w:r w:rsidRPr="000F30F6">
        <w:rPr>
          <w:rFonts w:cstheme="minorHAnsi"/>
          <w:sz w:val="24"/>
          <w:szCs w:val="24"/>
        </w:rPr>
        <w:t>potrebu za administrativnom odlukom, odnosno dozvolom, kako bi se moglo započeti s komercijalnim radom;</w:t>
      </w:r>
    </w:p>
    <w:p w:rsidR="000F30F6" w:rsidRPr="000F30F6" w:rsidRDefault="000F30F6" w:rsidP="00E75E95">
      <w:pPr>
        <w:numPr>
          <w:ilvl w:val="0"/>
          <w:numId w:val="17"/>
        </w:numPr>
        <w:contextualSpacing/>
        <w:rPr>
          <w:rFonts w:cstheme="minorHAnsi"/>
          <w:sz w:val="24"/>
          <w:szCs w:val="24"/>
        </w:rPr>
      </w:pPr>
      <w:r w:rsidRPr="000F30F6">
        <w:rPr>
          <w:rFonts w:cstheme="minorHAnsi"/>
          <w:sz w:val="24"/>
          <w:szCs w:val="24"/>
        </w:rPr>
        <w:t>ograničenja i uvjete povezane uz upora</w:t>
      </w:r>
      <w:r w:rsidR="00F659EA">
        <w:rPr>
          <w:rFonts w:cstheme="minorHAnsi"/>
          <w:sz w:val="24"/>
          <w:szCs w:val="24"/>
        </w:rPr>
        <w:t>bu radiofrekvencijskog spektra;</w:t>
      </w:r>
    </w:p>
    <w:p w:rsidR="000F30F6" w:rsidRPr="000F30F6" w:rsidRDefault="000F30F6" w:rsidP="00E75E95">
      <w:pPr>
        <w:numPr>
          <w:ilvl w:val="0"/>
          <w:numId w:val="17"/>
        </w:numPr>
        <w:contextualSpacing/>
        <w:rPr>
          <w:rFonts w:cstheme="minorHAnsi"/>
          <w:sz w:val="24"/>
          <w:szCs w:val="24"/>
        </w:rPr>
      </w:pPr>
      <w:r w:rsidRPr="000F30F6">
        <w:rPr>
          <w:rFonts w:cstheme="minorHAnsi"/>
          <w:sz w:val="24"/>
          <w:szCs w:val="24"/>
        </w:rPr>
        <w:t>utjecaj načina na koji je postavljena regulacija na nove operatore</w:t>
      </w:r>
      <w:r w:rsidR="00F659EA">
        <w:rPr>
          <w:rFonts w:cstheme="minorHAnsi"/>
          <w:sz w:val="24"/>
          <w:szCs w:val="24"/>
        </w:rPr>
        <w:t xml:space="preserve"> koji planiraju ući na tržište.</w:t>
      </w:r>
    </w:p>
    <w:p w:rsidR="000F30F6" w:rsidRPr="000F30F6" w:rsidRDefault="000F30F6" w:rsidP="000F30F6">
      <w:pPr>
        <w:ind w:left="720"/>
        <w:contextualSpacing/>
        <w:rPr>
          <w:rFonts w:cstheme="minorHAnsi"/>
          <w:sz w:val="24"/>
          <w:szCs w:val="24"/>
        </w:rPr>
      </w:pPr>
    </w:p>
    <w:p w:rsidR="000F30F6" w:rsidRPr="000F30F6" w:rsidRDefault="000F30F6" w:rsidP="00E75E95">
      <w:pPr>
        <w:numPr>
          <w:ilvl w:val="0"/>
          <w:numId w:val="18"/>
        </w:numPr>
        <w:jc w:val="both"/>
        <w:rPr>
          <w:rFonts w:asciiTheme="majorHAnsi" w:eastAsiaTheme="majorEastAsia" w:hAnsiTheme="majorHAnsi" w:cstheme="majorBidi"/>
          <w:i/>
          <w:iCs/>
          <w:color w:val="4F81BD" w:themeColor="accent1"/>
          <w:spacing w:val="15"/>
          <w:sz w:val="24"/>
          <w:szCs w:val="24"/>
        </w:rPr>
      </w:pPr>
      <w:r w:rsidRPr="000F30F6">
        <w:rPr>
          <w:rFonts w:asciiTheme="majorHAnsi" w:eastAsiaTheme="majorEastAsia" w:hAnsiTheme="majorHAnsi" w:cstheme="majorBidi"/>
          <w:i/>
          <w:iCs/>
          <w:color w:val="4F81BD" w:themeColor="accent1"/>
          <w:spacing w:val="15"/>
          <w:sz w:val="24"/>
          <w:szCs w:val="24"/>
        </w:rPr>
        <w:t xml:space="preserve">potreba za administrativnom odlukom, odnosno dozvolom, kako bi se moglo započeti s komercijalnim radom </w:t>
      </w:r>
    </w:p>
    <w:p w:rsidR="000F30F6" w:rsidRDefault="000F30F6" w:rsidP="003D5359">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Temeljem članka 31. ZEK-a svaka pravna ili fizička osoba ima pravo postaviti, upotrebljavati i davati na korištenje elektroničku komunikacijsku mrežu te pružati elektroničke komunikacijske uslug</w:t>
      </w:r>
      <w:r w:rsidR="00F659EA">
        <w:rPr>
          <w:rFonts w:eastAsia="Times New Roman" w:cs="Times New Roman"/>
          <w:sz w:val="24"/>
          <w:szCs w:val="24"/>
          <w:lang w:eastAsia="hr-HR"/>
        </w:rPr>
        <w:t xml:space="preserve">e na području </w:t>
      </w:r>
      <w:r w:rsidR="00C72037">
        <w:rPr>
          <w:rFonts w:cs="Times New Roman"/>
          <w:bCs/>
          <w:sz w:val="24"/>
          <w:szCs w:val="24"/>
        </w:rPr>
        <w:t>Republike Hrvatske</w:t>
      </w:r>
      <w:r w:rsidR="00C72037" w:rsidRPr="00D65A71">
        <w:rPr>
          <w:rFonts w:cs="Times New Roman"/>
          <w:bCs/>
          <w:sz w:val="24"/>
          <w:szCs w:val="24"/>
        </w:rPr>
        <w:t xml:space="preserve"> </w:t>
      </w:r>
      <w:r w:rsidRPr="003D5359">
        <w:rPr>
          <w:rFonts w:eastAsia="Times New Roman" w:cs="Times New Roman"/>
          <w:sz w:val="24"/>
          <w:szCs w:val="24"/>
          <w:lang w:eastAsia="hr-HR"/>
        </w:rPr>
        <w:t>bez pribavljanja posebnog ovlaštenja, odnosno u mogućnosti su navedene usluge pružati samo na temelju općeg ovlaštenja. Opće ovlaštenje podrazumijeva da su, sukladno članku 32. ZEK-a, obvezni 15 dana prije početka pružanja usluga obavijestiti u pisanom</w:t>
      </w:r>
      <w:r w:rsidR="00F659EA">
        <w:rPr>
          <w:rFonts w:eastAsia="Times New Roman" w:cs="Times New Roman"/>
          <w:sz w:val="24"/>
          <w:szCs w:val="24"/>
          <w:lang w:eastAsia="hr-HR"/>
        </w:rPr>
        <w:t xml:space="preserve"> obliku HAKOM o svojoj namjeri.</w:t>
      </w:r>
    </w:p>
    <w:p w:rsidR="003D5359" w:rsidRPr="003D5359" w:rsidRDefault="003D5359" w:rsidP="003D5359">
      <w:pPr>
        <w:spacing w:after="0" w:line="240" w:lineRule="auto"/>
        <w:jc w:val="both"/>
        <w:rPr>
          <w:rFonts w:eastAsia="Times New Roman" w:cs="Times New Roman"/>
          <w:sz w:val="24"/>
          <w:szCs w:val="24"/>
          <w:lang w:eastAsia="hr-HR"/>
        </w:rPr>
      </w:pPr>
    </w:p>
    <w:p w:rsidR="000F30F6" w:rsidRPr="000F30F6" w:rsidRDefault="000F30F6" w:rsidP="00E75E95">
      <w:pPr>
        <w:numPr>
          <w:ilvl w:val="0"/>
          <w:numId w:val="18"/>
        </w:numPr>
        <w:rPr>
          <w:rFonts w:asciiTheme="majorHAnsi" w:eastAsiaTheme="majorEastAsia" w:hAnsiTheme="majorHAnsi" w:cstheme="majorBidi"/>
          <w:i/>
          <w:iCs/>
          <w:color w:val="4F81BD" w:themeColor="accent1"/>
          <w:spacing w:val="15"/>
          <w:sz w:val="24"/>
          <w:szCs w:val="24"/>
        </w:rPr>
      </w:pPr>
      <w:r w:rsidRPr="000F30F6">
        <w:rPr>
          <w:rFonts w:asciiTheme="majorHAnsi" w:eastAsiaTheme="majorEastAsia" w:hAnsiTheme="majorHAnsi" w:cstheme="majorBidi"/>
          <w:i/>
          <w:iCs/>
          <w:color w:val="4F81BD" w:themeColor="accent1"/>
          <w:spacing w:val="15"/>
          <w:sz w:val="24"/>
          <w:szCs w:val="24"/>
        </w:rPr>
        <w:t xml:space="preserve">ograničenja i uvjeti povezani uz uporabu radiofrekvencijskog spektra </w:t>
      </w:r>
    </w:p>
    <w:p w:rsidR="000F30F6" w:rsidRPr="000F30F6" w:rsidRDefault="000F30F6" w:rsidP="000F30F6">
      <w:pPr>
        <w:rPr>
          <w:rFonts w:cstheme="minorHAnsi"/>
          <w:sz w:val="24"/>
          <w:szCs w:val="24"/>
        </w:rPr>
      </w:pPr>
      <w:r w:rsidRPr="000F30F6">
        <w:rPr>
          <w:rFonts w:cstheme="minorHAnsi"/>
          <w:sz w:val="24"/>
          <w:szCs w:val="24"/>
        </w:rPr>
        <w:t xml:space="preserve">Navedeni tip zapreke se ne odnosi na tržište </w:t>
      </w:r>
      <w:r w:rsidR="00F659EA">
        <w:rPr>
          <w:rFonts w:cstheme="minorHAnsi"/>
          <w:sz w:val="24"/>
          <w:szCs w:val="24"/>
        </w:rPr>
        <w:t>koje je predmet ovog dokumenta.</w:t>
      </w:r>
    </w:p>
    <w:p w:rsidR="000F30F6" w:rsidRPr="000F30F6" w:rsidRDefault="000F30F6" w:rsidP="00E75E95">
      <w:pPr>
        <w:numPr>
          <w:ilvl w:val="0"/>
          <w:numId w:val="18"/>
        </w:numPr>
        <w:jc w:val="both"/>
        <w:rPr>
          <w:rFonts w:asciiTheme="majorHAnsi" w:eastAsiaTheme="majorEastAsia" w:hAnsiTheme="majorHAnsi" w:cstheme="majorBidi"/>
          <w:i/>
          <w:iCs/>
          <w:color w:val="4F81BD" w:themeColor="accent1"/>
          <w:spacing w:val="15"/>
          <w:sz w:val="24"/>
          <w:szCs w:val="24"/>
        </w:rPr>
      </w:pPr>
      <w:r w:rsidRPr="000F30F6">
        <w:rPr>
          <w:rFonts w:asciiTheme="majorHAnsi" w:eastAsiaTheme="majorEastAsia" w:hAnsiTheme="majorHAnsi" w:cstheme="majorBidi"/>
          <w:i/>
          <w:iCs/>
          <w:color w:val="4F81BD" w:themeColor="accent1"/>
          <w:spacing w:val="15"/>
          <w:sz w:val="24"/>
          <w:szCs w:val="24"/>
        </w:rPr>
        <w:t xml:space="preserve">utjecaji načina na koji je postavljena regulacija na nove operatore koji planiraju ući na tržište </w:t>
      </w:r>
    </w:p>
    <w:p w:rsidR="000F30F6" w:rsidRDefault="000F30F6" w:rsidP="003D5359">
      <w:pPr>
        <w:spacing w:after="0" w:line="240" w:lineRule="auto"/>
        <w:jc w:val="both"/>
        <w:rPr>
          <w:rFonts w:eastAsia="Times New Roman" w:cs="Times New Roman"/>
          <w:sz w:val="24"/>
          <w:szCs w:val="24"/>
          <w:lang w:eastAsia="hr-HR"/>
        </w:rPr>
      </w:pPr>
      <w:r w:rsidRPr="003D5359">
        <w:rPr>
          <w:rFonts w:eastAsia="Times New Roman" w:cs="Times New Roman"/>
          <w:sz w:val="24"/>
          <w:szCs w:val="24"/>
          <w:lang w:eastAsia="hr-HR"/>
        </w:rPr>
        <w:t>HAKOM smatra kako ne postoje nikakve odredbe, u zakonskim ili podzakonskim aktima, koje bi onemogućile operatora da ostvari ulazak na veleprodajno trž</w:t>
      </w:r>
      <w:r w:rsidR="00CD3D3B">
        <w:rPr>
          <w:rFonts w:eastAsia="Times New Roman" w:cs="Times New Roman"/>
          <w:sz w:val="24"/>
          <w:szCs w:val="24"/>
          <w:lang w:eastAsia="hr-HR"/>
        </w:rPr>
        <w:t xml:space="preserve">ište započinjanja </w:t>
      </w:r>
      <w:r w:rsidR="00C3669A">
        <w:rPr>
          <w:rFonts w:eastAsia="Times New Roman" w:cs="Times New Roman"/>
          <w:sz w:val="24"/>
          <w:szCs w:val="24"/>
          <w:lang w:eastAsia="hr-HR"/>
        </w:rPr>
        <w:t xml:space="preserve">(originacije) </w:t>
      </w:r>
      <w:r w:rsidRPr="003D5359">
        <w:rPr>
          <w:rFonts w:eastAsia="Times New Roman" w:cs="Times New Roman"/>
          <w:sz w:val="24"/>
          <w:szCs w:val="24"/>
          <w:lang w:eastAsia="hr-HR"/>
        </w:rPr>
        <w:t>poziva iz javnih komunikacijskih mreža koje se pruža na fiksnoj lokaciji i počne pružati usluge krajnjim korisnicima. Svaki operator može putem vlastite infrastrukture pružati uslugu započinja</w:t>
      </w:r>
      <w:r w:rsidR="00CD3D3B">
        <w:rPr>
          <w:rFonts w:eastAsia="Times New Roman" w:cs="Times New Roman"/>
          <w:sz w:val="24"/>
          <w:szCs w:val="24"/>
          <w:lang w:eastAsia="hr-HR"/>
        </w:rPr>
        <w:t>nja</w:t>
      </w:r>
      <w:r w:rsidRPr="003D5359">
        <w:rPr>
          <w:rFonts w:eastAsia="Times New Roman" w:cs="Times New Roman"/>
          <w:sz w:val="24"/>
          <w:szCs w:val="24"/>
          <w:lang w:eastAsia="hr-HR"/>
        </w:rPr>
        <w:t xml:space="preserve"> poziva iz javnih komunikacijskih mreža koje se pruža na fiksnoj lokaciji pri čemu ne postoji nikakva regulatorna zapre</w:t>
      </w:r>
      <w:r w:rsidR="00F659EA">
        <w:rPr>
          <w:rFonts w:eastAsia="Times New Roman" w:cs="Times New Roman"/>
          <w:sz w:val="24"/>
          <w:szCs w:val="24"/>
          <w:lang w:eastAsia="hr-HR"/>
        </w:rPr>
        <w:t>ka ulasku na predmetno tržište.</w:t>
      </w:r>
    </w:p>
    <w:p w:rsidR="00B302E8" w:rsidRDefault="00B302E8" w:rsidP="003D5359">
      <w:pPr>
        <w:spacing w:after="0" w:line="240" w:lineRule="auto"/>
        <w:jc w:val="both"/>
        <w:rPr>
          <w:rFonts w:eastAsia="Times New Roman" w:cs="Times New Roman"/>
          <w:sz w:val="24"/>
          <w:szCs w:val="24"/>
          <w:lang w:eastAsia="hr-HR"/>
        </w:rPr>
      </w:pPr>
    </w:p>
    <w:p w:rsidR="003D5359" w:rsidRDefault="00060864" w:rsidP="00BF1018">
      <w:pPr>
        <w:pStyle w:val="Heading3"/>
      </w:pPr>
      <w:bookmarkStart w:id="138" w:name="_Toc525729745"/>
      <w:r>
        <w:t>Zaključak o prvom</w:t>
      </w:r>
      <w:r w:rsidRPr="000F30F6">
        <w:t xml:space="preserve"> mjerilu</w:t>
      </w:r>
      <w:bookmarkEnd w:id="138"/>
    </w:p>
    <w:p w:rsidR="00F659EA" w:rsidRPr="00F659EA" w:rsidRDefault="00F659EA" w:rsidP="00F659EA">
      <w:pPr>
        <w:spacing w:after="0" w:line="240" w:lineRule="auto"/>
        <w:rPr>
          <w:lang w:eastAsia="hr-HR"/>
        </w:rPr>
      </w:pPr>
    </w:p>
    <w:p w:rsidR="000F30F6" w:rsidRDefault="000F30F6" w:rsidP="00803FD7">
      <w:pPr>
        <w:spacing w:after="120" w:line="240" w:lineRule="auto"/>
        <w:jc w:val="both"/>
        <w:rPr>
          <w:rFonts w:cstheme="minorHAnsi"/>
          <w:sz w:val="24"/>
          <w:szCs w:val="24"/>
        </w:rPr>
      </w:pPr>
      <w:r w:rsidRPr="003D5359">
        <w:rPr>
          <w:rFonts w:cstheme="minorHAnsi"/>
          <w:sz w:val="24"/>
          <w:szCs w:val="24"/>
        </w:rPr>
        <w:t>Na temelju svih činjenica iznesenih u prvom mjerilu, HAKOM zaključuje kako su na tr</w:t>
      </w:r>
      <w:r w:rsidR="00CD3D3B">
        <w:rPr>
          <w:rFonts w:cstheme="minorHAnsi"/>
          <w:sz w:val="24"/>
          <w:szCs w:val="24"/>
        </w:rPr>
        <w:t>žištu započinjanja</w:t>
      </w:r>
      <w:r w:rsidRPr="003D5359">
        <w:rPr>
          <w:rFonts w:cstheme="minorHAnsi"/>
          <w:sz w:val="24"/>
          <w:szCs w:val="24"/>
        </w:rPr>
        <w:t xml:space="preserve"> </w:t>
      </w:r>
      <w:r w:rsidR="00272C51" w:rsidRPr="00272C51">
        <w:rPr>
          <w:rFonts w:eastAsia="Times New Roman" w:cs="Times New Roman"/>
          <w:sz w:val="24"/>
          <w:szCs w:val="24"/>
          <w:lang w:eastAsia="hr-HR"/>
        </w:rPr>
        <w:t>(originacije)</w:t>
      </w:r>
      <w:r w:rsidR="00272C51">
        <w:rPr>
          <w:rFonts w:eastAsia="Times New Roman" w:cs="Times New Roman"/>
          <w:sz w:val="24"/>
          <w:szCs w:val="24"/>
          <w:lang w:eastAsia="hr-HR"/>
        </w:rPr>
        <w:t xml:space="preserve"> </w:t>
      </w:r>
      <w:r w:rsidRPr="003D5359">
        <w:rPr>
          <w:rFonts w:cstheme="minorHAnsi"/>
          <w:sz w:val="24"/>
          <w:szCs w:val="24"/>
        </w:rPr>
        <w:t xml:space="preserve">poziva iz javnih komunikacijskih mreža koje se pruža </w:t>
      </w:r>
      <w:r w:rsidRPr="003D5359">
        <w:rPr>
          <w:rFonts w:cstheme="minorHAnsi"/>
          <w:sz w:val="24"/>
          <w:szCs w:val="24"/>
        </w:rPr>
        <w:lastRenderedPageBreak/>
        <w:t>na fiksnoj lokaciji i dalje prisutne visoke i trajne strukturne zapreke za ulazak na tržište, dok zapreke pravne i regulatorne prirode na ovom tržištu ne postoje. Međutim, unatoč nepostojanju pravnih i regulatornih zapreka, HAKOM smatra da je prisutnost strukturnih zapreka dovoljna za zaključak kako je na tr</w:t>
      </w:r>
      <w:r w:rsidR="00CD3D3B">
        <w:rPr>
          <w:rFonts w:cstheme="minorHAnsi"/>
          <w:sz w:val="24"/>
          <w:szCs w:val="24"/>
        </w:rPr>
        <w:t>žištu započinjanja</w:t>
      </w:r>
      <w:r w:rsidRPr="003D5359">
        <w:rPr>
          <w:rFonts w:cstheme="minorHAnsi"/>
          <w:sz w:val="24"/>
          <w:szCs w:val="24"/>
        </w:rPr>
        <w:t xml:space="preserve"> </w:t>
      </w:r>
      <w:r w:rsidR="00272C51" w:rsidRPr="00272C51">
        <w:rPr>
          <w:rFonts w:eastAsia="Times New Roman" w:cs="Times New Roman"/>
          <w:sz w:val="24"/>
          <w:szCs w:val="24"/>
          <w:lang w:eastAsia="hr-HR"/>
        </w:rPr>
        <w:t>(originacije)</w:t>
      </w:r>
      <w:r w:rsidR="00272C51">
        <w:rPr>
          <w:rFonts w:eastAsia="Times New Roman" w:cs="Times New Roman"/>
          <w:sz w:val="24"/>
          <w:szCs w:val="24"/>
          <w:lang w:eastAsia="hr-HR"/>
        </w:rPr>
        <w:t xml:space="preserve"> </w:t>
      </w:r>
      <w:r w:rsidRPr="003D5359">
        <w:rPr>
          <w:rFonts w:cstheme="minorHAnsi"/>
          <w:sz w:val="24"/>
          <w:szCs w:val="24"/>
        </w:rPr>
        <w:t>poziva iz javnih komunikacijskih mreža koje se pruža na fiksnoj lokaciji prvo mjerilo zadovoljeno.</w:t>
      </w:r>
    </w:p>
    <w:p w:rsidR="00F659EA" w:rsidRPr="003D5359" w:rsidRDefault="00F659EA" w:rsidP="00803FD7">
      <w:pPr>
        <w:spacing w:after="120" w:line="240" w:lineRule="auto"/>
        <w:jc w:val="both"/>
        <w:rPr>
          <w:rFonts w:cstheme="minorHAnsi"/>
          <w:sz w:val="24"/>
          <w:szCs w:val="24"/>
        </w:rPr>
      </w:pPr>
    </w:p>
    <w:p w:rsidR="000F30F6" w:rsidRPr="000F30F6" w:rsidRDefault="00FF232B" w:rsidP="00B302E8">
      <w:pPr>
        <w:pStyle w:val="Heading2"/>
      </w:pPr>
      <w:bookmarkStart w:id="139" w:name="_Toc398812337"/>
      <w:bookmarkStart w:id="140" w:name="_Toc399153866"/>
      <w:bookmarkStart w:id="141" w:name="_Toc525729746"/>
      <w:r>
        <w:t>S</w:t>
      </w:r>
      <w:r w:rsidR="000F30F6" w:rsidRPr="000F30F6">
        <w:t>truktura tržišta koja ne teži razvoju djelotvornog tržišnog natjecanja unutar odgovarajućeg vremenskog okvira</w:t>
      </w:r>
      <w:bookmarkEnd w:id="139"/>
      <w:bookmarkEnd w:id="140"/>
      <w:bookmarkEnd w:id="141"/>
      <w:r w:rsidR="000F30F6" w:rsidRPr="000F30F6">
        <w:t xml:space="preserve"> </w:t>
      </w:r>
    </w:p>
    <w:p w:rsidR="00830723" w:rsidRDefault="00830723" w:rsidP="00830723">
      <w:pPr>
        <w:spacing w:after="0" w:line="240" w:lineRule="auto"/>
        <w:jc w:val="both"/>
        <w:rPr>
          <w:rFonts w:eastAsia="Times New Roman" w:cs="Times New Roman"/>
          <w:sz w:val="24"/>
          <w:szCs w:val="24"/>
          <w:lang w:eastAsia="hr-HR"/>
        </w:rPr>
      </w:pPr>
      <w:r w:rsidRPr="00EC14E5">
        <w:rPr>
          <w:rFonts w:eastAsia="Times New Roman" w:cs="Times New Roman"/>
          <w:sz w:val="24"/>
          <w:szCs w:val="24"/>
          <w:lang w:eastAsia="hr-HR"/>
        </w:rPr>
        <w:t>Kako bi bio u mogućnosti prethodno regulirati određeno tržište, HAKOM mora dokazati da tržište u točno određenom trenutku i određenom budućem razdoblju ne teži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rsidR="00830723"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Pr>
          <w:sz w:val="24"/>
          <w:szCs w:val="24"/>
        </w:rPr>
        <w:t xml:space="preserve">Prije svega, potrebno je naglasiti da je u </w:t>
      </w:r>
      <w:r w:rsidR="0097433A">
        <w:rPr>
          <w:rFonts w:cs="Times New Roman"/>
          <w:bCs/>
          <w:sz w:val="24"/>
          <w:szCs w:val="24"/>
        </w:rPr>
        <w:t>Republici Hrvatskoj</w:t>
      </w:r>
      <w:r w:rsidR="0097433A" w:rsidRPr="00D65A71">
        <w:rPr>
          <w:rFonts w:cs="Times New Roman"/>
          <w:bCs/>
          <w:sz w:val="24"/>
          <w:szCs w:val="24"/>
        </w:rPr>
        <w:t xml:space="preserve"> </w:t>
      </w:r>
      <w:r>
        <w:rPr>
          <w:sz w:val="24"/>
          <w:szCs w:val="24"/>
        </w:rPr>
        <w:t>slučaj da je usluga CPS-a, kao i usluga WLR-a,</w:t>
      </w:r>
      <w:r w:rsidR="00C710C7">
        <w:rPr>
          <w:sz w:val="24"/>
          <w:szCs w:val="24"/>
        </w:rPr>
        <w:t xml:space="preserve"> </w:t>
      </w:r>
      <w:r>
        <w:rPr>
          <w:sz w:val="24"/>
          <w:szCs w:val="24"/>
        </w:rPr>
        <w:t xml:space="preserve">moguća i u slučaju prelaska na IP/IMS korištenjem MSAN pots porta u mreži. Na taj način, za krajnje korisnike koji i dalje </w:t>
      </w:r>
      <w:r w:rsidRPr="00375A4F">
        <w:rPr>
          <w:sz w:val="24"/>
          <w:szCs w:val="24"/>
        </w:rPr>
        <w:t>smatraju govornu uslugu dostatnom, operatori</w:t>
      </w:r>
      <w:r>
        <w:rPr>
          <w:sz w:val="24"/>
          <w:szCs w:val="24"/>
        </w:rPr>
        <w:t xml:space="preserve"> mogu i u IP okruženju koristiti veleprodajnu CPS uslugu. </w:t>
      </w:r>
    </w:p>
    <w:p w:rsidR="00830723" w:rsidRDefault="00830723" w:rsidP="00830723">
      <w:pPr>
        <w:spacing w:after="0" w:line="240" w:lineRule="auto"/>
        <w:jc w:val="both"/>
        <w:rPr>
          <w:rFonts w:eastAsia="Times New Roman" w:cs="Times New Roman"/>
          <w:sz w:val="24"/>
          <w:szCs w:val="24"/>
          <w:lang w:eastAsia="hr-HR"/>
        </w:rPr>
      </w:pPr>
    </w:p>
    <w:p w:rsidR="00830723" w:rsidRPr="000F30F6" w:rsidRDefault="00830723" w:rsidP="00830723">
      <w:pPr>
        <w:spacing w:after="0"/>
        <w:jc w:val="both"/>
        <w:rPr>
          <w:rFonts w:eastAsia="Times New Roman" w:cstheme="minorHAnsi"/>
          <w:sz w:val="24"/>
          <w:szCs w:val="24"/>
        </w:rPr>
      </w:pPr>
      <w:r w:rsidRPr="000F30F6">
        <w:rPr>
          <w:rFonts w:eastAsia="Times New Roman" w:cstheme="minorHAnsi"/>
          <w:sz w:val="24"/>
          <w:szCs w:val="24"/>
        </w:rPr>
        <w:t xml:space="preserve">Za potrebe donošenja zaključaka o drugom mjerilu, HAKOM je analizirao </w:t>
      </w:r>
      <w:r>
        <w:rPr>
          <w:rFonts w:eastAsia="Times New Roman" w:cstheme="minorHAnsi"/>
          <w:sz w:val="24"/>
          <w:szCs w:val="24"/>
        </w:rPr>
        <w:t>sljedeće</w:t>
      </w:r>
      <w:r w:rsidRPr="000F30F6">
        <w:rPr>
          <w:rFonts w:eastAsia="Times New Roman" w:cstheme="minorHAnsi"/>
          <w:sz w:val="24"/>
          <w:szCs w:val="24"/>
        </w:rPr>
        <w:t xml:space="preserve"> kriterij</w:t>
      </w:r>
      <w:r>
        <w:rPr>
          <w:rFonts w:eastAsia="Times New Roman" w:cstheme="minorHAnsi"/>
          <w:sz w:val="24"/>
          <w:szCs w:val="24"/>
        </w:rPr>
        <w:t>e</w:t>
      </w:r>
      <w:r w:rsidRPr="000F30F6">
        <w:rPr>
          <w:rFonts w:eastAsia="Times New Roman" w:cstheme="minorHAnsi"/>
          <w:sz w:val="24"/>
          <w:szCs w:val="24"/>
        </w:rPr>
        <w:t>:</w:t>
      </w:r>
    </w:p>
    <w:p w:rsidR="00830723" w:rsidRDefault="00830723" w:rsidP="00E75E95">
      <w:pPr>
        <w:numPr>
          <w:ilvl w:val="0"/>
          <w:numId w:val="19"/>
        </w:numPr>
        <w:spacing w:after="0" w:line="240" w:lineRule="auto"/>
        <w:ind w:left="714" w:hanging="357"/>
        <w:contextualSpacing/>
        <w:jc w:val="both"/>
        <w:rPr>
          <w:rFonts w:eastAsia="Times New Roman" w:cstheme="minorHAnsi"/>
          <w:sz w:val="24"/>
          <w:szCs w:val="24"/>
        </w:rPr>
      </w:pPr>
      <w:r>
        <w:rPr>
          <w:rFonts w:eastAsia="Times New Roman" w:cstheme="minorHAnsi"/>
          <w:sz w:val="24"/>
          <w:szCs w:val="24"/>
        </w:rPr>
        <w:t>broj korisnika usluge CPS-a;</w:t>
      </w:r>
    </w:p>
    <w:p w:rsidR="00830723" w:rsidRPr="000F30F6" w:rsidRDefault="00830723" w:rsidP="00E75E95">
      <w:pPr>
        <w:numPr>
          <w:ilvl w:val="0"/>
          <w:numId w:val="19"/>
        </w:numPr>
        <w:spacing w:after="0" w:line="240" w:lineRule="auto"/>
        <w:ind w:left="714" w:hanging="357"/>
        <w:contextualSpacing/>
        <w:jc w:val="both"/>
        <w:rPr>
          <w:rFonts w:eastAsia="Times New Roman" w:cstheme="minorHAnsi"/>
          <w:sz w:val="24"/>
          <w:szCs w:val="24"/>
        </w:rPr>
      </w:pPr>
      <w:r w:rsidRPr="000F30F6">
        <w:rPr>
          <w:rFonts w:eastAsia="Times New Roman" w:cstheme="minorHAnsi"/>
          <w:sz w:val="24"/>
          <w:szCs w:val="24"/>
        </w:rPr>
        <w:t>udjel CPS minuta u ukupnim ostvarenim minutama alternativnih operatora</w:t>
      </w:r>
      <w:r>
        <w:rPr>
          <w:rFonts w:eastAsia="Times New Roman" w:cstheme="minorHAnsi"/>
          <w:sz w:val="24"/>
          <w:szCs w:val="24"/>
        </w:rPr>
        <w:t>;</w:t>
      </w:r>
    </w:p>
    <w:p w:rsidR="00830723" w:rsidRPr="00E80772" w:rsidRDefault="00830723" w:rsidP="00E75E95">
      <w:pPr>
        <w:pStyle w:val="ListParagraph"/>
        <w:numPr>
          <w:ilvl w:val="0"/>
          <w:numId w:val="19"/>
        </w:numPr>
        <w:spacing w:after="0" w:line="240" w:lineRule="auto"/>
        <w:jc w:val="both"/>
        <w:rPr>
          <w:rFonts w:eastAsia="Times New Roman" w:cs="Times New Roman"/>
          <w:sz w:val="24"/>
          <w:szCs w:val="24"/>
          <w:lang w:eastAsia="hr-HR"/>
        </w:rPr>
      </w:pPr>
      <w:r w:rsidRPr="00E80772">
        <w:rPr>
          <w:rFonts w:eastAsia="Times New Roman" w:cs="Times New Roman"/>
          <w:sz w:val="24"/>
          <w:szCs w:val="24"/>
          <w:lang w:eastAsia="hr-HR"/>
        </w:rPr>
        <w:t xml:space="preserve">Broj korisnika samostalne javno dostupne telefonske usluge (tzv. </w:t>
      </w:r>
      <w:r w:rsidRPr="00E80772">
        <w:rPr>
          <w:rFonts w:eastAsia="Times New Roman" w:cs="Times New Roman"/>
          <w:i/>
          <w:sz w:val="24"/>
          <w:szCs w:val="24"/>
          <w:lang w:eastAsia="hr-HR"/>
        </w:rPr>
        <w:t>stand alone voice usluga</w:t>
      </w:r>
      <w:r w:rsidRPr="00E80772">
        <w:rPr>
          <w:rFonts w:eastAsia="Times New Roman" w:cs="Times New Roman"/>
          <w:sz w:val="24"/>
          <w:szCs w:val="24"/>
          <w:lang w:eastAsia="hr-HR"/>
        </w:rPr>
        <w:t>).</w:t>
      </w:r>
    </w:p>
    <w:p w:rsidR="00830723" w:rsidRPr="000F30F6" w:rsidRDefault="00830723" w:rsidP="00830723">
      <w:pPr>
        <w:spacing w:after="0"/>
        <w:ind w:left="720"/>
        <w:contextualSpacing/>
        <w:jc w:val="both"/>
        <w:rPr>
          <w:rFonts w:eastAsia="Times New Roman" w:cstheme="minorHAnsi"/>
          <w:sz w:val="24"/>
          <w:szCs w:val="24"/>
        </w:rPr>
      </w:pPr>
    </w:p>
    <w:p w:rsidR="00830723" w:rsidRDefault="00830723" w:rsidP="00830723">
      <w:pPr>
        <w:spacing w:after="0" w:line="240" w:lineRule="auto"/>
        <w:jc w:val="both"/>
        <w:rPr>
          <w:sz w:val="24"/>
          <w:szCs w:val="24"/>
        </w:rPr>
      </w:pPr>
      <w:r w:rsidRPr="0093780B">
        <w:rPr>
          <w:rFonts w:eastAsia="Times New Roman" w:cs="Times New Roman"/>
          <w:sz w:val="24"/>
          <w:szCs w:val="24"/>
          <w:lang w:eastAsia="hr-HR"/>
        </w:rPr>
        <w:t xml:space="preserve">Iako je i u </w:t>
      </w:r>
      <w:r w:rsidR="0097433A">
        <w:rPr>
          <w:rFonts w:cs="Times New Roman"/>
          <w:bCs/>
          <w:sz w:val="24"/>
          <w:szCs w:val="24"/>
        </w:rPr>
        <w:t>Republici Hrvatskoj</w:t>
      </w:r>
      <w:r w:rsidR="0097433A" w:rsidRPr="00D65A71">
        <w:rPr>
          <w:rFonts w:cs="Times New Roman"/>
          <w:bCs/>
          <w:sz w:val="24"/>
          <w:szCs w:val="24"/>
        </w:rPr>
        <w:t xml:space="preserve"> </w:t>
      </w:r>
      <w:r w:rsidRPr="0093780B">
        <w:rPr>
          <w:rFonts w:eastAsia="Times New Roman" w:cs="Times New Roman"/>
          <w:sz w:val="24"/>
          <w:szCs w:val="24"/>
          <w:lang w:eastAsia="hr-HR"/>
        </w:rPr>
        <w:t xml:space="preserve">prisutan silazni trend korištenja CPS usluge (bilo samostalne CPS usluge, bilo u kombinaciji s WLR uslugom), </w:t>
      </w:r>
      <w:r w:rsidRPr="0093780B">
        <w:rPr>
          <w:sz w:val="24"/>
          <w:szCs w:val="24"/>
        </w:rPr>
        <w:t>još</w:t>
      </w:r>
      <w:r w:rsidRPr="000F30F6">
        <w:rPr>
          <w:sz w:val="24"/>
          <w:szCs w:val="24"/>
        </w:rPr>
        <w:t xml:space="preserve"> uvijek značajan broj odlaznih minuta korisnici alternativnih operatora ostvaruju putem CPS usluge.</w:t>
      </w:r>
      <w:r>
        <w:rPr>
          <w:sz w:val="24"/>
          <w:szCs w:val="24"/>
        </w:rPr>
        <w:t xml:space="preserve"> Tako još uvijek oko 70 tisuća korisnika su CPS korisnici, a od toga </w:t>
      </w:r>
      <w:r w:rsidR="007B27A0">
        <w:rPr>
          <w:sz w:val="24"/>
          <w:szCs w:val="24"/>
        </w:rPr>
        <w:t>92,42</w:t>
      </w:r>
      <w:r w:rsidR="007B27A0" w:rsidRPr="007B27A0">
        <w:rPr>
          <w:rFonts w:cs="Times New Roman"/>
          <w:bCs/>
          <w:sz w:val="24"/>
          <w:szCs w:val="24"/>
        </w:rPr>
        <w:t xml:space="preserve"> </w:t>
      </w:r>
      <w:r w:rsidR="007B27A0">
        <w:rPr>
          <w:rFonts w:cs="Times New Roman"/>
          <w:bCs/>
          <w:sz w:val="24"/>
          <w:szCs w:val="24"/>
        </w:rPr>
        <w:t>posto</w:t>
      </w:r>
      <w:r w:rsidR="0010782B">
        <w:rPr>
          <w:sz w:val="24"/>
          <w:szCs w:val="24"/>
        </w:rPr>
        <w:t xml:space="preserve"> </w:t>
      </w:r>
      <w:r>
        <w:rPr>
          <w:sz w:val="24"/>
          <w:szCs w:val="24"/>
        </w:rPr>
        <w:t xml:space="preserve">ujedno i WLR korisnici. </w:t>
      </w:r>
    </w:p>
    <w:p w:rsidR="00966D35" w:rsidRPr="00E80772" w:rsidRDefault="00966D35" w:rsidP="00830723">
      <w:pPr>
        <w:spacing w:after="0" w:line="240" w:lineRule="auto"/>
        <w:jc w:val="both"/>
        <w:rPr>
          <w:rFonts w:eastAsia="Times New Roman" w:cs="Times New Roman"/>
          <w:sz w:val="24"/>
          <w:szCs w:val="24"/>
          <w:lang w:eastAsia="hr-HR"/>
        </w:rPr>
      </w:pPr>
    </w:p>
    <w:p w:rsidR="006F37A9" w:rsidRDefault="00375A4F" w:rsidP="006F37A9">
      <w:pPr>
        <w:pStyle w:val="Caption"/>
        <w:keepNext/>
        <w:spacing w:after="0"/>
      </w:pPr>
      <w:bookmarkStart w:id="142" w:name="_Toc525030045"/>
      <w:r>
        <w:lastRenderedPageBreak/>
        <w:t xml:space="preserve">Slika </w:t>
      </w:r>
      <w:r w:rsidR="00461F79">
        <w:rPr>
          <w:noProof/>
        </w:rPr>
        <w:fldChar w:fldCharType="begin"/>
      </w:r>
      <w:r w:rsidR="00461F79">
        <w:rPr>
          <w:noProof/>
        </w:rPr>
        <w:instrText xml:space="preserve"> SEQ Slika \* ARABIC </w:instrText>
      </w:r>
      <w:r w:rsidR="00461F79">
        <w:rPr>
          <w:noProof/>
        </w:rPr>
        <w:fldChar w:fldCharType="separate"/>
      </w:r>
      <w:r w:rsidR="00850727">
        <w:rPr>
          <w:noProof/>
        </w:rPr>
        <w:t>2</w:t>
      </w:r>
      <w:r w:rsidR="00461F79">
        <w:rPr>
          <w:noProof/>
        </w:rPr>
        <w:fldChar w:fldCharType="end"/>
      </w:r>
      <w:r>
        <w:t xml:space="preserve"> </w:t>
      </w:r>
      <w:r w:rsidRPr="00375A4F">
        <w:t>Udio CPS minuta u ukupno odlaznom prometu</w:t>
      </w:r>
      <w:bookmarkEnd w:id="142"/>
    </w:p>
    <w:p w:rsidR="006F37A9" w:rsidRDefault="006F37A9" w:rsidP="00885976">
      <w:pPr>
        <w:spacing w:after="0"/>
      </w:pPr>
      <w:r>
        <w:rPr>
          <w:noProof/>
          <w:lang w:eastAsia="hr-HR"/>
        </w:rPr>
        <w:drawing>
          <wp:inline distT="0" distB="0" distL="0" distR="0" wp14:anchorId="41786E88" wp14:editId="44352807">
            <wp:extent cx="5707380" cy="2903220"/>
            <wp:effectExtent l="0" t="0" r="7620" b="1143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F37A9" w:rsidRPr="006F37A9" w:rsidRDefault="00885976" w:rsidP="00885976">
      <w:pPr>
        <w:spacing w:after="0"/>
      </w:pPr>
      <w:r w:rsidRPr="000F30F6">
        <w:rPr>
          <w:rFonts w:eastAsia="Times New Roman" w:cstheme="minorHAnsi"/>
          <w:sz w:val="18"/>
          <w:szCs w:val="18"/>
        </w:rPr>
        <w:t xml:space="preserve">Izvor: </w:t>
      </w:r>
      <w:r w:rsidRPr="002A3E84">
        <w:rPr>
          <w:rFonts w:eastAsia="Times New Roman" w:cstheme="minorHAnsi"/>
          <w:sz w:val="18"/>
          <w:szCs w:val="18"/>
        </w:rPr>
        <w:t>Tromjesečni upitnici HAKOM-a -</w:t>
      </w:r>
      <w:r w:rsidR="00C710C7">
        <w:rPr>
          <w:rFonts w:eastAsia="Times New Roman" w:cstheme="minorHAnsi"/>
          <w:sz w:val="18"/>
          <w:szCs w:val="18"/>
        </w:rPr>
        <w:t xml:space="preserve"> </w:t>
      </w:r>
      <w:r w:rsidRPr="002A3E84">
        <w:rPr>
          <w:rFonts w:eastAsia="Times New Roman" w:cstheme="minorHAnsi"/>
          <w:sz w:val="18"/>
          <w:szCs w:val="18"/>
        </w:rPr>
        <w:t>telefonske usluge u javnoj nepokretnoj komunikacijskoj mreži</w:t>
      </w:r>
    </w:p>
    <w:p w:rsidR="00E42A77" w:rsidRDefault="00E42A77" w:rsidP="00966D35">
      <w:pPr>
        <w:spacing w:after="0" w:line="240" w:lineRule="auto"/>
        <w:jc w:val="both"/>
        <w:rPr>
          <w:sz w:val="24"/>
          <w:szCs w:val="24"/>
        </w:rPr>
      </w:pPr>
    </w:p>
    <w:p w:rsidR="00966D35" w:rsidRPr="00E80772" w:rsidRDefault="00966D35" w:rsidP="00966D35">
      <w:pPr>
        <w:spacing w:after="0" w:line="240" w:lineRule="auto"/>
        <w:jc w:val="both"/>
        <w:rPr>
          <w:rFonts w:eastAsia="Times New Roman" w:cs="Times New Roman"/>
          <w:sz w:val="24"/>
          <w:szCs w:val="24"/>
          <w:lang w:eastAsia="hr-HR"/>
        </w:rPr>
      </w:pPr>
      <w:r>
        <w:rPr>
          <w:sz w:val="24"/>
          <w:szCs w:val="24"/>
        </w:rPr>
        <w:t xml:space="preserve">Nadalje, iz slike </w:t>
      </w:r>
      <w:r w:rsidR="00E42A77">
        <w:rPr>
          <w:sz w:val="24"/>
          <w:szCs w:val="24"/>
        </w:rPr>
        <w:t>2</w:t>
      </w:r>
      <w:r w:rsidRPr="000F30F6">
        <w:rPr>
          <w:sz w:val="24"/>
          <w:szCs w:val="24"/>
        </w:rPr>
        <w:t xml:space="preserve"> vidljivo je da su korisnici alternativnih operatora na kraju </w:t>
      </w:r>
      <w:r>
        <w:rPr>
          <w:sz w:val="24"/>
          <w:szCs w:val="24"/>
        </w:rPr>
        <w:t>drugog polugodišta 2017. ostvarivali 9,96</w:t>
      </w:r>
      <w:r w:rsidR="007B27A0" w:rsidRPr="007B27A0">
        <w:rPr>
          <w:rFonts w:cs="Times New Roman"/>
          <w:bCs/>
          <w:sz w:val="24"/>
          <w:szCs w:val="24"/>
        </w:rPr>
        <w:t xml:space="preserve"> </w:t>
      </w:r>
      <w:r w:rsidR="007B27A0">
        <w:rPr>
          <w:rFonts w:cs="Times New Roman"/>
          <w:bCs/>
          <w:sz w:val="24"/>
          <w:szCs w:val="24"/>
        </w:rPr>
        <w:t>posto</w:t>
      </w:r>
      <w:r w:rsidR="007B27A0" w:rsidRPr="000F30F6">
        <w:rPr>
          <w:sz w:val="24"/>
          <w:szCs w:val="24"/>
        </w:rPr>
        <w:t xml:space="preserve"> </w:t>
      </w:r>
      <w:r w:rsidRPr="000F30F6">
        <w:rPr>
          <w:sz w:val="24"/>
          <w:szCs w:val="24"/>
        </w:rPr>
        <w:t xml:space="preserve">svih odlaznih minuta putem CPS usluge. </w:t>
      </w:r>
      <w:r>
        <w:rPr>
          <w:sz w:val="24"/>
          <w:szCs w:val="24"/>
        </w:rPr>
        <w:t xml:space="preserve">Naime, korištenje CPS usluge u kombinaciji s WLR-om je značajno </w:t>
      </w:r>
      <w:r w:rsidRPr="00E80772">
        <w:rPr>
          <w:rFonts w:eastAsia="Times New Roman" w:cs="Times New Roman"/>
          <w:sz w:val="24"/>
          <w:szCs w:val="24"/>
          <w:lang w:eastAsia="hr-HR"/>
        </w:rPr>
        <w:t>u kontekstu pružanja samostalne javne govorne usluge krajnjim korisnicima.</w:t>
      </w:r>
    </w:p>
    <w:p w:rsidR="00966D35" w:rsidRDefault="00966D35" w:rsidP="000F30F6">
      <w:pPr>
        <w:spacing w:after="0"/>
        <w:contextualSpacing/>
        <w:jc w:val="both"/>
        <w:rPr>
          <w:rFonts w:eastAsia="Times New Roman" w:cstheme="minorHAnsi"/>
          <w:sz w:val="24"/>
          <w:szCs w:val="24"/>
        </w:rPr>
      </w:pPr>
    </w:p>
    <w:p w:rsidR="00830723" w:rsidRPr="00E80772" w:rsidRDefault="00830723" w:rsidP="00830723">
      <w:pPr>
        <w:spacing w:after="0" w:line="240" w:lineRule="auto"/>
        <w:jc w:val="both"/>
        <w:rPr>
          <w:rFonts w:eastAsia="Times New Roman" w:cs="Times New Roman"/>
          <w:sz w:val="24"/>
          <w:szCs w:val="24"/>
          <w:lang w:eastAsia="hr-HR"/>
        </w:rPr>
      </w:pPr>
      <w:r w:rsidRPr="00E80772">
        <w:rPr>
          <w:rFonts w:eastAsia="Times New Roman" w:cs="Times New Roman"/>
          <w:sz w:val="24"/>
          <w:szCs w:val="24"/>
          <w:lang w:eastAsia="hr-HR"/>
        </w:rPr>
        <w:t>Unatoč postojanju drugih veleprodajnih usluga temeljem kojih drugi operatori teoretski mogu ponuditi samostalnu govornu uslugu svojim korisnicima, jedino putem WLR i CPS usluge istu mogu ponuditi svojim korisnicima na isplativ način. Razlog tome je činjenica da ostale usl</w:t>
      </w:r>
      <w:r>
        <w:rPr>
          <w:rFonts w:eastAsia="Times New Roman" w:cs="Times New Roman"/>
          <w:sz w:val="24"/>
          <w:szCs w:val="24"/>
          <w:lang w:eastAsia="hr-HR"/>
        </w:rPr>
        <w:t>uge direktnog pristupa (usluga posebnog</w:t>
      </w:r>
      <w:r w:rsidRPr="00E80772">
        <w:rPr>
          <w:rFonts w:eastAsia="Times New Roman" w:cs="Times New Roman"/>
          <w:sz w:val="24"/>
          <w:szCs w:val="24"/>
          <w:lang w:eastAsia="hr-HR"/>
        </w:rPr>
        <w:t xml:space="preserve"> virtualnog kanala za govor (VoIP), usluga izdvojenog pristupa lokalnoj petlji ne predstavljaju zamjensku uslugu usluzi WLR-a i CPS-a zbog visokih i nenadoknadivih pratećih troškova. </w:t>
      </w:r>
    </w:p>
    <w:p w:rsidR="00830723" w:rsidRPr="006901A7" w:rsidRDefault="00830723" w:rsidP="00830723">
      <w:pPr>
        <w:spacing w:after="0" w:line="240" w:lineRule="auto"/>
        <w:jc w:val="both"/>
        <w:rPr>
          <w:rFonts w:eastAsia="Times New Roman" w:cs="Times New Roman"/>
          <w:sz w:val="24"/>
          <w:szCs w:val="24"/>
          <w:highlight w:val="yellow"/>
          <w:lang w:eastAsia="hr-HR"/>
        </w:rPr>
      </w:pPr>
    </w:p>
    <w:p w:rsidR="00830723" w:rsidRPr="00E80772" w:rsidRDefault="00830723" w:rsidP="00830723">
      <w:pPr>
        <w:spacing w:after="0" w:line="240" w:lineRule="auto"/>
        <w:jc w:val="both"/>
        <w:rPr>
          <w:rFonts w:eastAsia="Times New Roman" w:cs="Times New Roman"/>
          <w:sz w:val="24"/>
          <w:szCs w:val="24"/>
          <w:lang w:eastAsia="hr-HR"/>
        </w:rPr>
      </w:pPr>
      <w:r w:rsidRPr="00E80772">
        <w:rPr>
          <w:rFonts w:eastAsia="Times New Roman" w:cs="Times New Roman"/>
          <w:sz w:val="24"/>
          <w:szCs w:val="24"/>
          <w:lang w:eastAsia="hr-HR"/>
        </w:rPr>
        <w:t xml:space="preserve">U razdoblju od zadnje 3 godine broj korisnika </w:t>
      </w:r>
      <w:r w:rsidRPr="00E80772">
        <w:rPr>
          <w:rFonts w:eastAsia="Times New Roman" w:cs="Times New Roman"/>
          <w:i/>
          <w:sz w:val="24"/>
          <w:szCs w:val="24"/>
          <w:lang w:eastAsia="hr-HR"/>
        </w:rPr>
        <w:t>standalone voice usluge</w:t>
      </w:r>
      <w:r w:rsidRPr="00E80772">
        <w:rPr>
          <w:rFonts w:eastAsia="Times New Roman" w:cs="Times New Roman"/>
          <w:sz w:val="24"/>
          <w:szCs w:val="24"/>
          <w:lang w:eastAsia="hr-HR"/>
        </w:rPr>
        <w:t xml:space="preserve"> se smanjio, međutim i dalje postoji potreba za standalone voice paketom. Analizom dostupnih podataka može se utvrditi da su više od 1/3 priključaka</w:t>
      </w:r>
      <w:r w:rsidRPr="00E80772">
        <w:rPr>
          <w:rStyle w:val="FootnoteReference"/>
          <w:rFonts w:eastAsia="Times New Roman" w:cs="Times New Roman"/>
          <w:sz w:val="24"/>
          <w:szCs w:val="24"/>
          <w:lang w:eastAsia="hr-HR"/>
        </w:rPr>
        <w:footnoteReference w:id="24"/>
      </w:r>
      <w:r w:rsidRPr="00E80772">
        <w:rPr>
          <w:rFonts w:eastAsia="Times New Roman" w:cs="Times New Roman"/>
          <w:sz w:val="24"/>
          <w:szCs w:val="24"/>
          <w:lang w:eastAsia="hr-HR"/>
        </w:rPr>
        <w:t xml:space="preserve"> </w:t>
      </w:r>
      <w:r w:rsidRPr="00E80772">
        <w:rPr>
          <w:rFonts w:eastAsia="Times New Roman" w:cs="Times New Roman"/>
          <w:i/>
          <w:sz w:val="24"/>
          <w:szCs w:val="24"/>
          <w:lang w:eastAsia="hr-HR"/>
        </w:rPr>
        <w:t>standalone voice</w:t>
      </w:r>
      <w:r w:rsidRPr="00E80772">
        <w:rPr>
          <w:rFonts w:eastAsia="Times New Roman" w:cs="Times New Roman"/>
          <w:sz w:val="24"/>
          <w:szCs w:val="24"/>
          <w:lang w:eastAsia="hr-HR"/>
        </w:rPr>
        <w:t xml:space="preserve"> priključci što pokazuje da i dalje postoji stabilna baza korisnika kojima je potrebna isključivo </w:t>
      </w:r>
      <w:r w:rsidRPr="00E80772">
        <w:rPr>
          <w:rFonts w:eastAsia="Times New Roman" w:cs="Times New Roman"/>
          <w:i/>
          <w:sz w:val="24"/>
          <w:szCs w:val="24"/>
          <w:lang w:eastAsia="hr-HR"/>
        </w:rPr>
        <w:t>standalone voice</w:t>
      </w:r>
      <w:r w:rsidRPr="00E80772">
        <w:rPr>
          <w:rFonts w:eastAsia="Times New Roman" w:cs="Times New Roman"/>
          <w:sz w:val="24"/>
          <w:szCs w:val="24"/>
          <w:lang w:eastAsia="hr-HR"/>
        </w:rPr>
        <w:t xml:space="preserve"> usluga. </w:t>
      </w:r>
    </w:p>
    <w:p w:rsidR="00830723" w:rsidRPr="00E80772" w:rsidRDefault="00830723"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E80772">
        <w:rPr>
          <w:rFonts w:eastAsia="Times New Roman" w:cs="Times New Roman"/>
          <w:sz w:val="24"/>
          <w:szCs w:val="24"/>
          <w:lang w:eastAsia="hr-HR"/>
        </w:rPr>
        <w:t>Nadalje, potrebno</w:t>
      </w:r>
      <w:r w:rsidR="007B27A0">
        <w:rPr>
          <w:rFonts w:eastAsia="Times New Roman" w:cs="Times New Roman"/>
          <w:sz w:val="24"/>
          <w:szCs w:val="24"/>
          <w:lang w:eastAsia="hr-HR"/>
        </w:rPr>
        <w:t xml:space="preserve"> je naglasiti kako je gotovo 80</w:t>
      </w:r>
      <w:r w:rsidR="007B27A0" w:rsidRPr="007B27A0">
        <w:rPr>
          <w:rFonts w:cs="Times New Roman"/>
          <w:bCs/>
          <w:sz w:val="24"/>
          <w:szCs w:val="24"/>
        </w:rPr>
        <w:t xml:space="preserve"> </w:t>
      </w:r>
      <w:r w:rsidR="007B27A0">
        <w:rPr>
          <w:rFonts w:cs="Times New Roman"/>
          <w:bCs/>
          <w:sz w:val="24"/>
          <w:szCs w:val="24"/>
        </w:rPr>
        <w:t>posto</w:t>
      </w:r>
      <w:r w:rsidRPr="00E80772">
        <w:rPr>
          <w:rFonts w:eastAsia="Times New Roman" w:cs="Times New Roman"/>
          <w:sz w:val="24"/>
          <w:szCs w:val="24"/>
          <w:lang w:eastAsia="hr-HR"/>
        </w:rPr>
        <w:t xml:space="preserve"> CPS minuta započeto od strane korisnika društva pod kontrolom HT-a, odnosno društava nad kojima HT ima upravljačka prava do 2021. HAKOM je mišljenja kako je upravo zbog navedene činjenice i činjenice kako je provedba koncentracije iz rješenja AZTN-a privremena mjera s definiranim rokom provedbe, nužno poduzeti sve mjere da na tržištu započinjanja poziva ne bude ugroženo djelotvorno tržišno natjecanje.</w:t>
      </w:r>
    </w:p>
    <w:p w:rsidR="00B302E8" w:rsidRDefault="00B302E8" w:rsidP="00830723">
      <w:pPr>
        <w:spacing w:line="240" w:lineRule="auto"/>
        <w:rPr>
          <w:highlight w:val="yellow"/>
        </w:rPr>
      </w:pPr>
    </w:p>
    <w:p w:rsidR="00E42A77" w:rsidRDefault="00E42A77" w:rsidP="00D84BD1">
      <w:pPr>
        <w:pStyle w:val="Caption"/>
      </w:pPr>
    </w:p>
    <w:p w:rsidR="00D84BD1" w:rsidRPr="00D84BD1" w:rsidRDefault="00D84BD1" w:rsidP="00D84BD1">
      <w:pPr>
        <w:pStyle w:val="Caption"/>
      </w:pPr>
      <w:bookmarkStart w:id="143" w:name="_Toc525030046"/>
      <w:r w:rsidRPr="00D84BD1">
        <w:t xml:space="preserve">Slika </w:t>
      </w:r>
      <w:r w:rsidR="00461F79">
        <w:rPr>
          <w:noProof/>
        </w:rPr>
        <w:fldChar w:fldCharType="begin"/>
      </w:r>
      <w:r w:rsidR="00461F79">
        <w:rPr>
          <w:noProof/>
        </w:rPr>
        <w:instrText xml:space="preserve"> SEQ Slika \* ARABIC </w:instrText>
      </w:r>
      <w:r w:rsidR="00461F79">
        <w:rPr>
          <w:noProof/>
        </w:rPr>
        <w:fldChar w:fldCharType="separate"/>
      </w:r>
      <w:r w:rsidR="00850727">
        <w:rPr>
          <w:noProof/>
        </w:rPr>
        <w:t>3</w:t>
      </w:r>
      <w:r w:rsidR="00461F79">
        <w:rPr>
          <w:noProof/>
        </w:rPr>
        <w:fldChar w:fldCharType="end"/>
      </w:r>
      <w:r w:rsidRPr="00D84BD1">
        <w:t xml:space="preserve"> Udio CPS minuta u ukupno odlaznom prometu</w:t>
      </w:r>
      <w:bookmarkEnd w:id="143"/>
    </w:p>
    <w:p w:rsidR="00D84BD1" w:rsidRPr="00544FFF" w:rsidRDefault="00D84BD1" w:rsidP="00830723">
      <w:pPr>
        <w:spacing w:line="240" w:lineRule="auto"/>
        <w:rPr>
          <w:color w:val="FFFFFF" w:themeColor="background1"/>
          <w:highlight w:val="yellow"/>
        </w:rPr>
      </w:pPr>
      <w:r w:rsidRPr="00544FFF">
        <w:rPr>
          <w:noProof/>
          <w:lang w:eastAsia="hr-HR"/>
        </w:rPr>
        <w:drawing>
          <wp:inline distT="0" distB="0" distL="0" distR="0" wp14:anchorId="783C65B7" wp14:editId="2417AAA7">
            <wp:extent cx="5212080" cy="2802406"/>
            <wp:effectExtent l="0" t="0" r="7620"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84BD1" w:rsidRDefault="00D84BD1" w:rsidP="00D84BD1">
      <w:pPr>
        <w:spacing w:after="0"/>
        <w:rPr>
          <w:rFonts w:eastAsia="Times New Roman" w:cstheme="minorHAnsi"/>
          <w:sz w:val="18"/>
          <w:szCs w:val="18"/>
        </w:rPr>
      </w:pPr>
      <w:r w:rsidRPr="000F30F6">
        <w:rPr>
          <w:rFonts w:eastAsia="Times New Roman" w:cstheme="minorHAnsi"/>
          <w:sz w:val="18"/>
          <w:szCs w:val="18"/>
        </w:rPr>
        <w:t xml:space="preserve">Izvor: </w:t>
      </w:r>
      <w:r w:rsidRPr="002A3E84">
        <w:rPr>
          <w:rFonts w:eastAsia="Times New Roman" w:cstheme="minorHAnsi"/>
          <w:sz w:val="18"/>
          <w:szCs w:val="18"/>
        </w:rPr>
        <w:t>Tromjesečni upitnici HAKOM-a -</w:t>
      </w:r>
      <w:r w:rsidR="00C710C7">
        <w:rPr>
          <w:rFonts w:eastAsia="Times New Roman" w:cstheme="minorHAnsi"/>
          <w:sz w:val="18"/>
          <w:szCs w:val="18"/>
        </w:rPr>
        <w:t xml:space="preserve"> </w:t>
      </w:r>
      <w:r w:rsidRPr="002A3E84">
        <w:rPr>
          <w:rFonts w:eastAsia="Times New Roman" w:cstheme="minorHAnsi"/>
          <w:sz w:val="18"/>
          <w:szCs w:val="18"/>
        </w:rPr>
        <w:t>telefonske usluge u javnoj nepokretnoj komunikacijskoj mreži</w:t>
      </w:r>
    </w:p>
    <w:p w:rsidR="001B7DB2" w:rsidRPr="006F37A9" w:rsidRDefault="001B7DB2" w:rsidP="007F4B60">
      <w:pPr>
        <w:spacing w:after="0"/>
        <w:jc w:val="both"/>
      </w:pPr>
      <w:r>
        <w:rPr>
          <w:rFonts w:eastAsia="Times New Roman" w:cstheme="minorHAnsi"/>
          <w:sz w:val="18"/>
          <w:szCs w:val="18"/>
        </w:rPr>
        <w:t>*Tijekom listopada 2018. Metronet će se pripojiti Vipnetu te će Vipnet postati</w:t>
      </w:r>
      <w:r w:rsidR="00C710C7">
        <w:rPr>
          <w:rFonts w:eastAsia="Times New Roman" w:cstheme="minorHAnsi"/>
          <w:sz w:val="18"/>
          <w:szCs w:val="18"/>
        </w:rPr>
        <w:t xml:space="preserve"> </w:t>
      </w:r>
      <w:r>
        <w:rPr>
          <w:rFonts w:eastAsia="Times New Roman" w:cstheme="minorHAnsi"/>
          <w:sz w:val="18"/>
          <w:szCs w:val="18"/>
        </w:rPr>
        <w:t>pravni slijednik pripojenog društva Metronet. Isto tako, tijekom listopada će Vipnet d.o.o. promijeniti naziv u A1 Hrvatska d.o.o.</w:t>
      </w:r>
    </w:p>
    <w:p w:rsidR="00740467" w:rsidRDefault="00740467" w:rsidP="00830723">
      <w:pPr>
        <w:spacing w:after="0" w:line="240" w:lineRule="auto"/>
        <w:jc w:val="both"/>
        <w:rPr>
          <w:rFonts w:eastAsia="Times New Roman" w:cs="Times New Roman"/>
          <w:sz w:val="24"/>
          <w:szCs w:val="24"/>
          <w:lang w:eastAsia="hr-HR"/>
        </w:rPr>
      </w:pPr>
    </w:p>
    <w:p w:rsidR="00830723" w:rsidRDefault="00830723" w:rsidP="00830723">
      <w:pPr>
        <w:spacing w:after="0" w:line="240" w:lineRule="auto"/>
        <w:jc w:val="both"/>
        <w:rPr>
          <w:rFonts w:eastAsia="Times New Roman" w:cs="Times New Roman"/>
          <w:sz w:val="24"/>
          <w:szCs w:val="24"/>
          <w:lang w:eastAsia="hr-HR"/>
        </w:rPr>
      </w:pPr>
      <w:r w:rsidRPr="00E80772">
        <w:rPr>
          <w:rFonts w:eastAsia="Times New Roman" w:cs="Times New Roman"/>
          <w:sz w:val="24"/>
          <w:szCs w:val="24"/>
          <w:lang w:eastAsia="hr-HR"/>
        </w:rPr>
        <w:t>Uzimajući u obzir da CPS i WLR uslugu koriste uglavnom društva nad kojima HT ima upravljačka prava, HAKOM je mišljenja kako bi HT, u odsustvu regulacije mogao ugroziti status prvenstveno operatora nad kojima ima upravljačka prava, a onda i ostalih operatora koji djeluju na tržištu, a samim time i daljnji razvoj djelotvornog tržišnog natjecanja.</w:t>
      </w:r>
      <w:r>
        <w:rPr>
          <w:rFonts w:eastAsia="Times New Roman" w:cs="Times New Roman"/>
          <w:sz w:val="24"/>
          <w:szCs w:val="24"/>
          <w:lang w:eastAsia="hr-HR"/>
        </w:rPr>
        <w:t xml:space="preserve"> </w:t>
      </w:r>
    </w:p>
    <w:p w:rsidR="000F30F6" w:rsidRPr="000F30F6" w:rsidRDefault="000F30F6" w:rsidP="00BF1018">
      <w:pPr>
        <w:pStyle w:val="Heading3"/>
      </w:pPr>
      <w:bookmarkStart w:id="144" w:name="_Toc525729747"/>
      <w:r w:rsidRPr="000F30F6">
        <w:t>Zaključak o drugom mjerilu</w:t>
      </w:r>
      <w:bookmarkEnd w:id="144"/>
    </w:p>
    <w:p w:rsidR="00B302E8" w:rsidRDefault="00B302E8" w:rsidP="003D5359">
      <w:pPr>
        <w:spacing w:after="120" w:line="240" w:lineRule="auto"/>
        <w:jc w:val="both"/>
        <w:rPr>
          <w:sz w:val="24"/>
          <w:szCs w:val="24"/>
          <w:lang w:eastAsia="hr-HR"/>
        </w:rPr>
      </w:pPr>
    </w:p>
    <w:p w:rsidR="000F30F6" w:rsidRDefault="000F30F6" w:rsidP="003D5359">
      <w:pPr>
        <w:spacing w:after="120" w:line="240" w:lineRule="auto"/>
        <w:jc w:val="both"/>
        <w:rPr>
          <w:sz w:val="24"/>
          <w:szCs w:val="24"/>
          <w:lang w:eastAsia="hr-HR"/>
        </w:rPr>
      </w:pPr>
      <w:r w:rsidRPr="003D5359">
        <w:rPr>
          <w:sz w:val="24"/>
          <w:szCs w:val="24"/>
          <w:lang w:eastAsia="hr-HR"/>
        </w:rPr>
        <w:t>Na temelju svih činjenica iznesenih u drugom mjerilu, HAKOM zaključuje kako tr</w:t>
      </w:r>
      <w:r w:rsidR="00CD3D3B">
        <w:rPr>
          <w:sz w:val="24"/>
          <w:szCs w:val="24"/>
          <w:lang w:eastAsia="hr-HR"/>
        </w:rPr>
        <w:t>žište započinjanja</w:t>
      </w:r>
      <w:r w:rsidRPr="003D5359">
        <w:rPr>
          <w:sz w:val="24"/>
          <w:szCs w:val="24"/>
          <w:lang w:eastAsia="hr-HR"/>
        </w:rPr>
        <w:t xml:space="preserve"> </w:t>
      </w:r>
      <w:r w:rsidR="00C3669A">
        <w:rPr>
          <w:rFonts w:eastAsia="Times New Roman" w:cs="Times New Roman"/>
          <w:sz w:val="24"/>
          <w:szCs w:val="24"/>
          <w:lang w:eastAsia="hr-HR"/>
        </w:rPr>
        <w:t xml:space="preserve">(originacije) </w:t>
      </w:r>
      <w:r w:rsidRPr="003D5359">
        <w:rPr>
          <w:sz w:val="24"/>
          <w:szCs w:val="24"/>
          <w:lang w:eastAsia="hr-HR"/>
        </w:rPr>
        <w:t>poziva iz javnih komunikacijskih mreža koje se pruža na fiksnoj lokaciji ne bi, u odsustvu regulacije, težilo djelotvornom tržišnom natjecanju.</w:t>
      </w:r>
      <w:r w:rsidRPr="003D5359">
        <w:rPr>
          <w:sz w:val="24"/>
          <w:szCs w:val="24"/>
          <w:lang w:eastAsia="hr-HR"/>
        </w:rPr>
        <w:cr/>
      </w:r>
    </w:p>
    <w:p w:rsidR="00B11040" w:rsidRDefault="00316B43" w:rsidP="00B302E8">
      <w:pPr>
        <w:pStyle w:val="Heading2"/>
      </w:pPr>
      <w:bookmarkStart w:id="145" w:name="_Toc525729748"/>
      <w:r>
        <w:t>P</w:t>
      </w:r>
      <w:r w:rsidR="00B11040" w:rsidRPr="00BE38A6">
        <w:t>rimjena mjerodavnih propisa o zaštiti tržišnog natjecanja po sebi ne omogućuje na odgovarajući način uklanjanje nedostataka na tržištu</w:t>
      </w:r>
      <w:bookmarkEnd w:id="129"/>
      <w:bookmarkEnd w:id="145"/>
    </w:p>
    <w:p w:rsidR="00830723" w:rsidRDefault="00830723" w:rsidP="00891BF3">
      <w:pPr>
        <w:spacing w:after="0" w:line="240" w:lineRule="auto"/>
        <w:jc w:val="both"/>
        <w:rPr>
          <w:lang w:eastAsia="hr-HR"/>
        </w:rPr>
      </w:pPr>
    </w:p>
    <w:p w:rsidR="003B150A" w:rsidRDefault="00F45042" w:rsidP="00891BF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Pri analizi trećeg mjerila,</w:t>
      </w:r>
      <w:r w:rsidR="003B150A" w:rsidRPr="002605C3">
        <w:rPr>
          <w:rFonts w:eastAsia="Times New Roman" w:cs="Times New Roman"/>
          <w:sz w:val="24"/>
          <w:szCs w:val="24"/>
          <w:lang w:eastAsia="hr-HR"/>
        </w:rPr>
        <w:t xml:space="preserve"> regulatorno tijelo bi trebalo procijeniti je li primjena propisa o zaštiti tržišnog natjecanja dovoljna da ukloni nedostatke koji postoje ili koji se mogu pojaviti na trži</w:t>
      </w:r>
      <w:r w:rsidR="008F6933">
        <w:rPr>
          <w:rFonts w:eastAsia="Times New Roman" w:cs="Times New Roman"/>
          <w:sz w:val="24"/>
          <w:szCs w:val="24"/>
          <w:lang w:eastAsia="hr-HR"/>
        </w:rPr>
        <w:t>štu elektroničkih komunikacija.</w:t>
      </w:r>
    </w:p>
    <w:p w:rsidR="00891BF3" w:rsidRPr="002605C3" w:rsidRDefault="00891BF3" w:rsidP="00891BF3">
      <w:pPr>
        <w:spacing w:after="0" w:line="240" w:lineRule="auto"/>
        <w:jc w:val="both"/>
        <w:rPr>
          <w:rFonts w:eastAsia="Times New Roman" w:cs="Times New Roman"/>
          <w:sz w:val="24"/>
          <w:szCs w:val="24"/>
          <w:lang w:eastAsia="hr-HR"/>
        </w:rPr>
      </w:pPr>
    </w:p>
    <w:p w:rsidR="00B302E8" w:rsidRDefault="00F14571" w:rsidP="00B302E8">
      <w:pPr>
        <w:spacing w:after="0" w:line="240" w:lineRule="auto"/>
        <w:jc w:val="both"/>
        <w:rPr>
          <w:sz w:val="24"/>
          <w:szCs w:val="24"/>
        </w:rPr>
      </w:pPr>
      <w:r w:rsidRPr="00B302E8">
        <w:rPr>
          <w:sz w:val="24"/>
          <w:szCs w:val="24"/>
        </w:rPr>
        <w:t xml:space="preserve">Iako je rješenje o produljenju upravljačkih prava nad Optimom doneseno od strane AZTN-a i definira odgovarajuće mjere kako bi se uklonili negativni učinci koncentracije, HAKOM je kroz prvo i drugo mjerilo dokazao koliko je važna, zbog novonastalih </w:t>
      </w:r>
      <w:r w:rsidRPr="00B302E8">
        <w:rPr>
          <w:sz w:val="24"/>
          <w:szCs w:val="24"/>
        </w:rPr>
        <w:lastRenderedPageBreak/>
        <w:t>okolnosti na tržištu, regulacija ovog mjerodavnog tržišta i u budućem razdoblju. Naime, na tržištu</w:t>
      </w:r>
      <w:r w:rsidR="0035255C" w:rsidRPr="00B302E8">
        <w:rPr>
          <w:sz w:val="24"/>
          <w:szCs w:val="24"/>
        </w:rPr>
        <w:t xml:space="preserve"> </w:t>
      </w:r>
      <w:r w:rsidRPr="00B302E8">
        <w:rPr>
          <w:sz w:val="24"/>
          <w:szCs w:val="24"/>
        </w:rPr>
        <w:t>se mogu dogoditi situacije u kojima je pravovremena intervencija neophodna kako bi se spriječile ozbiljne ili nepopravljive štete koje mogu biti nanesene konkurenciji od strane operatora sa značajnom tržišnom snagom.</w:t>
      </w:r>
      <w:r w:rsidR="00B302E8" w:rsidRPr="00B302E8">
        <w:rPr>
          <w:sz w:val="24"/>
          <w:szCs w:val="24"/>
        </w:rPr>
        <w:t xml:space="preserve"> Slijedom navedenog, HAKOM je mišljenja kako u slučaju prestanka pružanja navedene usluge i/ili znatnijeg podizanja cijene originacije, </w:t>
      </w:r>
      <w:r w:rsidR="00B302E8" w:rsidRPr="00B302E8">
        <w:rPr>
          <w:i/>
          <w:sz w:val="24"/>
          <w:szCs w:val="24"/>
        </w:rPr>
        <w:t>ex post</w:t>
      </w:r>
      <w:r w:rsidR="00B302E8" w:rsidRPr="00B302E8">
        <w:rPr>
          <w:sz w:val="24"/>
          <w:szCs w:val="24"/>
        </w:rPr>
        <w:t xml:space="preserve"> regulacija koju provodi AZTN ne može dovoljno brzo djelovati odnosno nije u mogućnosti pravovremeno otkloniti probleme koji se pojavljuju na tržištu.</w:t>
      </w:r>
    </w:p>
    <w:p w:rsidR="00B302E8" w:rsidRPr="002605C3" w:rsidRDefault="00B302E8" w:rsidP="00B11040">
      <w:pPr>
        <w:spacing w:after="0" w:line="240" w:lineRule="auto"/>
        <w:jc w:val="both"/>
        <w:rPr>
          <w:sz w:val="24"/>
          <w:szCs w:val="24"/>
        </w:rPr>
      </w:pPr>
    </w:p>
    <w:p w:rsidR="00B11040" w:rsidRDefault="00B11040" w:rsidP="00BF1018">
      <w:pPr>
        <w:pStyle w:val="Heading3"/>
      </w:pPr>
      <w:bookmarkStart w:id="146" w:name="_Toc525729749"/>
      <w:r>
        <w:t>Zaključak o trećem mjerilu</w:t>
      </w:r>
      <w:bookmarkEnd w:id="146"/>
    </w:p>
    <w:p w:rsidR="00B302E8" w:rsidRPr="00B302E8" w:rsidRDefault="00B302E8" w:rsidP="00B302E8"/>
    <w:p w:rsidR="00B11040" w:rsidRPr="002605C3" w:rsidRDefault="00B11040" w:rsidP="00F40481">
      <w:pPr>
        <w:spacing w:after="0" w:line="240" w:lineRule="auto"/>
        <w:jc w:val="both"/>
        <w:rPr>
          <w:sz w:val="24"/>
          <w:szCs w:val="24"/>
          <w:u w:val="single"/>
        </w:rPr>
      </w:pPr>
      <w:r w:rsidRPr="003D5359">
        <w:rPr>
          <w:sz w:val="24"/>
          <w:szCs w:val="24"/>
        </w:rPr>
        <w:t xml:space="preserve">HAKOM zaključuje kako za mjerodavno tržište započinjanja </w:t>
      </w:r>
      <w:r w:rsidR="00C3669A">
        <w:rPr>
          <w:rFonts w:eastAsia="Times New Roman" w:cs="Times New Roman"/>
          <w:sz w:val="24"/>
          <w:szCs w:val="24"/>
          <w:lang w:eastAsia="hr-HR"/>
        </w:rPr>
        <w:t xml:space="preserve">(originacije) </w:t>
      </w:r>
      <w:r w:rsidRPr="003D5359">
        <w:rPr>
          <w:sz w:val="24"/>
          <w:szCs w:val="24"/>
        </w:rPr>
        <w:t>poziva iz javnih komunikacijskih mreža koje se pruža na fiksnoj lokaciji propisi o zaštiti tržišnog natjecanja</w:t>
      </w:r>
      <w:r w:rsidR="00B302E8">
        <w:rPr>
          <w:sz w:val="24"/>
          <w:szCs w:val="24"/>
        </w:rPr>
        <w:t>,</w:t>
      </w:r>
      <w:r w:rsidRPr="003D5359">
        <w:rPr>
          <w:sz w:val="24"/>
          <w:szCs w:val="24"/>
        </w:rPr>
        <w:t xml:space="preserve"> odnosno naknadna regulacija</w:t>
      </w:r>
      <w:r w:rsidR="00B302E8">
        <w:rPr>
          <w:sz w:val="24"/>
          <w:szCs w:val="24"/>
        </w:rPr>
        <w:t>,</w:t>
      </w:r>
      <w:r w:rsidRPr="003D5359">
        <w:rPr>
          <w:sz w:val="24"/>
          <w:szCs w:val="24"/>
        </w:rPr>
        <w:t xml:space="preserve"> ne mogu na odgovarajući način omogućiti uklanjanje</w:t>
      </w:r>
      <w:r>
        <w:rPr>
          <w:sz w:val="24"/>
          <w:szCs w:val="24"/>
          <w:u w:val="single"/>
        </w:rPr>
        <w:t xml:space="preserve"> </w:t>
      </w:r>
      <w:r w:rsidRPr="003D5359">
        <w:rPr>
          <w:sz w:val="24"/>
          <w:szCs w:val="24"/>
        </w:rPr>
        <w:t>nedostataka na tržištu.</w:t>
      </w:r>
      <w:r w:rsidRPr="003D5359">
        <w:rPr>
          <w:sz w:val="24"/>
          <w:szCs w:val="24"/>
        </w:rPr>
        <w:cr/>
      </w:r>
    </w:p>
    <w:p w:rsidR="00B11040" w:rsidRPr="002605C3" w:rsidRDefault="00B11040" w:rsidP="00D3617A">
      <w:pPr>
        <w:pStyle w:val="Heading2"/>
      </w:pPr>
      <w:bookmarkStart w:id="147" w:name="_Toc393987065"/>
      <w:bookmarkStart w:id="148" w:name="_Toc393991090"/>
      <w:bookmarkStart w:id="149" w:name="_Toc404000520"/>
      <w:bookmarkStart w:id="150" w:name="_Toc525729750"/>
      <w:r w:rsidRPr="002605C3">
        <w:t>Stajalište nadležnog regulato</w:t>
      </w:r>
      <w:r>
        <w:t>rnog tijela o utvrđivanju je li</w:t>
      </w:r>
      <w:r w:rsidRPr="002605C3">
        <w:t xml:space="preserve"> mjerodavno tržište podložno prethodnoj </w:t>
      </w:r>
      <w:r w:rsidRPr="00DA24D9">
        <w:t>regulaciji</w:t>
      </w:r>
      <w:bookmarkEnd w:id="147"/>
      <w:bookmarkEnd w:id="148"/>
      <w:bookmarkEnd w:id="149"/>
      <w:bookmarkEnd w:id="150"/>
    </w:p>
    <w:p w:rsidR="00B736D9" w:rsidRDefault="00B11040" w:rsidP="00B11040">
      <w:pPr>
        <w:spacing w:after="0" w:line="240" w:lineRule="auto"/>
        <w:jc w:val="both"/>
        <w:rPr>
          <w:sz w:val="24"/>
          <w:szCs w:val="24"/>
        </w:rPr>
      </w:pPr>
      <w:r w:rsidRPr="002605C3">
        <w:rPr>
          <w:sz w:val="24"/>
          <w:szCs w:val="24"/>
        </w:rPr>
        <w:t xml:space="preserve">Na temelju provedene analize tri mjerila iz članka 53. stavka 2. ZEK-a, HAKOM je </w:t>
      </w:r>
      <w:r>
        <w:rPr>
          <w:sz w:val="24"/>
          <w:szCs w:val="24"/>
        </w:rPr>
        <w:t xml:space="preserve">zaključio </w:t>
      </w:r>
      <w:r w:rsidRPr="002605C3">
        <w:rPr>
          <w:sz w:val="24"/>
          <w:szCs w:val="24"/>
        </w:rPr>
        <w:t xml:space="preserve">kako </w:t>
      </w:r>
      <w:r w:rsidRPr="00B736D9">
        <w:rPr>
          <w:rStyle w:val="SubtitleChar"/>
        </w:rPr>
        <w:t>je mjerodavno tržište</w:t>
      </w:r>
      <w:r w:rsidR="00CD3D3B" w:rsidRPr="00B736D9">
        <w:rPr>
          <w:rStyle w:val="SubtitleChar"/>
        </w:rPr>
        <w:t xml:space="preserve"> započinjanja</w:t>
      </w:r>
      <w:r w:rsidR="00C3669A" w:rsidRPr="00B736D9">
        <w:rPr>
          <w:rStyle w:val="SubtitleChar"/>
        </w:rPr>
        <w:t xml:space="preserve"> (originacije) </w:t>
      </w:r>
      <w:r w:rsidRPr="00B736D9">
        <w:rPr>
          <w:rStyle w:val="SubtitleChar"/>
        </w:rPr>
        <w:t>poziva iz javnih komunikacijskih mreža koje se pruža na fiksnoj lokaciji</w:t>
      </w:r>
      <w:r>
        <w:rPr>
          <w:sz w:val="24"/>
          <w:szCs w:val="24"/>
        </w:rPr>
        <w:t xml:space="preserve">, podložno prethodnoj regulaciji. </w:t>
      </w:r>
    </w:p>
    <w:p w:rsidR="00B736D9" w:rsidRDefault="00B736D9" w:rsidP="00B11040">
      <w:pPr>
        <w:spacing w:after="0" w:line="240" w:lineRule="auto"/>
        <w:jc w:val="both"/>
        <w:rPr>
          <w:sz w:val="24"/>
          <w:szCs w:val="24"/>
        </w:rPr>
      </w:pPr>
    </w:p>
    <w:p w:rsidR="00B11040" w:rsidRPr="002605C3" w:rsidRDefault="00B11040" w:rsidP="00B11040">
      <w:pPr>
        <w:spacing w:after="0" w:line="240" w:lineRule="auto"/>
        <w:jc w:val="both"/>
        <w:rPr>
          <w:sz w:val="24"/>
          <w:szCs w:val="24"/>
        </w:rPr>
      </w:pPr>
      <w:r w:rsidRPr="002605C3">
        <w:rPr>
          <w:sz w:val="24"/>
          <w:szCs w:val="24"/>
        </w:rPr>
        <w:t>Naime, iako navede</w:t>
      </w:r>
      <w:r>
        <w:rPr>
          <w:sz w:val="24"/>
          <w:szCs w:val="24"/>
        </w:rPr>
        <w:t>no</w:t>
      </w:r>
      <w:r w:rsidR="008F6933">
        <w:rPr>
          <w:sz w:val="24"/>
          <w:szCs w:val="24"/>
        </w:rPr>
        <w:t xml:space="preserve"> tržište nije dio važeće Preporuke</w:t>
      </w:r>
      <w:r w:rsidRPr="002605C3">
        <w:rPr>
          <w:sz w:val="24"/>
          <w:szCs w:val="24"/>
        </w:rPr>
        <w:t>, nacionalna regulatorna tijela o</w:t>
      </w:r>
      <w:r>
        <w:rPr>
          <w:sz w:val="24"/>
          <w:szCs w:val="24"/>
        </w:rPr>
        <w:t xml:space="preserve">vlaštena su i sama utvrditi da </w:t>
      </w:r>
      <w:r w:rsidRPr="002605C3">
        <w:rPr>
          <w:sz w:val="24"/>
          <w:szCs w:val="24"/>
        </w:rPr>
        <w:t>su pojedina tržišta, koja se razlikuju od popisa tržišta iz važeće Preporuk</w:t>
      </w:r>
      <w:r>
        <w:rPr>
          <w:sz w:val="24"/>
          <w:szCs w:val="24"/>
        </w:rPr>
        <w:t>e, podložna</w:t>
      </w:r>
      <w:r w:rsidRPr="002605C3">
        <w:rPr>
          <w:sz w:val="24"/>
          <w:szCs w:val="24"/>
        </w:rPr>
        <w:t xml:space="preserve"> prethodnoj regulaciji, a ovisno o prilikama u svakoj pojedinoj zemlji, ali uz uvjet da se doka</w:t>
      </w:r>
      <w:r>
        <w:rPr>
          <w:sz w:val="24"/>
          <w:szCs w:val="24"/>
        </w:rPr>
        <w:t xml:space="preserve">že </w:t>
      </w:r>
      <w:r w:rsidRPr="002605C3">
        <w:rPr>
          <w:sz w:val="24"/>
          <w:szCs w:val="24"/>
        </w:rPr>
        <w:t xml:space="preserve">da su na tim tržištima istodobno zadovoljena </w:t>
      </w:r>
      <w:r w:rsidR="009248D7">
        <w:rPr>
          <w:sz w:val="24"/>
          <w:szCs w:val="24"/>
        </w:rPr>
        <w:t>tri mjerila (Test tri mjerila).</w:t>
      </w:r>
    </w:p>
    <w:p w:rsidR="00B11040" w:rsidRPr="002605C3" w:rsidRDefault="00B11040" w:rsidP="00B11040">
      <w:pPr>
        <w:spacing w:after="0" w:line="240" w:lineRule="auto"/>
        <w:jc w:val="both"/>
        <w:rPr>
          <w:sz w:val="24"/>
          <w:szCs w:val="24"/>
        </w:rPr>
      </w:pPr>
    </w:p>
    <w:p w:rsidR="00B302E8" w:rsidRDefault="00B11040" w:rsidP="00331B65">
      <w:pPr>
        <w:spacing w:line="240" w:lineRule="auto"/>
        <w:jc w:val="both"/>
        <w:rPr>
          <w:sz w:val="24"/>
          <w:szCs w:val="24"/>
        </w:rPr>
      </w:pPr>
      <w:r w:rsidRPr="002605C3">
        <w:rPr>
          <w:sz w:val="24"/>
          <w:szCs w:val="24"/>
        </w:rPr>
        <w:t xml:space="preserve">U skladu s navedenim, odnosno činjenicom da je HAKOM utvrdio kako </w:t>
      </w:r>
      <w:r>
        <w:rPr>
          <w:sz w:val="24"/>
          <w:szCs w:val="24"/>
        </w:rPr>
        <w:t>je mjerodavno tr</w:t>
      </w:r>
      <w:r w:rsidR="00CD3D3B">
        <w:rPr>
          <w:sz w:val="24"/>
          <w:szCs w:val="24"/>
        </w:rPr>
        <w:t>žište započinjanja</w:t>
      </w:r>
      <w:r>
        <w:rPr>
          <w:sz w:val="24"/>
          <w:szCs w:val="24"/>
        </w:rPr>
        <w:t xml:space="preserve"> </w:t>
      </w:r>
      <w:r w:rsidR="00C3669A">
        <w:rPr>
          <w:rFonts w:eastAsia="Times New Roman" w:cs="Times New Roman"/>
          <w:sz w:val="24"/>
          <w:szCs w:val="24"/>
          <w:lang w:eastAsia="hr-HR"/>
        </w:rPr>
        <w:t xml:space="preserve">(originacije) </w:t>
      </w:r>
      <w:r>
        <w:rPr>
          <w:sz w:val="24"/>
          <w:szCs w:val="24"/>
        </w:rPr>
        <w:t xml:space="preserve">poziva iz javnih komunikacijskih mreža koje se pruža na fiksnoj lokaciji podložno </w:t>
      </w:r>
      <w:r w:rsidRPr="002605C3">
        <w:rPr>
          <w:sz w:val="24"/>
          <w:szCs w:val="24"/>
        </w:rPr>
        <w:t xml:space="preserve">prethodnoj regulaciji, HAKOM </w:t>
      </w:r>
      <w:r w:rsidR="00B302E8">
        <w:rPr>
          <w:sz w:val="24"/>
          <w:szCs w:val="24"/>
        </w:rPr>
        <w:t>je</w:t>
      </w:r>
      <w:r w:rsidRPr="002605C3">
        <w:rPr>
          <w:sz w:val="24"/>
          <w:szCs w:val="24"/>
        </w:rPr>
        <w:t xml:space="preserve"> nastavi</w:t>
      </w:r>
      <w:r w:rsidR="00B302E8">
        <w:rPr>
          <w:sz w:val="24"/>
          <w:szCs w:val="24"/>
        </w:rPr>
        <w:t>o</w:t>
      </w:r>
      <w:r w:rsidRPr="002605C3">
        <w:rPr>
          <w:sz w:val="24"/>
          <w:szCs w:val="24"/>
        </w:rPr>
        <w:t xml:space="preserve"> postupak analiz</w:t>
      </w:r>
      <w:r>
        <w:rPr>
          <w:sz w:val="24"/>
          <w:szCs w:val="24"/>
        </w:rPr>
        <w:t xml:space="preserve">e tržišta </w:t>
      </w:r>
      <w:r w:rsidR="00B302E8">
        <w:rPr>
          <w:sz w:val="24"/>
          <w:szCs w:val="24"/>
        </w:rPr>
        <w:t>n</w:t>
      </w:r>
      <w:r>
        <w:rPr>
          <w:sz w:val="24"/>
          <w:szCs w:val="24"/>
        </w:rPr>
        <w:t xml:space="preserve">a </w:t>
      </w:r>
      <w:r w:rsidR="00B302E8">
        <w:rPr>
          <w:sz w:val="24"/>
          <w:szCs w:val="24"/>
        </w:rPr>
        <w:t xml:space="preserve">ovom </w:t>
      </w:r>
      <w:r>
        <w:rPr>
          <w:sz w:val="24"/>
          <w:szCs w:val="24"/>
        </w:rPr>
        <w:t>mjerodav</w:t>
      </w:r>
      <w:r w:rsidR="00CD3D3B">
        <w:rPr>
          <w:sz w:val="24"/>
          <w:szCs w:val="24"/>
        </w:rPr>
        <w:t>no</w:t>
      </w:r>
      <w:r w:rsidR="00B302E8">
        <w:rPr>
          <w:sz w:val="24"/>
          <w:szCs w:val="24"/>
        </w:rPr>
        <w:t>m</w:t>
      </w:r>
      <w:r w:rsidR="00CD3D3B">
        <w:rPr>
          <w:sz w:val="24"/>
          <w:szCs w:val="24"/>
        </w:rPr>
        <w:t xml:space="preserve"> tržišt</w:t>
      </w:r>
      <w:r w:rsidR="00B302E8">
        <w:rPr>
          <w:sz w:val="24"/>
          <w:szCs w:val="24"/>
        </w:rPr>
        <w:t>u</w:t>
      </w:r>
      <w:r>
        <w:rPr>
          <w:sz w:val="24"/>
          <w:szCs w:val="24"/>
        </w:rPr>
        <w:t>, koji</w:t>
      </w:r>
      <w:r w:rsidRPr="002605C3">
        <w:rPr>
          <w:sz w:val="24"/>
          <w:szCs w:val="24"/>
        </w:rPr>
        <w:t xml:space="preserve"> uključuje procjenu postojanja operatora sa značajnom tr</w:t>
      </w:r>
      <w:r>
        <w:rPr>
          <w:sz w:val="24"/>
          <w:szCs w:val="24"/>
        </w:rPr>
        <w:t xml:space="preserve">žišnom snagom, utvrđivanje </w:t>
      </w:r>
      <w:r w:rsidRPr="002605C3">
        <w:rPr>
          <w:sz w:val="24"/>
          <w:szCs w:val="24"/>
        </w:rPr>
        <w:t>postojećih i</w:t>
      </w:r>
      <w:r>
        <w:rPr>
          <w:sz w:val="24"/>
          <w:szCs w:val="24"/>
        </w:rPr>
        <w:t xml:space="preserve"> potencijalnih prepreka razvoju </w:t>
      </w:r>
      <w:r w:rsidRPr="002605C3">
        <w:rPr>
          <w:sz w:val="24"/>
          <w:szCs w:val="24"/>
        </w:rPr>
        <w:t>djelotv</w:t>
      </w:r>
      <w:r>
        <w:rPr>
          <w:sz w:val="24"/>
          <w:szCs w:val="24"/>
        </w:rPr>
        <w:t>ornom tržišnom natjecanju</w:t>
      </w:r>
      <w:r w:rsidR="00B302E8">
        <w:rPr>
          <w:sz w:val="24"/>
          <w:szCs w:val="24"/>
        </w:rPr>
        <w:t>,</w:t>
      </w:r>
      <w:r>
        <w:rPr>
          <w:sz w:val="24"/>
          <w:szCs w:val="24"/>
        </w:rPr>
        <w:t xml:space="preserve"> kao i</w:t>
      </w:r>
      <w:r w:rsidRPr="002605C3">
        <w:rPr>
          <w:sz w:val="24"/>
          <w:szCs w:val="24"/>
        </w:rPr>
        <w:t xml:space="preserve"> određivanja razumnih i opravdanih regulatornih obveza o</w:t>
      </w:r>
      <w:r>
        <w:rPr>
          <w:sz w:val="24"/>
          <w:szCs w:val="24"/>
        </w:rPr>
        <w:t>peratorima sa značajnom tržišnom snagom</w:t>
      </w:r>
      <w:r w:rsidRPr="002605C3">
        <w:rPr>
          <w:sz w:val="24"/>
          <w:szCs w:val="24"/>
        </w:rPr>
        <w:t>, a što je detaljno opisano u poglavljima koja slijede.</w:t>
      </w:r>
    </w:p>
    <w:p w:rsidR="00C9730A" w:rsidRPr="002605C3" w:rsidRDefault="00891CFF" w:rsidP="00331B65">
      <w:pPr>
        <w:spacing w:line="240" w:lineRule="auto"/>
        <w:jc w:val="both"/>
        <w:rPr>
          <w:sz w:val="24"/>
          <w:szCs w:val="24"/>
        </w:rPr>
      </w:pPr>
      <w:r>
        <w:rPr>
          <w:sz w:val="24"/>
          <w:szCs w:val="24"/>
        </w:rPr>
        <w:br w:type="page"/>
      </w:r>
    </w:p>
    <w:p w:rsidR="00B87A8D" w:rsidRPr="002605C3" w:rsidRDefault="00B87A8D" w:rsidP="00187E06">
      <w:pPr>
        <w:pStyle w:val="Heading1"/>
      </w:pPr>
      <w:bookmarkStart w:id="151" w:name="_Toc393987066"/>
      <w:bookmarkStart w:id="152" w:name="_Toc393991091"/>
      <w:bookmarkStart w:id="153" w:name="_Toc525729751"/>
      <w:r w:rsidRPr="002605C3">
        <w:lastRenderedPageBreak/>
        <w:t xml:space="preserve">Analiza tržišta </w:t>
      </w:r>
      <w:bookmarkEnd w:id="151"/>
      <w:bookmarkEnd w:id="152"/>
      <w:r w:rsidR="00CD3D3B">
        <w:t>započinjanja</w:t>
      </w:r>
      <w:r w:rsidR="009569D5">
        <w:t xml:space="preserve"> poziva iz javnih komunikacijskih mreža koje se pruža na fiksnoj lokaciji</w:t>
      </w:r>
      <w:bookmarkEnd w:id="153"/>
    </w:p>
    <w:p w:rsidR="00234192" w:rsidRPr="002605C3" w:rsidRDefault="00B87A8D" w:rsidP="00D3617A">
      <w:pPr>
        <w:pStyle w:val="Heading2"/>
      </w:pPr>
      <w:bookmarkStart w:id="154" w:name="_Toc312064494"/>
      <w:bookmarkStart w:id="155" w:name="_Toc393987067"/>
      <w:bookmarkStart w:id="156" w:name="_Toc393991092"/>
      <w:bookmarkStart w:id="157" w:name="_Toc525729752"/>
      <w:r w:rsidRPr="002605C3">
        <w:t xml:space="preserve">Određivanje </w:t>
      </w:r>
      <w:r w:rsidRPr="00DA24D9">
        <w:t>mjerodavnog</w:t>
      </w:r>
      <w:r w:rsidRPr="002605C3">
        <w:t xml:space="preserve"> tržišta</w:t>
      </w:r>
      <w:bookmarkEnd w:id="154"/>
      <w:bookmarkEnd w:id="155"/>
      <w:bookmarkEnd w:id="156"/>
      <w:bookmarkEnd w:id="157"/>
    </w:p>
    <w:p w:rsidR="00604C74" w:rsidRPr="00DE0DFC" w:rsidRDefault="00B87A8D" w:rsidP="00604C74">
      <w:pPr>
        <w:spacing w:after="0" w:line="240" w:lineRule="auto"/>
        <w:jc w:val="both"/>
        <w:rPr>
          <w:rFonts w:eastAsia="Times New Roman" w:cs="Times New Roman"/>
          <w:sz w:val="24"/>
          <w:szCs w:val="24"/>
          <w:lang w:eastAsia="hr-HR"/>
        </w:rPr>
      </w:pPr>
      <w:r w:rsidRPr="00604C74">
        <w:rPr>
          <w:sz w:val="24"/>
          <w:szCs w:val="24"/>
        </w:rPr>
        <w:t>HAKOM je za potrebe provođenja postupka ana</w:t>
      </w:r>
      <w:r w:rsidR="0070140C" w:rsidRPr="00604C74">
        <w:rPr>
          <w:sz w:val="24"/>
          <w:szCs w:val="24"/>
        </w:rPr>
        <w:t>lize odredio mjerodavno tržište</w:t>
      </w:r>
      <w:r w:rsidRPr="00604C74">
        <w:rPr>
          <w:sz w:val="24"/>
          <w:szCs w:val="24"/>
        </w:rPr>
        <w:t xml:space="preserve"> </w:t>
      </w:r>
      <w:r w:rsidR="00C368B6" w:rsidRPr="00604C74">
        <w:rPr>
          <w:sz w:val="24"/>
          <w:szCs w:val="24"/>
        </w:rPr>
        <w:t xml:space="preserve">jednako kao u poglavlju </w:t>
      </w:r>
      <w:r w:rsidR="00C13DC7" w:rsidRPr="00604C74">
        <w:rPr>
          <w:sz w:val="24"/>
          <w:szCs w:val="24"/>
        </w:rPr>
        <w:t>5</w:t>
      </w:r>
      <w:r w:rsidR="00C368B6" w:rsidRPr="00604C74">
        <w:rPr>
          <w:sz w:val="24"/>
          <w:szCs w:val="24"/>
        </w:rPr>
        <w:t>.</w:t>
      </w:r>
      <w:r w:rsidR="00604C74" w:rsidRPr="00604C74">
        <w:rPr>
          <w:sz w:val="24"/>
          <w:szCs w:val="24"/>
        </w:rPr>
        <w:t>3</w:t>
      </w:r>
      <w:r w:rsidR="00C368B6" w:rsidRPr="00604C74">
        <w:rPr>
          <w:sz w:val="24"/>
          <w:szCs w:val="24"/>
        </w:rPr>
        <w:t>.</w:t>
      </w:r>
      <w:r w:rsidR="0070140C">
        <w:rPr>
          <w:sz w:val="24"/>
          <w:szCs w:val="24"/>
        </w:rPr>
        <w:t xml:space="preserve"> </w:t>
      </w:r>
      <w:r w:rsidR="00C368B6">
        <w:rPr>
          <w:sz w:val="24"/>
          <w:szCs w:val="24"/>
        </w:rPr>
        <w:t>Slijedom navedenog,</w:t>
      </w:r>
      <w:r w:rsidR="00A800E4">
        <w:rPr>
          <w:sz w:val="24"/>
          <w:szCs w:val="24"/>
        </w:rPr>
        <w:t xml:space="preserve"> </w:t>
      </w:r>
      <w:bookmarkStart w:id="158" w:name="_Toc393987068"/>
      <w:bookmarkStart w:id="159" w:name="_Toc393991093"/>
      <w:r w:rsidR="00604C74">
        <w:rPr>
          <w:rFonts w:eastAsia="Times New Roman" w:cs="Times New Roman"/>
          <w:sz w:val="24"/>
          <w:szCs w:val="24"/>
          <w:lang w:eastAsia="hr-HR"/>
        </w:rPr>
        <w:t>mjerodavno tržište započinjanja (originacije) poziva iz javnih komunikacijskih mreža koje se pruža na fiksnoj lokaciji,</w:t>
      </w:r>
      <w:r w:rsidR="00604C74" w:rsidRPr="00DE0DFC">
        <w:rPr>
          <w:rFonts w:eastAsia="Times New Roman" w:cs="Times New Roman"/>
          <w:sz w:val="24"/>
          <w:szCs w:val="24"/>
          <w:lang w:eastAsia="hr-HR"/>
        </w:rPr>
        <w:t xml:space="preserve"> sastoji </w:t>
      </w:r>
      <w:r w:rsidR="00604C74">
        <w:rPr>
          <w:rFonts w:eastAsia="Times New Roman" w:cs="Times New Roman"/>
          <w:sz w:val="24"/>
          <w:szCs w:val="24"/>
          <w:lang w:eastAsia="hr-HR"/>
        </w:rPr>
        <w:t xml:space="preserve">se </w:t>
      </w:r>
      <w:r w:rsidR="00604C74" w:rsidRPr="00DE0DFC">
        <w:rPr>
          <w:rFonts w:eastAsia="Times New Roman" w:cs="Times New Roman"/>
          <w:sz w:val="24"/>
          <w:szCs w:val="24"/>
          <w:lang w:eastAsia="hr-HR"/>
        </w:rPr>
        <w:t xml:space="preserve">od: </w:t>
      </w:r>
    </w:p>
    <w:p w:rsidR="00604C74" w:rsidRPr="00DE0DFC" w:rsidRDefault="00604C74" w:rsidP="00604C74">
      <w:pPr>
        <w:spacing w:after="0" w:line="240" w:lineRule="auto"/>
        <w:jc w:val="both"/>
        <w:rPr>
          <w:rFonts w:eastAsia="Times New Roman" w:cs="Times New Roman"/>
          <w:sz w:val="24"/>
          <w:szCs w:val="24"/>
          <w:lang w:eastAsia="hr-HR"/>
        </w:rPr>
      </w:pPr>
    </w:p>
    <w:p w:rsidR="00604C74" w:rsidRDefault="00604C74" w:rsidP="00E75E95">
      <w:pPr>
        <w:pStyle w:val="Subtitle"/>
        <w:numPr>
          <w:ilvl w:val="0"/>
          <w:numId w:val="8"/>
        </w:numPr>
        <w:ind w:left="567"/>
        <w:rPr>
          <w:rFonts w:eastAsia="Times New Roman"/>
          <w:lang w:eastAsia="hr-HR"/>
        </w:rPr>
      </w:pPr>
      <w:r w:rsidRPr="00FC0808">
        <w:rPr>
          <w:rFonts w:eastAsia="Times New Roman"/>
          <w:lang w:eastAsia="hr-HR"/>
        </w:rPr>
        <w:t xml:space="preserve">usluge započinjanja poziva </w:t>
      </w:r>
      <w:r w:rsidRPr="00A946EC">
        <w:rPr>
          <w:rFonts w:eastAsia="Times New Roman" w:cs="Times New Roman"/>
          <w:lang w:eastAsia="hr-HR"/>
        </w:rPr>
        <w:t>iz mreže svakog operatora nepokretne mreže</w:t>
      </w:r>
      <w:r w:rsidRPr="00FC0808">
        <w:rPr>
          <w:rFonts w:eastAsia="Times New Roman"/>
          <w:lang w:eastAsia="hr-HR"/>
        </w:rPr>
        <w:t xml:space="preserve"> </w:t>
      </w:r>
      <w:r>
        <w:rPr>
          <w:rFonts w:eastAsia="Times New Roman"/>
          <w:lang w:eastAsia="hr-HR"/>
        </w:rPr>
        <w:t>koja se</w:t>
      </w:r>
      <w:r w:rsidRPr="00FC0808">
        <w:rPr>
          <w:rFonts w:eastAsia="Times New Roman"/>
          <w:lang w:eastAsia="hr-HR"/>
        </w:rPr>
        <w:t xml:space="preserve"> pruža za vlastite potrebe i</w:t>
      </w:r>
    </w:p>
    <w:p w:rsidR="00604C74" w:rsidRPr="00FC0808" w:rsidRDefault="00604C74" w:rsidP="00E75E95">
      <w:pPr>
        <w:pStyle w:val="Subtitle"/>
        <w:numPr>
          <w:ilvl w:val="0"/>
          <w:numId w:val="8"/>
        </w:numPr>
        <w:ind w:left="567"/>
        <w:rPr>
          <w:rFonts w:eastAsia="Times New Roman"/>
          <w:lang w:eastAsia="hr-HR"/>
        </w:rPr>
      </w:pPr>
      <w:r w:rsidRPr="00FC0808">
        <w:rPr>
          <w:rFonts w:eastAsia="Times New Roman"/>
          <w:lang w:eastAsia="hr-HR"/>
        </w:rPr>
        <w:t>usluge započinjanja poziva za uslugu predodabira operatora,</w:t>
      </w:r>
    </w:p>
    <w:p w:rsidR="00604C74" w:rsidRPr="00D15974" w:rsidRDefault="00604C74" w:rsidP="00604C74">
      <w:pPr>
        <w:spacing w:after="0" w:line="240" w:lineRule="auto"/>
        <w:jc w:val="both"/>
        <w:rPr>
          <w:rFonts w:eastAsia="Times New Roman" w:cs="Times New Roman"/>
          <w:sz w:val="24"/>
          <w:szCs w:val="24"/>
        </w:rPr>
      </w:pPr>
      <w:r>
        <w:rPr>
          <w:rFonts w:eastAsia="Times New Roman" w:cs="Times New Roman"/>
          <w:sz w:val="24"/>
          <w:szCs w:val="24"/>
          <w:lang w:eastAsia="hr-HR"/>
        </w:rPr>
        <w:t xml:space="preserve">i to </w:t>
      </w:r>
      <w:r>
        <w:rPr>
          <w:rFonts w:cs="Times New Roman"/>
          <w:bCs/>
          <w:sz w:val="24"/>
          <w:szCs w:val="24"/>
        </w:rPr>
        <w:t>VOIP poziva</w:t>
      </w:r>
      <w:r w:rsidRPr="00DF5A5E">
        <w:rPr>
          <w:rFonts w:cs="Times New Roman"/>
          <w:bCs/>
          <w:sz w:val="24"/>
          <w:szCs w:val="24"/>
        </w:rPr>
        <w:t xml:space="preserve"> koji osiguravaju poseban virtualni kanal za prijenos govora</w:t>
      </w:r>
      <w:r>
        <w:rPr>
          <w:rFonts w:cs="Times New Roman"/>
          <w:bCs/>
          <w:sz w:val="24"/>
          <w:szCs w:val="24"/>
        </w:rPr>
        <w:t xml:space="preserve"> i PSTN poziva, </w:t>
      </w:r>
      <w:r>
        <w:rPr>
          <w:rFonts w:eastAsia="Times New Roman" w:cs="Times New Roman"/>
          <w:sz w:val="24"/>
          <w:szCs w:val="24"/>
          <w:lang w:eastAsia="hr-HR"/>
        </w:rPr>
        <w:t xml:space="preserve">neovisno o pristupnoj infrastrukturi, </w:t>
      </w:r>
      <w:r>
        <w:rPr>
          <w:rFonts w:cs="Times New Roman"/>
          <w:bCs/>
          <w:sz w:val="24"/>
          <w:szCs w:val="24"/>
        </w:rPr>
        <w:t>što uključuje</w:t>
      </w:r>
      <w:r>
        <w:rPr>
          <w:rFonts w:eastAsia="Times New Roman" w:cs="Times New Roman"/>
          <w:sz w:val="24"/>
          <w:szCs w:val="24"/>
        </w:rPr>
        <w:t xml:space="preserve"> sve pozive upućene</w:t>
      </w:r>
      <w:r w:rsidRPr="00D15974">
        <w:rPr>
          <w:rFonts w:eastAsia="Times New Roman" w:cs="Times New Roman"/>
          <w:sz w:val="24"/>
          <w:szCs w:val="24"/>
        </w:rPr>
        <w:t xml:space="preserve"> </w:t>
      </w:r>
      <w:r>
        <w:rPr>
          <w:rFonts w:eastAsia="Times New Roman" w:cs="Times New Roman"/>
          <w:sz w:val="24"/>
          <w:szCs w:val="24"/>
        </w:rPr>
        <w:t xml:space="preserve">prema zemljopisnim brojevima, </w:t>
      </w:r>
      <w:r w:rsidRPr="00D15974">
        <w:rPr>
          <w:rFonts w:eastAsia="Times New Roman" w:cs="Times New Roman"/>
          <w:sz w:val="24"/>
          <w:szCs w:val="24"/>
        </w:rPr>
        <w:t>nezem</w:t>
      </w:r>
      <w:r>
        <w:rPr>
          <w:rFonts w:eastAsia="Times New Roman" w:cs="Times New Roman"/>
          <w:sz w:val="24"/>
          <w:szCs w:val="24"/>
        </w:rPr>
        <w:t>ljopisnim brojevima ili kratkim kodovima (</w:t>
      </w:r>
      <w:r w:rsidRPr="00D15974">
        <w:rPr>
          <w:rFonts w:eastAsia="Times New Roman" w:cs="Times New Roman"/>
          <w:sz w:val="24"/>
          <w:szCs w:val="24"/>
        </w:rPr>
        <w:t>pozivi prema nacionalnim nepokretnim mrežama</w:t>
      </w:r>
      <w:r>
        <w:rPr>
          <w:rFonts w:eastAsia="Times New Roman" w:cs="Times New Roman"/>
          <w:sz w:val="24"/>
          <w:szCs w:val="24"/>
        </w:rPr>
        <w:t xml:space="preserve">, </w:t>
      </w:r>
      <w:r w:rsidRPr="00D15974">
        <w:rPr>
          <w:rFonts w:eastAsia="Times New Roman" w:cs="Times New Roman"/>
          <w:sz w:val="24"/>
          <w:szCs w:val="24"/>
        </w:rPr>
        <w:t>pozivi prema nacionalnim pokretnim mrežama</w:t>
      </w:r>
      <w:r>
        <w:rPr>
          <w:rFonts w:eastAsia="Times New Roman" w:cs="Times New Roman"/>
          <w:sz w:val="24"/>
          <w:szCs w:val="24"/>
        </w:rPr>
        <w:t xml:space="preserve">, </w:t>
      </w:r>
      <w:r w:rsidRPr="00D15974">
        <w:rPr>
          <w:rFonts w:eastAsia="Times New Roman" w:cs="Times New Roman"/>
          <w:sz w:val="24"/>
          <w:szCs w:val="24"/>
        </w:rPr>
        <w:t>pozivi prema međunarodnim brojevima</w:t>
      </w:r>
      <w:r>
        <w:rPr>
          <w:rFonts w:eastAsia="Times New Roman" w:cs="Times New Roman"/>
          <w:sz w:val="24"/>
          <w:szCs w:val="24"/>
        </w:rPr>
        <w:t xml:space="preserve">, </w:t>
      </w:r>
      <w:r w:rsidRPr="00D15974">
        <w:rPr>
          <w:rFonts w:eastAsia="Times New Roman" w:cs="Times New Roman"/>
          <w:sz w:val="24"/>
          <w:szCs w:val="24"/>
        </w:rPr>
        <w:t>pozivi prema uslugama s posebnom tarifom</w:t>
      </w:r>
      <w:r w:rsidRPr="005F6C0B">
        <w:rPr>
          <w:rFonts w:eastAsia="Times New Roman" w:cs="Times New Roman"/>
          <w:sz w:val="24"/>
          <w:szCs w:val="24"/>
        </w:rPr>
        <w:t xml:space="preserve"> </w:t>
      </w:r>
      <w:r>
        <w:rPr>
          <w:rFonts w:eastAsia="Times New Roman" w:cs="Times New Roman"/>
          <w:sz w:val="24"/>
          <w:szCs w:val="24"/>
        </w:rPr>
        <w:t xml:space="preserve">i </w:t>
      </w:r>
      <w:r w:rsidRPr="00D15974">
        <w:rPr>
          <w:rFonts w:eastAsia="Times New Roman" w:cs="Times New Roman"/>
          <w:sz w:val="24"/>
          <w:szCs w:val="24"/>
        </w:rPr>
        <w:t>pozivi prema hitnim službama</w:t>
      </w:r>
      <w:r>
        <w:rPr>
          <w:rFonts w:eastAsia="Times New Roman" w:cs="Times New Roman"/>
          <w:sz w:val="24"/>
          <w:szCs w:val="24"/>
        </w:rPr>
        <w:t>)</w:t>
      </w:r>
      <w:r w:rsidRPr="00D15974">
        <w:rPr>
          <w:rFonts w:eastAsia="Times New Roman" w:cs="Times New Roman"/>
          <w:sz w:val="24"/>
          <w:szCs w:val="24"/>
        </w:rPr>
        <w:t>.</w:t>
      </w:r>
    </w:p>
    <w:p w:rsidR="00604C74" w:rsidRDefault="00604C74" w:rsidP="00604C74">
      <w:pPr>
        <w:spacing w:after="0" w:line="240" w:lineRule="auto"/>
        <w:jc w:val="both"/>
        <w:rPr>
          <w:rFonts w:eastAsia="Times New Roman" w:cs="Times New Roman"/>
          <w:sz w:val="24"/>
          <w:szCs w:val="24"/>
          <w:lang w:eastAsia="hr-HR"/>
        </w:rPr>
      </w:pPr>
    </w:p>
    <w:p w:rsidR="00604C74" w:rsidRPr="00DE0DFC" w:rsidRDefault="00604C74" w:rsidP="00604C74">
      <w:pPr>
        <w:spacing w:after="0" w:line="240" w:lineRule="auto"/>
        <w:jc w:val="both"/>
        <w:rPr>
          <w:rFonts w:eastAsia="Times New Roman" w:cs="Times New Roman"/>
          <w:sz w:val="24"/>
          <w:szCs w:val="24"/>
          <w:lang w:eastAsia="hr-HR"/>
        </w:rPr>
      </w:pPr>
      <w:r w:rsidRPr="00C26FB3">
        <w:rPr>
          <w:rFonts w:eastAsia="Times New Roman" w:cs="Times New Roman"/>
          <w:sz w:val="24"/>
          <w:szCs w:val="24"/>
          <w:lang w:eastAsia="hr-HR"/>
        </w:rPr>
        <w:t>HAKOM određuje da je mjerodavno tržište u zemljopisnoj dimenziji, naciona</w:t>
      </w:r>
      <w:r>
        <w:rPr>
          <w:rFonts w:eastAsia="Times New Roman" w:cs="Times New Roman"/>
          <w:sz w:val="24"/>
          <w:szCs w:val="24"/>
          <w:lang w:eastAsia="hr-HR"/>
        </w:rPr>
        <w:t xml:space="preserve">lni teritorij </w:t>
      </w:r>
      <w:r w:rsidR="0097433A">
        <w:rPr>
          <w:rFonts w:cs="Times New Roman"/>
          <w:bCs/>
          <w:sz w:val="24"/>
          <w:szCs w:val="24"/>
        </w:rPr>
        <w:t>Republike Hrvatske</w:t>
      </w:r>
      <w:r w:rsidRPr="00DE0DFC">
        <w:rPr>
          <w:rFonts w:eastAsia="Times New Roman" w:cs="Times New Roman"/>
          <w:sz w:val="24"/>
          <w:szCs w:val="24"/>
          <w:lang w:eastAsia="hr-HR"/>
        </w:rPr>
        <w:t>.</w:t>
      </w:r>
    </w:p>
    <w:p w:rsidR="00152309" w:rsidRDefault="00152309">
      <w:pPr>
        <w:rPr>
          <w:sz w:val="24"/>
          <w:szCs w:val="24"/>
        </w:rPr>
      </w:pPr>
      <w:r>
        <w:rPr>
          <w:b/>
          <w:bCs/>
          <w:sz w:val="24"/>
          <w:szCs w:val="24"/>
        </w:rPr>
        <w:br w:type="page"/>
      </w:r>
    </w:p>
    <w:p w:rsidR="00B87A8D" w:rsidRPr="002605C3" w:rsidRDefault="00B87A8D" w:rsidP="00D3617A">
      <w:pPr>
        <w:pStyle w:val="Heading2"/>
      </w:pPr>
      <w:bookmarkStart w:id="160" w:name="_Toc525729753"/>
      <w:r w:rsidRPr="002605C3">
        <w:lastRenderedPageBreak/>
        <w:t xml:space="preserve">Procjena postojanja operatora sa </w:t>
      </w:r>
      <w:r w:rsidRPr="00DA24D9">
        <w:t>značajnom</w:t>
      </w:r>
      <w:r w:rsidRPr="002605C3">
        <w:t xml:space="preserve"> tržišnom snagom</w:t>
      </w:r>
      <w:bookmarkEnd w:id="158"/>
      <w:bookmarkEnd w:id="159"/>
      <w:bookmarkEnd w:id="160"/>
    </w:p>
    <w:p w:rsidR="00B87A8D" w:rsidRPr="002605C3" w:rsidRDefault="00B87A8D" w:rsidP="00BF1018">
      <w:pPr>
        <w:pStyle w:val="Heading3"/>
      </w:pPr>
      <w:bookmarkStart w:id="161" w:name="_Toc393987069"/>
      <w:bookmarkStart w:id="162" w:name="_Toc393991094"/>
      <w:bookmarkStart w:id="163" w:name="_Toc525729754"/>
      <w:r w:rsidRPr="002605C3">
        <w:t xml:space="preserve">Cilj i predmet </w:t>
      </w:r>
      <w:r w:rsidRPr="00DA24D9">
        <w:t>analize</w:t>
      </w:r>
      <w:r w:rsidRPr="002605C3">
        <w:t xml:space="preserve"> tržišta</w:t>
      </w:r>
      <w:bookmarkEnd w:id="161"/>
      <w:bookmarkEnd w:id="162"/>
      <w:bookmarkEnd w:id="163"/>
    </w:p>
    <w:p w:rsidR="00B87A8D" w:rsidRPr="002605C3" w:rsidRDefault="00B87A8D" w:rsidP="002605C3">
      <w:pPr>
        <w:spacing w:after="0" w:line="240" w:lineRule="auto"/>
        <w:rPr>
          <w:sz w:val="24"/>
          <w:szCs w:val="24"/>
        </w:rPr>
      </w:pPr>
    </w:p>
    <w:p w:rsidR="006C4349" w:rsidRDefault="006C4349" w:rsidP="006C4349">
      <w:pPr>
        <w:spacing w:after="0" w:line="240" w:lineRule="auto"/>
        <w:jc w:val="both"/>
        <w:rPr>
          <w:sz w:val="24"/>
          <w:szCs w:val="24"/>
        </w:rPr>
      </w:pPr>
      <w:r w:rsidRPr="002605C3">
        <w:rPr>
          <w:sz w:val="24"/>
          <w:szCs w:val="24"/>
        </w:rPr>
        <w:t xml:space="preserve">Nakon utvrđivanja i određivanja mjerodavnog tržišta, HAKOM će, sukladno prikupljenim podacima, a u skladu </w:t>
      </w:r>
      <w:r>
        <w:rPr>
          <w:sz w:val="24"/>
          <w:szCs w:val="24"/>
        </w:rPr>
        <w:t xml:space="preserve">s mjerilima iz članka 55. ZEK-a, </w:t>
      </w:r>
      <w:r w:rsidRPr="002605C3">
        <w:rPr>
          <w:sz w:val="24"/>
          <w:szCs w:val="24"/>
        </w:rPr>
        <w:t>ocijeniti djelotvornost tržišnog natjecanja na određenom mjerodavnom tržištu te procijeniti postoje li</w:t>
      </w:r>
      <w:r>
        <w:rPr>
          <w:sz w:val="24"/>
          <w:szCs w:val="24"/>
        </w:rPr>
        <w:t xml:space="preserve"> na istom</w:t>
      </w:r>
      <w:r w:rsidRPr="002605C3">
        <w:rPr>
          <w:sz w:val="24"/>
          <w:szCs w:val="24"/>
        </w:rPr>
        <w:t xml:space="preserve"> operatori sa značajnom tržišnom snagom</w:t>
      </w:r>
      <w:r>
        <w:rPr>
          <w:sz w:val="24"/>
          <w:szCs w:val="24"/>
        </w:rPr>
        <w:t>.</w:t>
      </w:r>
    </w:p>
    <w:p w:rsidR="006C4349" w:rsidRDefault="006C4349" w:rsidP="002605C3">
      <w:pPr>
        <w:spacing w:after="0" w:line="240" w:lineRule="auto"/>
        <w:jc w:val="both"/>
        <w:rPr>
          <w:sz w:val="24"/>
          <w:szCs w:val="24"/>
        </w:rPr>
      </w:pPr>
    </w:p>
    <w:p w:rsidR="00B87A8D" w:rsidRPr="002605C3" w:rsidRDefault="00B87A8D" w:rsidP="002605C3">
      <w:pPr>
        <w:spacing w:after="0" w:line="240" w:lineRule="auto"/>
        <w:jc w:val="both"/>
        <w:rPr>
          <w:sz w:val="24"/>
          <w:szCs w:val="24"/>
        </w:rPr>
      </w:pPr>
      <w:r w:rsidRPr="002605C3">
        <w:rPr>
          <w:sz w:val="24"/>
          <w:szCs w:val="24"/>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rsidR="0055076B" w:rsidRPr="002605C3" w:rsidRDefault="0055076B" w:rsidP="002605C3">
      <w:pPr>
        <w:spacing w:after="0" w:line="240" w:lineRule="auto"/>
        <w:jc w:val="both"/>
        <w:rPr>
          <w:sz w:val="24"/>
          <w:szCs w:val="24"/>
        </w:rPr>
      </w:pPr>
    </w:p>
    <w:p w:rsidR="00B87A8D" w:rsidRPr="002605C3" w:rsidRDefault="00B87A8D" w:rsidP="00331B65">
      <w:pPr>
        <w:spacing w:after="0" w:line="240" w:lineRule="auto"/>
        <w:jc w:val="both"/>
        <w:rPr>
          <w:sz w:val="24"/>
          <w:szCs w:val="24"/>
        </w:rPr>
      </w:pPr>
      <w:r w:rsidRPr="002605C3">
        <w:rPr>
          <w:sz w:val="24"/>
          <w:szCs w:val="24"/>
        </w:rPr>
        <w:t xml:space="preserve">U procjenjivanju pojedinačne značajne tržišne snage operatora na </w:t>
      </w:r>
      <w:r w:rsidR="006C4349">
        <w:rPr>
          <w:sz w:val="24"/>
          <w:szCs w:val="24"/>
        </w:rPr>
        <w:t xml:space="preserve">ovom </w:t>
      </w:r>
      <w:r w:rsidRPr="002605C3">
        <w:rPr>
          <w:sz w:val="24"/>
          <w:szCs w:val="24"/>
        </w:rPr>
        <w:t>mjerodav</w:t>
      </w:r>
      <w:r w:rsidR="00E52B86">
        <w:rPr>
          <w:sz w:val="24"/>
          <w:szCs w:val="24"/>
        </w:rPr>
        <w:t>nom tr</w:t>
      </w:r>
      <w:r w:rsidR="00CD3D3B">
        <w:rPr>
          <w:sz w:val="24"/>
          <w:szCs w:val="24"/>
        </w:rPr>
        <w:t>žištu</w:t>
      </w:r>
      <w:r w:rsidR="00E52B86">
        <w:rPr>
          <w:sz w:val="24"/>
          <w:szCs w:val="24"/>
        </w:rPr>
        <w:t>,</w:t>
      </w:r>
      <w:r w:rsidRPr="002605C3">
        <w:rPr>
          <w:sz w:val="24"/>
          <w:szCs w:val="24"/>
        </w:rPr>
        <w:t xml:space="preserve"> HAKOM </w:t>
      </w:r>
      <w:r w:rsidR="006C4349">
        <w:rPr>
          <w:sz w:val="24"/>
          <w:szCs w:val="24"/>
        </w:rPr>
        <w:t>je</w:t>
      </w:r>
      <w:r w:rsidRPr="002605C3">
        <w:rPr>
          <w:sz w:val="24"/>
          <w:szCs w:val="24"/>
        </w:rPr>
        <w:t xml:space="preserve"> primijeni</w:t>
      </w:r>
      <w:r w:rsidR="006C4349">
        <w:rPr>
          <w:sz w:val="24"/>
          <w:szCs w:val="24"/>
        </w:rPr>
        <w:t>o</w:t>
      </w:r>
      <w:r w:rsidRPr="002605C3">
        <w:rPr>
          <w:sz w:val="24"/>
          <w:szCs w:val="24"/>
        </w:rPr>
        <w:t xml:space="preserve"> sljedeća mjerila:</w:t>
      </w:r>
    </w:p>
    <w:p w:rsidR="00B87A8D" w:rsidRPr="002605C3" w:rsidRDefault="00B87A8D" w:rsidP="002605C3">
      <w:pPr>
        <w:spacing w:after="0" w:line="240" w:lineRule="auto"/>
        <w:rPr>
          <w:sz w:val="24"/>
          <w:szCs w:val="24"/>
        </w:rPr>
      </w:pPr>
    </w:p>
    <w:p w:rsidR="00E52B86" w:rsidRPr="00E52B86" w:rsidRDefault="00E52B86" w:rsidP="00E75E95">
      <w:pPr>
        <w:pStyle w:val="ListParagraph"/>
        <w:numPr>
          <w:ilvl w:val="1"/>
          <w:numId w:val="1"/>
        </w:numPr>
        <w:spacing w:after="0" w:line="240" w:lineRule="auto"/>
        <w:ind w:left="703" w:hanging="703"/>
        <w:rPr>
          <w:sz w:val="24"/>
          <w:szCs w:val="24"/>
        </w:rPr>
      </w:pPr>
      <w:r w:rsidRPr="00E52B86">
        <w:rPr>
          <w:sz w:val="24"/>
          <w:szCs w:val="24"/>
        </w:rPr>
        <w:t>tržišni udjel operatora,</w:t>
      </w:r>
    </w:p>
    <w:p w:rsidR="00E52B86" w:rsidRPr="00E52B86" w:rsidRDefault="00E52B86" w:rsidP="00E75E95">
      <w:pPr>
        <w:pStyle w:val="ListParagraph"/>
        <w:numPr>
          <w:ilvl w:val="1"/>
          <w:numId w:val="1"/>
        </w:numPr>
        <w:spacing w:after="0" w:line="240" w:lineRule="auto"/>
        <w:ind w:left="703" w:hanging="703"/>
        <w:rPr>
          <w:sz w:val="24"/>
          <w:szCs w:val="24"/>
        </w:rPr>
      </w:pPr>
      <w:r w:rsidRPr="00E52B86">
        <w:rPr>
          <w:sz w:val="24"/>
          <w:szCs w:val="24"/>
        </w:rPr>
        <w:t>nadzor infrastrukture kod koje postoje velike zapreke razvoju infrastrukturne konkurencije,</w:t>
      </w:r>
    </w:p>
    <w:p w:rsidR="00E52B86" w:rsidRDefault="00E52B86" w:rsidP="00E75E95">
      <w:pPr>
        <w:pStyle w:val="ListParagraph"/>
        <w:numPr>
          <w:ilvl w:val="1"/>
          <w:numId w:val="1"/>
        </w:numPr>
        <w:spacing w:after="0" w:line="240" w:lineRule="auto"/>
        <w:ind w:left="703" w:hanging="703"/>
        <w:rPr>
          <w:sz w:val="24"/>
          <w:szCs w:val="24"/>
        </w:rPr>
      </w:pPr>
      <w:r w:rsidRPr="00E52B86">
        <w:rPr>
          <w:sz w:val="24"/>
          <w:szCs w:val="24"/>
        </w:rPr>
        <w:t>nedostatak protutežne kupovne moći,</w:t>
      </w:r>
    </w:p>
    <w:p w:rsidR="00E52B86" w:rsidRPr="00E52B86" w:rsidRDefault="00E52B86" w:rsidP="00E75E95">
      <w:pPr>
        <w:pStyle w:val="ListParagraph"/>
        <w:numPr>
          <w:ilvl w:val="1"/>
          <w:numId w:val="1"/>
        </w:numPr>
        <w:spacing w:after="0" w:line="240" w:lineRule="auto"/>
        <w:ind w:left="703" w:hanging="703"/>
        <w:rPr>
          <w:sz w:val="24"/>
          <w:szCs w:val="24"/>
        </w:rPr>
      </w:pPr>
      <w:r w:rsidRPr="00E52B86">
        <w:rPr>
          <w:sz w:val="24"/>
          <w:szCs w:val="24"/>
        </w:rPr>
        <w:t>ekonomije razmjera,</w:t>
      </w:r>
    </w:p>
    <w:p w:rsidR="00B87A8D" w:rsidRPr="00E52B86" w:rsidRDefault="00E52B86" w:rsidP="00E75E95">
      <w:pPr>
        <w:pStyle w:val="ListParagraph"/>
        <w:numPr>
          <w:ilvl w:val="1"/>
          <w:numId w:val="1"/>
        </w:numPr>
        <w:spacing w:after="0" w:line="240" w:lineRule="auto"/>
        <w:ind w:left="703" w:hanging="703"/>
        <w:rPr>
          <w:sz w:val="24"/>
          <w:szCs w:val="24"/>
        </w:rPr>
      </w:pPr>
      <w:r w:rsidRPr="00E52B86">
        <w:rPr>
          <w:sz w:val="24"/>
          <w:szCs w:val="24"/>
        </w:rPr>
        <w:t>stupanj vertikalne integracije.</w:t>
      </w:r>
    </w:p>
    <w:p w:rsidR="00B87A8D" w:rsidRPr="002605C3" w:rsidRDefault="00B87A8D" w:rsidP="002605C3">
      <w:pPr>
        <w:spacing w:after="0" w:line="240" w:lineRule="auto"/>
        <w:rPr>
          <w:sz w:val="24"/>
          <w:szCs w:val="24"/>
        </w:rPr>
      </w:pPr>
    </w:p>
    <w:p w:rsidR="00B87A8D" w:rsidRPr="008F6933" w:rsidRDefault="00B87A8D" w:rsidP="00BF1018">
      <w:pPr>
        <w:pStyle w:val="Heading3"/>
      </w:pPr>
      <w:bookmarkStart w:id="164" w:name="_Toc393987070"/>
      <w:bookmarkStart w:id="165" w:name="_Toc393991095"/>
      <w:bookmarkStart w:id="166" w:name="_Toc525729755"/>
      <w:r w:rsidRPr="002605C3">
        <w:t xml:space="preserve">Analiza podataka na tržištu </w:t>
      </w:r>
      <w:bookmarkEnd w:id="164"/>
      <w:bookmarkEnd w:id="165"/>
      <w:r w:rsidR="00CD3D3B">
        <w:t>započinjanja</w:t>
      </w:r>
      <w:r w:rsidR="004851F5">
        <w:t xml:space="preserve"> </w:t>
      </w:r>
      <w:r w:rsidR="00272C51" w:rsidRPr="00272C51">
        <w:rPr>
          <w:rFonts w:cs="Times New Roman"/>
        </w:rPr>
        <w:t>(originacije)</w:t>
      </w:r>
      <w:r w:rsidR="00272C51">
        <w:rPr>
          <w:rFonts w:cs="Times New Roman"/>
        </w:rPr>
        <w:t xml:space="preserve"> </w:t>
      </w:r>
      <w:r w:rsidR="004851F5">
        <w:t>poziva iz javnih komunikacijskih mreža koje se pruža na fiksnoj mreži</w:t>
      </w:r>
      <w:bookmarkEnd w:id="166"/>
    </w:p>
    <w:p w:rsidR="00B87A8D" w:rsidRPr="002605C3" w:rsidRDefault="00B87A8D" w:rsidP="00DA24D9">
      <w:pPr>
        <w:pStyle w:val="Heading4"/>
      </w:pPr>
      <w:r w:rsidRPr="002605C3">
        <w:t xml:space="preserve">Tržišni udjel operatora na </w:t>
      </w:r>
      <w:r w:rsidRPr="00DA24D9">
        <w:t>mjerodavnom</w:t>
      </w:r>
      <w:r w:rsidRPr="002605C3">
        <w:t xml:space="preserve"> tržištu</w:t>
      </w:r>
    </w:p>
    <w:p w:rsidR="00B87A8D" w:rsidRPr="002605C3" w:rsidRDefault="00B87A8D" w:rsidP="002605C3">
      <w:pPr>
        <w:spacing w:after="0" w:line="240" w:lineRule="auto"/>
        <w:rPr>
          <w:sz w:val="24"/>
          <w:szCs w:val="24"/>
        </w:rPr>
      </w:pPr>
    </w:p>
    <w:p w:rsidR="008B4E91" w:rsidRDefault="0005637A" w:rsidP="006C4349">
      <w:pPr>
        <w:spacing w:after="0" w:line="240" w:lineRule="auto"/>
        <w:jc w:val="both"/>
        <w:rPr>
          <w:sz w:val="24"/>
          <w:szCs w:val="24"/>
        </w:rPr>
      </w:pPr>
      <w:r w:rsidRPr="00DC1ACA">
        <w:rPr>
          <w:rFonts w:eastAsia="Times New Roman" w:cstheme="minorHAnsi"/>
          <w:iCs/>
          <w:sz w:val="24"/>
          <w:szCs w:val="24"/>
        </w:rPr>
        <w:t>Tržišni udjel</w:t>
      </w:r>
      <w:r w:rsidRPr="00DC1ACA">
        <w:rPr>
          <w:rFonts w:eastAsia="Times New Roman" w:cstheme="minorHAnsi"/>
          <w:b/>
          <w:bCs/>
          <w:sz w:val="24"/>
          <w:szCs w:val="24"/>
        </w:rPr>
        <w:t xml:space="preserve"> </w:t>
      </w:r>
      <w:r w:rsidRPr="00DC1ACA">
        <w:rPr>
          <w:rFonts w:eastAsia="Times New Roman" w:cstheme="minorHAnsi"/>
          <w:sz w:val="24"/>
          <w:szCs w:val="24"/>
        </w:rPr>
        <w:t>je mjerilo relativne veličine nekog poduzetnika na tržištu, izračunato na način da se utvrdi postotak u kojem taj poduzetnik sudjeluje u ukupnoj proizvodnji i/ili prodaji nekog proizvoda i/ili usluge na predmetnom tržištu u određenom razdoblju.</w:t>
      </w:r>
      <w:r w:rsidR="008F6933">
        <w:rPr>
          <w:rFonts w:eastAsia="Times New Roman" w:cstheme="minorHAnsi"/>
          <w:sz w:val="24"/>
          <w:szCs w:val="24"/>
        </w:rPr>
        <w:t xml:space="preserve"> </w:t>
      </w:r>
      <w:r w:rsidR="008B4E91">
        <w:rPr>
          <w:rFonts w:eastAsia="Times New Roman" w:cstheme="minorHAnsi"/>
          <w:sz w:val="24"/>
          <w:szCs w:val="24"/>
          <w:lang w:eastAsia="hr-HR"/>
        </w:rPr>
        <w:t>T</w:t>
      </w:r>
      <w:r w:rsidRPr="00DC1ACA">
        <w:rPr>
          <w:rFonts w:eastAsia="Times New Roman" w:cstheme="minorHAnsi"/>
          <w:sz w:val="24"/>
          <w:szCs w:val="24"/>
          <w:lang w:eastAsia="hr-HR"/>
        </w:rPr>
        <w:t xml:space="preserve">ržišni udjel </w:t>
      </w:r>
      <w:r w:rsidR="008F6933">
        <w:rPr>
          <w:rFonts w:eastAsia="Times New Roman" w:cstheme="minorHAnsi"/>
          <w:sz w:val="24"/>
          <w:szCs w:val="24"/>
          <w:lang w:eastAsia="hr-HR"/>
        </w:rPr>
        <w:t>se najčešće koristi</w:t>
      </w:r>
      <w:r w:rsidR="008B4E91">
        <w:rPr>
          <w:rFonts w:eastAsia="Times New Roman" w:cstheme="minorHAnsi"/>
          <w:sz w:val="24"/>
          <w:szCs w:val="24"/>
          <w:lang w:eastAsia="hr-HR"/>
        </w:rPr>
        <w:t xml:space="preserve"> kao zamjena za</w:t>
      </w:r>
      <w:r w:rsidRPr="00DC1ACA">
        <w:rPr>
          <w:rFonts w:eastAsia="Times New Roman" w:cstheme="minorHAnsi"/>
          <w:sz w:val="24"/>
          <w:szCs w:val="24"/>
          <w:lang w:eastAsia="hr-HR"/>
        </w:rPr>
        <w:t xml:space="preserve"> tržišn</w:t>
      </w:r>
      <w:r w:rsidR="008B4E91">
        <w:rPr>
          <w:rFonts w:eastAsia="Times New Roman" w:cstheme="minorHAnsi"/>
          <w:sz w:val="24"/>
          <w:szCs w:val="24"/>
          <w:lang w:eastAsia="hr-HR"/>
        </w:rPr>
        <w:t>u snagu.</w:t>
      </w:r>
      <w:r w:rsidR="006C4349">
        <w:rPr>
          <w:rFonts w:eastAsia="Times New Roman" w:cstheme="minorHAnsi"/>
          <w:sz w:val="24"/>
          <w:szCs w:val="24"/>
          <w:lang w:eastAsia="hr-HR"/>
        </w:rPr>
        <w:t xml:space="preserve"> </w:t>
      </w:r>
      <w:r w:rsidR="008B4E91" w:rsidRPr="00F3458F">
        <w:rPr>
          <w:sz w:val="24"/>
          <w:szCs w:val="24"/>
        </w:rPr>
        <w:t>Iako veliki tržišni udjel nije sam po sebi dovoljna mjera kako bi se utvrdilo postojanje značajne tržišne snage (dominacije) na nekom mjerodavnom tržištu, malo je vjerojatno da će operator koji nema značajni tržišni udjel na određenom tržiš</w:t>
      </w:r>
      <w:r w:rsidR="008F6933">
        <w:rPr>
          <w:sz w:val="24"/>
          <w:szCs w:val="24"/>
        </w:rPr>
        <w:t>tu biti u dominantnom položaju.</w:t>
      </w:r>
    </w:p>
    <w:p w:rsidR="006C4349" w:rsidRDefault="006C4349" w:rsidP="006C4349">
      <w:pPr>
        <w:spacing w:after="0" w:line="240" w:lineRule="auto"/>
        <w:jc w:val="both"/>
        <w:rPr>
          <w:sz w:val="24"/>
          <w:szCs w:val="24"/>
        </w:rPr>
      </w:pPr>
    </w:p>
    <w:p w:rsidR="006C4349" w:rsidRDefault="006C4349" w:rsidP="006C4349">
      <w:pPr>
        <w:spacing w:after="0" w:line="240" w:lineRule="auto"/>
        <w:jc w:val="both"/>
        <w:rPr>
          <w:sz w:val="24"/>
          <w:szCs w:val="24"/>
        </w:rPr>
      </w:pPr>
      <w:r w:rsidRPr="002605C3">
        <w:rPr>
          <w:sz w:val="24"/>
          <w:szCs w:val="24"/>
        </w:rPr>
        <w:t xml:space="preserve">U svrhu procjene značajne tržišne snage operatora, HAKOM će izračunati tržišni udjel na određenom mjerodavnom tržištu i tumačiti ga u skladu sa </w:t>
      </w:r>
      <w:r w:rsidRPr="00A100C6">
        <w:rPr>
          <w:sz w:val="24"/>
          <w:szCs w:val="24"/>
        </w:rPr>
        <w:t>Smjernicama za analizu tržišta i ocjenu značajne tržišne snage</w:t>
      </w:r>
      <w:r w:rsidRPr="002605C3">
        <w:rPr>
          <w:sz w:val="24"/>
          <w:szCs w:val="24"/>
        </w:rPr>
        <w:t xml:space="preserve"> te mjerodavnom pravnom stečevinom Europske unije i</w:t>
      </w:r>
      <w:r>
        <w:rPr>
          <w:sz w:val="24"/>
          <w:szCs w:val="24"/>
        </w:rPr>
        <w:t>z područja tržišnog natjecanja.</w:t>
      </w:r>
    </w:p>
    <w:p w:rsidR="006C4349" w:rsidRPr="002605C3" w:rsidRDefault="006C4349" w:rsidP="006C4349">
      <w:pPr>
        <w:spacing w:after="0" w:line="240" w:lineRule="auto"/>
        <w:jc w:val="both"/>
        <w:rPr>
          <w:sz w:val="24"/>
          <w:szCs w:val="24"/>
        </w:rPr>
      </w:pPr>
    </w:p>
    <w:p w:rsidR="008B4E91" w:rsidRPr="00CD2B5B" w:rsidRDefault="00CD2B5B" w:rsidP="008B4E91">
      <w:pPr>
        <w:tabs>
          <w:tab w:val="left" w:pos="2674"/>
        </w:tabs>
        <w:autoSpaceDE w:val="0"/>
        <w:autoSpaceDN w:val="0"/>
        <w:adjustRightInd w:val="0"/>
        <w:spacing w:after="240" w:line="240" w:lineRule="auto"/>
        <w:jc w:val="both"/>
        <w:rPr>
          <w:sz w:val="24"/>
          <w:szCs w:val="24"/>
        </w:rPr>
      </w:pPr>
      <w:r w:rsidRPr="00CD2B5B">
        <w:rPr>
          <w:sz w:val="24"/>
          <w:szCs w:val="24"/>
        </w:rPr>
        <w:t>Prema</w:t>
      </w:r>
      <w:r w:rsidR="008B4E91" w:rsidRPr="00CD2B5B">
        <w:rPr>
          <w:sz w:val="24"/>
          <w:szCs w:val="24"/>
        </w:rPr>
        <w:t xml:space="preserve"> Smjernicama Europske komisije o analizi tržišta i utvrđivanju značajne tržišne snage operator čiji tržišni udjel premašuje 50 posto je sam po sebi, osim u iznimnim okolnostima, dovoljan dokaz postojanja značajne tržišne snage</w:t>
      </w:r>
      <w:r w:rsidRPr="00CD2B5B">
        <w:rPr>
          <w:sz w:val="24"/>
          <w:szCs w:val="24"/>
        </w:rPr>
        <w:t>.</w:t>
      </w:r>
    </w:p>
    <w:p w:rsidR="00A14EFB" w:rsidRDefault="00A14EFB" w:rsidP="00A14EFB">
      <w:pPr>
        <w:spacing w:after="0" w:line="240" w:lineRule="auto"/>
        <w:jc w:val="both"/>
        <w:rPr>
          <w:rFonts w:eastAsia="Times New Roman" w:cstheme="minorHAnsi"/>
          <w:sz w:val="24"/>
          <w:szCs w:val="24"/>
        </w:rPr>
      </w:pPr>
      <w:r w:rsidRPr="00CD2B5B">
        <w:rPr>
          <w:rFonts w:eastAsia="Times New Roman" w:cstheme="minorHAnsi"/>
          <w:sz w:val="24"/>
          <w:szCs w:val="24"/>
        </w:rPr>
        <w:lastRenderedPageBreak/>
        <w:t>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postojanje značajne tržišne snage na istom. S druge strane, promjenjivi tržišni udjeli pokazatelji su pomanjkanja tržišne snage na mjerodavnom tržištu.</w:t>
      </w:r>
    </w:p>
    <w:p w:rsidR="00A14EFB" w:rsidRPr="00DC1ACA" w:rsidRDefault="00A14EFB" w:rsidP="00A14EFB">
      <w:pPr>
        <w:spacing w:after="0" w:line="240" w:lineRule="auto"/>
        <w:jc w:val="both"/>
        <w:rPr>
          <w:rFonts w:eastAsia="Times New Roman" w:cstheme="minorHAnsi"/>
          <w:sz w:val="24"/>
          <w:szCs w:val="24"/>
        </w:rPr>
      </w:pPr>
    </w:p>
    <w:p w:rsidR="0005637A" w:rsidRDefault="00E215CC" w:rsidP="00E215CC">
      <w:pPr>
        <w:spacing w:after="0" w:line="240" w:lineRule="auto"/>
        <w:jc w:val="both"/>
        <w:rPr>
          <w:rFonts w:ascii="Calibri" w:eastAsia="Times New Roman" w:hAnsi="Calibri" w:cs="Calibri"/>
          <w:sz w:val="24"/>
          <w:szCs w:val="24"/>
        </w:rPr>
      </w:pPr>
      <w:r>
        <w:rPr>
          <w:rFonts w:eastAsia="Times New Roman" w:cstheme="minorHAnsi"/>
          <w:sz w:val="24"/>
          <w:szCs w:val="24"/>
        </w:rPr>
        <w:t>U</w:t>
      </w:r>
      <w:r w:rsidR="0005637A" w:rsidRPr="00DC1ACA">
        <w:rPr>
          <w:rFonts w:eastAsia="Times New Roman" w:cstheme="minorHAnsi"/>
          <w:sz w:val="24"/>
          <w:szCs w:val="24"/>
        </w:rPr>
        <w:t xml:space="preserve">zimajući u obzir definiciju mjerodavnog tržišta </w:t>
      </w:r>
      <w:r w:rsidR="0005637A" w:rsidRPr="00F21E08">
        <w:rPr>
          <w:rFonts w:eastAsia="Times New Roman" w:cstheme="minorHAnsi"/>
          <w:sz w:val="24"/>
          <w:szCs w:val="24"/>
        </w:rPr>
        <w:t xml:space="preserve">iz poglavlja </w:t>
      </w:r>
      <w:r w:rsidR="00F21E08" w:rsidRPr="00F21E08">
        <w:rPr>
          <w:rFonts w:eastAsia="Times New Roman" w:cstheme="minorHAnsi"/>
          <w:sz w:val="24"/>
          <w:szCs w:val="24"/>
        </w:rPr>
        <w:t>5.3.</w:t>
      </w:r>
      <w:r w:rsidR="00C12804" w:rsidRPr="00F21E08">
        <w:rPr>
          <w:rFonts w:eastAsia="Times New Roman" w:cstheme="minorHAnsi"/>
          <w:sz w:val="24"/>
          <w:szCs w:val="24"/>
        </w:rPr>
        <w:t xml:space="preserve"> </w:t>
      </w:r>
      <w:r w:rsidR="0005637A" w:rsidRPr="00F21E08">
        <w:rPr>
          <w:rFonts w:eastAsia="Times New Roman" w:cstheme="minorHAnsi"/>
          <w:sz w:val="24"/>
          <w:szCs w:val="24"/>
        </w:rPr>
        <w:t>ovo</w:t>
      </w:r>
      <w:r w:rsidR="0005637A" w:rsidRPr="00DC1ACA">
        <w:rPr>
          <w:rFonts w:eastAsia="Times New Roman" w:cstheme="minorHAnsi"/>
          <w:sz w:val="24"/>
          <w:szCs w:val="24"/>
        </w:rPr>
        <w:t xml:space="preserve">g dokumenta, HAKOM je </w:t>
      </w:r>
      <w:r w:rsidR="0005637A" w:rsidRPr="00E215CC">
        <w:rPr>
          <w:rFonts w:eastAsia="Times New Roman" w:cstheme="minorHAnsi"/>
          <w:sz w:val="24"/>
          <w:szCs w:val="24"/>
        </w:rPr>
        <w:t xml:space="preserve">izračunao </w:t>
      </w:r>
      <w:r w:rsidR="0005637A" w:rsidRPr="00DC1ACA">
        <w:rPr>
          <w:rFonts w:eastAsia="Times New Roman" w:cstheme="minorHAnsi"/>
          <w:sz w:val="24"/>
          <w:szCs w:val="24"/>
        </w:rPr>
        <w:t xml:space="preserve">tržišni udjel operatora na </w:t>
      </w:r>
      <w:r>
        <w:rPr>
          <w:rFonts w:eastAsia="Times New Roman" w:cstheme="minorHAnsi"/>
          <w:sz w:val="24"/>
          <w:szCs w:val="24"/>
        </w:rPr>
        <w:t xml:space="preserve">ovom mjerodavnom tržištu </w:t>
      </w:r>
      <w:r w:rsidRPr="00DC1ACA">
        <w:rPr>
          <w:rFonts w:eastAsia="Times New Roman" w:cstheme="minorHAnsi"/>
          <w:sz w:val="24"/>
          <w:szCs w:val="24"/>
          <w:lang w:eastAsia="hr-HR"/>
        </w:rPr>
        <w:t>prema trajanju odlaznih poziva</w:t>
      </w:r>
      <w:r w:rsidR="00A14EFB">
        <w:rPr>
          <w:rFonts w:eastAsia="Times New Roman" w:cstheme="minorHAnsi"/>
          <w:sz w:val="24"/>
          <w:szCs w:val="24"/>
        </w:rPr>
        <w:t>, kao što je prikazano na slici</w:t>
      </w:r>
      <w:r w:rsidR="008F6933">
        <w:rPr>
          <w:rFonts w:eastAsia="Times New Roman" w:cstheme="minorHAnsi"/>
          <w:sz w:val="24"/>
          <w:szCs w:val="24"/>
        </w:rPr>
        <w:t xml:space="preserve"> </w:t>
      </w:r>
      <w:r w:rsidR="00F21E08">
        <w:rPr>
          <w:rFonts w:eastAsia="Times New Roman" w:cstheme="minorHAnsi"/>
          <w:sz w:val="24"/>
          <w:szCs w:val="24"/>
        </w:rPr>
        <w:t>4</w:t>
      </w:r>
      <w:r w:rsidR="008B3B95">
        <w:rPr>
          <w:rFonts w:eastAsia="Times New Roman" w:cstheme="minorHAnsi"/>
          <w:sz w:val="24"/>
          <w:szCs w:val="24"/>
        </w:rPr>
        <w:t>.</w:t>
      </w:r>
      <w:r>
        <w:rPr>
          <w:rFonts w:eastAsia="Times New Roman" w:cstheme="minorHAnsi"/>
          <w:sz w:val="24"/>
          <w:szCs w:val="24"/>
        </w:rPr>
        <w:t xml:space="preserve"> </w:t>
      </w:r>
      <w:r w:rsidR="002743AF" w:rsidRPr="00E215CC">
        <w:rPr>
          <w:rFonts w:eastAsia="Times New Roman" w:cstheme="minorHAnsi"/>
          <w:sz w:val="24"/>
          <w:szCs w:val="24"/>
        </w:rPr>
        <w:t>Na kraju 2017. tržišni udjel HT-a prema trajanju odlaznih poziva iznosio je 54,60</w:t>
      </w:r>
      <w:r w:rsidRPr="00E215CC">
        <w:rPr>
          <w:rFonts w:eastAsia="Times New Roman" w:cstheme="minorHAnsi"/>
          <w:sz w:val="24"/>
          <w:szCs w:val="24"/>
        </w:rPr>
        <w:t xml:space="preserve"> posto</w:t>
      </w:r>
      <w:r w:rsidR="002743AF" w:rsidRPr="00E215CC">
        <w:rPr>
          <w:rFonts w:eastAsia="Times New Roman" w:cstheme="minorHAnsi"/>
          <w:sz w:val="24"/>
          <w:szCs w:val="24"/>
        </w:rPr>
        <w:t>. U cijelom promatranom razdoblju tržišni udio HT-a na ovom mjerodavnom tržištu je stabilan.</w:t>
      </w:r>
      <w:r w:rsidRPr="00E215CC">
        <w:rPr>
          <w:rFonts w:eastAsia="Times New Roman" w:cstheme="minorHAnsi"/>
          <w:sz w:val="24"/>
          <w:szCs w:val="24"/>
        </w:rPr>
        <w:t xml:space="preserve"> </w:t>
      </w:r>
    </w:p>
    <w:p w:rsidR="00C12804" w:rsidRDefault="00C12804" w:rsidP="0005637A">
      <w:pPr>
        <w:autoSpaceDE w:val="0"/>
        <w:autoSpaceDN w:val="0"/>
        <w:adjustRightInd w:val="0"/>
        <w:spacing w:after="0" w:line="240" w:lineRule="auto"/>
        <w:jc w:val="both"/>
        <w:rPr>
          <w:rFonts w:ascii="Calibri" w:eastAsia="Times New Roman" w:hAnsi="Calibri" w:cs="Calibri"/>
          <w:sz w:val="24"/>
          <w:szCs w:val="24"/>
        </w:rPr>
      </w:pPr>
    </w:p>
    <w:p w:rsidR="00E368BB" w:rsidRPr="002743AF" w:rsidRDefault="00375A4F" w:rsidP="00E368BB">
      <w:pPr>
        <w:pStyle w:val="Caption"/>
        <w:keepNext/>
        <w:rPr>
          <w:sz w:val="20"/>
          <w:szCs w:val="20"/>
        </w:rPr>
      </w:pPr>
      <w:bookmarkStart w:id="167" w:name="_Toc525030047"/>
      <w:r>
        <w:t xml:space="preserve">Slika </w:t>
      </w:r>
      <w:r w:rsidR="00461F79">
        <w:rPr>
          <w:noProof/>
        </w:rPr>
        <w:fldChar w:fldCharType="begin"/>
      </w:r>
      <w:r w:rsidR="00461F79">
        <w:rPr>
          <w:noProof/>
        </w:rPr>
        <w:instrText xml:space="preserve"> SEQ Slika \* ARABIC </w:instrText>
      </w:r>
      <w:r w:rsidR="00461F79">
        <w:rPr>
          <w:noProof/>
        </w:rPr>
        <w:fldChar w:fldCharType="separate"/>
      </w:r>
      <w:r w:rsidR="00850727">
        <w:rPr>
          <w:noProof/>
        </w:rPr>
        <w:t>4</w:t>
      </w:r>
      <w:r w:rsidR="00461F79">
        <w:rPr>
          <w:noProof/>
        </w:rPr>
        <w:fldChar w:fldCharType="end"/>
      </w:r>
      <w:r w:rsidRPr="00375A4F">
        <w:rPr>
          <w:sz w:val="20"/>
          <w:szCs w:val="20"/>
        </w:rPr>
        <w:t xml:space="preserve"> </w:t>
      </w:r>
      <w:r w:rsidRPr="003465FA">
        <w:rPr>
          <w:sz w:val="20"/>
          <w:szCs w:val="20"/>
        </w:rPr>
        <w:t>Tržišni udjel na veleprodajnom tr</w:t>
      </w:r>
      <w:r w:rsidR="00CD3D3B">
        <w:rPr>
          <w:sz w:val="20"/>
          <w:szCs w:val="20"/>
        </w:rPr>
        <w:t>žištu započinjanja</w:t>
      </w:r>
      <w:r w:rsidR="00272C51">
        <w:rPr>
          <w:sz w:val="20"/>
          <w:szCs w:val="20"/>
        </w:rPr>
        <w:t xml:space="preserve"> </w:t>
      </w:r>
      <w:r w:rsidR="00272C51" w:rsidRPr="00272C51">
        <w:rPr>
          <w:sz w:val="20"/>
          <w:szCs w:val="20"/>
        </w:rPr>
        <w:t xml:space="preserve">(originacije) </w:t>
      </w:r>
      <w:r w:rsidRPr="003465FA">
        <w:rPr>
          <w:sz w:val="20"/>
          <w:szCs w:val="20"/>
        </w:rPr>
        <w:t>poziva prema trajanju odlaznih poziva</w:t>
      </w:r>
      <w:bookmarkEnd w:id="167"/>
    </w:p>
    <w:p w:rsidR="00E368BB" w:rsidRPr="002743AF" w:rsidRDefault="00E368BB" w:rsidP="002743AF">
      <w:r>
        <w:rPr>
          <w:noProof/>
          <w:lang w:eastAsia="hr-HR"/>
        </w:rPr>
        <w:drawing>
          <wp:inline distT="0" distB="0" distL="0" distR="0" wp14:anchorId="2B991E82" wp14:editId="2E4D81F0">
            <wp:extent cx="5381625" cy="2789248"/>
            <wp:effectExtent l="0" t="0" r="9525" b="114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465FA" w:rsidRDefault="000B67E2" w:rsidP="003465FA">
      <w:pPr>
        <w:spacing w:after="0" w:line="240" w:lineRule="auto"/>
        <w:rPr>
          <w:rFonts w:eastAsia="Times New Roman" w:cstheme="minorHAnsi"/>
          <w:sz w:val="18"/>
          <w:szCs w:val="18"/>
        </w:rPr>
      </w:pPr>
      <w:r w:rsidRPr="000B67E2">
        <w:rPr>
          <w:rFonts w:eastAsia="Times New Roman" w:cstheme="minorHAnsi"/>
          <w:sz w:val="18"/>
          <w:szCs w:val="18"/>
        </w:rPr>
        <w:t>Izvor: Tromjesečni upitnici HAKOM-a -</w:t>
      </w:r>
      <w:r w:rsidR="00C710C7">
        <w:rPr>
          <w:rFonts w:eastAsia="Times New Roman" w:cstheme="minorHAnsi"/>
          <w:sz w:val="18"/>
          <w:szCs w:val="18"/>
        </w:rPr>
        <w:t xml:space="preserve"> </w:t>
      </w:r>
      <w:r w:rsidRPr="000B67E2">
        <w:rPr>
          <w:rFonts w:eastAsia="Times New Roman" w:cstheme="minorHAnsi"/>
          <w:sz w:val="18"/>
          <w:szCs w:val="18"/>
        </w:rPr>
        <w:t>telefonske usluge u javnoj nepokretnoj komunikacijskoj mreži</w:t>
      </w:r>
    </w:p>
    <w:p w:rsidR="000B67E2" w:rsidRPr="003465FA" w:rsidRDefault="000B67E2" w:rsidP="003465FA">
      <w:pPr>
        <w:spacing w:after="0" w:line="240" w:lineRule="auto"/>
        <w:rPr>
          <w:sz w:val="24"/>
          <w:szCs w:val="24"/>
        </w:rPr>
      </w:pPr>
    </w:p>
    <w:p w:rsidR="0005637A" w:rsidRDefault="008B3B95" w:rsidP="00DC1ACA">
      <w:pPr>
        <w:autoSpaceDE w:val="0"/>
        <w:autoSpaceDN w:val="0"/>
        <w:adjustRightInd w:val="0"/>
        <w:spacing w:after="0" w:line="240" w:lineRule="auto"/>
        <w:jc w:val="both"/>
        <w:rPr>
          <w:rFonts w:eastAsia="Times New Roman" w:cstheme="minorHAnsi"/>
          <w:sz w:val="24"/>
          <w:szCs w:val="24"/>
        </w:rPr>
      </w:pPr>
      <w:r>
        <w:rPr>
          <w:rFonts w:eastAsia="Times New Roman" w:cstheme="minorHAnsi"/>
          <w:sz w:val="24"/>
          <w:szCs w:val="24"/>
        </w:rPr>
        <w:t>Iz slike 5</w:t>
      </w:r>
      <w:r w:rsidR="0005637A" w:rsidRPr="00CD2B5B">
        <w:rPr>
          <w:rFonts w:eastAsia="Times New Roman" w:cstheme="minorHAnsi"/>
          <w:sz w:val="24"/>
          <w:szCs w:val="24"/>
        </w:rPr>
        <w:t xml:space="preserve"> vidljiv je omjer tržišnih snaga operatora na kraju </w:t>
      </w:r>
      <w:r w:rsidR="0097742B" w:rsidRPr="00CD2B5B">
        <w:rPr>
          <w:rFonts w:eastAsia="Times New Roman" w:cstheme="minorHAnsi"/>
          <w:sz w:val="24"/>
          <w:szCs w:val="24"/>
        </w:rPr>
        <w:t>drugog polugodišta 2017</w:t>
      </w:r>
      <w:r w:rsidR="0005637A" w:rsidRPr="00CD2B5B">
        <w:rPr>
          <w:rFonts w:eastAsia="Times New Roman" w:cstheme="minorHAnsi"/>
          <w:sz w:val="24"/>
          <w:szCs w:val="24"/>
        </w:rPr>
        <w:t>.</w:t>
      </w:r>
    </w:p>
    <w:p w:rsidR="0005637A" w:rsidRDefault="0005637A" w:rsidP="0005637A">
      <w:pPr>
        <w:autoSpaceDE w:val="0"/>
        <w:autoSpaceDN w:val="0"/>
        <w:adjustRightInd w:val="0"/>
        <w:spacing w:after="0" w:line="240" w:lineRule="auto"/>
        <w:jc w:val="both"/>
        <w:rPr>
          <w:rFonts w:eastAsia="Times New Roman" w:cstheme="minorHAnsi"/>
          <w:sz w:val="24"/>
          <w:szCs w:val="24"/>
        </w:rPr>
      </w:pPr>
    </w:p>
    <w:p w:rsidR="00375A4F" w:rsidRDefault="00375A4F" w:rsidP="00375A4F">
      <w:pPr>
        <w:pStyle w:val="Caption"/>
        <w:keepNext/>
        <w:jc w:val="both"/>
        <w:rPr>
          <w:sz w:val="20"/>
          <w:szCs w:val="20"/>
        </w:rPr>
      </w:pPr>
      <w:bookmarkStart w:id="168" w:name="_Toc525030048"/>
      <w:r>
        <w:lastRenderedPageBreak/>
        <w:t xml:space="preserve">Slika </w:t>
      </w:r>
      <w:r w:rsidR="00461F79">
        <w:rPr>
          <w:noProof/>
        </w:rPr>
        <w:fldChar w:fldCharType="begin"/>
      </w:r>
      <w:r w:rsidR="00461F79">
        <w:rPr>
          <w:noProof/>
        </w:rPr>
        <w:instrText xml:space="preserve"> SEQ Slika \* ARABIC </w:instrText>
      </w:r>
      <w:r w:rsidR="00461F79">
        <w:rPr>
          <w:noProof/>
        </w:rPr>
        <w:fldChar w:fldCharType="separate"/>
      </w:r>
      <w:r w:rsidR="00850727">
        <w:rPr>
          <w:noProof/>
        </w:rPr>
        <w:t>5</w:t>
      </w:r>
      <w:r w:rsidR="00461F79">
        <w:rPr>
          <w:noProof/>
        </w:rPr>
        <w:fldChar w:fldCharType="end"/>
      </w:r>
      <w:r>
        <w:t xml:space="preserve"> </w:t>
      </w:r>
      <w:r w:rsidRPr="003465FA">
        <w:rPr>
          <w:sz w:val="20"/>
          <w:szCs w:val="20"/>
        </w:rPr>
        <w:t>Tržišni udjel na veleprodajnom tr</w:t>
      </w:r>
      <w:r w:rsidR="00CD3D3B">
        <w:rPr>
          <w:sz w:val="20"/>
          <w:szCs w:val="20"/>
        </w:rPr>
        <w:t>žištu započinjanja</w:t>
      </w:r>
      <w:r w:rsidRPr="003465FA">
        <w:rPr>
          <w:sz w:val="20"/>
          <w:szCs w:val="20"/>
        </w:rPr>
        <w:t xml:space="preserve"> </w:t>
      </w:r>
      <w:r w:rsidR="00272C51" w:rsidRPr="00272C51">
        <w:rPr>
          <w:sz w:val="20"/>
          <w:szCs w:val="20"/>
        </w:rPr>
        <w:t xml:space="preserve">(originacije) </w:t>
      </w:r>
      <w:r w:rsidRPr="003465FA">
        <w:rPr>
          <w:sz w:val="20"/>
          <w:szCs w:val="20"/>
        </w:rPr>
        <w:t>poziva prema trajanju odlaznih poziva</w:t>
      </w:r>
      <w:bookmarkEnd w:id="168"/>
    </w:p>
    <w:p w:rsidR="0005637A" w:rsidRPr="008F6933" w:rsidRDefault="0097742B" w:rsidP="0097742B">
      <w:pPr>
        <w:spacing w:after="0"/>
      </w:pPr>
      <w:r>
        <w:rPr>
          <w:noProof/>
          <w:lang w:eastAsia="hr-HR"/>
        </w:rPr>
        <w:drawing>
          <wp:inline distT="0" distB="0" distL="0" distR="0" wp14:anchorId="2EF2E0E4" wp14:editId="49990053">
            <wp:extent cx="5128260" cy="2727960"/>
            <wp:effectExtent l="0" t="0" r="15240" b="1524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5637A" w:rsidRDefault="000B67E2" w:rsidP="0005637A">
      <w:pPr>
        <w:autoSpaceDE w:val="0"/>
        <w:autoSpaceDN w:val="0"/>
        <w:adjustRightInd w:val="0"/>
        <w:spacing w:after="0" w:line="240" w:lineRule="auto"/>
        <w:jc w:val="both"/>
        <w:rPr>
          <w:rFonts w:eastAsia="Times New Roman" w:cstheme="minorHAnsi"/>
          <w:sz w:val="18"/>
          <w:szCs w:val="18"/>
        </w:rPr>
      </w:pPr>
      <w:r w:rsidRPr="000B67E2">
        <w:rPr>
          <w:rFonts w:eastAsia="Times New Roman" w:cstheme="minorHAnsi"/>
          <w:sz w:val="18"/>
          <w:szCs w:val="18"/>
        </w:rPr>
        <w:t>Izvor: Tromjesečni upitnici HAKOM-a -</w:t>
      </w:r>
      <w:r w:rsidR="00C710C7">
        <w:rPr>
          <w:rFonts w:eastAsia="Times New Roman" w:cstheme="minorHAnsi"/>
          <w:sz w:val="18"/>
          <w:szCs w:val="18"/>
        </w:rPr>
        <w:t xml:space="preserve"> </w:t>
      </w:r>
      <w:r w:rsidRPr="000B67E2">
        <w:rPr>
          <w:rFonts w:eastAsia="Times New Roman" w:cstheme="minorHAnsi"/>
          <w:sz w:val="18"/>
          <w:szCs w:val="18"/>
        </w:rPr>
        <w:t>telefonske usluge u javnoj nepokretnoj komunikacijskoj mreži</w:t>
      </w:r>
    </w:p>
    <w:p w:rsidR="009D1B9B" w:rsidRPr="006F37A9" w:rsidRDefault="009D1B9B" w:rsidP="009D1B9B">
      <w:pPr>
        <w:spacing w:after="0"/>
        <w:jc w:val="both"/>
      </w:pPr>
      <w:r>
        <w:rPr>
          <w:rFonts w:eastAsia="Times New Roman" w:cstheme="minorHAnsi"/>
          <w:sz w:val="18"/>
          <w:szCs w:val="18"/>
        </w:rPr>
        <w:t>*Tijekom listopada 2018. Metronet će se pripojiti Vipnetu te će Vipnet postati</w:t>
      </w:r>
      <w:r w:rsidR="00C710C7">
        <w:rPr>
          <w:rFonts w:eastAsia="Times New Roman" w:cstheme="minorHAnsi"/>
          <w:sz w:val="18"/>
          <w:szCs w:val="18"/>
        </w:rPr>
        <w:t xml:space="preserve"> </w:t>
      </w:r>
      <w:r>
        <w:rPr>
          <w:rFonts w:eastAsia="Times New Roman" w:cstheme="minorHAnsi"/>
          <w:sz w:val="18"/>
          <w:szCs w:val="18"/>
        </w:rPr>
        <w:t>pravni slijednik pripojenog društva Metronet. Isto tako, tijekom listopada će Vipnet d.o.o. promijeniti naziv u A1 Hrvatska d.o.o.</w:t>
      </w:r>
    </w:p>
    <w:p w:rsidR="000B67E2" w:rsidRDefault="000B67E2" w:rsidP="0005637A">
      <w:pPr>
        <w:autoSpaceDE w:val="0"/>
        <w:autoSpaceDN w:val="0"/>
        <w:adjustRightInd w:val="0"/>
        <w:spacing w:after="0" w:line="240" w:lineRule="auto"/>
        <w:jc w:val="both"/>
        <w:rPr>
          <w:rFonts w:eastAsia="Times New Roman" w:cstheme="minorHAnsi"/>
          <w:sz w:val="24"/>
          <w:szCs w:val="24"/>
        </w:rPr>
      </w:pPr>
    </w:p>
    <w:p w:rsidR="0005637A" w:rsidRPr="00DC1ACA" w:rsidRDefault="00E215CC" w:rsidP="00DC1ACA">
      <w:pPr>
        <w:autoSpaceDE w:val="0"/>
        <w:autoSpaceDN w:val="0"/>
        <w:adjustRightInd w:val="0"/>
        <w:spacing w:after="0" w:line="240" w:lineRule="auto"/>
        <w:jc w:val="both"/>
        <w:rPr>
          <w:rFonts w:eastAsia="Times New Roman" w:cstheme="minorHAnsi"/>
          <w:sz w:val="24"/>
          <w:szCs w:val="24"/>
        </w:rPr>
      </w:pPr>
      <w:r w:rsidRPr="00E215CC">
        <w:rPr>
          <w:rFonts w:eastAsia="Times New Roman" w:cstheme="minorHAnsi"/>
          <w:sz w:val="24"/>
          <w:szCs w:val="24"/>
        </w:rPr>
        <w:t xml:space="preserve">Kao što je navedeno, </w:t>
      </w:r>
      <w:r w:rsidRPr="00E215CC">
        <w:rPr>
          <w:sz w:val="24"/>
          <w:szCs w:val="24"/>
        </w:rPr>
        <w:t>tržišni udjel iznad 50 posto je sam po sebi, osim u iznimnim okolnostima, dovoljan dokaz postojanja značajne tržišne snage.</w:t>
      </w:r>
      <w:r>
        <w:rPr>
          <w:sz w:val="24"/>
          <w:szCs w:val="24"/>
        </w:rPr>
        <w:t xml:space="preserve"> </w:t>
      </w:r>
      <w:r w:rsidR="00E07D46" w:rsidRPr="00DC1ACA">
        <w:rPr>
          <w:rFonts w:eastAsia="Times New Roman" w:cstheme="minorHAnsi"/>
          <w:sz w:val="24"/>
          <w:szCs w:val="24"/>
        </w:rPr>
        <w:t>Međutim, važno je naglasiti kako visoki tržišni udjel nije jedino i odlučujuće mjerilo u procjenjivanju pojedinačne značajne tržišne snage. Tržišni udjel jedino može ukazati na mogućnost postojanja značajne tržišne snage pojedinog operatora. Isto tako, iz Smjernica Europske komisije proizlazi da: „</w:t>
      </w:r>
      <w:r w:rsidR="00E07D46" w:rsidRPr="00DC1ACA">
        <w:rPr>
          <w:rFonts w:eastAsia="Times New Roman" w:cstheme="minorHAnsi"/>
          <w:i/>
          <w:sz w:val="24"/>
          <w:szCs w:val="24"/>
        </w:rPr>
        <w:t>dominantna pozicija može proisteći iz kombinacije mjerila za određivanje značajne tržišne snage, koji uzeti u obzir odvojeni možda ne bi bili odlučujući“</w:t>
      </w:r>
      <w:r w:rsidR="00E07D46" w:rsidRPr="00DC1ACA">
        <w:rPr>
          <w:rFonts w:eastAsia="Times New Roman" w:cstheme="minorHAnsi"/>
          <w:sz w:val="24"/>
          <w:szCs w:val="24"/>
        </w:rPr>
        <w:t xml:space="preserve">. Sukladno navedenom, HAKOM je </w:t>
      </w:r>
      <w:r>
        <w:rPr>
          <w:rFonts w:eastAsia="Times New Roman" w:cstheme="minorHAnsi"/>
          <w:sz w:val="24"/>
          <w:szCs w:val="24"/>
        </w:rPr>
        <w:t>uzeo</w:t>
      </w:r>
      <w:r w:rsidR="00E07D46" w:rsidRPr="00DC1ACA">
        <w:rPr>
          <w:rFonts w:eastAsia="Times New Roman" w:cstheme="minorHAnsi"/>
          <w:sz w:val="24"/>
          <w:szCs w:val="24"/>
        </w:rPr>
        <w:t xml:space="preserve"> u obzir i druga mjerila kako bi utvr</w:t>
      </w:r>
      <w:r>
        <w:rPr>
          <w:rFonts w:eastAsia="Times New Roman" w:cstheme="minorHAnsi"/>
          <w:sz w:val="24"/>
          <w:szCs w:val="24"/>
        </w:rPr>
        <w:t>di</w:t>
      </w:r>
      <w:r w:rsidR="00E07D46" w:rsidRPr="00DC1ACA">
        <w:rPr>
          <w:rFonts w:eastAsia="Times New Roman" w:cstheme="minorHAnsi"/>
          <w:sz w:val="24"/>
          <w:szCs w:val="24"/>
        </w:rPr>
        <w:t>o postoji li na određenom tržištu operator koji djeluje neovisno o konkurenciji i korisnicima.</w:t>
      </w:r>
    </w:p>
    <w:p w:rsidR="00E07D46" w:rsidRPr="00DC1ACA" w:rsidRDefault="00E07D46" w:rsidP="00DC1ACA">
      <w:pPr>
        <w:autoSpaceDE w:val="0"/>
        <w:autoSpaceDN w:val="0"/>
        <w:adjustRightInd w:val="0"/>
        <w:spacing w:after="0" w:line="240" w:lineRule="auto"/>
        <w:jc w:val="both"/>
        <w:rPr>
          <w:rFonts w:eastAsia="Times New Roman" w:cstheme="minorHAnsi"/>
          <w:sz w:val="24"/>
          <w:szCs w:val="24"/>
        </w:rPr>
      </w:pPr>
    </w:p>
    <w:p w:rsidR="00B87A8D" w:rsidRPr="002605C3" w:rsidRDefault="00B87A8D" w:rsidP="002D0288">
      <w:pPr>
        <w:pStyle w:val="Heading4"/>
        <w:spacing w:before="0" w:line="240" w:lineRule="auto"/>
        <w:jc w:val="both"/>
      </w:pPr>
      <w:r w:rsidRPr="002605C3">
        <w:t xml:space="preserve">Nadzor infrastrukture kod koje postoje velike zapreke infrastrukturne konkurencije </w:t>
      </w:r>
    </w:p>
    <w:p w:rsidR="00B87A8D" w:rsidRDefault="00B87A8D" w:rsidP="002D0288">
      <w:pPr>
        <w:spacing w:after="0" w:line="240" w:lineRule="auto"/>
        <w:rPr>
          <w:sz w:val="24"/>
          <w:szCs w:val="24"/>
        </w:rPr>
      </w:pP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r w:rsidRPr="00CD2B5B">
        <w:rPr>
          <w:rFonts w:eastAsia="Times New Roman" w:cstheme="minorHAnsi"/>
          <w:sz w:val="24"/>
          <w:szCs w:val="24"/>
        </w:rPr>
        <w:t>Smjernice Europske komisije o analizi tržišta i procjeni značajne tržišne snage napominju da je nadzor infrastrukture koja se ne može lako replicirati važan kriterij za procjenu postojanja značajne tržišne snage. To je vidljivo u slučaju kada je infrastruktura isključivo ili pretežno u vlasništvu određenog poduzetnika i postoje visoke i nepremostive prepreke povezane s repliciranjem takve infrastrukture, a pristup potrebnoj infrastrukturi je neophodan za pružanje određenog proizvoda ili usluge.</w:t>
      </w: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r w:rsidRPr="00CD2B5B">
        <w:rPr>
          <w:rFonts w:eastAsia="Times New Roman" w:cstheme="minorHAnsi"/>
          <w:sz w:val="24"/>
          <w:szCs w:val="24"/>
        </w:rPr>
        <w:t>Vlasništvo nad infrastrukturom može bivšem monopolistu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w:t>
      </w: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r w:rsidRPr="00CD2B5B">
        <w:rPr>
          <w:rFonts w:eastAsia="Times New Roman" w:cstheme="minorHAnsi"/>
          <w:sz w:val="24"/>
          <w:szCs w:val="24"/>
        </w:rPr>
        <w:lastRenderedPageBreak/>
        <w:t>Drugi operator koji želi konkurirati HT-u kod pružanja usluge započinjanja poziva morao bi izgraditi vlastitu pristupnu mrežu koja ima kapacitet za pružanje veleprodajnih usluga i trebao bi biti motiviran da to učini. Kapitalna ulaganja potrebna za izgradnju i stavljanje u uporabu vlastite pristupne mrežne infrastrukture su izuzetno visoka i zahtijevaju detaljno razrađene poslovne planove i razumno vrijeme povrata uloženih sredstava, posebice u slučaju pružanja isključivo usluge započinjanja poziva. Drugim riječima, uzevši u obzir da operatori poslovne planove već određeno razdoblje ne mogu temeljiti isključivo na pružaju samostalne govorne usluge, s kojom je zapravo povezana usluga započinjanja poziva, nisu i ne mogu biti motivirani da grade vlastitu pristupnu mrežu isključivo za pružanje usluge započinjanja poziva.</w:t>
      </w:r>
    </w:p>
    <w:p w:rsidR="00CD2B5B" w:rsidRPr="00CD2B5B" w:rsidRDefault="00CD2B5B" w:rsidP="00CD2B5B">
      <w:pPr>
        <w:autoSpaceDE w:val="0"/>
        <w:autoSpaceDN w:val="0"/>
        <w:adjustRightInd w:val="0"/>
        <w:spacing w:after="0" w:line="240" w:lineRule="auto"/>
        <w:jc w:val="both"/>
        <w:rPr>
          <w:rFonts w:eastAsia="Times New Roman" w:cstheme="minorHAnsi"/>
          <w:sz w:val="24"/>
          <w:szCs w:val="24"/>
        </w:rPr>
      </w:pPr>
    </w:p>
    <w:p w:rsidR="00CD2B5B" w:rsidRDefault="00CD2B5B" w:rsidP="00CD2B5B">
      <w:pPr>
        <w:autoSpaceDE w:val="0"/>
        <w:autoSpaceDN w:val="0"/>
        <w:adjustRightInd w:val="0"/>
        <w:spacing w:after="0" w:line="240" w:lineRule="auto"/>
        <w:jc w:val="both"/>
        <w:rPr>
          <w:rFonts w:eastAsia="Times New Roman" w:cstheme="minorHAnsi"/>
          <w:sz w:val="24"/>
          <w:szCs w:val="24"/>
        </w:rPr>
      </w:pPr>
      <w:r w:rsidRPr="00CD2B5B">
        <w:rPr>
          <w:rFonts w:eastAsia="Times New Roman" w:cstheme="minorHAnsi"/>
          <w:sz w:val="24"/>
          <w:szCs w:val="24"/>
        </w:rPr>
        <w:t>Slijedom navedenog, HAKOM smatra, kako u razdoblju na koje se odnosi ova analiza, nijedan operator neće biti motiviran replicirati mrežnu infrastrukturu HT-a i to, pogotovo, u mjeri u kojoj bi mogao ugroziti njegov tržišni položaj na mjerodavnom tržištu započinjanja (originacije) poziva iz javnih komunikacijskih mreža koje se pruža na fiksnoj lokaciji.</w:t>
      </w:r>
    </w:p>
    <w:p w:rsidR="00751A14" w:rsidRDefault="00751A14" w:rsidP="00CD2B5B">
      <w:pPr>
        <w:autoSpaceDE w:val="0"/>
        <w:autoSpaceDN w:val="0"/>
        <w:adjustRightInd w:val="0"/>
        <w:spacing w:after="0" w:line="240" w:lineRule="auto"/>
        <w:jc w:val="both"/>
        <w:rPr>
          <w:rFonts w:eastAsia="Times New Roman" w:cstheme="minorHAnsi"/>
          <w:sz w:val="24"/>
          <w:szCs w:val="24"/>
        </w:rPr>
      </w:pPr>
    </w:p>
    <w:p w:rsidR="003C2D6F" w:rsidRPr="003C2D6F" w:rsidRDefault="003C2D6F" w:rsidP="003C2D6F">
      <w:pPr>
        <w:pStyle w:val="Heading4"/>
        <w:rPr>
          <w:rFonts w:eastAsia="Times New Roman"/>
          <w:lang w:eastAsia="hr-HR"/>
        </w:rPr>
      </w:pPr>
      <w:r w:rsidRPr="003C2D6F">
        <w:rPr>
          <w:rFonts w:eastAsia="Times New Roman"/>
          <w:lang w:eastAsia="hr-HR"/>
        </w:rPr>
        <w:t>Nedostatak protutežne kupovne moći</w:t>
      </w:r>
    </w:p>
    <w:p w:rsidR="0055076B" w:rsidRDefault="0055076B" w:rsidP="002D0288">
      <w:pPr>
        <w:spacing w:after="0" w:line="240" w:lineRule="auto"/>
        <w:rPr>
          <w:sz w:val="24"/>
          <w:szCs w:val="24"/>
        </w:rPr>
      </w:pPr>
    </w:p>
    <w:p w:rsidR="003C2D6F" w:rsidRPr="003C2D6F" w:rsidRDefault="003C2D6F" w:rsidP="003C2D6F">
      <w:pPr>
        <w:autoSpaceDE w:val="0"/>
        <w:autoSpaceDN w:val="0"/>
        <w:adjustRightInd w:val="0"/>
        <w:spacing w:after="0" w:line="240" w:lineRule="auto"/>
        <w:jc w:val="both"/>
        <w:rPr>
          <w:rFonts w:eastAsia="Times New Roman" w:cstheme="minorHAnsi"/>
          <w:sz w:val="24"/>
          <w:szCs w:val="24"/>
        </w:rPr>
      </w:pPr>
      <w:r w:rsidRPr="003C2D6F">
        <w:rPr>
          <w:rFonts w:eastAsia="Times New Roman" w:cstheme="minorHAnsi"/>
          <w:sz w:val="24"/>
          <w:szCs w:val="24"/>
        </w:rPr>
        <w:t>Protutežna kupovna moć postoji u situaciji kada određeni kupac, operator (ili više njih), ima veliku pregovaračku moć, a samim time i značajan utjecaj na konkurenciju, kojom onemogućava da se dominantni operator, odnosno operator s najvećim tržišnim udjelom, ponaša neovisno o konkurenciji i korisnicima.</w:t>
      </w:r>
    </w:p>
    <w:p w:rsidR="003C2D6F" w:rsidRPr="003C2D6F" w:rsidRDefault="003C2D6F" w:rsidP="003C2D6F">
      <w:pPr>
        <w:autoSpaceDE w:val="0"/>
        <w:autoSpaceDN w:val="0"/>
        <w:adjustRightInd w:val="0"/>
        <w:spacing w:after="0" w:line="240" w:lineRule="auto"/>
        <w:jc w:val="both"/>
        <w:rPr>
          <w:rFonts w:eastAsia="Times New Roman" w:cstheme="minorHAnsi"/>
          <w:sz w:val="24"/>
          <w:szCs w:val="24"/>
        </w:rPr>
      </w:pPr>
    </w:p>
    <w:p w:rsidR="006210E1" w:rsidRDefault="005C42E8" w:rsidP="006210E1">
      <w:pPr>
        <w:autoSpaceDE w:val="0"/>
        <w:autoSpaceDN w:val="0"/>
        <w:adjustRightInd w:val="0"/>
        <w:spacing w:after="0" w:line="240" w:lineRule="auto"/>
        <w:jc w:val="both"/>
        <w:rPr>
          <w:rFonts w:eastAsia="Times New Roman" w:cstheme="minorHAnsi"/>
          <w:sz w:val="24"/>
          <w:szCs w:val="24"/>
        </w:rPr>
      </w:pPr>
      <w:r>
        <w:rPr>
          <w:rFonts w:eastAsia="Times New Roman" w:cstheme="minorHAnsi"/>
          <w:sz w:val="24"/>
          <w:szCs w:val="24"/>
        </w:rPr>
        <w:t xml:space="preserve">Kako je i </w:t>
      </w:r>
      <w:r w:rsidRPr="0034140A">
        <w:rPr>
          <w:rFonts w:eastAsia="Times New Roman" w:cstheme="minorHAnsi"/>
          <w:sz w:val="24"/>
          <w:szCs w:val="24"/>
        </w:rPr>
        <w:t>vidljivo</w:t>
      </w:r>
      <w:r>
        <w:rPr>
          <w:rFonts w:eastAsia="Times New Roman" w:cstheme="minorHAnsi"/>
          <w:sz w:val="24"/>
          <w:szCs w:val="24"/>
        </w:rPr>
        <w:t xml:space="preserve"> na </w:t>
      </w:r>
      <w:r w:rsidR="00740467" w:rsidRPr="00740467">
        <w:rPr>
          <w:rFonts w:eastAsia="Times New Roman" w:cstheme="minorHAnsi"/>
          <w:sz w:val="24"/>
          <w:szCs w:val="24"/>
        </w:rPr>
        <w:t>s</w:t>
      </w:r>
      <w:r w:rsidRPr="00740467">
        <w:rPr>
          <w:rFonts w:eastAsia="Times New Roman" w:cstheme="minorHAnsi"/>
          <w:sz w:val="24"/>
          <w:szCs w:val="24"/>
        </w:rPr>
        <w:t>lici 3</w:t>
      </w:r>
      <w:r w:rsidR="00740467" w:rsidRPr="00740467">
        <w:rPr>
          <w:rFonts w:eastAsia="Times New Roman" w:cstheme="minorHAnsi"/>
          <w:sz w:val="24"/>
          <w:szCs w:val="24"/>
        </w:rPr>
        <w:t xml:space="preserve"> u</w:t>
      </w:r>
      <w:r w:rsidR="00740467">
        <w:rPr>
          <w:rFonts w:eastAsia="Times New Roman" w:cstheme="minorHAnsi"/>
          <w:sz w:val="24"/>
          <w:szCs w:val="24"/>
        </w:rPr>
        <w:t xml:space="preserve"> poglavlju 6.2.</w:t>
      </w:r>
      <w:r>
        <w:rPr>
          <w:rFonts w:eastAsia="Times New Roman" w:cstheme="minorHAnsi"/>
          <w:sz w:val="24"/>
          <w:szCs w:val="24"/>
        </w:rPr>
        <w:t xml:space="preserve">, </w:t>
      </w:r>
      <w:r w:rsidR="006210E1" w:rsidRPr="0034140A">
        <w:rPr>
          <w:rFonts w:eastAsia="Times New Roman" w:cstheme="minorHAnsi"/>
          <w:sz w:val="24"/>
          <w:szCs w:val="24"/>
        </w:rPr>
        <w:t xml:space="preserve">Optima ima značajan udjel </w:t>
      </w:r>
      <w:r w:rsidR="007B27A0">
        <w:rPr>
          <w:rFonts w:eastAsia="Times New Roman" w:cstheme="minorHAnsi"/>
          <w:sz w:val="24"/>
          <w:szCs w:val="24"/>
        </w:rPr>
        <w:t>(77</w:t>
      </w:r>
      <w:r w:rsidR="007B27A0" w:rsidRPr="007B27A0">
        <w:rPr>
          <w:rFonts w:cs="Times New Roman"/>
          <w:bCs/>
          <w:sz w:val="24"/>
          <w:szCs w:val="24"/>
        </w:rPr>
        <w:t xml:space="preserve"> </w:t>
      </w:r>
      <w:r w:rsidR="007B27A0">
        <w:rPr>
          <w:rFonts w:cs="Times New Roman"/>
          <w:bCs/>
          <w:sz w:val="24"/>
          <w:szCs w:val="24"/>
        </w:rPr>
        <w:t>posto</w:t>
      </w:r>
      <w:r w:rsidR="00740467">
        <w:rPr>
          <w:rFonts w:eastAsia="Times New Roman" w:cstheme="minorHAnsi"/>
          <w:sz w:val="24"/>
          <w:szCs w:val="24"/>
        </w:rPr>
        <w:t xml:space="preserve">) </w:t>
      </w:r>
      <w:r w:rsidR="006210E1" w:rsidRPr="0034140A">
        <w:rPr>
          <w:rFonts w:eastAsia="Times New Roman" w:cstheme="minorHAnsi"/>
          <w:sz w:val="24"/>
          <w:szCs w:val="24"/>
        </w:rPr>
        <w:t>u trajanju poziva započetih iz mreže HT-a</w:t>
      </w:r>
      <w:r w:rsidR="00740467">
        <w:rPr>
          <w:rFonts w:eastAsia="Times New Roman" w:cstheme="minorHAnsi"/>
          <w:sz w:val="24"/>
          <w:szCs w:val="24"/>
        </w:rPr>
        <w:t>.</w:t>
      </w:r>
      <w:r w:rsidR="006210E1" w:rsidRPr="0034140A">
        <w:rPr>
          <w:rFonts w:eastAsia="Times New Roman" w:cstheme="minorHAnsi"/>
          <w:sz w:val="24"/>
          <w:szCs w:val="24"/>
        </w:rPr>
        <w:t xml:space="preserve"> </w:t>
      </w:r>
      <w:r w:rsidR="00740467">
        <w:rPr>
          <w:rFonts w:eastAsia="Times New Roman" w:cstheme="minorHAnsi"/>
          <w:sz w:val="24"/>
          <w:szCs w:val="24"/>
        </w:rPr>
        <w:t>S</w:t>
      </w:r>
      <w:r w:rsidR="006210E1">
        <w:rPr>
          <w:rFonts w:eastAsia="Times New Roman" w:cstheme="minorHAnsi"/>
          <w:sz w:val="24"/>
          <w:szCs w:val="24"/>
        </w:rPr>
        <w:t xml:space="preserve"> obzirom se radi o operatoru </w:t>
      </w:r>
      <w:r w:rsidR="006210E1" w:rsidRPr="00E80772">
        <w:rPr>
          <w:rFonts w:eastAsia="Times New Roman" w:cs="Times New Roman"/>
          <w:sz w:val="24"/>
          <w:szCs w:val="24"/>
          <w:lang w:eastAsia="hr-HR"/>
        </w:rPr>
        <w:t>nad kojima HT ima upravljačka prava</w:t>
      </w:r>
      <w:r w:rsidR="006210E1">
        <w:rPr>
          <w:rFonts w:eastAsia="Times New Roman" w:cs="Times New Roman"/>
          <w:sz w:val="24"/>
          <w:szCs w:val="24"/>
          <w:lang w:eastAsia="hr-HR"/>
        </w:rPr>
        <w:t>, ne može se zaključiti da Optima ima</w:t>
      </w:r>
      <w:r w:rsidR="006210E1" w:rsidRPr="00E80772">
        <w:rPr>
          <w:rFonts w:eastAsia="Times New Roman" w:cs="Times New Roman"/>
          <w:sz w:val="24"/>
          <w:szCs w:val="24"/>
          <w:lang w:eastAsia="hr-HR"/>
        </w:rPr>
        <w:t xml:space="preserve"> </w:t>
      </w:r>
      <w:r w:rsidR="006210E1" w:rsidRPr="0034140A">
        <w:rPr>
          <w:rFonts w:eastAsia="Times New Roman" w:cstheme="minorHAnsi"/>
          <w:sz w:val="24"/>
          <w:szCs w:val="24"/>
        </w:rPr>
        <w:t>protutežn</w:t>
      </w:r>
      <w:r w:rsidR="006210E1">
        <w:rPr>
          <w:rFonts w:eastAsia="Times New Roman" w:cstheme="minorHAnsi"/>
          <w:sz w:val="24"/>
          <w:szCs w:val="24"/>
        </w:rPr>
        <w:t>u</w:t>
      </w:r>
      <w:r w:rsidR="006210E1" w:rsidRPr="0034140A">
        <w:rPr>
          <w:rFonts w:eastAsia="Times New Roman" w:cstheme="minorHAnsi"/>
          <w:sz w:val="24"/>
          <w:szCs w:val="24"/>
        </w:rPr>
        <w:t xml:space="preserve"> kupovn</w:t>
      </w:r>
      <w:r w:rsidR="006210E1">
        <w:rPr>
          <w:rFonts w:eastAsia="Times New Roman" w:cstheme="minorHAnsi"/>
          <w:sz w:val="24"/>
          <w:szCs w:val="24"/>
        </w:rPr>
        <w:t>u</w:t>
      </w:r>
      <w:r w:rsidR="006210E1" w:rsidRPr="0034140A">
        <w:rPr>
          <w:rFonts w:eastAsia="Times New Roman" w:cstheme="minorHAnsi"/>
          <w:sz w:val="24"/>
          <w:szCs w:val="24"/>
        </w:rPr>
        <w:t xml:space="preserve"> moć</w:t>
      </w:r>
      <w:r w:rsidR="006210E1">
        <w:rPr>
          <w:rFonts w:eastAsia="Times New Roman" w:cstheme="minorHAnsi"/>
          <w:sz w:val="24"/>
          <w:szCs w:val="24"/>
        </w:rPr>
        <w:t xml:space="preserve"> na ovom tržištu</w:t>
      </w:r>
      <w:r w:rsidR="006210E1" w:rsidRPr="0034140A">
        <w:rPr>
          <w:rFonts w:eastAsia="Times New Roman" w:cstheme="minorHAnsi"/>
          <w:sz w:val="24"/>
          <w:szCs w:val="24"/>
        </w:rPr>
        <w:t>.</w:t>
      </w:r>
      <w:r w:rsidR="006210E1">
        <w:rPr>
          <w:rFonts w:eastAsia="Times New Roman" w:cstheme="minorHAnsi"/>
          <w:sz w:val="24"/>
          <w:szCs w:val="24"/>
        </w:rPr>
        <w:t xml:space="preserve"> </w:t>
      </w:r>
    </w:p>
    <w:p w:rsidR="000B67E2" w:rsidRDefault="000B67E2" w:rsidP="009F35D7">
      <w:pPr>
        <w:autoSpaceDE w:val="0"/>
        <w:autoSpaceDN w:val="0"/>
        <w:adjustRightInd w:val="0"/>
        <w:spacing w:after="0" w:line="240" w:lineRule="auto"/>
        <w:jc w:val="both"/>
        <w:rPr>
          <w:rFonts w:eastAsia="Times New Roman" w:cstheme="minorHAnsi"/>
          <w:sz w:val="24"/>
          <w:szCs w:val="24"/>
        </w:rPr>
      </w:pPr>
    </w:p>
    <w:p w:rsidR="006210E1" w:rsidRPr="00E52B86" w:rsidRDefault="00D91315" w:rsidP="006210E1">
      <w:pPr>
        <w:autoSpaceDE w:val="0"/>
        <w:autoSpaceDN w:val="0"/>
        <w:adjustRightInd w:val="0"/>
        <w:spacing w:after="0" w:line="240" w:lineRule="auto"/>
        <w:jc w:val="both"/>
        <w:rPr>
          <w:rFonts w:eastAsia="Times New Roman" w:cstheme="minorHAnsi"/>
          <w:sz w:val="24"/>
          <w:szCs w:val="24"/>
        </w:rPr>
      </w:pPr>
      <w:r w:rsidRPr="006210E1">
        <w:rPr>
          <w:rFonts w:eastAsia="Times New Roman" w:cstheme="minorHAnsi"/>
          <w:sz w:val="24"/>
          <w:szCs w:val="24"/>
        </w:rPr>
        <w:t xml:space="preserve">Stoga, </w:t>
      </w:r>
      <w:r w:rsidRPr="00C8779A">
        <w:rPr>
          <w:rFonts w:eastAsia="Times New Roman" w:cstheme="minorHAnsi"/>
          <w:sz w:val="24"/>
          <w:szCs w:val="24"/>
        </w:rPr>
        <w:t>na ovom tržištu</w:t>
      </w:r>
      <w:r w:rsidR="00E52B86" w:rsidRPr="00C8779A">
        <w:rPr>
          <w:rFonts w:eastAsia="Times New Roman" w:cstheme="minorHAnsi"/>
          <w:sz w:val="24"/>
          <w:szCs w:val="24"/>
        </w:rPr>
        <w:t xml:space="preserve"> ne postoji operator koji može </w:t>
      </w:r>
      <w:r w:rsidR="006210E1" w:rsidRPr="006210E1">
        <w:rPr>
          <w:rFonts w:eastAsia="Times New Roman" w:cstheme="minorHAnsi"/>
          <w:sz w:val="24"/>
          <w:szCs w:val="24"/>
          <w:lang w:eastAsia="hr-HR"/>
        </w:rPr>
        <w:t>značajno utjecati na ponašanje HT-a, na način da svojom protutežnom kupovnom moći bude u takvoj pregovaračkoj poziciji da utječe na cijene usluge koju pruža HT.</w:t>
      </w:r>
    </w:p>
    <w:p w:rsidR="00E52B86" w:rsidRDefault="00E52B86" w:rsidP="00E52B86">
      <w:pPr>
        <w:autoSpaceDE w:val="0"/>
        <w:autoSpaceDN w:val="0"/>
        <w:adjustRightInd w:val="0"/>
        <w:spacing w:after="0" w:line="240" w:lineRule="auto"/>
        <w:jc w:val="both"/>
        <w:rPr>
          <w:rFonts w:eastAsia="Times New Roman" w:cstheme="minorHAnsi"/>
          <w:sz w:val="24"/>
          <w:szCs w:val="24"/>
        </w:rPr>
      </w:pPr>
    </w:p>
    <w:p w:rsidR="003C2D6F" w:rsidRPr="003C2D6F" w:rsidRDefault="00B87A8D" w:rsidP="003C2D6F">
      <w:pPr>
        <w:pStyle w:val="Heading4"/>
        <w:spacing w:before="0" w:line="240" w:lineRule="auto"/>
      </w:pPr>
      <w:r w:rsidRPr="002605C3">
        <w:t xml:space="preserve">Ekonomije </w:t>
      </w:r>
      <w:r w:rsidRPr="00DA24D9">
        <w:t>razmjera</w:t>
      </w:r>
      <w:r w:rsidRPr="002605C3">
        <w:t xml:space="preserve"> </w:t>
      </w:r>
    </w:p>
    <w:p w:rsidR="00B87A8D" w:rsidRPr="002605C3" w:rsidRDefault="00B87A8D" w:rsidP="00E52B86">
      <w:pPr>
        <w:spacing w:after="0" w:line="240" w:lineRule="auto"/>
        <w:rPr>
          <w:sz w:val="24"/>
          <w:szCs w:val="24"/>
        </w:rPr>
      </w:pPr>
    </w:p>
    <w:p w:rsidR="00E52B86" w:rsidRPr="00E52B86" w:rsidRDefault="00E52B86" w:rsidP="00E52B86">
      <w:pPr>
        <w:autoSpaceDE w:val="0"/>
        <w:autoSpaceDN w:val="0"/>
        <w:adjustRightInd w:val="0"/>
        <w:spacing w:after="0" w:line="240" w:lineRule="auto"/>
        <w:jc w:val="both"/>
        <w:rPr>
          <w:rFonts w:eastAsia="Times New Roman" w:cstheme="minorHAnsi"/>
          <w:sz w:val="24"/>
          <w:szCs w:val="24"/>
        </w:rPr>
      </w:pPr>
      <w:r w:rsidRPr="00E52B86">
        <w:rPr>
          <w:rFonts w:eastAsia="Times New Roman" w:cstheme="minorHAnsi"/>
          <w:sz w:val="24"/>
          <w:szCs w:val="24"/>
        </w:rPr>
        <w:t>Ekonomije razmjera (eng.</w:t>
      </w:r>
      <w:r w:rsidRPr="00E52B86">
        <w:rPr>
          <w:rFonts w:eastAsia="Times New Roman" w:cstheme="minorHAnsi"/>
          <w:i/>
          <w:sz w:val="24"/>
          <w:szCs w:val="24"/>
        </w:rPr>
        <w:t xml:space="preserve"> economies of scale</w:t>
      </w:r>
      <w:r w:rsidRPr="00E52B86">
        <w:rPr>
          <w:rFonts w:eastAsia="Times New Roman" w:cstheme="minorHAnsi"/>
          <w:sz w:val="24"/>
          <w:szCs w:val="24"/>
        </w:rPr>
        <w:t>) nastaju smanjivanjem jediničnih (prosječnih) troškova proizvodnje, zbog povećanja obujma (volumena) proizvodnje. Važne su zbog ostvarivanja troškovnih prednosti iz veličine pojedinih poslovnih operacija, odnosno, u industrijama gdje je efekt ekonomija razmjera veći, veće poduzeće uvijek ima troškovne prednosti nad malim poduzećem. Mogućnost osiguravanja nižih troškova, i zbog toga postizanja niskih cijena, čini važan izvor konkurentske prednosti na tržištima gdje je cjenovna konkurencija glavni oblik suparništva među poduzećima.</w:t>
      </w:r>
    </w:p>
    <w:p w:rsidR="00E52B86" w:rsidRPr="00E52B86" w:rsidRDefault="00E52B86" w:rsidP="00E52B86">
      <w:pPr>
        <w:autoSpaceDE w:val="0"/>
        <w:autoSpaceDN w:val="0"/>
        <w:adjustRightInd w:val="0"/>
        <w:spacing w:after="0" w:line="240" w:lineRule="auto"/>
        <w:jc w:val="both"/>
        <w:rPr>
          <w:rFonts w:eastAsia="Times New Roman" w:cstheme="minorHAnsi"/>
          <w:sz w:val="24"/>
          <w:szCs w:val="24"/>
        </w:rPr>
      </w:pPr>
    </w:p>
    <w:p w:rsidR="00E52B86" w:rsidRDefault="00E52B86" w:rsidP="00E52B86">
      <w:pPr>
        <w:autoSpaceDE w:val="0"/>
        <w:autoSpaceDN w:val="0"/>
        <w:adjustRightInd w:val="0"/>
        <w:spacing w:after="0" w:line="240" w:lineRule="auto"/>
        <w:jc w:val="both"/>
        <w:rPr>
          <w:rFonts w:eastAsia="Times New Roman" w:cstheme="minorHAnsi"/>
          <w:sz w:val="24"/>
          <w:szCs w:val="24"/>
        </w:rPr>
      </w:pPr>
      <w:r w:rsidRPr="00E52B86">
        <w:rPr>
          <w:rFonts w:eastAsia="Times New Roman" w:cstheme="minorHAnsi"/>
          <w:sz w:val="24"/>
          <w:szCs w:val="24"/>
        </w:rPr>
        <w:t>HT je dugo godina bio jedini operator koji je pružao pristup javno dostupnoj telefonskoj usluzi u nepokretnoj mreži, a samim time i javno dostupnu telefonsku uslugu u nepokretnoj mreži, krajnjim korisnicim</w:t>
      </w:r>
      <w:r w:rsidR="007152FC">
        <w:rPr>
          <w:rFonts w:eastAsia="Times New Roman" w:cstheme="minorHAnsi"/>
          <w:sz w:val="24"/>
          <w:szCs w:val="24"/>
        </w:rPr>
        <w:t xml:space="preserve">a na području </w:t>
      </w:r>
      <w:r w:rsidR="001532F6">
        <w:rPr>
          <w:rFonts w:cs="Times New Roman"/>
          <w:bCs/>
          <w:sz w:val="24"/>
          <w:szCs w:val="24"/>
        </w:rPr>
        <w:t>Republike Hrvatske</w:t>
      </w:r>
      <w:r w:rsidR="001532F6" w:rsidRPr="00D65A71">
        <w:rPr>
          <w:rFonts w:cs="Times New Roman"/>
          <w:bCs/>
          <w:sz w:val="24"/>
          <w:szCs w:val="24"/>
        </w:rPr>
        <w:t xml:space="preserve"> </w:t>
      </w:r>
      <w:r w:rsidRPr="00E52B86">
        <w:rPr>
          <w:rFonts w:eastAsia="Times New Roman" w:cstheme="minorHAnsi"/>
          <w:sz w:val="24"/>
          <w:szCs w:val="24"/>
        </w:rPr>
        <w:t xml:space="preserve">i kao takav </w:t>
      </w:r>
      <w:r w:rsidRPr="00E52B86">
        <w:rPr>
          <w:rFonts w:eastAsia="Times New Roman" w:cstheme="minorHAnsi"/>
          <w:sz w:val="24"/>
          <w:szCs w:val="24"/>
        </w:rPr>
        <w:lastRenderedPageBreak/>
        <w:t xml:space="preserve">uživa prednosti ekonomija razmjera pružajući navedene usluge. </w:t>
      </w:r>
      <w:r w:rsidR="003052E9">
        <w:rPr>
          <w:rFonts w:eastAsia="Times New Roman" w:cstheme="minorHAnsi"/>
          <w:sz w:val="24"/>
          <w:szCs w:val="24"/>
        </w:rPr>
        <w:t>Stoga</w:t>
      </w:r>
      <w:r w:rsidRPr="00E52B86">
        <w:rPr>
          <w:rFonts w:eastAsia="Times New Roman" w:cstheme="minorHAnsi"/>
          <w:sz w:val="24"/>
          <w:szCs w:val="24"/>
        </w:rPr>
        <w:t xml:space="preserve"> je jedinični trošak HT-a za pružanje navedenih usluga puno niži od troška koji će za istu uslugu imati operator koji tek ulazi na tržište. Naime, trošak </w:t>
      </w:r>
      <w:r w:rsidR="00CD3D3B">
        <w:rPr>
          <w:rFonts w:eastAsia="Times New Roman" w:cstheme="minorHAnsi"/>
          <w:sz w:val="24"/>
          <w:szCs w:val="24"/>
        </w:rPr>
        <w:t>usluge započinjanja</w:t>
      </w:r>
      <w:r w:rsidRPr="00E52B86">
        <w:rPr>
          <w:rFonts w:eastAsia="Times New Roman" w:cstheme="minorHAnsi"/>
          <w:sz w:val="24"/>
          <w:szCs w:val="24"/>
        </w:rPr>
        <w:t xml:space="preserve"> poziva operatora koji koriste veleprodajnu uslugu je po minuti poziva uvijek isti, bez obzira koliko minuta poziva su korisnici tog operatora generirali. Za razliku od ostalih operatora, u slučaju HT-a, ukupni trošak usluge po jedinici pružanja usluge pada u odnosu na ostvareni broj minuta.</w:t>
      </w:r>
    </w:p>
    <w:p w:rsidR="00151CEA" w:rsidRPr="00E52B86" w:rsidRDefault="00151CEA" w:rsidP="00E52B86">
      <w:pPr>
        <w:autoSpaceDE w:val="0"/>
        <w:autoSpaceDN w:val="0"/>
        <w:adjustRightInd w:val="0"/>
        <w:spacing w:after="0" w:line="240" w:lineRule="auto"/>
        <w:jc w:val="both"/>
        <w:rPr>
          <w:rFonts w:eastAsia="Times New Roman" w:cstheme="minorHAnsi"/>
          <w:sz w:val="24"/>
          <w:szCs w:val="24"/>
        </w:rPr>
      </w:pPr>
    </w:p>
    <w:p w:rsidR="00E52B86" w:rsidRPr="00E52B86" w:rsidRDefault="00E52B86" w:rsidP="00E52B86">
      <w:pPr>
        <w:autoSpaceDE w:val="0"/>
        <w:autoSpaceDN w:val="0"/>
        <w:adjustRightInd w:val="0"/>
        <w:spacing w:after="0" w:line="240" w:lineRule="auto"/>
        <w:jc w:val="both"/>
        <w:rPr>
          <w:rFonts w:ascii="Calibri" w:eastAsia="Times New Roman" w:hAnsi="Calibri" w:cs="Calibri"/>
          <w:sz w:val="24"/>
          <w:szCs w:val="24"/>
        </w:rPr>
      </w:pPr>
      <w:r w:rsidRPr="00E52B86">
        <w:rPr>
          <w:rFonts w:eastAsia="Times New Roman" w:cstheme="minorHAnsi"/>
          <w:sz w:val="24"/>
          <w:szCs w:val="24"/>
        </w:rPr>
        <w:t>Isto tako, a kako je i u prijašnjim poglavljima već i navedeno, HT ima najveću bazu korisnika i najrašireniju mrežu, odnosno infrastrukturu koju je teško duplicirati, iz čega proizlaze os</w:t>
      </w:r>
      <w:r w:rsidR="00DC1ACA">
        <w:rPr>
          <w:rFonts w:eastAsia="Times New Roman" w:cstheme="minorHAnsi"/>
          <w:sz w:val="24"/>
          <w:szCs w:val="24"/>
        </w:rPr>
        <w:t xml:space="preserve">novne prednosti HT-a vezane za </w:t>
      </w:r>
      <w:r w:rsidRPr="00E52B86">
        <w:rPr>
          <w:rFonts w:eastAsia="Times New Roman" w:cstheme="minorHAnsi"/>
          <w:sz w:val="24"/>
          <w:szCs w:val="24"/>
        </w:rPr>
        <w:t>ekonomije razmjera.</w:t>
      </w:r>
    </w:p>
    <w:p w:rsidR="00E52B86" w:rsidRPr="00E52B86" w:rsidRDefault="00E52B86" w:rsidP="00E52B86">
      <w:pPr>
        <w:autoSpaceDE w:val="0"/>
        <w:autoSpaceDN w:val="0"/>
        <w:adjustRightInd w:val="0"/>
        <w:spacing w:after="0" w:line="240" w:lineRule="auto"/>
        <w:jc w:val="both"/>
        <w:rPr>
          <w:rFonts w:ascii="Calibri" w:eastAsia="Times New Roman" w:hAnsi="Calibri" w:cs="Calibri"/>
          <w:b/>
          <w:sz w:val="24"/>
          <w:szCs w:val="24"/>
        </w:rPr>
      </w:pPr>
    </w:p>
    <w:p w:rsidR="00E52B86" w:rsidRPr="00E52B86" w:rsidRDefault="00E52B86" w:rsidP="00E52B86">
      <w:pPr>
        <w:autoSpaceDE w:val="0"/>
        <w:autoSpaceDN w:val="0"/>
        <w:adjustRightInd w:val="0"/>
        <w:spacing w:after="0" w:line="240" w:lineRule="auto"/>
        <w:jc w:val="both"/>
        <w:rPr>
          <w:rFonts w:eastAsia="Times New Roman" w:cstheme="minorHAnsi"/>
          <w:sz w:val="24"/>
          <w:szCs w:val="24"/>
        </w:rPr>
      </w:pPr>
      <w:r w:rsidRPr="00E52B86">
        <w:rPr>
          <w:rFonts w:eastAsia="Times New Roman" w:cstheme="minorHAnsi"/>
          <w:sz w:val="24"/>
          <w:szCs w:val="24"/>
        </w:rPr>
        <w:t>Budući da HT, iz razloga što ima nadzor nad infrastrukturom koju je teško duplicirati, većinu usluga pruža putem vlastite mreže (za vlastite potrebe; eng.</w:t>
      </w:r>
      <w:r w:rsidRPr="00E52B86">
        <w:rPr>
          <w:rFonts w:eastAsia="Times New Roman" w:cstheme="minorHAnsi"/>
          <w:i/>
          <w:sz w:val="24"/>
          <w:szCs w:val="24"/>
        </w:rPr>
        <w:t xml:space="preserve"> self supply</w:t>
      </w:r>
      <w:r w:rsidRPr="00E52B86">
        <w:rPr>
          <w:rFonts w:eastAsia="Times New Roman" w:cstheme="minorHAnsi"/>
          <w:sz w:val="24"/>
          <w:szCs w:val="24"/>
        </w:rPr>
        <w:t xml:space="preserve">), a </w:t>
      </w:r>
      <w:r w:rsidR="006C4349">
        <w:rPr>
          <w:rFonts w:eastAsia="Times New Roman" w:cstheme="minorHAnsi"/>
          <w:sz w:val="24"/>
          <w:szCs w:val="24"/>
        </w:rPr>
        <w:t xml:space="preserve">većinom ostali </w:t>
      </w:r>
      <w:r w:rsidRPr="00E52B86">
        <w:rPr>
          <w:rFonts w:eastAsia="Times New Roman" w:cstheme="minorHAnsi"/>
          <w:sz w:val="24"/>
          <w:szCs w:val="24"/>
        </w:rPr>
        <w:t>operatori</w:t>
      </w:r>
      <w:r w:rsidR="006C4349">
        <w:rPr>
          <w:rFonts w:eastAsia="Times New Roman" w:cstheme="minorHAnsi"/>
          <w:sz w:val="24"/>
          <w:szCs w:val="24"/>
        </w:rPr>
        <w:t xml:space="preserve"> </w:t>
      </w:r>
      <w:r w:rsidR="006C4349" w:rsidRPr="006C4349">
        <w:rPr>
          <w:rFonts w:eastAsia="Times New Roman" w:cstheme="minorHAnsi"/>
          <w:sz w:val="24"/>
          <w:szCs w:val="24"/>
        </w:rPr>
        <w:t>usluge</w:t>
      </w:r>
      <w:r w:rsidRPr="006C4349">
        <w:rPr>
          <w:rFonts w:eastAsia="Times New Roman" w:cstheme="minorHAnsi"/>
          <w:sz w:val="24"/>
          <w:szCs w:val="24"/>
        </w:rPr>
        <w:t xml:space="preserve"> kupuju na veleprodajnoj razini, lako je zaključiti da je HT u poziciji u kojoj može koristiti</w:t>
      </w:r>
      <w:r w:rsidRPr="00E52B86">
        <w:rPr>
          <w:rFonts w:eastAsia="Times New Roman" w:cstheme="minorHAnsi"/>
          <w:sz w:val="24"/>
          <w:szCs w:val="24"/>
        </w:rPr>
        <w:t xml:space="preserve"> prednosti ekonomija razmjera, dok kod ostalih operatora to nije slučaj. </w:t>
      </w:r>
      <w:r w:rsidR="003315FA" w:rsidRPr="00E52B86">
        <w:rPr>
          <w:rFonts w:eastAsia="Times New Roman" w:cstheme="minorHAnsi"/>
          <w:sz w:val="24"/>
          <w:szCs w:val="24"/>
        </w:rPr>
        <w:t>Isto tako HT ima veći broj krajnjih korisnika koji generiraj</w:t>
      </w:r>
      <w:r w:rsidR="003315FA">
        <w:rPr>
          <w:rFonts w:eastAsia="Times New Roman" w:cstheme="minorHAnsi"/>
          <w:sz w:val="24"/>
          <w:szCs w:val="24"/>
        </w:rPr>
        <w:t>u veći broj minuta</w:t>
      </w:r>
      <w:r w:rsidR="003315FA" w:rsidRPr="00E52B86">
        <w:rPr>
          <w:rFonts w:eastAsia="Times New Roman" w:cstheme="minorHAnsi"/>
          <w:sz w:val="24"/>
          <w:szCs w:val="24"/>
        </w:rPr>
        <w:t xml:space="preserve"> nego</w:t>
      </w:r>
      <w:r w:rsidR="003315FA">
        <w:rPr>
          <w:rFonts w:eastAsia="Times New Roman" w:cstheme="minorHAnsi"/>
          <w:sz w:val="24"/>
          <w:szCs w:val="24"/>
        </w:rPr>
        <w:t xml:space="preserve"> korisnici</w:t>
      </w:r>
      <w:r w:rsidR="003315FA" w:rsidRPr="00E52B86">
        <w:rPr>
          <w:rFonts w:eastAsia="Times New Roman" w:cstheme="minorHAnsi"/>
          <w:sz w:val="24"/>
          <w:szCs w:val="24"/>
        </w:rPr>
        <w:t xml:space="preserve"> </w:t>
      </w:r>
      <w:r w:rsidR="003315FA">
        <w:rPr>
          <w:rFonts w:eastAsia="Times New Roman" w:cstheme="minorHAnsi"/>
          <w:sz w:val="24"/>
          <w:szCs w:val="24"/>
        </w:rPr>
        <w:t>ostalih operatora, čime HT ostvaruje</w:t>
      </w:r>
      <w:r w:rsidR="003315FA" w:rsidRPr="00E52B86">
        <w:rPr>
          <w:rFonts w:eastAsia="Times New Roman" w:cstheme="minorHAnsi"/>
          <w:sz w:val="24"/>
          <w:szCs w:val="24"/>
        </w:rPr>
        <w:t xml:space="preserve"> ekonomije razmjera.</w:t>
      </w:r>
    </w:p>
    <w:p w:rsidR="009D101D" w:rsidRPr="003465FA" w:rsidRDefault="009D101D" w:rsidP="00E52B86">
      <w:pPr>
        <w:spacing w:after="0" w:line="240" w:lineRule="auto"/>
        <w:jc w:val="both"/>
        <w:rPr>
          <w:rFonts w:eastAsia="Times New Roman" w:cstheme="minorHAnsi"/>
          <w:sz w:val="24"/>
          <w:szCs w:val="24"/>
        </w:rPr>
      </w:pPr>
    </w:p>
    <w:p w:rsidR="00B87A8D" w:rsidRPr="002605C3" w:rsidRDefault="00B87A8D" w:rsidP="002D0288">
      <w:pPr>
        <w:pStyle w:val="Heading4"/>
        <w:spacing w:before="0" w:line="240" w:lineRule="auto"/>
      </w:pPr>
      <w:r w:rsidRPr="002605C3">
        <w:t xml:space="preserve">Stupanj </w:t>
      </w:r>
      <w:r w:rsidRPr="00DA24D9">
        <w:t>vertikalne</w:t>
      </w:r>
      <w:r w:rsidRPr="002605C3">
        <w:t xml:space="preserve"> integracije </w:t>
      </w:r>
    </w:p>
    <w:p w:rsidR="00B87A8D" w:rsidRPr="002605C3" w:rsidRDefault="00B87A8D" w:rsidP="002D0288">
      <w:pPr>
        <w:spacing w:after="0" w:line="240" w:lineRule="auto"/>
        <w:jc w:val="both"/>
        <w:rPr>
          <w:sz w:val="24"/>
          <w:szCs w:val="24"/>
        </w:rPr>
      </w:pPr>
    </w:p>
    <w:p w:rsidR="00835F4E" w:rsidRPr="00835F4E" w:rsidRDefault="00835F4E" w:rsidP="00835F4E">
      <w:pPr>
        <w:spacing w:after="0" w:line="240" w:lineRule="auto"/>
        <w:jc w:val="both"/>
        <w:rPr>
          <w:rFonts w:eastAsia="Times New Roman" w:cstheme="minorHAnsi"/>
          <w:sz w:val="24"/>
          <w:szCs w:val="24"/>
        </w:rPr>
      </w:pPr>
      <w:r w:rsidRPr="00835F4E">
        <w:rPr>
          <w:rFonts w:eastAsia="Times New Roman" w:cstheme="minorHAnsi"/>
          <w:sz w:val="24"/>
          <w:szCs w:val="24"/>
        </w:rPr>
        <w:t>Vertikalna integracija podrazumijeva operatora koji je prisutan na više različitih, vertikalno povezanih, veleprodajnih i maloprodajnih tržišta.</w:t>
      </w:r>
    </w:p>
    <w:p w:rsidR="00835F4E" w:rsidRPr="00835F4E" w:rsidRDefault="00835F4E" w:rsidP="00835F4E">
      <w:pPr>
        <w:spacing w:after="0" w:line="240" w:lineRule="auto"/>
        <w:jc w:val="both"/>
        <w:rPr>
          <w:rFonts w:eastAsia="Times New Roman" w:cstheme="minorHAnsi"/>
          <w:sz w:val="24"/>
          <w:szCs w:val="24"/>
        </w:rPr>
      </w:pPr>
    </w:p>
    <w:p w:rsidR="00835F4E" w:rsidRPr="00835F4E" w:rsidRDefault="00835F4E" w:rsidP="00835F4E">
      <w:pPr>
        <w:spacing w:after="0" w:line="240" w:lineRule="auto"/>
        <w:jc w:val="both"/>
        <w:rPr>
          <w:rFonts w:eastAsia="Times New Roman" w:cstheme="minorHAnsi"/>
          <w:sz w:val="24"/>
          <w:szCs w:val="24"/>
        </w:rPr>
      </w:pPr>
      <w:r w:rsidRPr="00835F4E">
        <w:rPr>
          <w:rFonts w:eastAsia="Times New Roman" w:cstheme="minorHAnsi"/>
          <w:sz w:val="24"/>
          <w:szCs w:val="24"/>
        </w:rPr>
        <w:t>Vertikalna integracija se, sukladno Smjernicama Europske komisije, tretira kao zauzimanje tržišne moći. Takvo zauzimanje tržišne moći je pokušaj istiskivanja konkurencije sa potencijalno konkurentskog tržišta ili samo ometanje konkurencije pri ulasku na tržište.</w:t>
      </w:r>
    </w:p>
    <w:p w:rsidR="00835F4E" w:rsidRPr="00835F4E" w:rsidRDefault="00835F4E" w:rsidP="00835F4E">
      <w:pPr>
        <w:spacing w:after="0" w:line="240" w:lineRule="auto"/>
        <w:jc w:val="both"/>
        <w:rPr>
          <w:rFonts w:eastAsia="Times New Roman" w:cstheme="minorHAnsi"/>
          <w:sz w:val="24"/>
          <w:szCs w:val="24"/>
        </w:rPr>
      </w:pPr>
    </w:p>
    <w:p w:rsidR="002853C6" w:rsidRDefault="00835F4E" w:rsidP="00835F4E">
      <w:pPr>
        <w:spacing w:after="0" w:line="240" w:lineRule="auto"/>
        <w:jc w:val="both"/>
        <w:rPr>
          <w:rFonts w:eastAsia="Times New Roman" w:cstheme="minorHAnsi"/>
          <w:sz w:val="24"/>
          <w:szCs w:val="24"/>
        </w:rPr>
      </w:pPr>
      <w:r w:rsidRPr="00835F4E">
        <w:rPr>
          <w:rFonts w:eastAsia="Times New Roman" w:cstheme="minorHAnsi"/>
          <w:sz w:val="24"/>
          <w:szCs w:val="24"/>
        </w:rPr>
        <w:t>N</w:t>
      </w:r>
      <w:r w:rsidR="00B4322B">
        <w:rPr>
          <w:rFonts w:eastAsia="Times New Roman" w:cstheme="minorHAnsi"/>
          <w:sz w:val="24"/>
          <w:szCs w:val="24"/>
        </w:rPr>
        <w:t xml:space="preserve">a kraju </w:t>
      </w:r>
      <w:r w:rsidR="002853C6">
        <w:rPr>
          <w:rFonts w:eastAsia="Times New Roman" w:cstheme="minorHAnsi"/>
          <w:sz w:val="24"/>
          <w:szCs w:val="24"/>
        </w:rPr>
        <w:t>drugog polugodišta 2017</w:t>
      </w:r>
      <w:r w:rsidR="00B4322B">
        <w:rPr>
          <w:rFonts w:eastAsia="Times New Roman" w:cstheme="minorHAnsi"/>
          <w:sz w:val="24"/>
          <w:szCs w:val="24"/>
        </w:rPr>
        <w:t>.,</w:t>
      </w:r>
      <w:r w:rsidRPr="00835F4E">
        <w:rPr>
          <w:rFonts w:eastAsia="Times New Roman" w:cstheme="minorHAnsi"/>
          <w:sz w:val="24"/>
          <w:szCs w:val="24"/>
        </w:rPr>
        <w:t xml:space="preserve"> na </w:t>
      </w:r>
      <w:r w:rsidR="00882B69">
        <w:rPr>
          <w:rFonts w:eastAsia="Times New Roman" w:cstheme="minorHAnsi"/>
          <w:sz w:val="24"/>
          <w:szCs w:val="24"/>
        </w:rPr>
        <w:t xml:space="preserve">maloprodajnom </w:t>
      </w:r>
      <w:r w:rsidRPr="00835F4E">
        <w:rPr>
          <w:rFonts w:eastAsia="Times New Roman" w:cstheme="minorHAnsi"/>
          <w:sz w:val="24"/>
          <w:szCs w:val="24"/>
        </w:rPr>
        <w:t>tržištu javno dostupne telefonske usluge</w:t>
      </w:r>
      <w:r w:rsidRPr="00835F4E">
        <w:rPr>
          <w:rFonts w:eastAsia="Calibri" w:cstheme="minorHAnsi"/>
          <w:sz w:val="24"/>
          <w:szCs w:val="24"/>
          <w:lang w:eastAsia="hr-HR"/>
        </w:rPr>
        <w:t xml:space="preserve"> koja se pruža na fiksnoj lokaciji</w:t>
      </w:r>
      <w:r w:rsidRPr="00835F4E">
        <w:rPr>
          <w:rFonts w:eastAsia="Times New Roman" w:cstheme="minorHAnsi"/>
          <w:sz w:val="24"/>
          <w:szCs w:val="24"/>
        </w:rPr>
        <w:t xml:space="preserve"> u nepokretnoj mreži,</w:t>
      </w:r>
      <w:r w:rsidR="00882B69">
        <w:rPr>
          <w:rFonts w:eastAsia="Times New Roman" w:cstheme="minorHAnsi"/>
          <w:sz w:val="24"/>
          <w:szCs w:val="24"/>
        </w:rPr>
        <w:t xml:space="preserve"> koje je vertikalno povezano s predmetnim trž</w:t>
      </w:r>
      <w:r w:rsidR="00CD3D3B">
        <w:rPr>
          <w:rFonts w:eastAsia="Times New Roman" w:cstheme="minorHAnsi"/>
          <w:sz w:val="24"/>
          <w:szCs w:val="24"/>
        </w:rPr>
        <w:t>ištem započinjanja</w:t>
      </w:r>
      <w:r w:rsidR="00882B69">
        <w:rPr>
          <w:rFonts w:eastAsia="Times New Roman" w:cstheme="minorHAnsi"/>
          <w:sz w:val="24"/>
          <w:szCs w:val="24"/>
        </w:rPr>
        <w:t xml:space="preserve"> poziva iz javnih komunikacijskih mreža koje se pruža na fiksnoj lokaciji,</w:t>
      </w:r>
      <w:r w:rsidR="0043141E">
        <w:rPr>
          <w:rFonts w:eastAsia="Times New Roman" w:cstheme="minorHAnsi"/>
          <w:sz w:val="24"/>
          <w:szCs w:val="24"/>
        </w:rPr>
        <w:t xml:space="preserve"> usluge su krajnjim korisnicima pružali</w:t>
      </w:r>
      <w:r w:rsidR="00151CEA">
        <w:rPr>
          <w:rFonts w:eastAsia="Times New Roman" w:cstheme="minorHAnsi"/>
          <w:sz w:val="24"/>
          <w:szCs w:val="24"/>
        </w:rPr>
        <w:t xml:space="preserve"> </w:t>
      </w:r>
      <w:r w:rsidR="0043141E">
        <w:rPr>
          <w:rFonts w:eastAsia="Times New Roman" w:cstheme="minorHAnsi"/>
          <w:sz w:val="24"/>
          <w:szCs w:val="24"/>
        </w:rPr>
        <w:t>operatori iz</w:t>
      </w:r>
      <w:r w:rsidR="004A73B3">
        <w:rPr>
          <w:rFonts w:eastAsia="Times New Roman" w:cstheme="minorHAnsi"/>
          <w:sz w:val="24"/>
          <w:szCs w:val="24"/>
        </w:rPr>
        <w:t xml:space="preserve"> tablice</w:t>
      </w:r>
      <w:r w:rsidR="004A73B3" w:rsidRPr="004A73B3">
        <w:rPr>
          <w:rFonts w:eastAsia="Times New Roman" w:cstheme="minorHAnsi"/>
          <w:sz w:val="24"/>
          <w:szCs w:val="24"/>
        </w:rPr>
        <w:t xml:space="preserve"> </w:t>
      </w:r>
      <w:r w:rsidR="00751A14">
        <w:rPr>
          <w:rFonts w:eastAsia="Times New Roman" w:cstheme="minorHAnsi"/>
          <w:sz w:val="24"/>
          <w:szCs w:val="24"/>
        </w:rPr>
        <w:t>3</w:t>
      </w:r>
      <w:r w:rsidR="004A73B3" w:rsidRPr="004A73B3">
        <w:rPr>
          <w:rFonts w:eastAsia="Times New Roman" w:cstheme="minorHAnsi"/>
          <w:sz w:val="24"/>
          <w:szCs w:val="24"/>
        </w:rPr>
        <w:t xml:space="preserve"> koja se nalazi u Privitku 1 ovog dokumenta</w:t>
      </w:r>
      <w:r w:rsidRPr="00835F4E">
        <w:rPr>
          <w:rFonts w:eastAsia="Times New Roman" w:cstheme="minorHAnsi"/>
          <w:sz w:val="24"/>
          <w:szCs w:val="24"/>
        </w:rPr>
        <w:t>. Od svih operatora na predmetnom tržištu, samo je HT vertikalno integrirani operator na cij</w:t>
      </w:r>
      <w:r w:rsidR="007152FC">
        <w:rPr>
          <w:rFonts w:eastAsia="Times New Roman" w:cstheme="minorHAnsi"/>
          <w:sz w:val="24"/>
          <w:szCs w:val="24"/>
        </w:rPr>
        <w:t xml:space="preserve">elom području </w:t>
      </w:r>
      <w:r w:rsidR="001532F6">
        <w:rPr>
          <w:rFonts w:cs="Times New Roman"/>
          <w:bCs/>
          <w:sz w:val="24"/>
          <w:szCs w:val="24"/>
        </w:rPr>
        <w:t>Republike Hrvatske</w:t>
      </w:r>
      <w:r w:rsidR="001532F6" w:rsidRPr="00D65A71">
        <w:rPr>
          <w:rFonts w:cs="Times New Roman"/>
          <w:bCs/>
          <w:sz w:val="24"/>
          <w:szCs w:val="24"/>
        </w:rPr>
        <w:t xml:space="preserve"> </w:t>
      </w:r>
      <w:r w:rsidRPr="00835F4E">
        <w:rPr>
          <w:rFonts w:eastAsia="Times New Roman" w:cstheme="minorHAnsi"/>
          <w:sz w:val="24"/>
          <w:szCs w:val="24"/>
        </w:rPr>
        <w:t xml:space="preserve">dok </w:t>
      </w:r>
      <w:r w:rsidR="00AD43FD">
        <w:rPr>
          <w:rFonts w:eastAsia="Times New Roman" w:cstheme="minorHAnsi"/>
          <w:sz w:val="24"/>
          <w:szCs w:val="24"/>
        </w:rPr>
        <w:t>su pojedini operatori</w:t>
      </w:r>
      <w:r w:rsidRPr="00835F4E">
        <w:rPr>
          <w:rFonts w:eastAsia="Times New Roman" w:cstheme="minorHAnsi"/>
          <w:sz w:val="24"/>
          <w:szCs w:val="24"/>
        </w:rPr>
        <w:t xml:space="preserve"> vertikalno integrirani, ali </w:t>
      </w:r>
      <w:r w:rsidR="00AD43FD">
        <w:rPr>
          <w:rFonts w:eastAsia="Times New Roman" w:cstheme="minorHAnsi"/>
          <w:sz w:val="24"/>
          <w:szCs w:val="24"/>
        </w:rPr>
        <w:t xml:space="preserve">su prisutni </w:t>
      </w:r>
      <w:r w:rsidRPr="00835F4E">
        <w:rPr>
          <w:rFonts w:eastAsia="Times New Roman" w:cstheme="minorHAnsi"/>
          <w:sz w:val="24"/>
          <w:szCs w:val="24"/>
        </w:rPr>
        <w:t xml:space="preserve">na puno užem geografskom području. </w:t>
      </w:r>
      <w:r w:rsidR="00AD43FD">
        <w:rPr>
          <w:rFonts w:eastAsia="Times New Roman" w:cstheme="minorHAnsi"/>
          <w:sz w:val="24"/>
          <w:szCs w:val="24"/>
        </w:rPr>
        <w:t xml:space="preserve">Stoga je </w:t>
      </w:r>
      <w:r w:rsidRPr="00835F4E">
        <w:rPr>
          <w:rFonts w:eastAsia="Times New Roman" w:cstheme="minorHAnsi"/>
          <w:sz w:val="24"/>
          <w:szCs w:val="24"/>
        </w:rPr>
        <w:t>korištenje prednosti koja proizlazi iz njihove vertikalne integracije ograničeno samo na to uže područje. Temeljem navedenog, a uzimajući u obzir da HT raspolaže mrežnom infrastrukturom na cij</w:t>
      </w:r>
      <w:r w:rsidR="009B1738">
        <w:rPr>
          <w:rFonts w:eastAsia="Times New Roman" w:cstheme="minorHAnsi"/>
          <w:sz w:val="24"/>
          <w:szCs w:val="24"/>
        </w:rPr>
        <w:t xml:space="preserve">elom području </w:t>
      </w:r>
      <w:r w:rsidR="001532F6">
        <w:rPr>
          <w:rFonts w:cs="Times New Roman"/>
          <w:bCs/>
          <w:sz w:val="24"/>
          <w:szCs w:val="24"/>
        </w:rPr>
        <w:t>Republike Hrvatske</w:t>
      </w:r>
      <w:r w:rsidRPr="00835F4E">
        <w:rPr>
          <w:rFonts w:eastAsia="Times New Roman" w:cstheme="minorHAnsi"/>
          <w:sz w:val="24"/>
          <w:szCs w:val="24"/>
        </w:rPr>
        <w:t xml:space="preserve">, vertikalna integracija i kontrola nad infrastrukturom pružaju HT-u značajnu prednost u odnosu na druge operatore na maloprodajnom tržištu iz čega se zaključuje kako HT ima visoki stupanj vertikalne integracije </w:t>
      </w:r>
      <w:r w:rsidR="00AD43FD">
        <w:rPr>
          <w:rFonts w:eastAsia="Times New Roman" w:cstheme="minorHAnsi"/>
          <w:sz w:val="24"/>
          <w:szCs w:val="24"/>
        </w:rPr>
        <w:t>što</w:t>
      </w:r>
      <w:r w:rsidR="00AD43FD" w:rsidRPr="00835F4E">
        <w:rPr>
          <w:rFonts w:eastAsia="Times New Roman" w:cstheme="minorHAnsi"/>
          <w:sz w:val="24"/>
          <w:szCs w:val="24"/>
        </w:rPr>
        <w:t xml:space="preserve"> </w:t>
      </w:r>
      <w:r w:rsidRPr="00835F4E">
        <w:rPr>
          <w:rFonts w:eastAsia="Times New Roman" w:cstheme="minorHAnsi"/>
          <w:sz w:val="24"/>
          <w:szCs w:val="24"/>
        </w:rPr>
        <w:t>dodatno jača</w:t>
      </w:r>
      <w:r w:rsidR="00AD43FD">
        <w:rPr>
          <w:rFonts w:eastAsia="Times New Roman" w:cstheme="minorHAnsi"/>
          <w:sz w:val="24"/>
          <w:szCs w:val="24"/>
        </w:rPr>
        <w:t xml:space="preserve"> njegovu</w:t>
      </w:r>
      <w:r w:rsidRPr="00835F4E">
        <w:rPr>
          <w:rFonts w:eastAsia="Times New Roman" w:cstheme="minorHAnsi"/>
          <w:sz w:val="24"/>
          <w:szCs w:val="24"/>
        </w:rPr>
        <w:t xml:space="preserve"> tržišnu poziciju</w:t>
      </w:r>
      <w:r w:rsidR="009B1738">
        <w:rPr>
          <w:rFonts w:eastAsia="Times New Roman" w:cstheme="minorHAnsi"/>
          <w:sz w:val="24"/>
          <w:szCs w:val="24"/>
        </w:rPr>
        <w:t>.</w:t>
      </w:r>
      <w:r w:rsidR="00DA3DB3">
        <w:rPr>
          <w:rFonts w:eastAsia="Times New Roman" w:cstheme="minorHAnsi"/>
          <w:sz w:val="24"/>
          <w:szCs w:val="24"/>
        </w:rPr>
        <w:t xml:space="preserve"> </w:t>
      </w:r>
    </w:p>
    <w:p w:rsidR="002853C6" w:rsidRDefault="002853C6" w:rsidP="00835F4E">
      <w:pPr>
        <w:spacing w:after="0" w:line="240" w:lineRule="auto"/>
        <w:jc w:val="both"/>
        <w:rPr>
          <w:rFonts w:eastAsia="Times New Roman" w:cstheme="minorHAnsi"/>
          <w:sz w:val="24"/>
          <w:szCs w:val="24"/>
        </w:rPr>
      </w:pPr>
    </w:p>
    <w:p w:rsidR="00835F4E" w:rsidRDefault="00AD43FD" w:rsidP="00DD4744">
      <w:pPr>
        <w:spacing w:after="0" w:line="240" w:lineRule="auto"/>
        <w:jc w:val="both"/>
        <w:rPr>
          <w:rFonts w:cstheme="minorHAnsi"/>
          <w:sz w:val="24"/>
          <w:szCs w:val="24"/>
        </w:rPr>
      </w:pPr>
      <w:r>
        <w:rPr>
          <w:rFonts w:eastAsia="Times New Roman" w:cstheme="minorHAnsi"/>
          <w:sz w:val="24"/>
          <w:szCs w:val="24"/>
        </w:rPr>
        <w:lastRenderedPageBreak/>
        <w:t>Također, HAKOM smatra kako r</w:t>
      </w:r>
      <w:r>
        <w:rPr>
          <w:rFonts w:cstheme="minorHAnsi"/>
          <w:sz w:val="24"/>
          <w:szCs w:val="24"/>
        </w:rPr>
        <w:t>egulirane</w:t>
      </w:r>
      <w:r w:rsidR="00DD4744" w:rsidRPr="00DD4744">
        <w:rPr>
          <w:rFonts w:cstheme="minorHAnsi"/>
          <w:sz w:val="24"/>
          <w:szCs w:val="24"/>
        </w:rPr>
        <w:t xml:space="preserve"> </w:t>
      </w:r>
      <w:r w:rsidRPr="00DD4744">
        <w:rPr>
          <w:rFonts w:cstheme="minorHAnsi"/>
          <w:sz w:val="24"/>
          <w:szCs w:val="24"/>
        </w:rPr>
        <w:t>veleprodajn</w:t>
      </w:r>
      <w:r>
        <w:rPr>
          <w:rFonts w:cstheme="minorHAnsi"/>
          <w:sz w:val="24"/>
          <w:szCs w:val="24"/>
        </w:rPr>
        <w:t>e</w:t>
      </w:r>
      <w:r w:rsidRPr="00DD4744">
        <w:rPr>
          <w:rFonts w:cstheme="minorHAnsi"/>
          <w:sz w:val="24"/>
          <w:szCs w:val="24"/>
        </w:rPr>
        <w:t xml:space="preserve"> ponud</w:t>
      </w:r>
      <w:r>
        <w:rPr>
          <w:rFonts w:cstheme="minorHAnsi"/>
          <w:sz w:val="24"/>
          <w:szCs w:val="24"/>
        </w:rPr>
        <w:t xml:space="preserve">e </w:t>
      </w:r>
      <w:r w:rsidR="00DD4744" w:rsidRPr="00DD4744">
        <w:rPr>
          <w:rFonts w:cstheme="minorHAnsi"/>
          <w:sz w:val="24"/>
          <w:szCs w:val="24"/>
        </w:rPr>
        <w:t xml:space="preserve">putem kojih operatori mogu </w:t>
      </w:r>
      <w:r>
        <w:rPr>
          <w:rFonts w:cstheme="minorHAnsi"/>
          <w:sz w:val="24"/>
          <w:szCs w:val="24"/>
        </w:rPr>
        <w:t>pružati uslugu odlaznog</w:t>
      </w:r>
      <w:r w:rsidR="00DD4744" w:rsidRPr="00DD4744">
        <w:rPr>
          <w:rFonts w:cstheme="minorHAnsi"/>
          <w:sz w:val="24"/>
          <w:szCs w:val="24"/>
        </w:rPr>
        <w:t xml:space="preserve"> poziva tek djelomično ublažavaju postojanje visokog stupn</w:t>
      </w:r>
      <w:r w:rsidR="00DD4744">
        <w:rPr>
          <w:rFonts w:cstheme="minorHAnsi"/>
          <w:sz w:val="24"/>
          <w:szCs w:val="24"/>
        </w:rPr>
        <w:t>ja vertikalne integracije HT-a</w:t>
      </w:r>
      <w:r>
        <w:rPr>
          <w:rFonts w:cstheme="minorHAnsi"/>
          <w:sz w:val="24"/>
          <w:szCs w:val="24"/>
        </w:rPr>
        <w:t xml:space="preserve"> na ovom tržištu</w:t>
      </w:r>
      <w:r w:rsidR="00DD4744">
        <w:rPr>
          <w:rFonts w:cstheme="minorHAnsi"/>
          <w:sz w:val="24"/>
          <w:szCs w:val="24"/>
        </w:rPr>
        <w:t>.</w:t>
      </w:r>
    </w:p>
    <w:p w:rsidR="00DD4744" w:rsidRPr="00DD4744" w:rsidRDefault="00DD4744" w:rsidP="00DD4744">
      <w:pPr>
        <w:spacing w:after="0" w:line="240" w:lineRule="auto"/>
        <w:jc w:val="both"/>
        <w:rPr>
          <w:rFonts w:ascii="Calibri" w:eastAsia="Times New Roman" w:hAnsi="Calibri" w:cs="Calibri"/>
          <w:sz w:val="24"/>
          <w:szCs w:val="24"/>
        </w:rPr>
      </w:pPr>
    </w:p>
    <w:p w:rsidR="00835F4E" w:rsidRPr="00835F4E" w:rsidRDefault="00835F4E" w:rsidP="00835F4E">
      <w:pPr>
        <w:spacing w:after="0" w:line="240" w:lineRule="auto"/>
        <w:jc w:val="both"/>
        <w:rPr>
          <w:rFonts w:ascii="Calibri" w:eastAsia="Times New Roman" w:hAnsi="Calibri" w:cs="Calibri"/>
          <w:sz w:val="24"/>
          <w:szCs w:val="24"/>
        </w:rPr>
      </w:pPr>
      <w:r w:rsidRPr="00835F4E">
        <w:rPr>
          <w:rFonts w:eastAsia="Times New Roman" w:cstheme="minorHAnsi"/>
          <w:sz w:val="24"/>
          <w:szCs w:val="24"/>
        </w:rPr>
        <w:t>Slijedom navedenog, HAKOM smatra kako</w:t>
      </w:r>
      <w:r w:rsidR="00AD43FD">
        <w:rPr>
          <w:rFonts w:eastAsia="Times New Roman" w:cstheme="minorHAnsi"/>
          <w:sz w:val="24"/>
          <w:szCs w:val="24"/>
        </w:rPr>
        <w:t xml:space="preserve"> </w:t>
      </w:r>
      <w:r w:rsidRPr="00835F4E">
        <w:rPr>
          <w:rFonts w:eastAsia="Times New Roman" w:cstheme="minorHAnsi"/>
          <w:sz w:val="24"/>
          <w:szCs w:val="24"/>
        </w:rPr>
        <w:t>visok stupanj vertikalne integracije HT-a dodatno jača tržišnu poziciju istog</w:t>
      </w:r>
      <w:r w:rsidRPr="00835F4E">
        <w:rPr>
          <w:rFonts w:ascii="Calibri" w:eastAsia="Times New Roman" w:hAnsi="Calibri" w:cs="Calibri"/>
          <w:sz w:val="24"/>
          <w:szCs w:val="24"/>
        </w:rPr>
        <w:t>.</w:t>
      </w:r>
    </w:p>
    <w:p w:rsidR="00B87A8D" w:rsidRPr="002605C3" w:rsidRDefault="00B87A8D" w:rsidP="002605C3">
      <w:pPr>
        <w:spacing w:after="0" w:line="240" w:lineRule="auto"/>
        <w:jc w:val="both"/>
        <w:rPr>
          <w:sz w:val="24"/>
          <w:szCs w:val="24"/>
        </w:rPr>
      </w:pPr>
    </w:p>
    <w:p w:rsidR="00B87A8D" w:rsidRPr="002605C3" w:rsidRDefault="00B87A8D" w:rsidP="00BF1018">
      <w:pPr>
        <w:pStyle w:val="Heading3"/>
      </w:pPr>
      <w:bookmarkStart w:id="169" w:name="_Toc393987071"/>
      <w:bookmarkStart w:id="170" w:name="_Toc393991096"/>
      <w:bookmarkStart w:id="171" w:name="_Toc525729756"/>
      <w:r w:rsidRPr="002605C3">
        <w:t xml:space="preserve">Zaključak o </w:t>
      </w:r>
      <w:r w:rsidRPr="00DA24D9">
        <w:t>procjeni</w:t>
      </w:r>
      <w:r w:rsidRPr="002605C3">
        <w:t xml:space="preserve"> postojanja operatora sa značajnom tržišnom snagom i ocjena djelotvornosti tržišnog natjecanja</w:t>
      </w:r>
      <w:bookmarkEnd w:id="169"/>
      <w:bookmarkEnd w:id="170"/>
      <w:bookmarkEnd w:id="171"/>
    </w:p>
    <w:p w:rsidR="00B87A8D" w:rsidRPr="002605C3" w:rsidRDefault="00B87A8D" w:rsidP="002605C3">
      <w:pPr>
        <w:spacing w:after="0" w:line="240" w:lineRule="auto"/>
        <w:jc w:val="both"/>
        <w:rPr>
          <w:sz w:val="24"/>
          <w:szCs w:val="24"/>
        </w:rPr>
      </w:pPr>
    </w:p>
    <w:p w:rsidR="00B87A8D" w:rsidRPr="002605C3" w:rsidRDefault="00B87A8D" w:rsidP="002605C3">
      <w:pPr>
        <w:spacing w:after="0" w:line="240" w:lineRule="auto"/>
        <w:jc w:val="both"/>
        <w:rPr>
          <w:sz w:val="24"/>
          <w:szCs w:val="24"/>
        </w:rPr>
      </w:pPr>
      <w:r w:rsidRPr="002605C3">
        <w:rPr>
          <w:sz w:val="24"/>
          <w:szCs w:val="24"/>
        </w:rPr>
        <w:t>Na temelju provedene analize, HAKOM je utvrdio da na mjerodav</w:t>
      </w:r>
      <w:r w:rsidR="00835F4E">
        <w:rPr>
          <w:sz w:val="24"/>
          <w:szCs w:val="24"/>
        </w:rPr>
        <w:t>nom tr</w:t>
      </w:r>
      <w:r w:rsidR="00CD3D3B">
        <w:rPr>
          <w:sz w:val="24"/>
          <w:szCs w:val="24"/>
        </w:rPr>
        <w:t>žištu započinjanja</w:t>
      </w:r>
      <w:r w:rsidR="00835F4E">
        <w:rPr>
          <w:sz w:val="24"/>
          <w:szCs w:val="24"/>
        </w:rPr>
        <w:t xml:space="preserve"> </w:t>
      </w:r>
      <w:r w:rsidR="00272C51" w:rsidRPr="00272C51">
        <w:rPr>
          <w:rFonts w:eastAsia="Times New Roman" w:cs="Times New Roman"/>
          <w:sz w:val="24"/>
          <w:szCs w:val="24"/>
          <w:lang w:eastAsia="hr-HR"/>
        </w:rPr>
        <w:t>(originacije)</w:t>
      </w:r>
      <w:r w:rsidR="00272C51">
        <w:rPr>
          <w:rFonts w:eastAsia="Times New Roman" w:cs="Times New Roman"/>
          <w:sz w:val="24"/>
          <w:szCs w:val="24"/>
          <w:lang w:eastAsia="hr-HR"/>
        </w:rPr>
        <w:t xml:space="preserve"> </w:t>
      </w:r>
      <w:r w:rsidR="00835F4E">
        <w:rPr>
          <w:sz w:val="24"/>
          <w:szCs w:val="24"/>
        </w:rPr>
        <w:t>poziva iz javnih komunikacijskih mreža koje se pruža na fiksnoj lokaciji</w:t>
      </w:r>
      <w:r w:rsidRPr="002605C3">
        <w:rPr>
          <w:sz w:val="24"/>
          <w:szCs w:val="24"/>
        </w:rPr>
        <w:t xml:space="preserve"> ne postoji</w:t>
      </w:r>
      <w:r w:rsidR="00267E3D">
        <w:rPr>
          <w:sz w:val="24"/>
          <w:szCs w:val="24"/>
        </w:rPr>
        <w:t xml:space="preserve"> djelotvorno tržišno natjecanje</w:t>
      </w:r>
      <w:r w:rsidRPr="002605C3">
        <w:rPr>
          <w:sz w:val="24"/>
          <w:szCs w:val="24"/>
        </w:rPr>
        <w:t xml:space="preserve"> te da trgovačko društvo HT ima značajnu tržišnu snagu na tom mjerodavnom tržištu, odnosno da ima položaj koji odgovara vladajućem položaju, što znači da se nalazi u takvom gospodarskom položaju koji mu omogućuje da se u značajnoj mjeri ponaša neovisno o konkurenciji, ko</w:t>
      </w:r>
      <w:r w:rsidR="009B1738">
        <w:rPr>
          <w:sz w:val="24"/>
          <w:szCs w:val="24"/>
        </w:rPr>
        <w:t>risnicima usluga i potrošačima.</w:t>
      </w:r>
    </w:p>
    <w:p w:rsidR="00B87A8D" w:rsidRPr="002605C3" w:rsidRDefault="00B87A8D" w:rsidP="002605C3">
      <w:pPr>
        <w:spacing w:after="0" w:line="240" w:lineRule="auto"/>
        <w:jc w:val="both"/>
        <w:rPr>
          <w:sz w:val="24"/>
          <w:szCs w:val="24"/>
        </w:rPr>
      </w:pPr>
    </w:p>
    <w:p w:rsidR="00B87A8D" w:rsidRPr="002605C3" w:rsidRDefault="00B87A8D" w:rsidP="002605C3">
      <w:pPr>
        <w:spacing w:after="0" w:line="240" w:lineRule="auto"/>
        <w:jc w:val="both"/>
        <w:rPr>
          <w:sz w:val="24"/>
          <w:szCs w:val="24"/>
        </w:rPr>
      </w:pPr>
      <w:r w:rsidRPr="00835F4E">
        <w:rPr>
          <w:sz w:val="24"/>
          <w:szCs w:val="24"/>
        </w:rPr>
        <w:t>HAKOM je postojanje značajne tržišne snage trgovačkog društva HT utvrdio n</w:t>
      </w:r>
      <w:r w:rsidR="00835F4E" w:rsidRPr="00835F4E">
        <w:rPr>
          <w:sz w:val="24"/>
          <w:szCs w:val="24"/>
        </w:rPr>
        <w:t xml:space="preserve">a temelju tržišnog udjela od </w:t>
      </w:r>
      <w:r w:rsidR="00F21E08" w:rsidRPr="00F21E08">
        <w:rPr>
          <w:sz w:val="24"/>
          <w:szCs w:val="24"/>
        </w:rPr>
        <w:t xml:space="preserve">54,60 </w:t>
      </w:r>
      <w:r w:rsidR="00F21E08">
        <w:rPr>
          <w:sz w:val="24"/>
          <w:szCs w:val="24"/>
        </w:rPr>
        <w:t xml:space="preserve">posto, </w:t>
      </w:r>
      <w:r w:rsidR="006210E1">
        <w:rPr>
          <w:sz w:val="24"/>
          <w:szCs w:val="24"/>
        </w:rPr>
        <w:t xml:space="preserve">kao </w:t>
      </w:r>
      <w:r w:rsidRPr="00835F4E">
        <w:rPr>
          <w:sz w:val="24"/>
          <w:szCs w:val="24"/>
        </w:rPr>
        <w:t>i ostalim mjerilima iz članka 55. ZEK-a kao što su nadzor infrastrukture kod koje postoje velike zapreke razvoju infrastrukturne konkurencije,</w:t>
      </w:r>
      <w:r w:rsidR="00835F4E" w:rsidRPr="00835F4E">
        <w:rPr>
          <w:rFonts w:eastAsia="Times New Roman" w:cstheme="minorHAnsi"/>
          <w:sz w:val="24"/>
          <w:szCs w:val="24"/>
        </w:rPr>
        <w:t xml:space="preserve"> </w:t>
      </w:r>
      <w:r w:rsidR="00835F4E" w:rsidRPr="006210E1">
        <w:rPr>
          <w:rFonts w:eastAsia="Times New Roman" w:cstheme="minorHAnsi"/>
          <w:sz w:val="24"/>
          <w:szCs w:val="24"/>
        </w:rPr>
        <w:t>nedostatak protutežne kupovne moći,</w:t>
      </w:r>
      <w:r w:rsidRPr="006210E1">
        <w:rPr>
          <w:sz w:val="24"/>
          <w:szCs w:val="24"/>
        </w:rPr>
        <w:t xml:space="preserve"> ekonomi</w:t>
      </w:r>
      <w:r w:rsidR="006C4349" w:rsidRPr="006210E1">
        <w:rPr>
          <w:sz w:val="24"/>
          <w:szCs w:val="24"/>
        </w:rPr>
        <w:t>je</w:t>
      </w:r>
      <w:r w:rsidR="006C4349">
        <w:rPr>
          <w:sz w:val="24"/>
          <w:szCs w:val="24"/>
        </w:rPr>
        <w:t xml:space="preserve"> razmjera, ekonomije opsega </w:t>
      </w:r>
      <w:r w:rsidR="00835F4E" w:rsidRPr="00835F4E">
        <w:rPr>
          <w:rFonts w:eastAsia="Times New Roman" w:cstheme="minorHAnsi"/>
          <w:sz w:val="24"/>
          <w:szCs w:val="24"/>
        </w:rPr>
        <w:t>te</w:t>
      </w:r>
      <w:r w:rsidRPr="00835F4E">
        <w:rPr>
          <w:sz w:val="24"/>
          <w:szCs w:val="24"/>
        </w:rPr>
        <w:t xml:space="preserve"> stupanj vertikalne integracije. HAKOM smatra da analiza </w:t>
      </w:r>
      <w:r w:rsidR="00407C7E">
        <w:rPr>
          <w:sz w:val="24"/>
          <w:szCs w:val="24"/>
        </w:rPr>
        <w:t>dodatnih</w:t>
      </w:r>
      <w:r w:rsidRPr="00835F4E">
        <w:rPr>
          <w:sz w:val="24"/>
          <w:szCs w:val="24"/>
        </w:rPr>
        <w:t xml:space="preserve"> mjerila nije potrebna</w:t>
      </w:r>
      <w:r w:rsidR="00407C7E">
        <w:rPr>
          <w:sz w:val="24"/>
          <w:szCs w:val="24"/>
        </w:rPr>
        <w:t xml:space="preserve"> s obzirom da ne bi dovela do drugačijih zaključaka</w:t>
      </w:r>
      <w:r w:rsidR="006C4349">
        <w:rPr>
          <w:sz w:val="24"/>
          <w:szCs w:val="24"/>
        </w:rPr>
        <w:t>.</w:t>
      </w:r>
    </w:p>
    <w:p w:rsidR="00B87A8D" w:rsidRPr="002605C3" w:rsidRDefault="00DD5CFE" w:rsidP="002605C3">
      <w:pPr>
        <w:spacing w:after="0" w:line="240" w:lineRule="auto"/>
        <w:jc w:val="both"/>
        <w:rPr>
          <w:sz w:val="24"/>
          <w:szCs w:val="24"/>
        </w:rPr>
      </w:pPr>
      <w:r>
        <w:rPr>
          <w:sz w:val="24"/>
          <w:szCs w:val="24"/>
        </w:rPr>
        <w:br w:type="page"/>
      </w:r>
    </w:p>
    <w:p w:rsidR="00B87A8D" w:rsidRPr="002605C3" w:rsidRDefault="00B87A8D" w:rsidP="00D80674">
      <w:pPr>
        <w:pStyle w:val="Heading1"/>
      </w:pPr>
      <w:bookmarkStart w:id="172" w:name="_Toc393987072"/>
      <w:bookmarkStart w:id="173" w:name="_Toc393991097"/>
      <w:bookmarkStart w:id="174" w:name="_Toc525729757"/>
      <w:r w:rsidRPr="002605C3">
        <w:lastRenderedPageBreak/>
        <w:t>Prepreke razvoju djelotvornog tržišnog natjecanja</w:t>
      </w:r>
      <w:bookmarkEnd w:id="172"/>
      <w:bookmarkEnd w:id="173"/>
      <w:bookmarkEnd w:id="174"/>
    </w:p>
    <w:p w:rsidR="00BF6419" w:rsidRDefault="00BF6419" w:rsidP="002605C3">
      <w:pPr>
        <w:spacing w:after="0" w:line="240" w:lineRule="auto"/>
        <w:jc w:val="both"/>
      </w:pPr>
      <w:bookmarkStart w:id="175" w:name="_Toc393987074"/>
      <w:bookmarkStart w:id="176" w:name="_Toc393991099"/>
    </w:p>
    <w:bookmarkEnd w:id="175"/>
    <w:bookmarkEnd w:id="176"/>
    <w:p w:rsidR="00B87A8D" w:rsidRPr="002605C3" w:rsidRDefault="00B87A8D" w:rsidP="002605C3">
      <w:pPr>
        <w:spacing w:after="0" w:line="240" w:lineRule="auto"/>
        <w:jc w:val="both"/>
        <w:rPr>
          <w:sz w:val="24"/>
          <w:szCs w:val="24"/>
        </w:rPr>
      </w:pPr>
      <w:r w:rsidRPr="002605C3">
        <w:rPr>
          <w:sz w:val="24"/>
          <w:szCs w:val="24"/>
        </w:rPr>
        <w:t xml:space="preserve">U ovom poglavlju HAKOM </w:t>
      </w:r>
      <w:r w:rsidR="00882B69">
        <w:rPr>
          <w:sz w:val="24"/>
          <w:szCs w:val="24"/>
        </w:rPr>
        <w:t>analizira</w:t>
      </w:r>
      <w:r w:rsidRPr="002605C3">
        <w:rPr>
          <w:sz w:val="24"/>
          <w:szCs w:val="24"/>
        </w:rPr>
        <w:t xml:space="preserve"> moguće prepreke razvoju tržišnog natjecanja koje se u odsustvu regulacije, a u razdoblju na koje se odnosi analiza, mogu pojaviti na </w:t>
      </w:r>
      <w:r w:rsidR="002F6678">
        <w:rPr>
          <w:sz w:val="24"/>
          <w:szCs w:val="24"/>
        </w:rPr>
        <w:t xml:space="preserve">ovom </w:t>
      </w:r>
      <w:r w:rsidRPr="002605C3">
        <w:rPr>
          <w:sz w:val="24"/>
          <w:szCs w:val="24"/>
        </w:rPr>
        <w:t>mjerodav</w:t>
      </w:r>
      <w:r w:rsidR="00152309">
        <w:rPr>
          <w:sz w:val="24"/>
          <w:szCs w:val="24"/>
        </w:rPr>
        <w:t>nom tr</w:t>
      </w:r>
      <w:r w:rsidR="00CD3D3B">
        <w:rPr>
          <w:sz w:val="24"/>
          <w:szCs w:val="24"/>
        </w:rPr>
        <w:t>žištu</w:t>
      </w:r>
      <w:r w:rsidRPr="002605C3">
        <w:rPr>
          <w:sz w:val="24"/>
          <w:szCs w:val="24"/>
        </w:rPr>
        <w:t>. Prepreke razvoju tržišnog natjecanja mogu proizaći iz sposobnosti ili namjere operatora da na tržištu iskoristi svoj visoki tržišni udjel, odnosno dominantni položaj.</w:t>
      </w:r>
    </w:p>
    <w:p w:rsidR="00781B31" w:rsidRPr="002605C3" w:rsidRDefault="00781B31" w:rsidP="002605C3">
      <w:pPr>
        <w:spacing w:after="0" w:line="240" w:lineRule="auto"/>
        <w:jc w:val="both"/>
        <w:rPr>
          <w:sz w:val="24"/>
          <w:szCs w:val="24"/>
        </w:rPr>
      </w:pPr>
    </w:p>
    <w:p w:rsidR="00B87A8D" w:rsidRPr="002605C3" w:rsidRDefault="004B5E08" w:rsidP="002605C3">
      <w:pPr>
        <w:spacing w:after="0" w:line="240" w:lineRule="auto"/>
        <w:jc w:val="both"/>
        <w:rPr>
          <w:sz w:val="24"/>
          <w:szCs w:val="24"/>
        </w:rPr>
      </w:pPr>
      <w:r>
        <w:rPr>
          <w:sz w:val="24"/>
          <w:szCs w:val="24"/>
        </w:rPr>
        <w:t>P</w:t>
      </w:r>
      <w:r w:rsidR="00B87A8D" w:rsidRPr="002605C3">
        <w:rPr>
          <w:sz w:val="24"/>
          <w:szCs w:val="24"/>
        </w:rPr>
        <w:t>ostoje tri strategije vertikalnog prenošenja značajne tržišne snage</w:t>
      </w:r>
      <w:r>
        <w:rPr>
          <w:rStyle w:val="FootnoteReference"/>
          <w:sz w:val="24"/>
          <w:szCs w:val="24"/>
        </w:rPr>
        <w:footnoteReference w:id="25"/>
      </w:r>
      <w:r w:rsidR="00B87A8D" w:rsidRPr="002605C3">
        <w:rPr>
          <w:sz w:val="24"/>
          <w:szCs w:val="24"/>
        </w:rPr>
        <w:t>:</w:t>
      </w:r>
    </w:p>
    <w:p w:rsidR="00B87A8D" w:rsidRPr="002605C3" w:rsidRDefault="00B87A8D" w:rsidP="002605C3">
      <w:pPr>
        <w:spacing w:after="0" w:line="240" w:lineRule="auto"/>
        <w:jc w:val="both"/>
        <w:rPr>
          <w:sz w:val="24"/>
          <w:szCs w:val="24"/>
        </w:rPr>
      </w:pPr>
      <w:r w:rsidRPr="002605C3">
        <w:rPr>
          <w:sz w:val="24"/>
          <w:szCs w:val="24"/>
        </w:rPr>
        <w:t>•</w:t>
      </w:r>
      <w:r w:rsidRPr="002605C3">
        <w:rPr>
          <w:sz w:val="24"/>
          <w:szCs w:val="24"/>
        </w:rPr>
        <w:tab/>
        <w:t>odbijanje dogovora/uskraćivanje pristupa,</w:t>
      </w:r>
    </w:p>
    <w:p w:rsidR="00B87A8D" w:rsidRPr="002605C3" w:rsidRDefault="00B87A8D" w:rsidP="002605C3">
      <w:pPr>
        <w:spacing w:after="0" w:line="240" w:lineRule="auto"/>
        <w:jc w:val="both"/>
        <w:rPr>
          <w:sz w:val="24"/>
          <w:szCs w:val="24"/>
        </w:rPr>
      </w:pPr>
      <w:r w:rsidRPr="002605C3">
        <w:rPr>
          <w:sz w:val="24"/>
          <w:szCs w:val="24"/>
        </w:rPr>
        <w:t>•</w:t>
      </w:r>
      <w:r w:rsidRPr="002605C3">
        <w:rPr>
          <w:sz w:val="24"/>
          <w:szCs w:val="24"/>
        </w:rPr>
        <w:tab/>
        <w:t>prenošenje značajne tržišne snage na osnovama koje nisu povezane s cijenama,</w:t>
      </w:r>
    </w:p>
    <w:p w:rsidR="00B87A8D" w:rsidRPr="002605C3" w:rsidRDefault="00B87A8D" w:rsidP="002605C3">
      <w:pPr>
        <w:spacing w:after="0" w:line="240" w:lineRule="auto"/>
        <w:jc w:val="both"/>
        <w:rPr>
          <w:sz w:val="24"/>
          <w:szCs w:val="24"/>
        </w:rPr>
      </w:pPr>
      <w:r w:rsidRPr="002605C3">
        <w:rPr>
          <w:sz w:val="24"/>
          <w:szCs w:val="24"/>
        </w:rPr>
        <w:t>•</w:t>
      </w:r>
      <w:r w:rsidRPr="002605C3">
        <w:rPr>
          <w:sz w:val="24"/>
          <w:szCs w:val="24"/>
        </w:rPr>
        <w:tab/>
        <w:t>prenošenje značajne tržišne snage na osnovama vezanim uz cijene.</w:t>
      </w:r>
    </w:p>
    <w:p w:rsidR="00781B31" w:rsidRPr="002605C3" w:rsidRDefault="00781B31" w:rsidP="002605C3">
      <w:pPr>
        <w:spacing w:after="0" w:line="240" w:lineRule="auto"/>
        <w:jc w:val="both"/>
        <w:rPr>
          <w:sz w:val="24"/>
          <w:szCs w:val="24"/>
        </w:rPr>
      </w:pPr>
    </w:p>
    <w:p w:rsidR="00B87A8D" w:rsidRDefault="00B87A8D" w:rsidP="004B5E08">
      <w:pPr>
        <w:spacing w:after="0" w:line="240" w:lineRule="auto"/>
        <w:jc w:val="both"/>
        <w:rPr>
          <w:sz w:val="24"/>
          <w:szCs w:val="24"/>
        </w:rPr>
      </w:pPr>
      <w:r w:rsidRPr="002605C3">
        <w:rPr>
          <w:sz w:val="24"/>
          <w:szCs w:val="24"/>
        </w:rPr>
        <w:t>Stoga je</w:t>
      </w:r>
      <w:r w:rsidR="004B5E08">
        <w:rPr>
          <w:sz w:val="24"/>
          <w:szCs w:val="24"/>
        </w:rPr>
        <w:t xml:space="preserve">, sukladno navedenoj podjeli, </w:t>
      </w:r>
      <w:r w:rsidRPr="002605C3">
        <w:rPr>
          <w:sz w:val="24"/>
          <w:szCs w:val="24"/>
        </w:rPr>
        <w:t xml:space="preserve">HAKOM </w:t>
      </w:r>
      <w:r w:rsidR="004B5E08">
        <w:rPr>
          <w:sz w:val="24"/>
          <w:szCs w:val="24"/>
        </w:rPr>
        <w:t xml:space="preserve">u nastavku opisao </w:t>
      </w:r>
      <w:r w:rsidRPr="002605C3">
        <w:rPr>
          <w:sz w:val="24"/>
          <w:szCs w:val="24"/>
        </w:rPr>
        <w:t>prepreke razvoju tržišnog natjecan</w:t>
      </w:r>
      <w:r w:rsidR="003F56CE">
        <w:rPr>
          <w:sz w:val="24"/>
          <w:szCs w:val="24"/>
        </w:rPr>
        <w:t>ja na</w:t>
      </w:r>
      <w:r w:rsidR="004B5E08">
        <w:rPr>
          <w:sz w:val="24"/>
          <w:szCs w:val="24"/>
        </w:rPr>
        <w:t xml:space="preserve"> ovom</w:t>
      </w:r>
      <w:r w:rsidR="003F56CE">
        <w:rPr>
          <w:sz w:val="24"/>
          <w:szCs w:val="24"/>
        </w:rPr>
        <w:t xml:space="preserve"> mjerodavnom tr</w:t>
      </w:r>
      <w:r w:rsidR="00CD3D3B">
        <w:rPr>
          <w:sz w:val="24"/>
          <w:szCs w:val="24"/>
        </w:rPr>
        <w:t xml:space="preserve">žištu </w:t>
      </w:r>
      <w:r w:rsidRPr="002605C3">
        <w:rPr>
          <w:sz w:val="24"/>
          <w:szCs w:val="24"/>
        </w:rPr>
        <w:t>za koje smatra da su moguće u odsustvu regulaci</w:t>
      </w:r>
      <w:r w:rsidR="003F56CE">
        <w:rPr>
          <w:sz w:val="24"/>
          <w:szCs w:val="24"/>
        </w:rPr>
        <w:t>je</w:t>
      </w:r>
      <w:r w:rsidR="004B5E08">
        <w:rPr>
          <w:sz w:val="24"/>
          <w:szCs w:val="24"/>
        </w:rPr>
        <w:t>.</w:t>
      </w:r>
    </w:p>
    <w:p w:rsidR="00BF6419" w:rsidRPr="002605C3" w:rsidRDefault="00BF6419" w:rsidP="002D0288">
      <w:pPr>
        <w:spacing w:after="0" w:line="240" w:lineRule="auto"/>
        <w:jc w:val="both"/>
        <w:rPr>
          <w:sz w:val="24"/>
          <w:szCs w:val="24"/>
        </w:rPr>
      </w:pPr>
    </w:p>
    <w:p w:rsidR="00B87A8D" w:rsidRPr="002605C3" w:rsidRDefault="00B87A8D" w:rsidP="00D80674">
      <w:pPr>
        <w:pStyle w:val="Heading2"/>
      </w:pPr>
      <w:bookmarkStart w:id="177" w:name="_Toc410069719"/>
      <w:bookmarkStart w:id="178" w:name="_Toc525729758"/>
      <w:bookmarkEnd w:id="177"/>
      <w:r w:rsidRPr="002605C3">
        <w:t>Odbijanje dogovora/</w:t>
      </w:r>
      <w:r w:rsidRPr="00DA24D9">
        <w:t>uskraćivanje</w:t>
      </w:r>
      <w:r w:rsidRPr="002605C3">
        <w:t xml:space="preserve"> pristupa</w:t>
      </w:r>
      <w:bookmarkEnd w:id="178"/>
    </w:p>
    <w:p w:rsidR="00B87A8D" w:rsidRDefault="00B87A8D" w:rsidP="002D0288">
      <w:pPr>
        <w:spacing w:after="0" w:line="240" w:lineRule="auto"/>
        <w:jc w:val="both"/>
        <w:rPr>
          <w:sz w:val="24"/>
          <w:szCs w:val="24"/>
        </w:rPr>
      </w:pPr>
      <w:r w:rsidRPr="002605C3">
        <w:rPr>
          <w:sz w:val="24"/>
          <w:szCs w:val="24"/>
        </w:rPr>
        <w:t>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w:t>
      </w:r>
      <w:r w:rsidR="00DB0CA0">
        <w:rPr>
          <w:sz w:val="24"/>
          <w:szCs w:val="24"/>
        </w:rPr>
        <w:t>erazumnim/neopravdanim uvjetima</w:t>
      </w:r>
      <w:r w:rsidRPr="002605C3">
        <w:rPr>
          <w:sz w:val="24"/>
          <w:szCs w:val="24"/>
        </w:rPr>
        <w:t>. U ovom dijelu se o</w:t>
      </w:r>
      <w:r w:rsidR="009263F5">
        <w:rPr>
          <w:sz w:val="24"/>
          <w:szCs w:val="24"/>
        </w:rPr>
        <w:t>pisuje</w:t>
      </w:r>
      <w:r w:rsidRPr="002605C3">
        <w:rPr>
          <w:sz w:val="24"/>
          <w:szCs w:val="24"/>
        </w:rPr>
        <w:t xml:space="preserve"> samo potpuno odbijanje dogovora ili uskraćivanje pristupa (putem određene veleprodajne usluge), dok se drugi dio iz navedenog primjera o</w:t>
      </w:r>
      <w:r w:rsidR="009263F5">
        <w:rPr>
          <w:sz w:val="24"/>
          <w:szCs w:val="24"/>
        </w:rPr>
        <w:t>pisuje</w:t>
      </w:r>
      <w:r w:rsidRPr="002605C3">
        <w:rPr>
          <w:sz w:val="24"/>
          <w:szCs w:val="24"/>
        </w:rPr>
        <w:t xml:space="preserve"> pod ostalim preprekama razvoju tržišnog natjecanja kao što su neopravdani</w:t>
      </w:r>
      <w:r w:rsidR="009263F5">
        <w:rPr>
          <w:sz w:val="24"/>
          <w:szCs w:val="24"/>
        </w:rPr>
        <w:t xml:space="preserve"> zahtjevi, previsoke cijene i sl</w:t>
      </w:r>
      <w:r w:rsidRPr="002605C3">
        <w:rPr>
          <w:sz w:val="24"/>
          <w:szCs w:val="24"/>
        </w:rPr>
        <w:t>.</w:t>
      </w:r>
    </w:p>
    <w:p w:rsidR="0068125D" w:rsidRPr="002605C3" w:rsidRDefault="0068125D" w:rsidP="002D0288">
      <w:pPr>
        <w:spacing w:after="0" w:line="240" w:lineRule="auto"/>
        <w:jc w:val="both"/>
        <w:rPr>
          <w:sz w:val="24"/>
          <w:szCs w:val="24"/>
        </w:rPr>
      </w:pPr>
    </w:p>
    <w:p w:rsidR="003F56CE" w:rsidRDefault="003F56CE" w:rsidP="003F56CE">
      <w:pPr>
        <w:spacing w:after="0" w:line="240" w:lineRule="auto"/>
        <w:jc w:val="both"/>
        <w:rPr>
          <w:rFonts w:eastAsia="Times New Roman" w:cstheme="minorHAnsi"/>
          <w:sz w:val="24"/>
          <w:szCs w:val="24"/>
        </w:rPr>
      </w:pPr>
      <w:r w:rsidRPr="003F56CE">
        <w:rPr>
          <w:rFonts w:eastAsia="Times New Roman" w:cstheme="minorHAnsi"/>
          <w:sz w:val="24"/>
          <w:szCs w:val="24"/>
        </w:rPr>
        <w:t xml:space="preserve">Jednako kao pri procjenjivanju značajne tržišne snage i kod određivanja prepreka razvoju tržišnog natjecanja </w:t>
      </w:r>
      <w:r w:rsidR="00BF4A46">
        <w:rPr>
          <w:rFonts w:eastAsia="Times New Roman" w:cstheme="minorHAnsi"/>
          <w:sz w:val="24"/>
          <w:szCs w:val="24"/>
        </w:rPr>
        <w:t>važno</w:t>
      </w:r>
      <w:r w:rsidR="00BF4A46" w:rsidRPr="003F56CE">
        <w:rPr>
          <w:rFonts w:eastAsia="Times New Roman" w:cstheme="minorHAnsi"/>
          <w:sz w:val="24"/>
          <w:szCs w:val="24"/>
        </w:rPr>
        <w:t xml:space="preserve"> </w:t>
      </w:r>
      <w:r w:rsidRPr="003F56CE">
        <w:rPr>
          <w:rFonts w:eastAsia="Times New Roman" w:cstheme="minorHAnsi"/>
          <w:sz w:val="24"/>
          <w:szCs w:val="24"/>
        </w:rPr>
        <w:t>je definirati izvor značajne tržišne snage operatora. Na predmetnom tržištu izvor značajne tržišne snage HT-a predstavlja široko razvijena pristupna mreža i pristup velikom broju krajnjih korisnika.</w:t>
      </w:r>
    </w:p>
    <w:p w:rsidR="003C7CB7" w:rsidRPr="003F56CE" w:rsidRDefault="003C7CB7" w:rsidP="003F56CE">
      <w:pPr>
        <w:spacing w:after="0" w:line="240" w:lineRule="auto"/>
        <w:jc w:val="both"/>
        <w:rPr>
          <w:rFonts w:eastAsia="Times New Roman" w:cstheme="minorHAnsi"/>
          <w:sz w:val="24"/>
          <w:szCs w:val="24"/>
        </w:rPr>
      </w:pPr>
    </w:p>
    <w:p w:rsidR="003F56CE" w:rsidRPr="003F56CE" w:rsidRDefault="003F56CE" w:rsidP="003F56CE">
      <w:pPr>
        <w:spacing w:after="0" w:line="240" w:lineRule="auto"/>
        <w:jc w:val="both"/>
        <w:rPr>
          <w:rFonts w:eastAsia="Times New Roman" w:cstheme="minorHAnsi"/>
          <w:sz w:val="24"/>
          <w:szCs w:val="24"/>
        </w:rPr>
      </w:pPr>
      <w:r w:rsidRPr="003F56CE">
        <w:rPr>
          <w:rFonts w:eastAsia="Times New Roman" w:cstheme="minorHAnsi"/>
          <w:sz w:val="24"/>
          <w:szCs w:val="24"/>
        </w:rPr>
        <w:t>Zbog prethodno navedenog, HAKOM smatra da bi, u odsustvu regulacije na mjerodavnom tr</w:t>
      </w:r>
      <w:r w:rsidR="00CD3D3B">
        <w:rPr>
          <w:rFonts w:eastAsia="Times New Roman" w:cstheme="minorHAnsi"/>
          <w:sz w:val="24"/>
          <w:szCs w:val="24"/>
        </w:rPr>
        <w:t>žištu započinjanja</w:t>
      </w:r>
      <w:r w:rsidR="00272C51">
        <w:rPr>
          <w:rFonts w:eastAsia="Times New Roman" w:cstheme="minorHAnsi"/>
          <w:sz w:val="24"/>
          <w:szCs w:val="24"/>
        </w:rPr>
        <w:t xml:space="preserve"> </w:t>
      </w:r>
      <w:r w:rsidR="00272C51" w:rsidRPr="00272C51">
        <w:rPr>
          <w:rFonts w:eastAsia="Times New Roman" w:cs="Times New Roman"/>
          <w:sz w:val="24"/>
          <w:szCs w:val="24"/>
          <w:lang w:eastAsia="hr-HR"/>
        </w:rPr>
        <w:t>(originacije)</w:t>
      </w:r>
      <w:r w:rsidR="00272C51">
        <w:rPr>
          <w:rFonts w:eastAsia="Times New Roman" w:cs="Times New Roman"/>
          <w:sz w:val="24"/>
          <w:szCs w:val="24"/>
          <w:lang w:eastAsia="hr-HR"/>
        </w:rPr>
        <w:t xml:space="preserve"> </w:t>
      </w:r>
      <w:r w:rsidRPr="003F56CE">
        <w:rPr>
          <w:rFonts w:eastAsia="Times New Roman" w:cstheme="minorHAnsi"/>
          <w:sz w:val="24"/>
          <w:szCs w:val="24"/>
        </w:rPr>
        <w:t xml:space="preserve">poziva iz javnih komunikacijskih mreža koje se pruža na fiksnoj lokaciji, HT mogao drugim sudionicima na tržištu, postojećim i potencijalnim konkurentima, odbiti zahtjev za pregovore i uskratiti pristup usluzi </w:t>
      </w:r>
      <w:r w:rsidR="00CD3D3B">
        <w:rPr>
          <w:rFonts w:eastAsia="Times New Roman" w:cstheme="minorHAnsi"/>
          <w:sz w:val="24"/>
          <w:szCs w:val="24"/>
        </w:rPr>
        <w:t>započinjanja</w:t>
      </w:r>
      <w:r w:rsidRPr="003F56CE">
        <w:rPr>
          <w:rFonts w:eastAsia="Times New Roman" w:cstheme="minorHAnsi"/>
          <w:sz w:val="24"/>
          <w:szCs w:val="24"/>
        </w:rPr>
        <w:t xml:space="preserve"> poziva za potrebe pristupa u svrhu pružanja </w:t>
      </w:r>
      <w:r w:rsidR="009263F5">
        <w:rPr>
          <w:rFonts w:eastAsia="Times New Roman" w:cstheme="minorHAnsi"/>
          <w:sz w:val="24"/>
          <w:szCs w:val="24"/>
        </w:rPr>
        <w:t xml:space="preserve">CPS </w:t>
      </w:r>
      <w:r w:rsidRPr="003F56CE">
        <w:rPr>
          <w:rFonts w:eastAsia="Times New Roman" w:cstheme="minorHAnsi"/>
          <w:sz w:val="24"/>
          <w:szCs w:val="24"/>
        </w:rPr>
        <w:t>usluge odnosno za potrebe pristupa uslugama operatora usluga s posebnom tarifom u mrežama drugih operatora.</w:t>
      </w:r>
    </w:p>
    <w:p w:rsidR="003F56CE" w:rsidRPr="003F56CE" w:rsidRDefault="003F56CE" w:rsidP="003F56CE">
      <w:pPr>
        <w:spacing w:after="0" w:line="240" w:lineRule="auto"/>
        <w:jc w:val="both"/>
        <w:rPr>
          <w:rFonts w:eastAsia="Times New Roman" w:cstheme="minorHAnsi"/>
          <w:sz w:val="24"/>
          <w:szCs w:val="24"/>
        </w:rPr>
      </w:pPr>
    </w:p>
    <w:p w:rsidR="003F56CE" w:rsidRPr="003F56CE" w:rsidRDefault="003F56CE" w:rsidP="003F56CE">
      <w:pPr>
        <w:spacing w:after="0" w:line="240" w:lineRule="auto"/>
        <w:jc w:val="both"/>
        <w:rPr>
          <w:rFonts w:eastAsia="Times New Roman" w:cstheme="minorHAnsi"/>
          <w:sz w:val="24"/>
          <w:szCs w:val="24"/>
        </w:rPr>
      </w:pPr>
      <w:r w:rsidRPr="003F56CE">
        <w:rPr>
          <w:rFonts w:eastAsia="Times New Roman" w:cstheme="minorHAnsi"/>
          <w:sz w:val="24"/>
          <w:szCs w:val="24"/>
        </w:rPr>
        <w:t>Na opisani način bi HT iskoristio svoj položaj značajne tržišne snage koja se očituje u dostupnosti najvećem broju korisnika putem najrazvijenije pristupne mreže i, odbi</w:t>
      </w:r>
      <w:r w:rsidRPr="003F56CE">
        <w:rPr>
          <w:rFonts w:eastAsia="Times New Roman" w:cstheme="minorHAnsi"/>
          <w:sz w:val="24"/>
          <w:szCs w:val="24"/>
        </w:rPr>
        <w:lastRenderedPageBreak/>
        <w:t>janjem pregovora te ukidanjem pristupa svakom postojećem i uskraćivanjem pristupa potencijalnim operatorima, prenio svoju značajnu tržišnu snagu s predmetnog na vertikalno povezano maloprodajno tržište. Opisano prenošenje značajne tržišne snage dovelo bi do situacije da ostali operatori ne bi bili u mogućnosti pružati usluge krajnjim korisnicima putem usluge predodabira operatora ili da uslugom predodabira operatora ne bi bile moguće sve vrste poziva.</w:t>
      </w:r>
    </w:p>
    <w:p w:rsidR="003F56CE" w:rsidRPr="003F56CE" w:rsidRDefault="003F56CE" w:rsidP="003F56CE">
      <w:pPr>
        <w:spacing w:after="0" w:line="240" w:lineRule="auto"/>
        <w:jc w:val="both"/>
        <w:rPr>
          <w:rFonts w:eastAsia="Times New Roman" w:cstheme="minorHAnsi"/>
          <w:sz w:val="24"/>
          <w:szCs w:val="24"/>
        </w:rPr>
      </w:pPr>
    </w:p>
    <w:p w:rsidR="003F56CE" w:rsidRPr="003F56CE" w:rsidRDefault="003F56CE" w:rsidP="003F56CE">
      <w:pPr>
        <w:spacing w:after="0" w:line="240" w:lineRule="auto"/>
        <w:jc w:val="both"/>
        <w:rPr>
          <w:rFonts w:eastAsia="Times New Roman" w:cstheme="minorHAnsi"/>
          <w:sz w:val="24"/>
          <w:szCs w:val="24"/>
        </w:rPr>
      </w:pPr>
      <w:r w:rsidRPr="003F56CE">
        <w:rPr>
          <w:rFonts w:eastAsia="Times New Roman" w:cstheme="minorHAnsi"/>
          <w:sz w:val="24"/>
          <w:szCs w:val="24"/>
        </w:rPr>
        <w:t>Drugim riječima, odbijanjem ili uskraćivanjem spomenutog pristupa direktno bi se utjecalo na povećanje troškova ostalih operatora koji bi, u takvoj situaciji, kako bi krajnjim korisnicima ponudili cjelovitu uslugu na pripadajućem maloprodajnom tržištu, bili prisiljeni preći na drugu veleprodajnu uslugu koja se nalazi više na ljestvici ulaganja ili graditi vlastitu infras</w:t>
      </w:r>
      <w:r w:rsidR="004C08AF">
        <w:rPr>
          <w:rFonts w:eastAsia="Times New Roman" w:cstheme="minorHAnsi"/>
          <w:sz w:val="24"/>
          <w:szCs w:val="24"/>
        </w:rPr>
        <w:t>trukturu do krajnjeg korisnika.</w:t>
      </w:r>
    </w:p>
    <w:p w:rsidR="003F56CE" w:rsidRPr="003F56CE" w:rsidRDefault="003F56CE" w:rsidP="003F56CE">
      <w:pPr>
        <w:spacing w:after="0" w:line="240" w:lineRule="auto"/>
        <w:jc w:val="both"/>
        <w:rPr>
          <w:rFonts w:eastAsia="Times New Roman" w:cstheme="minorHAnsi"/>
          <w:sz w:val="24"/>
          <w:szCs w:val="24"/>
        </w:rPr>
      </w:pPr>
    </w:p>
    <w:p w:rsidR="00B87A8D" w:rsidRDefault="003F56CE" w:rsidP="003F56CE">
      <w:pPr>
        <w:spacing w:after="0" w:line="240" w:lineRule="auto"/>
        <w:jc w:val="both"/>
        <w:rPr>
          <w:rFonts w:eastAsia="Times New Roman" w:cstheme="minorHAnsi"/>
          <w:sz w:val="24"/>
          <w:szCs w:val="24"/>
        </w:rPr>
      </w:pPr>
      <w:r w:rsidRPr="00084A1C">
        <w:rPr>
          <w:rFonts w:eastAsia="Times New Roman" w:cstheme="minorHAnsi"/>
          <w:sz w:val="24"/>
          <w:szCs w:val="24"/>
        </w:rPr>
        <w:t>Nadalje, uskraćivanjem ili odbijanjem pristupa moglo bi se primjerice dogoditi i da krajnji korisnici HT-a ne bi mogli upućivati određene vrste poziva kao što su npr. pozivi prema brojevima usluga s posebnom tarifom u mrežama postojećih ili potencijalnih operatora</w:t>
      </w:r>
      <w:r w:rsidRPr="003F56CE">
        <w:rPr>
          <w:rFonts w:eastAsia="Times New Roman" w:cstheme="minorHAnsi"/>
          <w:sz w:val="24"/>
          <w:szCs w:val="24"/>
        </w:rPr>
        <w:t>. Navedenim bi postupcima operator sa značajnom tržišnom snagom direktno utjecao na konkurentnost ostalih operatora kao potencijalnih davatelja usluge pristupa mreži operatorima usluga s posebnom tarifom u svojoj mreži</w:t>
      </w:r>
      <w:r w:rsidR="00BF4A46">
        <w:rPr>
          <w:rFonts w:eastAsia="Times New Roman" w:cstheme="minorHAnsi"/>
          <w:sz w:val="24"/>
          <w:szCs w:val="24"/>
        </w:rPr>
        <w:t>, s obzirom da još uvijek značajan dio krajnjih korisnika započinje usluge iz mreže HT-a</w:t>
      </w:r>
      <w:r w:rsidRPr="003F56CE">
        <w:rPr>
          <w:rFonts w:eastAsia="Times New Roman" w:cstheme="minorHAnsi"/>
          <w:sz w:val="24"/>
          <w:szCs w:val="24"/>
        </w:rPr>
        <w:t xml:space="preserve">. Naime, u opisanim primjerima odbijanja pristupa, ostali operatori ne bi bili atraktivni operatorima usluga s posebnom tarifom zbog toga što ih se u navedenom slučaju ne bi moglo dobiti iz mreže HT-a. </w:t>
      </w:r>
    </w:p>
    <w:p w:rsidR="003F56CE" w:rsidRPr="002605C3" w:rsidRDefault="003F56CE" w:rsidP="003F56CE">
      <w:pPr>
        <w:spacing w:after="0" w:line="240" w:lineRule="auto"/>
        <w:jc w:val="both"/>
        <w:rPr>
          <w:sz w:val="24"/>
          <w:szCs w:val="24"/>
        </w:rPr>
      </w:pPr>
    </w:p>
    <w:p w:rsidR="00B87A8D" w:rsidRPr="002605C3" w:rsidRDefault="00B87A8D" w:rsidP="00D80674">
      <w:pPr>
        <w:pStyle w:val="Heading2"/>
      </w:pPr>
      <w:bookmarkStart w:id="179" w:name="_Toc525729759"/>
      <w:r w:rsidRPr="00DA24D9">
        <w:t>Prenošenje</w:t>
      </w:r>
      <w:r w:rsidRPr="002605C3">
        <w:t xml:space="preserve"> značajne tržišne snage na osnovama nevezanim uz cijene</w:t>
      </w:r>
      <w:bookmarkEnd w:id="179"/>
    </w:p>
    <w:p w:rsidR="009A0242" w:rsidRDefault="00B87A8D" w:rsidP="009A0242">
      <w:pPr>
        <w:spacing w:after="0" w:line="240" w:lineRule="auto"/>
        <w:jc w:val="both"/>
        <w:rPr>
          <w:rFonts w:eastAsia="Times New Roman" w:cstheme="minorHAnsi"/>
          <w:sz w:val="24"/>
          <w:szCs w:val="24"/>
        </w:rPr>
      </w:pPr>
      <w:r w:rsidRPr="002605C3">
        <w:rPr>
          <w:sz w:val="24"/>
          <w:szCs w:val="24"/>
        </w:rPr>
        <w:t xml:space="preserve">Kad se govori o prenošenju značajne tržišne snage na osnovama koje nisu povezane s cijenama, HAKOM smatra kako bi HT, u odsustvu regulacije, mogao postupati prema drugim postojećim i potencijalnim operatorima na nekoliko načina kako bi pokušao zadržati značajnu tržišnu snagu koju ima na određenom tržištu te na taj način stvarati prepreke razvoju tržišnog natjecanja. </w:t>
      </w:r>
      <w:r w:rsidRPr="00447014">
        <w:rPr>
          <w:sz w:val="24"/>
          <w:szCs w:val="24"/>
        </w:rPr>
        <w:t>Tu se prvenstveno misli na diskriminirajuće korištenje informacija ili uskraćivanje informacija, taktike odgađanja, neopravdane zahtjeve, neopravdano korištenje informacija o konkurentima</w:t>
      </w:r>
      <w:r w:rsidR="006373A6">
        <w:rPr>
          <w:sz w:val="24"/>
          <w:szCs w:val="24"/>
        </w:rPr>
        <w:t xml:space="preserve"> te na</w:t>
      </w:r>
      <w:r w:rsidRPr="00447014">
        <w:rPr>
          <w:sz w:val="24"/>
          <w:szCs w:val="24"/>
        </w:rPr>
        <w:t xml:space="preserve"> diskriminaciju kakvoćom usluge</w:t>
      </w:r>
      <w:r w:rsidR="00447014" w:rsidRPr="00447014">
        <w:rPr>
          <w:sz w:val="24"/>
          <w:szCs w:val="24"/>
        </w:rPr>
        <w:t>.</w:t>
      </w:r>
      <w:r w:rsidR="009A0242">
        <w:rPr>
          <w:sz w:val="24"/>
          <w:szCs w:val="24"/>
        </w:rPr>
        <w:t xml:space="preserve"> </w:t>
      </w:r>
      <w:r w:rsidR="009A0242" w:rsidRPr="00625545">
        <w:rPr>
          <w:rFonts w:eastAsia="Times New Roman" w:cstheme="minorHAnsi"/>
          <w:sz w:val="24"/>
          <w:szCs w:val="24"/>
        </w:rPr>
        <w:t>Spomenuti oblici diskriminacije, također direktno utječu na</w:t>
      </w:r>
      <w:r w:rsidR="009A0242">
        <w:rPr>
          <w:rFonts w:eastAsia="Times New Roman" w:cstheme="minorHAnsi"/>
          <w:sz w:val="24"/>
          <w:szCs w:val="24"/>
        </w:rPr>
        <w:t xml:space="preserve"> reputaciju i</w:t>
      </w:r>
      <w:r w:rsidR="009A0242" w:rsidRPr="00625545">
        <w:rPr>
          <w:rFonts w:eastAsia="Times New Roman" w:cstheme="minorHAnsi"/>
          <w:sz w:val="24"/>
          <w:szCs w:val="24"/>
        </w:rPr>
        <w:t xml:space="preserve"> podizanje troškova konkurencije te mogu ostale operatore dovesti u nepovoljan položaj i u konačnici ih prisiliti da prestanu nuditi svoje usluge na tržištu.</w:t>
      </w:r>
    </w:p>
    <w:p w:rsidR="00781B31" w:rsidRPr="002605C3" w:rsidRDefault="00781B31" w:rsidP="002605C3">
      <w:pPr>
        <w:spacing w:after="0" w:line="240" w:lineRule="auto"/>
        <w:jc w:val="both"/>
        <w:rPr>
          <w:sz w:val="24"/>
          <w:szCs w:val="24"/>
        </w:rPr>
      </w:pPr>
    </w:p>
    <w:p w:rsidR="00B87A8D" w:rsidRDefault="00B87A8D" w:rsidP="002605C3">
      <w:pPr>
        <w:spacing w:after="0" w:line="240" w:lineRule="auto"/>
        <w:jc w:val="both"/>
        <w:rPr>
          <w:sz w:val="24"/>
          <w:szCs w:val="24"/>
        </w:rPr>
      </w:pPr>
      <w:r w:rsidRPr="00526FD5">
        <w:rPr>
          <w:rStyle w:val="SubtitleChar"/>
        </w:rPr>
        <w:t>Diskriminirajuće korištenje informacija ili uskraćivanje informacija</w:t>
      </w:r>
      <w:r w:rsidRPr="002605C3">
        <w:rPr>
          <w:sz w:val="24"/>
          <w:szCs w:val="24"/>
        </w:rPr>
        <w:t xml:space="preserve"> predstavlja situaciju u kojoj operator sa značajnom tržišnom snagom na veleprodajnom tržištu svome maloprodajnom dijelu pruža informacije važne za pružanje usluga na maloprodajnom tržištu ili povezanim društvima, a iste ne pruža operatorima koji koriste ili namjeravaju koristiti veleprodajnu uslugu operatora sa značajnom tržišnom snagom, a temeljem koje na maloprodajnom tržištu pružaju/žele pružati usluge konkurentne uslugama koje pruža njegov maloprodajni dio, odnosno povezana </w:t>
      </w:r>
      <w:r w:rsidRPr="002605C3">
        <w:rPr>
          <w:sz w:val="24"/>
          <w:szCs w:val="24"/>
        </w:rPr>
        <w:lastRenderedPageBreak/>
        <w:t>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w:t>
      </w:r>
      <w:r w:rsidR="004C08AF">
        <w:rPr>
          <w:sz w:val="24"/>
          <w:szCs w:val="24"/>
        </w:rPr>
        <w:t xml:space="preserve"> dio, odnosno povezana društva.</w:t>
      </w:r>
    </w:p>
    <w:p w:rsidR="009263F5" w:rsidRPr="002605C3" w:rsidRDefault="009263F5" w:rsidP="002605C3">
      <w:pPr>
        <w:spacing w:after="0" w:line="240" w:lineRule="auto"/>
        <w:jc w:val="both"/>
        <w:rPr>
          <w:sz w:val="24"/>
          <w:szCs w:val="24"/>
        </w:rPr>
      </w:pPr>
    </w:p>
    <w:p w:rsidR="00447014" w:rsidRPr="00C8779A" w:rsidRDefault="00447014" w:rsidP="00E22BEC">
      <w:pPr>
        <w:spacing w:after="0" w:line="240" w:lineRule="auto"/>
        <w:jc w:val="both"/>
        <w:rPr>
          <w:rFonts w:eastAsia="Times New Roman" w:cstheme="minorHAnsi"/>
          <w:sz w:val="24"/>
          <w:szCs w:val="24"/>
        </w:rPr>
      </w:pPr>
      <w:r w:rsidRPr="00447014">
        <w:rPr>
          <w:rFonts w:eastAsia="Times New Roman" w:cstheme="minorHAnsi"/>
          <w:sz w:val="24"/>
          <w:szCs w:val="24"/>
        </w:rPr>
        <w:t>HAKOM smatra da bi, u odsustvu regulacije, HT mogao, svojim konkurentima na pripadajućem veleprodajnom i maloprodajnom tržištu, uskraćivati važne informacije i na taj način utjecati na njihovu konkurentnost na maloprodajnoj razini. Naime, u slučaju promjena u topologiji mreže, doći će i do određenih promjena i u pružanju u</w:t>
      </w:r>
      <w:r w:rsidR="00CD3D3B">
        <w:rPr>
          <w:rFonts w:eastAsia="Times New Roman" w:cstheme="minorHAnsi"/>
          <w:sz w:val="24"/>
          <w:szCs w:val="24"/>
        </w:rPr>
        <w:t>sluge započinjanja</w:t>
      </w:r>
      <w:r w:rsidRPr="00447014">
        <w:rPr>
          <w:rFonts w:eastAsia="Times New Roman" w:cstheme="minorHAnsi"/>
          <w:sz w:val="24"/>
          <w:szCs w:val="24"/>
        </w:rPr>
        <w:t xml:space="preserve"> poziva, kao jedne od </w:t>
      </w:r>
      <w:r w:rsidRPr="00C8779A">
        <w:rPr>
          <w:rFonts w:eastAsia="Times New Roman" w:cstheme="minorHAnsi"/>
          <w:sz w:val="24"/>
          <w:szCs w:val="24"/>
        </w:rPr>
        <w:t xml:space="preserve">usluga međupovezivanja te bi HT, bez odgovarajuće obveze mogao uskratiti informacije o planiranim promjenama u mreži/topologiji mreže svojim postojećim i potencijalnim konkurentima, i tako dovesti vlastiti maloprodajni dio i povezana društva u povoljniji položaj na pripadajućem veleprodajnom i maloprodajnom tržištu od postojećih i potencijalnih konkurenata. </w:t>
      </w:r>
      <w:r w:rsidR="00A44503" w:rsidRPr="00C8779A">
        <w:rPr>
          <w:rFonts w:eastAsia="Times New Roman" w:cstheme="minorHAnsi"/>
          <w:sz w:val="24"/>
          <w:szCs w:val="24"/>
        </w:rPr>
        <w:t>S obzirom da je HT u postupku pre</w:t>
      </w:r>
      <w:r w:rsidR="00D42DB1" w:rsidRPr="00C8779A">
        <w:rPr>
          <w:rFonts w:eastAsia="Times New Roman" w:cstheme="minorHAnsi"/>
          <w:sz w:val="24"/>
          <w:szCs w:val="24"/>
        </w:rPr>
        <w:t>las</w:t>
      </w:r>
      <w:r w:rsidR="00A44503" w:rsidRPr="00C8779A">
        <w:rPr>
          <w:rFonts w:eastAsia="Times New Roman" w:cstheme="minorHAnsi"/>
          <w:sz w:val="24"/>
          <w:szCs w:val="24"/>
        </w:rPr>
        <w:t>ka na potpuno IP međupovezivanje</w:t>
      </w:r>
      <w:r w:rsidRPr="00C8779A">
        <w:rPr>
          <w:rFonts w:eastAsia="Times New Roman" w:cstheme="minorHAnsi"/>
          <w:sz w:val="24"/>
          <w:szCs w:val="24"/>
        </w:rPr>
        <w:t xml:space="preserve">, HAKOM mogućnost uskraćivanja informacija HT-a prema operatorima </w:t>
      </w:r>
      <w:r w:rsidR="00D42DB1" w:rsidRPr="00C8779A">
        <w:rPr>
          <w:rFonts w:eastAsia="Times New Roman" w:cstheme="minorHAnsi"/>
          <w:sz w:val="24"/>
          <w:szCs w:val="24"/>
        </w:rPr>
        <w:t xml:space="preserve">korisnicima </w:t>
      </w:r>
      <w:r w:rsidRPr="00C8779A">
        <w:rPr>
          <w:rFonts w:eastAsia="Times New Roman" w:cstheme="minorHAnsi"/>
          <w:sz w:val="24"/>
          <w:szCs w:val="24"/>
        </w:rPr>
        <w:t>smatra vrlo osjetljivim odnosno smatra vrlo konkretnom preprekom koja bi se mogla pojaviti u slučaju odsustva regulacije na ovom tržištu.</w:t>
      </w:r>
    </w:p>
    <w:p w:rsidR="00447014" w:rsidRPr="00447014" w:rsidRDefault="00447014" w:rsidP="00447014">
      <w:pPr>
        <w:spacing w:after="0" w:line="240" w:lineRule="auto"/>
        <w:jc w:val="both"/>
        <w:rPr>
          <w:rFonts w:eastAsia="Times New Roman" w:cstheme="minorHAnsi"/>
          <w:sz w:val="24"/>
          <w:szCs w:val="24"/>
        </w:rPr>
      </w:pPr>
    </w:p>
    <w:p w:rsidR="00B87A8D" w:rsidRPr="002605C3" w:rsidRDefault="00B87A8D" w:rsidP="002605C3">
      <w:pPr>
        <w:spacing w:after="0" w:line="240" w:lineRule="auto"/>
        <w:jc w:val="both"/>
        <w:rPr>
          <w:sz w:val="24"/>
          <w:szCs w:val="24"/>
        </w:rPr>
      </w:pPr>
      <w:r w:rsidRPr="00526FD5">
        <w:rPr>
          <w:rStyle w:val="SubtitleChar"/>
        </w:rPr>
        <w:t>Taktike odgađanja</w:t>
      </w:r>
      <w:r w:rsidRPr="002605C3">
        <w:rPr>
          <w:sz w:val="24"/>
          <w:szCs w:val="24"/>
        </w:rPr>
        <w:t xml:space="preserve"> se odnose na situacije u kojima operator sa značajnom tržišnom snagom ne odbija pružanje pripadajuće veleprodajne usluge, ali istu pruža sa zakašnjenjem u odnosu na svoj maloprodajni dio (vlastite potrebe) ili povezana društva te na taj način dovodi postojeće i potencijalne konkurente u neravnopravan položaj na vertikalno povezanom maloprodajnom tržištu budući da im je ta veleprodajna usluga, uzevši u obzir potrebe krajnjih korisnika, neophodna za pružanje usluga istima.</w:t>
      </w:r>
    </w:p>
    <w:p w:rsidR="00781B31" w:rsidRPr="002605C3" w:rsidRDefault="00781B31" w:rsidP="002605C3">
      <w:pPr>
        <w:spacing w:after="0" w:line="240" w:lineRule="auto"/>
        <w:jc w:val="both"/>
        <w:rPr>
          <w:sz w:val="24"/>
          <w:szCs w:val="24"/>
        </w:rPr>
      </w:pPr>
    </w:p>
    <w:p w:rsidR="00447014" w:rsidRPr="00447014" w:rsidRDefault="00447014" w:rsidP="00447014">
      <w:pPr>
        <w:spacing w:after="0" w:line="240" w:lineRule="auto"/>
        <w:jc w:val="both"/>
        <w:rPr>
          <w:rFonts w:eastAsia="Times New Roman" w:cstheme="minorHAnsi"/>
          <w:sz w:val="24"/>
          <w:szCs w:val="24"/>
        </w:rPr>
      </w:pPr>
      <w:r w:rsidRPr="00447014">
        <w:rPr>
          <w:rFonts w:eastAsia="Times New Roman" w:cstheme="minorHAnsi"/>
          <w:sz w:val="24"/>
          <w:szCs w:val="24"/>
        </w:rPr>
        <w:t>HAKOM smatra da bi HT, u odsustvu regulacije, mogao koristiti taktike odgađanja u pregovorima s potencijalnim novim operatorima koji ulaze na tržište. Naime, HT ne bi nužno morao odbijati potpisati ugovor o međupovezivanju s novim operatorom/operatorima na tržištu, već bi mogao pokušavati što je moguće više odgoditi potpisivanje navedenog ugovora s ciljem očuvanja svog tržišnog udjela na pripadajućem maloprodajnom tržištu i vertikalno povezanom veleprodajnom tržištu. U tom slučaju potencijalni konkurenti na pripadajućem maloprodajnom tržištu i vertikalno povezanom veleprodajnom tržištu ne bi na vrijeme mogli ponuditi uslugu svojim krajnjim korisnicima čime bi i njihov poslovni plan bio ugrožen.</w:t>
      </w:r>
    </w:p>
    <w:p w:rsidR="00447014" w:rsidRPr="00447014" w:rsidRDefault="00447014" w:rsidP="00447014">
      <w:pPr>
        <w:spacing w:after="0" w:line="240" w:lineRule="auto"/>
        <w:jc w:val="both"/>
        <w:rPr>
          <w:rFonts w:eastAsia="Times New Roman" w:cstheme="minorHAnsi"/>
          <w:sz w:val="24"/>
          <w:szCs w:val="24"/>
          <w:highlight w:val="yellow"/>
        </w:rPr>
      </w:pPr>
    </w:p>
    <w:p w:rsidR="00781B31" w:rsidRDefault="00447014" w:rsidP="00447014">
      <w:pPr>
        <w:spacing w:after="0" w:line="240" w:lineRule="auto"/>
        <w:jc w:val="both"/>
        <w:rPr>
          <w:rFonts w:eastAsia="Times New Roman" w:cstheme="minorHAnsi"/>
          <w:sz w:val="24"/>
          <w:szCs w:val="24"/>
        </w:rPr>
      </w:pPr>
      <w:r w:rsidRPr="00447014">
        <w:rPr>
          <w:rFonts w:eastAsia="Times New Roman" w:cstheme="minorHAnsi"/>
          <w:sz w:val="24"/>
          <w:szCs w:val="24"/>
        </w:rPr>
        <w:t>U slučaju da se dogodi gore navedeno ponašanje HT-a na predmetnom bi tržištu došlo do onemogućavanja novih operatora u ponudi usluga na maloprodajnoj i veleprodajnoj razini, što bi posljedično uzrokovalo probleme u poslovanju i njihov izlazak s tržišta. Gore navedenim postupcima HT-a, došlo bi do prenošenja značajne tržišne snage s veleprodajnog tržišta koje je predmet ovog dokumenta na vertikalno povezano maloprodajno tržište.</w:t>
      </w:r>
    </w:p>
    <w:p w:rsidR="006373A6" w:rsidRPr="002605C3" w:rsidRDefault="006373A6" w:rsidP="00447014">
      <w:pPr>
        <w:spacing w:after="0" w:line="240" w:lineRule="auto"/>
        <w:jc w:val="both"/>
        <w:rPr>
          <w:sz w:val="24"/>
          <w:szCs w:val="24"/>
        </w:rPr>
      </w:pPr>
    </w:p>
    <w:p w:rsidR="00625545" w:rsidRPr="00625545" w:rsidRDefault="00B87A8D" w:rsidP="00625545">
      <w:pPr>
        <w:spacing w:after="0" w:line="240" w:lineRule="auto"/>
        <w:jc w:val="both"/>
        <w:rPr>
          <w:rFonts w:eastAsia="Times New Roman" w:cstheme="minorHAnsi"/>
          <w:sz w:val="24"/>
          <w:szCs w:val="24"/>
        </w:rPr>
      </w:pPr>
      <w:r w:rsidRPr="00526FD5">
        <w:rPr>
          <w:rStyle w:val="SubtitleChar"/>
        </w:rPr>
        <w:lastRenderedPageBreak/>
        <w:t>Neopravdani zahtjevi</w:t>
      </w:r>
      <w:r w:rsidRPr="002605C3">
        <w:rPr>
          <w:sz w:val="24"/>
          <w:szCs w:val="24"/>
        </w:rPr>
        <w:t xml:space="preserve"> se </w:t>
      </w:r>
      <w:r w:rsidR="00625545" w:rsidRPr="00625545">
        <w:rPr>
          <w:rFonts w:eastAsia="Times New Roman" w:cstheme="minorHAnsi"/>
          <w:sz w:val="24"/>
          <w:szCs w:val="24"/>
        </w:rPr>
        <w:t>odnose na sve uvjete ugovora o međupovezivanju vezane uz pružanje veleprodajne usluge, a koji nisu neophodni za pružanje veleprodajne usluge, ali podižu troškove i troše vrijeme postojećih i potencijalnih konkurenata na veleprodajnom i maloprodajnom tržištu.</w:t>
      </w:r>
    </w:p>
    <w:p w:rsidR="00625545" w:rsidRPr="00625545" w:rsidRDefault="00625545" w:rsidP="00E07D46">
      <w:pPr>
        <w:spacing w:after="0" w:line="240" w:lineRule="auto"/>
        <w:jc w:val="both"/>
        <w:rPr>
          <w:rFonts w:eastAsia="Times New Roman" w:cstheme="minorHAnsi"/>
          <w:sz w:val="24"/>
          <w:szCs w:val="24"/>
        </w:rPr>
      </w:pPr>
    </w:p>
    <w:p w:rsidR="00625545" w:rsidRPr="00625545" w:rsidRDefault="00625545" w:rsidP="00625545">
      <w:pPr>
        <w:spacing w:after="0" w:line="240" w:lineRule="auto"/>
        <w:jc w:val="both"/>
        <w:rPr>
          <w:rFonts w:eastAsia="Times New Roman" w:cstheme="minorHAnsi"/>
          <w:sz w:val="24"/>
          <w:szCs w:val="24"/>
        </w:rPr>
      </w:pPr>
      <w:r w:rsidRPr="00625545">
        <w:rPr>
          <w:rFonts w:eastAsia="Times New Roman" w:cstheme="minorHAnsi"/>
          <w:sz w:val="24"/>
          <w:szCs w:val="24"/>
        </w:rPr>
        <w:t>HAKOM smatra kako bi HT, u odsustvu regulacije, mogao koristiti razne oblike neopravdanih zahtjeva kojima bi mogao utjecati na poslovne odluke i troškove postojećih i potencijalnih konkurenata. Naime, HT bi, u odsustvu regulacije, mogao nametnuti postojećim i potencijalnim konkurentima na vertikalno povezanom maloprodajnom tržištu razne oblike neopravdanih instrumenata osiguranja plaćanja, s obzirom na uvjete i iznos ili neopravdano poticati korištenje skupljih tehnologija za pružanje u</w:t>
      </w:r>
      <w:r w:rsidR="00CD3D3B">
        <w:rPr>
          <w:rFonts w:eastAsia="Times New Roman" w:cstheme="minorHAnsi"/>
          <w:sz w:val="24"/>
          <w:szCs w:val="24"/>
        </w:rPr>
        <w:t>sluge započinjanja</w:t>
      </w:r>
      <w:r w:rsidRPr="00625545">
        <w:rPr>
          <w:rFonts w:eastAsia="Times New Roman" w:cstheme="minorHAnsi"/>
          <w:sz w:val="24"/>
          <w:szCs w:val="24"/>
        </w:rPr>
        <w:t xml:space="preserve"> poziva i to samo iz razloga podizanja troškova postojećih i potencijalnih konkurenata.</w:t>
      </w:r>
    </w:p>
    <w:p w:rsidR="00625545" w:rsidRPr="00625545" w:rsidRDefault="00625545" w:rsidP="00625545">
      <w:pPr>
        <w:spacing w:after="0" w:line="240" w:lineRule="auto"/>
        <w:jc w:val="both"/>
        <w:rPr>
          <w:rFonts w:eastAsia="Times New Roman" w:cstheme="minorHAnsi"/>
          <w:sz w:val="24"/>
          <w:szCs w:val="24"/>
        </w:rPr>
      </w:pPr>
    </w:p>
    <w:p w:rsidR="00625545" w:rsidRPr="00625545" w:rsidRDefault="00625545" w:rsidP="00625545">
      <w:pPr>
        <w:spacing w:after="0" w:line="240" w:lineRule="auto"/>
        <w:jc w:val="both"/>
        <w:rPr>
          <w:rFonts w:eastAsia="Times New Roman" w:cstheme="minorHAnsi"/>
          <w:sz w:val="24"/>
          <w:szCs w:val="24"/>
        </w:rPr>
      </w:pPr>
      <w:r w:rsidRPr="00625545">
        <w:rPr>
          <w:rFonts w:eastAsia="Times New Roman" w:cstheme="minorHAnsi"/>
          <w:sz w:val="24"/>
          <w:szCs w:val="24"/>
        </w:rPr>
        <w:t>Isto tako, HT bi mogao tražiti razinu informacija o potrebama za us</w:t>
      </w:r>
      <w:r w:rsidR="00CD3D3B">
        <w:rPr>
          <w:rFonts w:eastAsia="Times New Roman" w:cstheme="minorHAnsi"/>
          <w:sz w:val="24"/>
          <w:szCs w:val="24"/>
        </w:rPr>
        <w:t>lugom započinjanja</w:t>
      </w:r>
      <w:r w:rsidRPr="00625545">
        <w:rPr>
          <w:rFonts w:eastAsia="Times New Roman" w:cstheme="minorHAnsi"/>
          <w:sz w:val="24"/>
          <w:szCs w:val="24"/>
        </w:rPr>
        <w:t xml:space="preserve"> poziva, iznad razine koja je potrebna i tehnički opravdana za pružanje navedene usluge. Iz navedenog bi mogle proizaći prednosti za HT koji bi mogao ciljati na korisnike koji su predmet interesa novih operatora.</w:t>
      </w:r>
    </w:p>
    <w:p w:rsidR="00625545" w:rsidRPr="00625545" w:rsidRDefault="00625545" w:rsidP="00625545">
      <w:pPr>
        <w:spacing w:after="0" w:line="240" w:lineRule="auto"/>
        <w:jc w:val="both"/>
        <w:rPr>
          <w:rFonts w:eastAsia="Times New Roman" w:cstheme="minorHAnsi"/>
          <w:sz w:val="24"/>
          <w:szCs w:val="24"/>
        </w:rPr>
      </w:pPr>
    </w:p>
    <w:p w:rsidR="00625545" w:rsidRPr="00625545" w:rsidRDefault="00625545" w:rsidP="00625545">
      <w:pPr>
        <w:spacing w:after="0" w:line="240" w:lineRule="auto"/>
        <w:jc w:val="both"/>
        <w:rPr>
          <w:rFonts w:eastAsia="Times New Roman" w:cstheme="minorHAnsi"/>
          <w:sz w:val="24"/>
          <w:szCs w:val="24"/>
        </w:rPr>
      </w:pPr>
      <w:r w:rsidRPr="00625545">
        <w:rPr>
          <w:rStyle w:val="SubtitleChar"/>
        </w:rPr>
        <w:t>Diskriminacija kakvoćom usluge</w:t>
      </w:r>
      <w:r>
        <w:rPr>
          <w:rFonts w:eastAsia="Times New Roman" w:cstheme="minorHAnsi"/>
          <w:sz w:val="24"/>
          <w:szCs w:val="24"/>
        </w:rPr>
        <w:t xml:space="preserve"> odnosi se na situaciju u kojoj</w:t>
      </w:r>
      <w:r w:rsidRPr="00625545">
        <w:rPr>
          <w:rFonts w:eastAsia="Times New Roman" w:cstheme="minorHAnsi"/>
          <w:sz w:val="24"/>
          <w:szCs w:val="24"/>
        </w:rPr>
        <w:t xml:space="preserve"> operator sa značajnom tržišnom snagom </w:t>
      </w:r>
      <w:r w:rsidR="00470636">
        <w:rPr>
          <w:rFonts w:eastAsia="Times New Roman" w:cstheme="minorHAnsi"/>
          <w:sz w:val="24"/>
          <w:szCs w:val="24"/>
        </w:rPr>
        <w:t xml:space="preserve">smanjenjem kakvoće veleprodajne usluge </w:t>
      </w:r>
      <w:r w:rsidR="00451FF0">
        <w:rPr>
          <w:rFonts w:eastAsia="Times New Roman" w:cstheme="minorHAnsi"/>
          <w:sz w:val="24"/>
          <w:szCs w:val="24"/>
        </w:rPr>
        <w:t xml:space="preserve">operatorima korisnicima </w:t>
      </w:r>
      <w:r w:rsidR="00470636">
        <w:rPr>
          <w:rFonts w:eastAsia="Times New Roman" w:cstheme="minorHAnsi"/>
          <w:sz w:val="24"/>
          <w:szCs w:val="24"/>
        </w:rPr>
        <w:t>dovodi do smanjenja kakvoće malop</w:t>
      </w:r>
      <w:r w:rsidR="0016005E">
        <w:rPr>
          <w:rFonts w:eastAsia="Times New Roman" w:cstheme="minorHAnsi"/>
          <w:sz w:val="24"/>
          <w:szCs w:val="24"/>
        </w:rPr>
        <w:t>rodaj</w:t>
      </w:r>
      <w:r w:rsidR="00470636">
        <w:rPr>
          <w:rFonts w:eastAsia="Times New Roman" w:cstheme="minorHAnsi"/>
          <w:sz w:val="24"/>
          <w:szCs w:val="24"/>
        </w:rPr>
        <w:t xml:space="preserve">nih usluga operatora korisnika i na taj način </w:t>
      </w:r>
      <w:r w:rsidRPr="00625545">
        <w:rPr>
          <w:rFonts w:eastAsia="Times New Roman" w:cstheme="minorHAnsi"/>
          <w:sz w:val="24"/>
          <w:szCs w:val="24"/>
        </w:rPr>
        <w:t xml:space="preserve">utječe na </w:t>
      </w:r>
      <w:r w:rsidR="00470636">
        <w:rPr>
          <w:rFonts w:eastAsia="Times New Roman" w:cstheme="minorHAnsi"/>
          <w:sz w:val="24"/>
          <w:szCs w:val="24"/>
        </w:rPr>
        <w:t xml:space="preserve">reputaciju potencijalnih konkurenata što ima za posljedicu </w:t>
      </w:r>
      <w:r w:rsidRPr="00625545">
        <w:rPr>
          <w:rFonts w:eastAsia="Times New Roman" w:cstheme="minorHAnsi"/>
          <w:sz w:val="24"/>
          <w:szCs w:val="24"/>
        </w:rPr>
        <w:t xml:space="preserve">smanjivanje zarade </w:t>
      </w:r>
      <w:r w:rsidR="00451FF0">
        <w:rPr>
          <w:rFonts w:eastAsia="Times New Roman" w:cstheme="minorHAnsi"/>
          <w:sz w:val="24"/>
          <w:szCs w:val="24"/>
        </w:rPr>
        <w:t xml:space="preserve">na </w:t>
      </w:r>
      <w:r w:rsidRPr="00625545">
        <w:rPr>
          <w:rFonts w:eastAsia="Times New Roman" w:cstheme="minorHAnsi"/>
          <w:sz w:val="24"/>
          <w:szCs w:val="24"/>
        </w:rPr>
        <w:t>maloprodajnoj razini</w:t>
      </w:r>
      <w:r w:rsidR="0016005E">
        <w:rPr>
          <w:rFonts w:eastAsia="Times New Roman" w:cstheme="minorHAnsi"/>
          <w:sz w:val="24"/>
          <w:szCs w:val="24"/>
        </w:rPr>
        <w:t xml:space="preserve"> te ih </w:t>
      </w:r>
      <w:r w:rsidR="00451FF0">
        <w:rPr>
          <w:rFonts w:eastAsia="Times New Roman" w:cstheme="minorHAnsi"/>
          <w:sz w:val="24"/>
          <w:szCs w:val="24"/>
        </w:rPr>
        <w:t xml:space="preserve">na </w:t>
      </w:r>
      <w:r w:rsidR="0016005E">
        <w:rPr>
          <w:rFonts w:eastAsia="Times New Roman" w:cstheme="minorHAnsi"/>
          <w:sz w:val="24"/>
          <w:szCs w:val="24"/>
        </w:rPr>
        <w:t>taj</w:t>
      </w:r>
      <w:r w:rsidRPr="00625545">
        <w:rPr>
          <w:rFonts w:eastAsia="Times New Roman" w:cstheme="minorHAnsi"/>
          <w:sz w:val="24"/>
          <w:szCs w:val="24"/>
        </w:rPr>
        <w:t xml:space="preserve"> način dov</w:t>
      </w:r>
      <w:r w:rsidR="009A0242">
        <w:rPr>
          <w:rFonts w:eastAsia="Times New Roman" w:cstheme="minorHAnsi"/>
          <w:sz w:val="24"/>
          <w:szCs w:val="24"/>
        </w:rPr>
        <w:t>o</w:t>
      </w:r>
      <w:r w:rsidRPr="00625545">
        <w:rPr>
          <w:rFonts w:eastAsia="Times New Roman" w:cstheme="minorHAnsi"/>
          <w:sz w:val="24"/>
          <w:szCs w:val="24"/>
        </w:rPr>
        <w:t>d</w:t>
      </w:r>
      <w:r w:rsidR="0016005E">
        <w:rPr>
          <w:rFonts w:eastAsia="Times New Roman" w:cstheme="minorHAnsi"/>
          <w:sz w:val="24"/>
          <w:szCs w:val="24"/>
        </w:rPr>
        <w:t>i</w:t>
      </w:r>
      <w:r w:rsidRPr="00625545">
        <w:rPr>
          <w:rFonts w:eastAsia="Times New Roman" w:cstheme="minorHAnsi"/>
          <w:sz w:val="24"/>
          <w:szCs w:val="24"/>
        </w:rPr>
        <w:t xml:space="preserve"> u neravnopravan položaj kakvoćom pružanja usluge.</w:t>
      </w:r>
    </w:p>
    <w:p w:rsidR="00625545" w:rsidRPr="00625545" w:rsidRDefault="00625545" w:rsidP="00625545">
      <w:pPr>
        <w:spacing w:after="0" w:line="240" w:lineRule="auto"/>
        <w:jc w:val="both"/>
        <w:rPr>
          <w:rFonts w:eastAsia="Times New Roman" w:cstheme="minorHAnsi"/>
          <w:sz w:val="24"/>
          <w:szCs w:val="24"/>
        </w:rPr>
      </w:pPr>
    </w:p>
    <w:p w:rsidR="009A0242" w:rsidRPr="00625545" w:rsidRDefault="009A0242" w:rsidP="00625545">
      <w:pPr>
        <w:spacing w:after="0" w:line="240" w:lineRule="auto"/>
        <w:jc w:val="both"/>
        <w:rPr>
          <w:rFonts w:eastAsia="Times New Roman" w:cstheme="minorHAnsi"/>
          <w:sz w:val="24"/>
          <w:szCs w:val="24"/>
        </w:rPr>
      </w:pPr>
      <w:r w:rsidRPr="009A7C33">
        <w:rPr>
          <w:rFonts w:eastAsia="Times New Roman" w:cstheme="minorHAnsi"/>
          <w:sz w:val="24"/>
          <w:szCs w:val="24"/>
        </w:rPr>
        <w:t xml:space="preserve">HAKOM nadalje smatra da bi HT u slučaju nastanka kvara koji bi onemogućio daljnje pružanje </w:t>
      </w:r>
      <w:r>
        <w:rPr>
          <w:rFonts w:eastAsia="Times New Roman" w:cstheme="minorHAnsi"/>
          <w:sz w:val="24"/>
          <w:szCs w:val="24"/>
        </w:rPr>
        <w:t xml:space="preserve">CPS </w:t>
      </w:r>
      <w:r w:rsidRPr="009A7C33">
        <w:rPr>
          <w:rFonts w:eastAsia="Times New Roman" w:cstheme="minorHAnsi"/>
          <w:sz w:val="24"/>
          <w:szCs w:val="24"/>
        </w:rPr>
        <w:t>usluge za operatore korisnike te posljedično doveo do prekida pružanja maloprodajne javno dostupne telefonske usluge u nepokretnoj mreži mogao diskriminirati krajnje korisnike operatora korisnika na način da mu je potrebno dulje vrijeme za otklon kvara u odnosu na vrijeme otklona kvara koje primjenjuje prema svojim krajnjim korisnicima. Navedeno bi imalo za posljedicu povećanje nezadovoljstva krajnjih korisnika operatora korisnika koji bi zbog toga mogli i otkazati maloprodajnu uslugu operatoru korisniku, čime bi on postao nekonkurentan u odnosu na HT</w:t>
      </w:r>
      <w:r>
        <w:rPr>
          <w:rFonts w:eastAsia="Times New Roman" w:cstheme="minorHAnsi"/>
          <w:sz w:val="24"/>
          <w:szCs w:val="24"/>
        </w:rPr>
        <w:t>.</w:t>
      </w:r>
    </w:p>
    <w:p w:rsidR="00625545" w:rsidRPr="00625545" w:rsidRDefault="00625545" w:rsidP="00625545">
      <w:pPr>
        <w:spacing w:after="0" w:line="240" w:lineRule="auto"/>
        <w:jc w:val="both"/>
        <w:rPr>
          <w:rFonts w:eastAsia="Times New Roman" w:cstheme="minorHAnsi"/>
          <w:sz w:val="24"/>
          <w:szCs w:val="24"/>
          <w:u w:val="single"/>
        </w:rPr>
      </w:pPr>
    </w:p>
    <w:p w:rsidR="00B87A8D" w:rsidRPr="002605C3" w:rsidRDefault="00B87A8D" w:rsidP="00D80674">
      <w:pPr>
        <w:pStyle w:val="Heading2"/>
      </w:pPr>
      <w:bookmarkStart w:id="180" w:name="_Toc525729760"/>
      <w:r w:rsidRPr="003B2B98">
        <w:t>Prenošenje</w:t>
      </w:r>
      <w:r w:rsidRPr="002605C3">
        <w:t xml:space="preserve"> značajne tržišne snage na osnovama vezanim uz cijene</w:t>
      </w:r>
      <w:bookmarkEnd w:id="180"/>
    </w:p>
    <w:p w:rsidR="00B87A8D" w:rsidRPr="002605C3" w:rsidRDefault="00B87A8D" w:rsidP="004C08AF">
      <w:pPr>
        <w:spacing w:after="0" w:line="240" w:lineRule="auto"/>
        <w:jc w:val="both"/>
        <w:rPr>
          <w:sz w:val="24"/>
          <w:szCs w:val="24"/>
        </w:rPr>
      </w:pPr>
      <w:r w:rsidRPr="002605C3">
        <w:rPr>
          <w:sz w:val="24"/>
          <w:szCs w:val="24"/>
        </w:rPr>
        <w:t>HAKOM je kao moguće prepreke tržišnom natjecanju koje predstavljaju prenošenje značajne tržišne snage na osnovama vezanim uz cijene prepoznao diskriminaciju na cjenovnoj osnovi,</w:t>
      </w:r>
      <w:r w:rsidR="006373A6">
        <w:rPr>
          <w:sz w:val="24"/>
          <w:szCs w:val="24"/>
        </w:rPr>
        <w:t xml:space="preserve"> i</w:t>
      </w:r>
      <w:r w:rsidRPr="002605C3">
        <w:rPr>
          <w:sz w:val="24"/>
          <w:szCs w:val="24"/>
        </w:rPr>
        <w:t xml:space="preserve"> unakrsno subvenc</w:t>
      </w:r>
      <w:r w:rsidR="006373A6">
        <w:rPr>
          <w:sz w:val="24"/>
          <w:szCs w:val="24"/>
        </w:rPr>
        <w:t>ioniranje</w:t>
      </w:r>
      <w:r w:rsidRPr="002605C3">
        <w:rPr>
          <w:sz w:val="24"/>
          <w:szCs w:val="24"/>
        </w:rPr>
        <w:t>.</w:t>
      </w:r>
    </w:p>
    <w:p w:rsidR="00781B31" w:rsidRPr="002605C3" w:rsidRDefault="00781B31" w:rsidP="002D0288">
      <w:pPr>
        <w:spacing w:after="0" w:line="240" w:lineRule="auto"/>
        <w:jc w:val="both"/>
        <w:rPr>
          <w:sz w:val="24"/>
          <w:szCs w:val="24"/>
        </w:rPr>
      </w:pPr>
    </w:p>
    <w:p w:rsidR="00B87A8D" w:rsidRPr="002605C3" w:rsidRDefault="00B87A8D" w:rsidP="002D0288">
      <w:pPr>
        <w:spacing w:after="0" w:line="240" w:lineRule="auto"/>
        <w:jc w:val="both"/>
        <w:rPr>
          <w:sz w:val="24"/>
          <w:szCs w:val="24"/>
        </w:rPr>
      </w:pPr>
      <w:r w:rsidRPr="00526FD5">
        <w:rPr>
          <w:rStyle w:val="SubtitleChar"/>
        </w:rPr>
        <w:t xml:space="preserve">Diskriminacija na cjenovnoj osnovi </w:t>
      </w:r>
      <w:r w:rsidRPr="002605C3">
        <w:rPr>
          <w:sz w:val="24"/>
          <w:szCs w:val="24"/>
        </w:rPr>
        <w:t>odnosi se na situaciju u kojoj operator sa značajnom tržišnom snagom nudi veleprodajnu uslugu neophodnu za pružanje određenih maloprodajnih usluga po različitim cijenama svom maloprodajnom dijelu (vlastite potrebe) i povezanim društvima u odnosu na postojeće i potencijalne konkurente na povezanom maloprodajnom tržištu.</w:t>
      </w:r>
    </w:p>
    <w:p w:rsidR="00781B31" w:rsidRPr="002605C3" w:rsidRDefault="00781B31" w:rsidP="002605C3">
      <w:pPr>
        <w:spacing w:after="0" w:line="240" w:lineRule="auto"/>
        <w:jc w:val="both"/>
        <w:rPr>
          <w:sz w:val="24"/>
          <w:szCs w:val="24"/>
        </w:rPr>
      </w:pPr>
    </w:p>
    <w:p w:rsidR="009A7C33" w:rsidRPr="009A7C33" w:rsidRDefault="009A7C33" w:rsidP="009A7C33">
      <w:pPr>
        <w:spacing w:after="0" w:line="240" w:lineRule="auto"/>
        <w:jc w:val="both"/>
        <w:rPr>
          <w:rFonts w:eastAsia="Times New Roman" w:cstheme="minorHAnsi"/>
          <w:sz w:val="24"/>
          <w:szCs w:val="24"/>
        </w:rPr>
      </w:pPr>
      <w:r w:rsidRPr="009A7C33">
        <w:rPr>
          <w:rFonts w:eastAsia="Times New Roman" w:cstheme="minorHAnsi"/>
          <w:sz w:val="24"/>
          <w:szCs w:val="24"/>
        </w:rPr>
        <w:t>Osim prethodno opisane situacije, operator sa značajnom tržišnom snagom je u mogućnosti odrediti i različite cijene različitim operatorima nepokretnih mreža za u</w:t>
      </w:r>
      <w:r w:rsidR="0054511A">
        <w:rPr>
          <w:rFonts w:eastAsia="Times New Roman" w:cstheme="minorHAnsi"/>
          <w:sz w:val="24"/>
          <w:szCs w:val="24"/>
        </w:rPr>
        <w:t>slugu započinjanja</w:t>
      </w:r>
      <w:r w:rsidRPr="009A7C33">
        <w:rPr>
          <w:rFonts w:eastAsia="Times New Roman" w:cstheme="minorHAnsi"/>
          <w:sz w:val="24"/>
          <w:szCs w:val="24"/>
        </w:rPr>
        <w:t xml:space="preserve"> poziva.</w:t>
      </w:r>
    </w:p>
    <w:p w:rsidR="009A7C33" w:rsidRPr="009A7C33" w:rsidRDefault="009A7C33" w:rsidP="009A7C33">
      <w:pPr>
        <w:spacing w:after="0" w:line="240" w:lineRule="auto"/>
        <w:jc w:val="both"/>
        <w:rPr>
          <w:rFonts w:eastAsia="Times New Roman" w:cstheme="minorHAnsi"/>
          <w:sz w:val="24"/>
          <w:szCs w:val="24"/>
        </w:rPr>
      </w:pPr>
    </w:p>
    <w:p w:rsidR="00B87A8D" w:rsidRPr="002605C3" w:rsidRDefault="009A7C33" w:rsidP="009A7C33">
      <w:pPr>
        <w:spacing w:after="0" w:line="240" w:lineRule="auto"/>
        <w:jc w:val="both"/>
        <w:rPr>
          <w:sz w:val="24"/>
          <w:szCs w:val="24"/>
        </w:rPr>
      </w:pPr>
      <w:r w:rsidRPr="009A7C33">
        <w:rPr>
          <w:rFonts w:eastAsia="Times New Roman" w:cstheme="minorHAnsi"/>
          <w:sz w:val="24"/>
          <w:szCs w:val="24"/>
        </w:rPr>
        <w:t>Slijedom navedenog, HAKOM smatra kako bi HT, u odsustvu regulacije, mogao na opisane načine iskoristiti svoju značajnu tržišnu snagu i diskriminacijom na cjenovnoj osnovi utjecati na povećanje troškova operatora za u</w:t>
      </w:r>
      <w:r w:rsidR="0054511A">
        <w:rPr>
          <w:rFonts w:eastAsia="Times New Roman" w:cstheme="minorHAnsi"/>
          <w:sz w:val="24"/>
          <w:szCs w:val="24"/>
        </w:rPr>
        <w:t>slugu započinjanja</w:t>
      </w:r>
      <w:r w:rsidRPr="009A7C33">
        <w:rPr>
          <w:rFonts w:eastAsia="Times New Roman" w:cstheme="minorHAnsi"/>
          <w:sz w:val="24"/>
          <w:szCs w:val="24"/>
        </w:rPr>
        <w:t xml:space="preserve"> poziva. Takvo ponašanje bi dovelo do is</w:t>
      </w:r>
      <w:r w:rsidR="00DF127D">
        <w:rPr>
          <w:rFonts w:eastAsia="Times New Roman" w:cstheme="minorHAnsi"/>
          <w:sz w:val="24"/>
          <w:szCs w:val="24"/>
        </w:rPr>
        <w:t>tiskivanja marže</w:t>
      </w:r>
      <w:r w:rsidRPr="009A7C33">
        <w:rPr>
          <w:rFonts w:eastAsia="Times New Roman" w:cstheme="minorHAnsi"/>
          <w:sz w:val="24"/>
          <w:szCs w:val="24"/>
        </w:rPr>
        <w:t xml:space="preserve"> (eng. </w:t>
      </w:r>
      <w:r w:rsidR="006373A6">
        <w:rPr>
          <w:rFonts w:eastAsia="Times New Roman" w:cstheme="minorHAnsi"/>
          <w:i/>
          <w:sz w:val="24"/>
          <w:szCs w:val="24"/>
        </w:rPr>
        <w:t>margin</w:t>
      </w:r>
      <w:r w:rsidRPr="009A7C33">
        <w:rPr>
          <w:rFonts w:eastAsia="Times New Roman" w:cstheme="minorHAnsi"/>
          <w:i/>
          <w:sz w:val="24"/>
          <w:szCs w:val="24"/>
        </w:rPr>
        <w:t xml:space="preserve"> squeeze</w:t>
      </w:r>
      <w:r w:rsidRPr="009A7C33">
        <w:rPr>
          <w:rFonts w:eastAsia="Times New Roman" w:cstheme="minorHAnsi"/>
          <w:sz w:val="24"/>
          <w:szCs w:val="24"/>
        </w:rPr>
        <w:t>), smanjenja zarade operatora i, u konačn</w:t>
      </w:r>
      <w:r>
        <w:rPr>
          <w:rFonts w:eastAsia="Times New Roman" w:cstheme="minorHAnsi"/>
          <w:sz w:val="24"/>
          <w:szCs w:val="24"/>
        </w:rPr>
        <w:t>ici, njihovog izlaska s tržišta</w:t>
      </w:r>
    </w:p>
    <w:p w:rsidR="00781B31" w:rsidRPr="002605C3" w:rsidRDefault="00781B31" w:rsidP="002D0288">
      <w:pPr>
        <w:spacing w:after="0" w:line="240" w:lineRule="auto"/>
        <w:jc w:val="both"/>
        <w:rPr>
          <w:sz w:val="24"/>
          <w:szCs w:val="24"/>
        </w:rPr>
      </w:pPr>
    </w:p>
    <w:p w:rsidR="00B87A8D" w:rsidRPr="002605C3" w:rsidRDefault="00B87A8D" w:rsidP="002D0288">
      <w:pPr>
        <w:spacing w:after="0" w:line="240" w:lineRule="auto"/>
        <w:jc w:val="both"/>
        <w:rPr>
          <w:sz w:val="24"/>
          <w:szCs w:val="24"/>
        </w:rPr>
      </w:pPr>
      <w:r w:rsidRPr="00526FD5">
        <w:rPr>
          <w:rStyle w:val="SubtitleChar"/>
        </w:rPr>
        <w:t>Unakrsno subvencioniranje</w:t>
      </w:r>
      <w:r w:rsidRPr="002605C3">
        <w:rPr>
          <w:sz w:val="24"/>
          <w:szCs w:val="24"/>
        </w:rPr>
        <w:t xml:space="preserve"> </w:t>
      </w:r>
      <w:r w:rsidR="008721A0" w:rsidRPr="002605C3">
        <w:rPr>
          <w:sz w:val="24"/>
          <w:szCs w:val="24"/>
        </w:rPr>
        <w:t xml:space="preserve">se </w:t>
      </w:r>
      <w:r w:rsidRPr="002605C3">
        <w:rPr>
          <w:sz w:val="24"/>
          <w:szCs w:val="24"/>
        </w:rPr>
        <w:t>odnosi na situaciju u kojoj postoje dva različita tržišta i dvije različite cijene na navedenim tržištima. U odsustvu regulacije, operator sa značajnom tržišnom snagom može na tržištu na kojem ima navedeni status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rsidR="00781B31" w:rsidRPr="002605C3" w:rsidRDefault="00781B31" w:rsidP="002D0288">
      <w:pPr>
        <w:spacing w:after="0" w:line="240" w:lineRule="auto"/>
        <w:jc w:val="both"/>
        <w:rPr>
          <w:sz w:val="24"/>
          <w:szCs w:val="24"/>
        </w:rPr>
      </w:pPr>
    </w:p>
    <w:p w:rsidR="008436D3" w:rsidRDefault="009A7C33" w:rsidP="009A7C33">
      <w:pPr>
        <w:spacing w:after="0" w:line="240" w:lineRule="auto"/>
        <w:jc w:val="both"/>
        <w:rPr>
          <w:rFonts w:eastAsia="Times New Roman" w:cstheme="minorHAnsi"/>
          <w:sz w:val="24"/>
          <w:szCs w:val="24"/>
        </w:rPr>
      </w:pPr>
      <w:r w:rsidRPr="009A7C33">
        <w:rPr>
          <w:rFonts w:eastAsia="Times New Roman" w:cstheme="minorHAnsi"/>
          <w:sz w:val="24"/>
          <w:szCs w:val="24"/>
        </w:rPr>
        <w:t xml:space="preserve">U odsustvu regulacije, HT bi mogao nuditi veleprodajnu </w:t>
      </w:r>
      <w:r w:rsidR="0054511A">
        <w:rPr>
          <w:rFonts w:eastAsia="Times New Roman" w:cstheme="minorHAnsi"/>
          <w:sz w:val="24"/>
          <w:szCs w:val="24"/>
        </w:rPr>
        <w:t>uslugu započinjanja</w:t>
      </w:r>
      <w:r w:rsidRPr="009A7C33">
        <w:rPr>
          <w:rFonts w:eastAsia="Times New Roman" w:cstheme="minorHAnsi"/>
          <w:sz w:val="24"/>
          <w:szCs w:val="24"/>
        </w:rPr>
        <w:t xml:space="preserve"> poziva iznad troška te na taj način utjecati na povećanje troškova operatora koji koriste navedenu uslugu, a istovremeno cijene na maloprodajnoj razini postaviti ispod troška, što bi dovelo do is</w:t>
      </w:r>
      <w:r w:rsidR="00DF127D">
        <w:rPr>
          <w:rFonts w:eastAsia="Times New Roman" w:cstheme="minorHAnsi"/>
          <w:sz w:val="24"/>
          <w:szCs w:val="24"/>
        </w:rPr>
        <w:t>tiskivanja marže</w:t>
      </w:r>
      <w:r w:rsidRPr="009A7C33">
        <w:rPr>
          <w:rFonts w:eastAsia="Times New Roman" w:cstheme="minorHAnsi"/>
          <w:sz w:val="24"/>
          <w:szCs w:val="24"/>
        </w:rPr>
        <w:t xml:space="preserve"> (eng.</w:t>
      </w:r>
      <w:r w:rsidR="006373A6">
        <w:rPr>
          <w:rFonts w:eastAsia="Times New Roman" w:cstheme="minorHAnsi"/>
          <w:i/>
          <w:sz w:val="24"/>
          <w:szCs w:val="24"/>
        </w:rPr>
        <w:t xml:space="preserve"> margin</w:t>
      </w:r>
      <w:r w:rsidRPr="009A7C33">
        <w:rPr>
          <w:rFonts w:eastAsia="Times New Roman" w:cstheme="minorHAnsi"/>
          <w:i/>
          <w:sz w:val="24"/>
          <w:szCs w:val="24"/>
        </w:rPr>
        <w:t xml:space="preserve"> squeeze</w:t>
      </w:r>
      <w:r w:rsidRPr="009A7C33">
        <w:rPr>
          <w:rFonts w:eastAsia="Times New Roman" w:cstheme="minorHAnsi"/>
          <w:sz w:val="24"/>
          <w:szCs w:val="24"/>
        </w:rPr>
        <w:t>) drugih operatora, podizanja troškova konkurencije, problema u poslovanju i, u konačnici, njihovog izlaska s tržišta, a što bi omogućilo HT-u prenošenje značajne tržišne snage s predmetnog veleprodajnog tržišta na vertikalno povezano veleprodajno i maloprodajno tržište.</w:t>
      </w:r>
    </w:p>
    <w:p w:rsidR="00B9728B" w:rsidRDefault="00B9728B" w:rsidP="009A7C33">
      <w:pPr>
        <w:spacing w:after="0" w:line="240" w:lineRule="auto"/>
        <w:jc w:val="both"/>
        <w:rPr>
          <w:rFonts w:eastAsia="Times New Roman" w:cstheme="minorHAnsi"/>
          <w:sz w:val="24"/>
          <w:szCs w:val="24"/>
        </w:rPr>
      </w:pPr>
    </w:p>
    <w:p w:rsidR="008436D3" w:rsidRDefault="008436D3" w:rsidP="00D80674">
      <w:pPr>
        <w:pStyle w:val="Heading2"/>
      </w:pPr>
      <w:bookmarkStart w:id="181" w:name="_Toc525729761"/>
      <w:r w:rsidRPr="008436D3">
        <w:t>Diskriminacija u ostalim stavkama koje su trenutno definirane Standardnom ponudom HT-a za usluge međupovezivanja</w:t>
      </w:r>
      <w:bookmarkEnd w:id="181"/>
    </w:p>
    <w:p w:rsidR="008436D3" w:rsidRPr="009A7C33" w:rsidRDefault="008436D3" w:rsidP="008436D3">
      <w:pPr>
        <w:spacing w:after="0" w:line="240" w:lineRule="auto"/>
        <w:jc w:val="both"/>
        <w:rPr>
          <w:rFonts w:eastAsia="Times New Roman" w:cstheme="minorHAnsi"/>
          <w:sz w:val="24"/>
          <w:szCs w:val="24"/>
        </w:rPr>
      </w:pPr>
      <w:r w:rsidRPr="009A7C33">
        <w:rPr>
          <w:rFonts w:eastAsia="Times New Roman" w:cstheme="minorHAnsi"/>
          <w:sz w:val="24"/>
          <w:szCs w:val="24"/>
        </w:rPr>
        <w:t>HAKOM je mišljenja da bi, u odsustvu regulacije, HT bio u mogućnosti diskriminirati konkurenciju, osim cjenovno i na ostalim osnovama koje su trenutno definirane Standardnom ponudom HT-a za usluge međupovezivanja.</w:t>
      </w:r>
      <w:r w:rsidR="008721A0">
        <w:rPr>
          <w:rFonts w:eastAsia="Times New Roman" w:cstheme="minorHAnsi"/>
          <w:sz w:val="24"/>
          <w:szCs w:val="24"/>
        </w:rPr>
        <w:t xml:space="preserve"> Primjerice, HT bi, prema mišljenju HAKOM-a mogao diskriminirati operatore </w:t>
      </w:r>
      <w:r w:rsidR="008721A0" w:rsidRPr="009A7C33">
        <w:rPr>
          <w:rFonts w:eastAsia="Times New Roman" w:cstheme="minorHAnsi"/>
          <w:sz w:val="24"/>
          <w:szCs w:val="24"/>
        </w:rPr>
        <w:t>u tehničkim uvjetima ili upravljanju i</w:t>
      </w:r>
      <w:r w:rsidR="008721A0">
        <w:rPr>
          <w:rFonts w:eastAsia="Times New Roman" w:cstheme="minorHAnsi"/>
          <w:sz w:val="24"/>
          <w:szCs w:val="24"/>
        </w:rPr>
        <w:t xml:space="preserve"> održavanju međupovezivanja što</w:t>
      </w:r>
      <w:r w:rsidR="008721A0" w:rsidRPr="009A7C33">
        <w:rPr>
          <w:rFonts w:eastAsia="Times New Roman" w:cstheme="minorHAnsi"/>
          <w:sz w:val="24"/>
          <w:szCs w:val="24"/>
        </w:rPr>
        <w:t>, između ostalog, uključuje i vremenske okvire za otklon kvarova</w:t>
      </w:r>
      <w:r w:rsidR="00992AD6">
        <w:rPr>
          <w:rFonts w:eastAsia="Times New Roman" w:cstheme="minorHAnsi"/>
          <w:sz w:val="24"/>
          <w:szCs w:val="24"/>
        </w:rPr>
        <w:t>.</w:t>
      </w:r>
    </w:p>
    <w:p w:rsidR="008436D3" w:rsidRPr="009A7C33" w:rsidRDefault="008436D3" w:rsidP="008436D3">
      <w:pPr>
        <w:spacing w:after="0" w:line="240" w:lineRule="auto"/>
        <w:jc w:val="both"/>
        <w:rPr>
          <w:rFonts w:eastAsia="Times New Roman" w:cstheme="minorHAnsi"/>
          <w:sz w:val="24"/>
          <w:szCs w:val="24"/>
        </w:rPr>
      </w:pPr>
    </w:p>
    <w:p w:rsidR="008436D3" w:rsidRPr="009A7C33" w:rsidRDefault="008436D3" w:rsidP="008436D3">
      <w:pPr>
        <w:spacing w:after="0" w:line="240" w:lineRule="auto"/>
        <w:jc w:val="both"/>
        <w:rPr>
          <w:rFonts w:eastAsia="Times New Roman" w:cstheme="minorHAnsi"/>
          <w:sz w:val="24"/>
          <w:szCs w:val="24"/>
        </w:rPr>
      </w:pPr>
      <w:r w:rsidRPr="009A7C33">
        <w:rPr>
          <w:rFonts w:eastAsia="Times New Roman" w:cstheme="minorHAnsi"/>
          <w:sz w:val="24"/>
          <w:szCs w:val="24"/>
        </w:rPr>
        <w:t>HAKOM smatra da bi, u odsustvu regulacije, HT mogao zatražiti</w:t>
      </w:r>
      <w:r w:rsidRPr="009A7C33">
        <w:rPr>
          <w:rFonts w:eastAsia="Times New Roman" w:cstheme="minorHAnsi"/>
          <w:sz w:val="24"/>
          <w:szCs w:val="24"/>
          <w:vertAlign w:val="superscript"/>
        </w:rPr>
        <w:footnoteReference w:id="26"/>
      </w:r>
      <w:r w:rsidRPr="009A7C33">
        <w:rPr>
          <w:rFonts w:eastAsia="Times New Roman" w:cstheme="minorHAnsi"/>
          <w:sz w:val="24"/>
          <w:szCs w:val="24"/>
        </w:rPr>
        <w:t xml:space="preserve"> od operatora koji pružaju uslugu pristupa mreži operatorima usluga s posebnom tarifom obavljanje usluga obračuna, naplate i prisilne naplate za pozive koje su operatorima usluga s posebnom tarifom u mreži drugog operatora uputili korisnici HT-a. HT bi na navedeni način doveo ostale operatore u neravnopravan položaj, što bi povećalo troškove operatora, smanjilo interes istih za pružanje usluge pristupa operatorima usluga s posebnom tarifom te, u konačnici, utjecalo na njihov izlazak s tržišta, čime bi HT </w:t>
      </w:r>
      <w:r w:rsidRPr="009A7C33">
        <w:rPr>
          <w:rFonts w:eastAsia="Times New Roman" w:cstheme="minorHAnsi"/>
          <w:sz w:val="24"/>
          <w:szCs w:val="24"/>
        </w:rPr>
        <w:lastRenderedPageBreak/>
        <w:t xml:space="preserve">prenio značajnu tržišnu snagu s tržišta koje je predmet ovog dokumenta na vertikalno povezano veleprodajno i maloprodajno tržište. S obzirom da se prethodno spomenuto u praksi i dogodilo, HAKOM ovu prepreku smatra osjetljivom i konkretnom odnosno preprekom koja bi se mogla pojaviti u slučaju odsustva regulacije na ovom tržištu pogotovo uzevši u obzir da usluge s posebnom tarifom daju doprinos tržištu elektroničkih komunikacija u </w:t>
      </w:r>
      <w:r w:rsidR="001532F6">
        <w:rPr>
          <w:rFonts w:cs="Times New Roman"/>
          <w:bCs/>
          <w:sz w:val="24"/>
          <w:szCs w:val="24"/>
        </w:rPr>
        <w:t>Republici Hrvatskoj</w:t>
      </w:r>
      <w:r w:rsidR="001532F6" w:rsidRPr="00D65A71">
        <w:rPr>
          <w:rFonts w:cs="Times New Roman"/>
          <w:bCs/>
          <w:sz w:val="24"/>
          <w:szCs w:val="24"/>
        </w:rPr>
        <w:t xml:space="preserve"> </w:t>
      </w:r>
      <w:r w:rsidRPr="009A7C33">
        <w:rPr>
          <w:rFonts w:eastAsia="Times New Roman" w:cstheme="minorHAnsi"/>
          <w:sz w:val="24"/>
          <w:szCs w:val="24"/>
        </w:rPr>
        <w:t>i čine prihodovnu stranu većine alternativnih operatora.</w:t>
      </w:r>
    </w:p>
    <w:p w:rsidR="008436D3" w:rsidRPr="009A7C33" w:rsidRDefault="008436D3" w:rsidP="008436D3">
      <w:pPr>
        <w:spacing w:after="0" w:line="240" w:lineRule="auto"/>
        <w:jc w:val="both"/>
        <w:rPr>
          <w:rFonts w:eastAsia="Times New Roman" w:cstheme="minorHAnsi"/>
          <w:sz w:val="24"/>
          <w:szCs w:val="24"/>
          <w:highlight w:val="yellow"/>
        </w:rPr>
      </w:pPr>
    </w:p>
    <w:p w:rsidR="00A641D5" w:rsidRPr="002605C3" w:rsidRDefault="00A641D5" w:rsidP="002605C3">
      <w:pPr>
        <w:spacing w:after="0" w:line="240" w:lineRule="auto"/>
        <w:jc w:val="both"/>
        <w:rPr>
          <w:sz w:val="24"/>
          <w:szCs w:val="24"/>
        </w:rPr>
      </w:pPr>
      <w:r w:rsidRPr="002605C3">
        <w:rPr>
          <w:sz w:val="24"/>
          <w:szCs w:val="24"/>
        </w:rPr>
        <w:br w:type="page"/>
      </w:r>
    </w:p>
    <w:p w:rsidR="00A641D5" w:rsidRPr="002605C3" w:rsidRDefault="00A641D5" w:rsidP="00187E06">
      <w:pPr>
        <w:pStyle w:val="Heading1"/>
      </w:pPr>
      <w:bookmarkStart w:id="182" w:name="_Toc393987075"/>
      <w:bookmarkStart w:id="183" w:name="_Toc393991100"/>
      <w:bookmarkStart w:id="184" w:name="_Toc525729762"/>
      <w:r w:rsidRPr="002605C3">
        <w:lastRenderedPageBreak/>
        <w:t xml:space="preserve">Regulatorne obveze </w:t>
      </w:r>
      <w:r w:rsidRPr="003B2B98">
        <w:t>operatora</w:t>
      </w:r>
      <w:r w:rsidRPr="002605C3">
        <w:t xml:space="preserve"> sa značajnom tržišnom snagom</w:t>
      </w:r>
      <w:bookmarkEnd w:id="182"/>
      <w:bookmarkEnd w:id="183"/>
      <w:r w:rsidR="00DE6C45">
        <w:t xml:space="preserve"> </w:t>
      </w:r>
      <w:r w:rsidR="00DE6C45" w:rsidRPr="002605C3">
        <w:t xml:space="preserve">na tržištu </w:t>
      </w:r>
      <w:r w:rsidR="00DE6C45">
        <w:t xml:space="preserve">započinjanja </w:t>
      </w:r>
      <w:r w:rsidR="00272C51" w:rsidRPr="00272C51">
        <w:t xml:space="preserve">(originacije) </w:t>
      </w:r>
      <w:r w:rsidR="00DE6C45">
        <w:t>poziva iz javnih komunikacijskih mreža koje se pruža na fiksnoj lokaciji</w:t>
      </w:r>
      <w:bookmarkEnd w:id="184"/>
    </w:p>
    <w:p w:rsidR="00A641D5" w:rsidRPr="002605C3" w:rsidRDefault="00A641D5" w:rsidP="002605C3">
      <w:pPr>
        <w:spacing w:after="0" w:line="240" w:lineRule="auto"/>
        <w:jc w:val="both"/>
        <w:rPr>
          <w:sz w:val="24"/>
          <w:szCs w:val="24"/>
        </w:rPr>
      </w:pPr>
    </w:p>
    <w:p w:rsidR="00515350" w:rsidRPr="008C31D0" w:rsidRDefault="00515350" w:rsidP="00515350">
      <w:pPr>
        <w:spacing w:after="0" w:line="240" w:lineRule="auto"/>
        <w:jc w:val="both"/>
        <w:rPr>
          <w:sz w:val="24"/>
          <w:szCs w:val="24"/>
        </w:rPr>
      </w:pPr>
      <w:r>
        <w:rPr>
          <w:sz w:val="24"/>
          <w:szCs w:val="24"/>
        </w:rPr>
        <w:t>Cilj HAKOM-a je spriječiti</w:t>
      </w:r>
      <w:r w:rsidR="00DE5B0E" w:rsidRPr="00DE5B0E">
        <w:rPr>
          <w:sz w:val="24"/>
          <w:szCs w:val="24"/>
        </w:rPr>
        <w:t xml:space="preserve"> operato</w:t>
      </w:r>
      <w:r>
        <w:rPr>
          <w:sz w:val="24"/>
          <w:szCs w:val="24"/>
        </w:rPr>
        <w:t xml:space="preserve">ra </w:t>
      </w:r>
      <w:r w:rsidR="00DE5B0E" w:rsidRPr="00DE5B0E">
        <w:rPr>
          <w:sz w:val="24"/>
          <w:szCs w:val="24"/>
        </w:rPr>
        <w:t>sa značajnom tržišnom snagom u mogućem iskoriš</w:t>
      </w:r>
      <w:r w:rsidR="00DE5B0E">
        <w:rPr>
          <w:sz w:val="24"/>
          <w:szCs w:val="24"/>
        </w:rPr>
        <w:t xml:space="preserve">tavanju svoje tržišne snage na </w:t>
      </w:r>
      <w:r w:rsidR="00C12804">
        <w:rPr>
          <w:sz w:val="24"/>
          <w:szCs w:val="24"/>
        </w:rPr>
        <w:t>mjerodavnom tržištu</w:t>
      </w:r>
      <w:r w:rsidR="00DE5B0E" w:rsidRPr="00DE5B0E">
        <w:rPr>
          <w:sz w:val="24"/>
          <w:szCs w:val="24"/>
        </w:rPr>
        <w:t xml:space="preserve"> jer bi to imalo neželjene posljedice kako </w:t>
      </w:r>
      <w:r w:rsidR="00DE5B0E">
        <w:rPr>
          <w:sz w:val="24"/>
          <w:szCs w:val="24"/>
        </w:rPr>
        <w:t xml:space="preserve">za veleprodajno tržište tako i </w:t>
      </w:r>
      <w:r w:rsidR="00DE5B0E" w:rsidRPr="00DE5B0E">
        <w:rPr>
          <w:sz w:val="24"/>
          <w:szCs w:val="24"/>
        </w:rPr>
        <w:t>za povezana maloprodajna tržišta za koja je konkretna veleprodajna usluga ulazni proizvod</w:t>
      </w:r>
      <w:r w:rsidR="00DE5B0E" w:rsidRPr="008C31D0">
        <w:rPr>
          <w:sz w:val="24"/>
          <w:szCs w:val="24"/>
        </w:rPr>
        <w:t>.</w:t>
      </w:r>
      <w:r w:rsidRPr="008C31D0">
        <w:rPr>
          <w:sz w:val="24"/>
          <w:szCs w:val="24"/>
        </w:rPr>
        <w:t xml:space="preserve"> Kako bi se operatoru sa značajnom tržišnom snagom onemogućila zlouporaba položaja značajne tržišne snage i utjecaja na</w:t>
      </w:r>
      <w:r w:rsidR="00006985" w:rsidRPr="008C31D0">
        <w:rPr>
          <w:sz w:val="24"/>
          <w:szCs w:val="24"/>
        </w:rPr>
        <w:t xml:space="preserve"> djelotvorno tržišno natjecanje, </w:t>
      </w:r>
      <w:r w:rsidRPr="008C31D0">
        <w:rPr>
          <w:sz w:val="24"/>
          <w:szCs w:val="24"/>
        </w:rPr>
        <w:t>HAKOM će odrediti regulatorne obveze na osnovu postojećih i mogućih prepreka razvoju tržišnog natjecanja.</w:t>
      </w:r>
      <w:r w:rsidR="00006985" w:rsidRPr="008C31D0">
        <w:rPr>
          <w:sz w:val="24"/>
          <w:szCs w:val="24"/>
        </w:rPr>
        <w:t xml:space="preserve"> Regulatorne obveze moraju se temeljiti na prirodi utvrđenog nedostatka na tržištu, te moraju biti razmjerne i opravdane s obzirom na regulatorna načel</w:t>
      </w:r>
      <w:r w:rsidR="002C0DCC" w:rsidRPr="008C31D0">
        <w:rPr>
          <w:sz w:val="24"/>
          <w:szCs w:val="24"/>
        </w:rPr>
        <w:t>a i ciljeve iz članka 5. ZEK-a.</w:t>
      </w:r>
    </w:p>
    <w:p w:rsidR="00A641D5" w:rsidRPr="002605C3" w:rsidRDefault="00A641D5" w:rsidP="002605C3">
      <w:pPr>
        <w:spacing w:after="0" w:line="240" w:lineRule="auto"/>
        <w:jc w:val="both"/>
        <w:rPr>
          <w:sz w:val="24"/>
          <w:szCs w:val="24"/>
        </w:rPr>
      </w:pPr>
    </w:p>
    <w:p w:rsidR="00A641D5" w:rsidRPr="002605C3" w:rsidRDefault="00975B4F" w:rsidP="002605C3">
      <w:pPr>
        <w:spacing w:after="0" w:line="240" w:lineRule="auto"/>
        <w:jc w:val="both"/>
        <w:rPr>
          <w:sz w:val="24"/>
          <w:szCs w:val="24"/>
        </w:rPr>
      </w:pPr>
      <w:r>
        <w:rPr>
          <w:sz w:val="24"/>
          <w:szCs w:val="24"/>
        </w:rPr>
        <w:t xml:space="preserve">Na temelju opisanih prepreka </w:t>
      </w:r>
      <w:r w:rsidRPr="002605C3">
        <w:rPr>
          <w:sz w:val="24"/>
          <w:szCs w:val="24"/>
        </w:rPr>
        <w:t>u poglavlju</w:t>
      </w:r>
      <w:r>
        <w:rPr>
          <w:sz w:val="24"/>
          <w:szCs w:val="24"/>
        </w:rPr>
        <w:t xml:space="preserve"> 8., </w:t>
      </w:r>
      <w:r w:rsidR="00BF7B22">
        <w:rPr>
          <w:sz w:val="24"/>
          <w:szCs w:val="24"/>
        </w:rPr>
        <w:t>HAKOM</w:t>
      </w:r>
      <w:r>
        <w:rPr>
          <w:sz w:val="24"/>
          <w:szCs w:val="24"/>
        </w:rPr>
        <w:t xml:space="preserve"> t</w:t>
      </w:r>
      <w:r w:rsidR="00A641D5" w:rsidRPr="002605C3">
        <w:rPr>
          <w:sz w:val="24"/>
          <w:szCs w:val="24"/>
        </w:rPr>
        <w:t>rgovačkom društvu HT, kao operatoru sa značajnom tržišnom snago</w:t>
      </w:r>
      <w:r w:rsidR="00937205">
        <w:rPr>
          <w:sz w:val="24"/>
          <w:szCs w:val="24"/>
        </w:rPr>
        <w:t>m na</w:t>
      </w:r>
      <w:r>
        <w:rPr>
          <w:sz w:val="24"/>
          <w:szCs w:val="24"/>
        </w:rPr>
        <w:t xml:space="preserve"> ovom mjerodavnom</w:t>
      </w:r>
      <w:r w:rsidR="00937205">
        <w:rPr>
          <w:sz w:val="24"/>
          <w:szCs w:val="24"/>
        </w:rPr>
        <w:t xml:space="preserve"> tržišt</w:t>
      </w:r>
      <w:r w:rsidR="0054511A">
        <w:rPr>
          <w:sz w:val="24"/>
          <w:szCs w:val="24"/>
        </w:rPr>
        <w:t>u</w:t>
      </w:r>
      <w:r>
        <w:rPr>
          <w:sz w:val="24"/>
          <w:szCs w:val="24"/>
        </w:rPr>
        <w:t>,</w:t>
      </w:r>
      <w:r w:rsidR="0054511A">
        <w:rPr>
          <w:sz w:val="24"/>
          <w:szCs w:val="24"/>
        </w:rPr>
        <w:t xml:space="preserve"> </w:t>
      </w:r>
      <w:r w:rsidR="009B7B27">
        <w:rPr>
          <w:sz w:val="24"/>
          <w:szCs w:val="24"/>
        </w:rPr>
        <w:t>određuje</w:t>
      </w:r>
      <w:r w:rsidR="00A641D5" w:rsidRPr="002605C3">
        <w:rPr>
          <w:sz w:val="24"/>
          <w:szCs w:val="24"/>
        </w:rPr>
        <w:t xml:space="preserve"> sljedeće regulatorne obveze:</w:t>
      </w:r>
    </w:p>
    <w:p w:rsidR="00A641D5" w:rsidRPr="002605C3" w:rsidRDefault="00A641D5" w:rsidP="00210050">
      <w:pPr>
        <w:pStyle w:val="Subtitle"/>
        <w:spacing w:after="120"/>
      </w:pPr>
      <w:r w:rsidRPr="002605C3">
        <w:t>•</w:t>
      </w:r>
      <w:r w:rsidRPr="002605C3">
        <w:tab/>
        <w:t>obvezu pristupa i korištenja posebnih dijelova mreže,</w:t>
      </w:r>
    </w:p>
    <w:p w:rsidR="00A641D5" w:rsidRPr="002605C3" w:rsidRDefault="00A641D5" w:rsidP="00210050">
      <w:pPr>
        <w:pStyle w:val="Subtitle"/>
        <w:spacing w:after="120"/>
      </w:pPr>
      <w:r w:rsidRPr="002605C3">
        <w:t>•</w:t>
      </w:r>
      <w:r w:rsidRPr="002605C3">
        <w:tab/>
        <w:t>obvezu nediskriminacije,</w:t>
      </w:r>
    </w:p>
    <w:p w:rsidR="00A641D5" w:rsidRPr="002605C3" w:rsidRDefault="00A641D5" w:rsidP="00210050">
      <w:pPr>
        <w:pStyle w:val="Subtitle"/>
        <w:spacing w:after="120"/>
      </w:pPr>
      <w:r w:rsidRPr="002605C3">
        <w:t>•</w:t>
      </w:r>
      <w:r w:rsidRPr="002605C3">
        <w:tab/>
        <w:t>obvezu transparentnosti uz obvezu objave sta</w:t>
      </w:r>
      <w:r w:rsidR="00937205">
        <w:t>ndardne ponude za usluge međupovezivanja</w:t>
      </w:r>
      <w:r w:rsidRPr="002605C3">
        <w:t>,</w:t>
      </w:r>
    </w:p>
    <w:p w:rsidR="00A641D5" w:rsidRPr="002605C3" w:rsidRDefault="00A641D5" w:rsidP="00210050">
      <w:pPr>
        <w:pStyle w:val="Subtitle"/>
        <w:spacing w:after="120"/>
      </w:pPr>
      <w:r w:rsidRPr="002605C3">
        <w:t>•</w:t>
      </w:r>
      <w:r w:rsidRPr="002605C3">
        <w:tab/>
        <w:t>obvezu nadzora cijena i vođenja troškovnog računovodstva, i</w:t>
      </w:r>
    </w:p>
    <w:p w:rsidR="00B8595F" w:rsidRDefault="00A641D5" w:rsidP="00751A14">
      <w:pPr>
        <w:pStyle w:val="Subtitle"/>
        <w:spacing w:after="240"/>
      </w:pPr>
      <w:r w:rsidRPr="002605C3">
        <w:t>•</w:t>
      </w:r>
      <w:r w:rsidRPr="002605C3">
        <w:tab/>
        <w:t>obvezu računovodstvenog razdvajanja</w:t>
      </w:r>
      <w:r w:rsidR="00003365">
        <w:t>.</w:t>
      </w:r>
    </w:p>
    <w:p w:rsidR="00A641D5" w:rsidRPr="002605C3" w:rsidRDefault="00A641D5" w:rsidP="00D80674">
      <w:pPr>
        <w:pStyle w:val="Heading2"/>
      </w:pPr>
      <w:bookmarkStart w:id="185" w:name="_Toc393987077"/>
      <w:bookmarkStart w:id="186" w:name="_Toc393991102"/>
      <w:bookmarkStart w:id="187" w:name="_Toc525729763"/>
      <w:r w:rsidRPr="002605C3">
        <w:t>Obveza pristupa i korištenja posebnih dijelova mreže</w:t>
      </w:r>
      <w:bookmarkEnd w:id="185"/>
      <w:bookmarkEnd w:id="186"/>
      <w:bookmarkEnd w:id="187"/>
    </w:p>
    <w:p w:rsidR="008868D4" w:rsidRPr="008868D4" w:rsidRDefault="008868D4" w:rsidP="008868D4">
      <w:pPr>
        <w:spacing w:after="0" w:line="240" w:lineRule="auto"/>
        <w:jc w:val="both"/>
        <w:rPr>
          <w:rFonts w:eastAsia="Times New Roman" w:cstheme="minorHAnsi"/>
          <w:sz w:val="24"/>
          <w:szCs w:val="24"/>
          <w:lang w:eastAsia="hr-HR"/>
        </w:rPr>
      </w:pPr>
      <w:r w:rsidRPr="008868D4">
        <w:rPr>
          <w:rFonts w:eastAsia="Times New Roman" w:cstheme="minorHAnsi"/>
          <w:sz w:val="24"/>
          <w:szCs w:val="24"/>
          <w:lang w:eastAsia="hr-HR"/>
        </w:rPr>
        <w:t>HAKO</w:t>
      </w:r>
      <w:r w:rsidR="009A3068">
        <w:rPr>
          <w:rFonts w:eastAsia="Times New Roman" w:cstheme="minorHAnsi"/>
          <w:sz w:val="24"/>
          <w:szCs w:val="24"/>
          <w:lang w:eastAsia="hr-HR"/>
        </w:rPr>
        <w:t>M može</w:t>
      </w:r>
      <w:r w:rsidRPr="008868D4">
        <w:rPr>
          <w:rFonts w:eastAsia="Times New Roman" w:cstheme="minorHAnsi"/>
          <w:sz w:val="24"/>
          <w:szCs w:val="24"/>
          <w:lang w:eastAsia="hr-HR"/>
        </w:rPr>
        <w:t xml:space="preserve"> odrediti operatorima obvezu udovoljavanja opravdanim zahtjevima za pristup i korištenje posebnih dijelova mreže i pripadajuće infrastrukture i opreme. Isto tako, sukladno članku 61. stavku 2. ZEK-a, HAKOM može operatorima odrediti obvezu pristupa i korištenja posebnih dijelova mreže osobito ako smatra da bi uskraćivanje pristupa, ili koje drugo neprihvatljivo uvjetovanje ili ograničenje sličnog učinka, spriječilo održivo tržišno natjecanje na maloprodajnoj razini, ili bi bilo protivno interesima krajnjih korisnika usluga. Također, sukladno članku 61. stavku </w:t>
      </w:r>
      <w:r w:rsidR="00A40BA7">
        <w:rPr>
          <w:rFonts w:eastAsia="Times New Roman" w:cstheme="minorHAnsi"/>
          <w:sz w:val="24"/>
          <w:szCs w:val="24"/>
          <w:lang w:eastAsia="hr-HR"/>
        </w:rPr>
        <w:t>4</w:t>
      </w:r>
      <w:r w:rsidRPr="008868D4">
        <w:rPr>
          <w:rFonts w:eastAsia="Times New Roman" w:cstheme="minorHAnsi"/>
          <w:sz w:val="24"/>
          <w:szCs w:val="24"/>
          <w:lang w:eastAsia="hr-HR"/>
        </w:rPr>
        <w:t>. ZEK-a, HAKOM može odrediti i dodatne uvjete koji se odnose na ispunjavanje načela pravičnosti, razložnosti i pravodobnosti.</w:t>
      </w:r>
    </w:p>
    <w:p w:rsidR="008868D4" w:rsidRPr="008868D4" w:rsidRDefault="008868D4" w:rsidP="008868D4">
      <w:pPr>
        <w:spacing w:after="0" w:line="240" w:lineRule="auto"/>
        <w:jc w:val="both"/>
        <w:rPr>
          <w:rFonts w:eastAsia="Times New Roman" w:cstheme="minorHAnsi"/>
          <w:sz w:val="24"/>
          <w:szCs w:val="24"/>
        </w:rPr>
      </w:pPr>
    </w:p>
    <w:p w:rsidR="008868D4" w:rsidRPr="008868D4" w:rsidRDefault="008868D4" w:rsidP="008868D4">
      <w:pPr>
        <w:spacing w:after="0" w:line="240" w:lineRule="auto"/>
        <w:jc w:val="both"/>
        <w:rPr>
          <w:rFonts w:eastAsia="Times New Roman" w:cstheme="minorHAnsi"/>
          <w:sz w:val="24"/>
          <w:szCs w:val="24"/>
        </w:rPr>
      </w:pPr>
      <w:r w:rsidRPr="008868D4">
        <w:rPr>
          <w:rFonts w:eastAsia="Times New Roman" w:cstheme="minorHAnsi"/>
          <w:sz w:val="24"/>
          <w:szCs w:val="24"/>
        </w:rPr>
        <w:t>Na temelju navedenog, pod preprekom razvoju tržišnog natjecanja koja se odnosi na odbijanje dogovora/uskraćivanje pristupa, HAKOM smatra da je na tržištu na kojem operatori ovise o infrastrukturi drugog za pružanje maloprodajnih usluga, potrebno uspostaviti okvire, odnosno odrediti odgovarajuće regulatorne obveze kako bi se onemogućilo uskraćivanje pristupa ili bilo koje drugo neprihvatljivo uvjetovanje ili ograničenje sličnog učinka koje bi spriječilo održivo tržišno natjecanje na maloprodajnoj razini ili bi bilo protivno interesima krajnjih korisnika usluga.</w:t>
      </w:r>
    </w:p>
    <w:p w:rsidR="008868D4" w:rsidRPr="008868D4" w:rsidRDefault="008868D4" w:rsidP="008868D4">
      <w:pPr>
        <w:spacing w:after="0" w:line="240" w:lineRule="auto"/>
        <w:jc w:val="both"/>
        <w:rPr>
          <w:rFonts w:eastAsia="Times New Roman" w:cstheme="minorHAnsi"/>
          <w:sz w:val="24"/>
          <w:szCs w:val="24"/>
        </w:rPr>
      </w:pPr>
    </w:p>
    <w:p w:rsidR="008868D4" w:rsidRPr="008868D4" w:rsidRDefault="008868D4" w:rsidP="008868D4">
      <w:pPr>
        <w:spacing w:after="0" w:line="240" w:lineRule="auto"/>
        <w:jc w:val="both"/>
        <w:rPr>
          <w:rFonts w:eastAsia="Times New Roman" w:cstheme="minorHAnsi"/>
          <w:sz w:val="24"/>
          <w:szCs w:val="24"/>
        </w:rPr>
      </w:pPr>
      <w:r w:rsidRPr="008868D4">
        <w:rPr>
          <w:rFonts w:eastAsia="Times New Roman" w:cstheme="minorHAnsi"/>
          <w:sz w:val="24"/>
          <w:szCs w:val="24"/>
        </w:rPr>
        <w:t>Slijedom navedenog, HAKOM smatra da je regulatorna obveza pristupa i korištenja posebnih dijelova mreže osnovna regulatorna obveza koju je potrebno odrediti operatoru sa značajnom tržišnom snagom na predmetnom mjerodavnom tržištu.</w:t>
      </w:r>
    </w:p>
    <w:p w:rsidR="008868D4" w:rsidRPr="008868D4" w:rsidRDefault="008868D4" w:rsidP="008868D4">
      <w:pPr>
        <w:spacing w:after="0" w:line="240" w:lineRule="auto"/>
        <w:jc w:val="both"/>
        <w:rPr>
          <w:rFonts w:eastAsia="Times New Roman" w:cstheme="minorHAnsi"/>
          <w:sz w:val="24"/>
          <w:szCs w:val="24"/>
        </w:rPr>
      </w:pPr>
    </w:p>
    <w:p w:rsidR="008868D4" w:rsidRDefault="008868D4" w:rsidP="008868D4">
      <w:pPr>
        <w:spacing w:after="0" w:line="240" w:lineRule="auto"/>
        <w:jc w:val="both"/>
        <w:rPr>
          <w:rFonts w:eastAsia="Times New Roman" w:cstheme="minorHAnsi"/>
          <w:sz w:val="24"/>
          <w:szCs w:val="24"/>
        </w:rPr>
      </w:pPr>
      <w:r w:rsidRPr="008868D4">
        <w:rPr>
          <w:rFonts w:eastAsia="Times New Roman" w:cstheme="minorHAnsi"/>
          <w:sz w:val="24"/>
          <w:szCs w:val="24"/>
        </w:rPr>
        <w:t xml:space="preserve">Kako bi se izbjeglo moguće ponašanje operatora sa značajnom tržišnom snagom definirano u poglavljima </w:t>
      </w:r>
      <w:r w:rsidR="000B3C32">
        <w:rPr>
          <w:rFonts w:eastAsia="Times New Roman" w:cstheme="minorHAnsi"/>
          <w:sz w:val="24"/>
          <w:szCs w:val="24"/>
        </w:rPr>
        <w:t>8</w:t>
      </w:r>
      <w:r w:rsidRPr="00FE3F8F">
        <w:rPr>
          <w:rFonts w:eastAsia="Times New Roman" w:cstheme="minorHAnsi"/>
          <w:sz w:val="24"/>
          <w:szCs w:val="24"/>
        </w:rPr>
        <w:t xml:space="preserve">.1 i </w:t>
      </w:r>
      <w:r w:rsidR="000B3C32">
        <w:rPr>
          <w:rFonts w:eastAsia="Times New Roman" w:cstheme="minorHAnsi"/>
          <w:sz w:val="24"/>
          <w:szCs w:val="24"/>
        </w:rPr>
        <w:t>8</w:t>
      </w:r>
      <w:r w:rsidRPr="00FE3F8F">
        <w:rPr>
          <w:rFonts w:eastAsia="Times New Roman" w:cstheme="minorHAnsi"/>
          <w:sz w:val="24"/>
          <w:szCs w:val="24"/>
        </w:rPr>
        <w:t>.2.,</w:t>
      </w:r>
      <w:r w:rsidRPr="008868D4">
        <w:rPr>
          <w:rFonts w:eastAsia="Times New Roman" w:cstheme="minorHAnsi"/>
          <w:sz w:val="24"/>
          <w:szCs w:val="24"/>
        </w:rPr>
        <w:t xml:space="preserve"> HAKOM određuje HT-u regulatornu obvezu pristupa i korištenja posebnih dijelova mreže </w:t>
      </w:r>
      <w:r w:rsidR="00B03909">
        <w:rPr>
          <w:rFonts w:eastAsia="Times New Roman" w:cstheme="minorHAnsi"/>
          <w:sz w:val="24"/>
          <w:szCs w:val="24"/>
        </w:rPr>
        <w:t>kako je definirano u nastavku.</w:t>
      </w:r>
    </w:p>
    <w:p w:rsidR="00A17EC3" w:rsidRDefault="00A17EC3" w:rsidP="008868D4">
      <w:pPr>
        <w:spacing w:after="0" w:line="240" w:lineRule="auto"/>
        <w:jc w:val="both"/>
        <w:rPr>
          <w:rFonts w:eastAsia="Times New Roman" w:cstheme="minorHAnsi"/>
          <w:sz w:val="24"/>
          <w:szCs w:val="24"/>
        </w:rPr>
      </w:pPr>
    </w:p>
    <w:p w:rsidR="00A17EC3" w:rsidRPr="00A17EC3" w:rsidRDefault="00A17EC3" w:rsidP="00A17EC3">
      <w:pPr>
        <w:pStyle w:val="Subtitle"/>
      </w:pPr>
      <w:r w:rsidRPr="00A17EC3">
        <w:t>Pristup u svrhu IP međupovezivanja</w:t>
      </w:r>
    </w:p>
    <w:p w:rsidR="00FC08E0" w:rsidRDefault="00A17EC3" w:rsidP="00A17EC3">
      <w:pPr>
        <w:spacing w:after="0" w:line="240" w:lineRule="auto"/>
        <w:jc w:val="both"/>
        <w:rPr>
          <w:rFonts w:eastAsia="Times New Roman" w:cstheme="minorHAnsi"/>
          <w:sz w:val="24"/>
          <w:szCs w:val="24"/>
        </w:rPr>
      </w:pPr>
      <w:r>
        <w:rPr>
          <w:rFonts w:eastAsia="Times New Roman" w:cstheme="minorHAnsi"/>
          <w:sz w:val="24"/>
          <w:szCs w:val="24"/>
        </w:rPr>
        <w:t xml:space="preserve">HT je </w:t>
      </w:r>
      <w:r w:rsidR="008868D4" w:rsidRPr="008868D4">
        <w:rPr>
          <w:rFonts w:eastAsia="Times New Roman" w:cstheme="minorHAnsi"/>
          <w:sz w:val="24"/>
          <w:szCs w:val="24"/>
        </w:rPr>
        <w:t>obveza</w:t>
      </w:r>
      <w:r>
        <w:rPr>
          <w:rFonts w:eastAsia="Times New Roman" w:cstheme="minorHAnsi"/>
          <w:sz w:val="24"/>
          <w:szCs w:val="24"/>
        </w:rPr>
        <w:t>n</w:t>
      </w:r>
      <w:r w:rsidR="008868D4" w:rsidRPr="008868D4">
        <w:rPr>
          <w:rFonts w:eastAsia="Times New Roman" w:cstheme="minorHAnsi"/>
          <w:sz w:val="24"/>
          <w:szCs w:val="24"/>
        </w:rPr>
        <w:t xml:space="preserve"> pregovara</w:t>
      </w:r>
      <w:r>
        <w:rPr>
          <w:rFonts w:eastAsia="Times New Roman" w:cstheme="minorHAnsi"/>
          <w:sz w:val="24"/>
          <w:szCs w:val="24"/>
        </w:rPr>
        <w:t>ti</w:t>
      </w:r>
      <w:r w:rsidR="008868D4" w:rsidRPr="008868D4">
        <w:rPr>
          <w:rFonts w:eastAsia="Times New Roman" w:cstheme="minorHAnsi"/>
          <w:sz w:val="24"/>
          <w:szCs w:val="24"/>
        </w:rPr>
        <w:t xml:space="preserve"> u dobroj vjeri s drugim operatorima koji traže pristup u svrhu </w:t>
      </w:r>
      <w:r w:rsidR="009366C7">
        <w:rPr>
          <w:rFonts w:eastAsia="Times New Roman" w:cstheme="minorHAnsi"/>
          <w:sz w:val="24"/>
          <w:szCs w:val="24"/>
        </w:rPr>
        <w:t xml:space="preserve">IP </w:t>
      </w:r>
      <w:r w:rsidR="008868D4" w:rsidRPr="008868D4">
        <w:rPr>
          <w:rFonts w:eastAsia="Times New Roman" w:cstheme="minorHAnsi"/>
          <w:sz w:val="24"/>
          <w:szCs w:val="24"/>
        </w:rPr>
        <w:t>međupovezivanja i</w:t>
      </w:r>
      <w:r>
        <w:rPr>
          <w:rFonts w:eastAsia="Times New Roman" w:cstheme="minorHAnsi"/>
          <w:sz w:val="24"/>
          <w:szCs w:val="24"/>
        </w:rPr>
        <w:t xml:space="preserve"> </w:t>
      </w:r>
      <w:r w:rsidR="008868D4" w:rsidRPr="008868D4">
        <w:rPr>
          <w:rFonts w:eastAsia="Times New Roman" w:cstheme="minorHAnsi"/>
          <w:sz w:val="24"/>
          <w:szCs w:val="24"/>
        </w:rPr>
        <w:t>odgovor</w:t>
      </w:r>
      <w:r>
        <w:rPr>
          <w:rFonts w:eastAsia="Times New Roman" w:cstheme="minorHAnsi"/>
          <w:sz w:val="24"/>
          <w:szCs w:val="24"/>
        </w:rPr>
        <w:t>iti</w:t>
      </w:r>
      <w:r w:rsidR="008868D4" w:rsidRPr="008868D4">
        <w:rPr>
          <w:rFonts w:eastAsia="Times New Roman" w:cstheme="minorHAnsi"/>
          <w:sz w:val="24"/>
          <w:szCs w:val="24"/>
        </w:rPr>
        <w:t xml:space="preserve"> na svaki razuman zahtjev za pristup u svrhu </w:t>
      </w:r>
      <w:r w:rsidR="009366C7">
        <w:rPr>
          <w:rFonts w:eastAsia="Times New Roman" w:cstheme="minorHAnsi"/>
          <w:sz w:val="24"/>
          <w:szCs w:val="24"/>
        </w:rPr>
        <w:t xml:space="preserve">IP </w:t>
      </w:r>
      <w:r w:rsidR="008868D4" w:rsidRPr="008868D4">
        <w:rPr>
          <w:rFonts w:eastAsia="Times New Roman" w:cstheme="minorHAnsi"/>
          <w:sz w:val="24"/>
          <w:szCs w:val="24"/>
        </w:rPr>
        <w:t xml:space="preserve">međupovezivanja u roku </w:t>
      </w:r>
      <w:r w:rsidR="008868D4" w:rsidRPr="00C12804">
        <w:rPr>
          <w:rFonts w:eastAsia="Times New Roman" w:cstheme="minorHAnsi"/>
          <w:sz w:val="24"/>
          <w:szCs w:val="24"/>
        </w:rPr>
        <w:t>od 10 dana od</w:t>
      </w:r>
      <w:r w:rsidR="008868D4" w:rsidRPr="008868D4">
        <w:rPr>
          <w:rFonts w:eastAsia="Times New Roman" w:cstheme="minorHAnsi"/>
          <w:sz w:val="24"/>
          <w:szCs w:val="24"/>
        </w:rPr>
        <w:t xml:space="preserve"> primitka zahtjeva za pregovore</w:t>
      </w:r>
      <w:r>
        <w:rPr>
          <w:rFonts w:eastAsia="Times New Roman" w:cstheme="minorHAnsi"/>
          <w:sz w:val="24"/>
          <w:szCs w:val="24"/>
        </w:rPr>
        <w:t xml:space="preserve">, a kako HT </w:t>
      </w:r>
      <w:r w:rsidRPr="008868D4">
        <w:rPr>
          <w:rFonts w:eastAsia="Times New Roman" w:cstheme="minorHAnsi"/>
          <w:sz w:val="24"/>
          <w:szCs w:val="24"/>
        </w:rPr>
        <w:t>kako ne bi mogao iskoristiti svoju značajnu tržišnu snagu na predmetnom mjerodavnom tržištu i odugovlačiti pregovore s operatorima</w:t>
      </w:r>
      <w:r>
        <w:rPr>
          <w:rFonts w:eastAsia="Times New Roman" w:cstheme="minorHAnsi"/>
          <w:sz w:val="24"/>
          <w:szCs w:val="24"/>
        </w:rPr>
        <w:t>.</w:t>
      </w:r>
    </w:p>
    <w:p w:rsidR="00A17EC3" w:rsidRDefault="00A17EC3" w:rsidP="00A17EC3">
      <w:pPr>
        <w:spacing w:after="0" w:line="240" w:lineRule="auto"/>
        <w:jc w:val="both"/>
        <w:rPr>
          <w:rFonts w:eastAsia="Times New Roman" w:cstheme="minorHAnsi"/>
          <w:sz w:val="24"/>
          <w:szCs w:val="24"/>
        </w:rPr>
      </w:pPr>
    </w:p>
    <w:p w:rsidR="00A17EC3" w:rsidRDefault="00A17EC3" w:rsidP="00A17EC3">
      <w:pPr>
        <w:spacing w:after="0" w:line="240" w:lineRule="auto"/>
        <w:jc w:val="both"/>
        <w:rPr>
          <w:rFonts w:eastAsia="Times New Roman" w:cstheme="minorHAnsi"/>
          <w:sz w:val="24"/>
          <w:szCs w:val="24"/>
        </w:rPr>
      </w:pPr>
      <w:r>
        <w:rPr>
          <w:rFonts w:eastAsia="Times New Roman" w:cstheme="minorHAnsi"/>
          <w:sz w:val="24"/>
          <w:szCs w:val="24"/>
        </w:rPr>
        <w:t>U</w:t>
      </w:r>
      <w:r w:rsidRPr="008868D4">
        <w:rPr>
          <w:rFonts w:eastAsia="Times New Roman" w:cstheme="minorHAnsi"/>
          <w:sz w:val="24"/>
          <w:szCs w:val="24"/>
        </w:rPr>
        <w:t xml:space="preserve"> slučaju prihvaćanja razumnog zahtjeva, </w:t>
      </w:r>
      <w:r>
        <w:rPr>
          <w:rFonts w:eastAsia="Times New Roman" w:cstheme="minorHAnsi"/>
          <w:sz w:val="24"/>
          <w:szCs w:val="24"/>
        </w:rPr>
        <w:t>HT je obvezan</w:t>
      </w:r>
      <w:r w:rsidRPr="008868D4">
        <w:rPr>
          <w:rFonts w:eastAsia="Times New Roman" w:cstheme="minorHAnsi"/>
          <w:sz w:val="24"/>
          <w:szCs w:val="24"/>
        </w:rPr>
        <w:t xml:space="preserve"> ostvariti </w:t>
      </w:r>
      <w:r>
        <w:rPr>
          <w:rFonts w:eastAsia="Times New Roman" w:cstheme="minorHAnsi"/>
          <w:sz w:val="24"/>
          <w:szCs w:val="24"/>
        </w:rPr>
        <w:t xml:space="preserve">IP </w:t>
      </w:r>
      <w:r w:rsidRPr="008868D4">
        <w:rPr>
          <w:rFonts w:eastAsia="Times New Roman" w:cstheme="minorHAnsi"/>
          <w:sz w:val="24"/>
          <w:szCs w:val="24"/>
        </w:rPr>
        <w:t xml:space="preserve">međupovezivanje najkasnije </w:t>
      </w:r>
      <w:r w:rsidRPr="00780DCA">
        <w:rPr>
          <w:rFonts w:eastAsia="Times New Roman" w:cstheme="minorHAnsi"/>
          <w:sz w:val="24"/>
          <w:szCs w:val="24"/>
        </w:rPr>
        <w:t xml:space="preserve">u roku od </w:t>
      </w:r>
      <w:r>
        <w:rPr>
          <w:rFonts w:eastAsia="Times New Roman" w:cstheme="minorHAnsi"/>
          <w:sz w:val="24"/>
          <w:szCs w:val="24"/>
        </w:rPr>
        <w:t>75</w:t>
      </w:r>
      <w:r w:rsidRPr="00780DCA">
        <w:rPr>
          <w:rFonts w:eastAsia="Times New Roman" w:cstheme="minorHAnsi"/>
          <w:sz w:val="24"/>
          <w:szCs w:val="24"/>
        </w:rPr>
        <w:t xml:space="preserve"> dana od</w:t>
      </w:r>
      <w:r w:rsidRPr="008868D4">
        <w:rPr>
          <w:rFonts w:eastAsia="Times New Roman" w:cstheme="minorHAnsi"/>
          <w:sz w:val="24"/>
          <w:szCs w:val="24"/>
        </w:rPr>
        <w:t xml:space="preserve"> zaprimanja</w:t>
      </w:r>
      <w:r>
        <w:rPr>
          <w:rFonts w:eastAsia="Times New Roman" w:cstheme="minorHAnsi"/>
          <w:sz w:val="24"/>
          <w:szCs w:val="24"/>
        </w:rPr>
        <w:t xml:space="preserve"> razumnog i</w:t>
      </w:r>
      <w:r w:rsidRPr="008868D4">
        <w:rPr>
          <w:rFonts w:eastAsia="Times New Roman" w:cstheme="minorHAnsi"/>
          <w:sz w:val="24"/>
          <w:szCs w:val="24"/>
        </w:rPr>
        <w:t xml:space="preserve"> potpunog zahtjeva.</w:t>
      </w:r>
      <w:r w:rsidR="00210050">
        <w:rPr>
          <w:rFonts w:eastAsia="Times New Roman" w:cstheme="minorHAnsi"/>
          <w:sz w:val="24"/>
          <w:szCs w:val="24"/>
        </w:rPr>
        <w:t xml:space="preserve"> </w:t>
      </w:r>
      <w:r w:rsidR="00210050" w:rsidRPr="00210050">
        <w:rPr>
          <w:rFonts w:eastAsia="Times New Roman" w:cstheme="minorHAnsi"/>
          <w:sz w:val="24"/>
          <w:szCs w:val="24"/>
        </w:rPr>
        <w:t>Rok može biti i dulji od 75 dana ukoliko su obje strane suglasne s istim.</w:t>
      </w:r>
      <w:r w:rsidRPr="008868D4">
        <w:rPr>
          <w:rFonts w:eastAsia="Times New Roman" w:cstheme="minorHAnsi"/>
          <w:sz w:val="24"/>
          <w:szCs w:val="24"/>
        </w:rPr>
        <w:t xml:space="preserve"> HT je ocjenjivanje razumnog zahtjeva obvezan provoditi u skladu s obvezom nediskriminacije i tehničkim mogućnostima vlastite mreže. U ocjeni razumnog zahtjeva ili u pregovorima, HT ne smije zahtijevati od operatora koji želi ostvariti međupovezivanje određene akcije ili određene uvjete međupovezivanja koji bi bili suprotni regulatornim obvezama koje su ovim dokumentom određene HT-u kao operatoru sa značajnom tržišnom snagom.</w:t>
      </w:r>
      <w:r>
        <w:rPr>
          <w:rFonts w:eastAsia="Times New Roman" w:cstheme="minorHAnsi"/>
          <w:sz w:val="24"/>
          <w:szCs w:val="24"/>
        </w:rPr>
        <w:t xml:space="preserve"> Određivanjem ove obveze nastoji se </w:t>
      </w:r>
      <w:r w:rsidRPr="008868D4">
        <w:rPr>
          <w:rFonts w:eastAsia="Times New Roman" w:cstheme="minorHAnsi"/>
          <w:sz w:val="24"/>
          <w:szCs w:val="24"/>
        </w:rPr>
        <w:t>HT onemoguć</w:t>
      </w:r>
      <w:r>
        <w:rPr>
          <w:rFonts w:eastAsia="Times New Roman" w:cstheme="minorHAnsi"/>
          <w:sz w:val="24"/>
          <w:szCs w:val="24"/>
        </w:rPr>
        <w:t>iti</w:t>
      </w:r>
      <w:r w:rsidRPr="008868D4">
        <w:rPr>
          <w:rFonts w:eastAsia="Times New Roman" w:cstheme="minorHAnsi"/>
          <w:sz w:val="24"/>
          <w:szCs w:val="24"/>
        </w:rPr>
        <w:t xml:space="preserve"> </w:t>
      </w:r>
      <w:r>
        <w:rPr>
          <w:rFonts w:eastAsia="Times New Roman" w:cstheme="minorHAnsi"/>
          <w:sz w:val="24"/>
          <w:szCs w:val="24"/>
        </w:rPr>
        <w:t>da odgađa</w:t>
      </w:r>
      <w:r w:rsidRPr="008868D4">
        <w:rPr>
          <w:rFonts w:eastAsia="Times New Roman" w:cstheme="minorHAnsi"/>
          <w:sz w:val="24"/>
          <w:szCs w:val="24"/>
        </w:rPr>
        <w:t xml:space="preserve"> realizacij</w:t>
      </w:r>
      <w:r>
        <w:rPr>
          <w:rFonts w:eastAsia="Times New Roman" w:cstheme="minorHAnsi"/>
          <w:sz w:val="24"/>
          <w:szCs w:val="24"/>
        </w:rPr>
        <w:t>u</w:t>
      </w:r>
      <w:r w:rsidRPr="008868D4">
        <w:rPr>
          <w:rFonts w:eastAsia="Times New Roman" w:cstheme="minorHAnsi"/>
          <w:sz w:val="24"/>
          <w:szCs w:val="24"/>
        </w:rPr>
        <w:t xml:space="preserve"> međupovezivanja.</w:t>
      </w:r>
    </w:p>
    <w:p w:rsidR="00210050" w:rsidRDefault="00210050" w:rsidP="00A17EC3">
      <w:pPr>
        <w:spacing w:after="0" w:line="240" w:lineRule="auto"/>
        <w:jc w:val="both"/>
        <w:rPr>
          <w:rFonts w:eastAsia="Times New Roman" w:cstheme="minorHAnsi"/>
          <w:sz w:val="24"/>
          <w:szCs w:val="24"/>
        </w:rPr>
      </w:pPr>
    </w:p>
    <w:p w:rsidR="00210050" w:rsidRPr="00302850" w:rsidRDefault="00210050" w:rsidP="00210050">
      <w:pPr>
        <w:spacing w:after="0" w:line="240" w:lineRule="auto"/>
        <w:contextualSpacing/>
        <w:jc w:val="both"/>
        <w:rPr>
          <w:rFonts w:eastAsia="Times New Roman" w:cstheme="minorHAnsi"/>
          <w:bCs/>
          <w:sz w:val="24"/>
          <w:szCs w:val="24"/>
        </w:rPr>
      </w:pPr>
      <w:r>
        <w:rPr>
          <w:rFonts w:eastAsia="Times New Roman" w:cstheme="minorHAnsi"/>
          <w:sz w:val="24"/>
          <w:szCs w:val="24"/>
        </w:rPr>
        <w:t xml:space="preserve">Nadalje, </w:t>
      </w:r>
      <w:r w:rsidRPr="008868D4">
        <w:rPr>
          <w:rFonts w:eastAsia="Times New Roman" w:cstheme="minorHAnsi"/>
          <w:sz w:val="24"/>
          <w:szCs w:val="24"/>
        </w:rPr>
        <w:t xml:space="preserve">HAKOM određuje HT-u obvezu da ne smije uskratiti već ostvareno </w:t>
      </w:r>
      <w:r>
        <w:rPr>
          <w:rFonts w:eastAsia="Times New Roman" w:cstheme="minorHAnsi"/>
          <w:sz w:val="24"/>
          <w:szCs w:val="24"/>
        </w:rPr>
        <w:t xml:space="preserve">IP </w:t>
      </w:r>
      <w:r w:rsidRPr="008868D4">
        <w:rPr>
          <w:rFonts w:eastAsia="Times New Roman" w:cstheme="minorHAnsi"/>
          <w:sz w:val="24"/>
          <w:szCs w:val="24"/>
        </w:rPr>
        <w:t>međupovezivanje u svrhu pružanja u</w:t>
      </w:r>
      <w:r>
        <w:rPr>
          <w:rFonts w:eastAsia="Times New Roman" w:cstheme="minorHAnsi"/>
          <w:sz w:val="24"/>
          <w:szCs w:val="24"/>
        </w:rPr>
        <w:t>sluge započinjanja</w:t>
      </w:r>
      <w:r w:rsidRPr="008868D4">
        <w:rPr>
          <w:rFonts w:eastAsia="Times New Roman" w:cstheme="minorHAnsi"/>
          <w:sz w:val="24"/>
          <w:szCs w:val="24"/>
        </w:rPr>
        <w:t xml:space="preserve"> poziva budući da bi, navedeno uskraćivanje već ostvarenog međupovezivanja moglo dovesti do štete i povećanja troškova operatora koji su imali ostvareno međupovezivanje u svrhu pružanja u</w:t>
      </w:r>
      <w:r>
        <w:rPr>
          <w:rFonts w:eastAsia="Times New Roman" w:cstheme="minorHAnsi"/>
          <w:sz w:val="24"/>
          <w:szCs w:val="24"/>
        </w:rPr>
        <w:t>sluge započinjanja</w:t>
      </w:r>
      <w:r w:rsidRPr="008868D4">
        <w:rPr>
          <w:rFonts w:eastAsia="Times New Roman" w:cstheme="minorHAnsi"/>
          <w:sz w:val="24"/>
          <w:szCs w:val="24"/>
        </w:rPr>
        <w:t xml:space="preserve"> poziva, a time i do iskorištavanja značajne tržišne snage HT-a kao operatora sa značajnom tržišnom snagom na predmetnom mjerodavnom tržištu.</w:t>
      </w:r>
    </w:p>
    <w:p w:rsidR="00210050" w:rsidRDefault="00210050" w:rsidP="00210050">
      <w:pPr>
        <w:spacing w:after="0" w:line="240" w:lineRule="auto"/>
        <w:contextualSpacing/>
        <w:jc w:val="both"/>
        <w:rPr>
          <w:rFonts w:eastAsia="Times New Roman" w:cstheme="minorHAnsi"/>
          <w:sz w:val="24"/>
          <w:szCs w:val="24"/>
        </w:rPr>
      </w:pPr>
    </w:p>
    <w:p w:rsidR="00210050" w:rsidRDefault="00210050" w:rsidP="00210050">
      <w:pPr>
        <w:spacing w:after="0" w:line="240" w:lineRule="auto"/>
        <w:contextualSpacing/>
        <w:jc w:val="both"/>
        <w:rPr>
          <w:rFonts w:eastAsia="Times New Roman" w:cstheme="minorHAnsi"/>
          <w:sz w:val="24"/>
          <w:szCs w:val="24"/>
        </w:rPr>
      </w:pPr>
      <w:r>
        <w:rPr>
          <w:rFonts w:eastAsia="Times New Roman" w:cstheme="minorHAnsi"/>
          <w:sz w:val="24"/>
          <w:szCs w:val="24"/>
        </w:rPr>
        <w:t xml:space="preserve">S obzirom na to da HT više nema obvezu pružanja PSTN/TDM međupovezivanja, već samo obvezu IP međupovezivanja, prije nego što </w:t>
      </w:r>
      <w:r w:rsidRPr="00725244">
        <w:rPr>
          <w:rFonts w:eastAsia="Times New Roman" w:cstheme="minorHAnsi"/>
          <w:sz w:val="24"/>
          <w:szCs w:val="24"/>
        </w:rPr>
        <w:t xml:space="preserve">HT odluči ukinuti mogućnost </w:t>
      </w:r>
      <w:r>
        <w:rPr>
          <w:rFonts w:eastAsia="Times New Roman" w:cstheme="minorHAnsi"/>
          <w:sz w:val="24"/>
          <w:szCs w:val="24"/>
        </w:rPr>
        <w:t xml:space="preserve">postojećeg </w:t>
      </w:r>
      <w:r w:rsidRPr="00725244">
        <w:rPr>
          <w:rFonts w:eastAsia="Times New Roman" w:cstheme="minorHAnsi"/>
          <w:sz w:val="24"/>
          <w:szCs w:val="24"/>
        </w:rPr>
        <w:t>PSTN/TDM međupovezivanja, HT</w:t>
      </w:r>
      <w:r>
        <w:rPr>
          <w:rFonts w:eastAsia="Times New Roman" w:cstheme="minorHAnsi"/>
          <w:sz w:val="24"/>
          <w:szCs w:val="24"/>
        </w:rPr>
        <w:t xml:space="preserve"> je obvezan</w:t>
      </w:r>
      <w:r w:rsidRPr="00725244">
        <w:rPr>
          <w:rFonts w:eastAsia="Times New Roman" w:cstheme="minorHAnsi"/>
          <w:sz w:val="24"/>
          <w:szCs w:val="24"/>
        </w:rPr>
        <w:t xml:space="preserve"> </w:t>
      </w:r>
      <w:r>
        <w:rPr>
          <w:rFonts w:eastAsia="Times New Roman" w:cstheme="minorHAnsi"/>
          <w:sz w:val="24"/>
          <w:szCs w:val="24"/>
        </w:rPr>
        <w:t xml:space="preserve">obavijestiti </w:t>
      </w:r>
      <w:r w:rsidRPr="00725244">
        <w:rPr>
          <w:rFonts w:eastAsia="Times New Roman" w:cstheme="minorHAnsi"/>
          <w:sz w:val="24"/>
          <w:szCs w:val="24"/>
        </w:rPr>
        <w:t>operator</w:t>
      </w:r>
      <w:r>
        <w:rPr>
          <w:rFonts w:eastAsia="Times New Roman" w:cstheme="minorHAnsi"/>
          <w:sz w:val="24"/>
          <w:szCs w:val="24"/>
        </w:rPr>
        <w:t>e o istome</w:t>
      </w:r>
      <w:r w:rsidRPr="00725244">
        <w:rPr>
          <w:rFonts w:eastAsia="Times New Roman" w:cstheme="minorHAnsi"/>
          <w:sz w:val="24"/>
          <w:szCs w:val="24"/>
        </w:rPr>
        <w:t xml:space="preserve"> najmanje godinu dana prije prelaska na isključivo IP međupovezivanje</w:t>
      </w:r>
      <w:r>
        <w:rPr>
          <w:rFonts w:eastAsia="Times New Roman" w:cstheme="minorHAnsi"/>
          <w:sz w:val="24"/>
          <w:szCs w:val="24"/>
        </w:rPr>
        <w:t xml:space="preserve">. </w:t>
      </w:r>
      <w:r w:rsidRPr="004F7703">
        <w:rPr>
          <w:rFonts w:eastAsia="Times New Roman" w:cstheme="minorHAnsi"/>
          <w:sz w:val="24"/>
          <w:szCs w:val="24"/>
        </w:rPr>
        <w:t>HAKOM smatra da je navedena obveza nužna kako bi se ostalim operatorima na tržištu ostavilo dovoljno vremena da planiraju i pripreme svoje sustave na prelazak na IP međupovezivanje. Na taj način se osigurava regulatorna predvidivost za sudionike na tržištu, a što je jedan od bitnih uvjeta za stabilno poslovanje operatora.</w:t>
      </w:r>
    </w:p>
    <w:p w:rsidR="00210050" w:rsidRDefault="00210050" w:rsidP="00A17EC3">
      <w:pPr>
        <w:spacing w:after="0" w:line="240" w:lineRule="auto"/>
        <w:jc w:val="both"/>
        <w:rPr>
          <w:rFonts w:eastAsia="Times New Roman" w:cstheme="minorHAnsi"/>
          <w:sz w:val="24"/>
          <w:szCs w:val="24"/>
        </w:rPr>
      </w:pPr>
    </w:p>
    <w:p w:rsidR="00B03909" w:rsidRPr="00B03909" w:rsidRDefault="00B03909" w:rsidP="00B03909">
      <w:pPr>
        <w:pStyle w:val="Subtitle"/>
      </w:pPr>
      <w:r w:rsidRPr="00B03909">
        <w:t>Pristup u svrhu omogućavanja usluge predodabira operatora</w:t>
      </w:r>
    </w:p>
    <w:p w:rsidR="008868D4" w:rsidRPr="008868D4" w:rsidRDefault="008868D4" w:rsidP="00B03909">
      <w:pPr>
        <w:spacing w:after="0" w:line="240" w:lineRule="auto"/>
        <w:contextualSpacing/>
        <w:jc w:val="both"/>
        <w:rPr>
          <w:rFonts w:eastAsia="Times New Roman" w:cstheme="minorHAnsi"/>
          <w:sz w:val="24"/>
          <w:szCs w:val="24"/>
        </w:rPr>
      </w:pPr>
      <w:r w:rsidRPr="008868D4">
        <w:rPr>
          <w:rFonts w:eastAsia="Times New Roman" w:cstheme="minorHAnsi"/>
          <w:sz w:val="24"/>
          <w:szCs w:val="24"/>
        </w:rPr>
        <w:lastRenderedPageBreak/>
        <w:t>HAKOM određuje HT-u obvezu pružanja pristupa u svrhu pružanja u</w:t>
      </w:r>
      <w:r w:rsidR="0054511A">
        <w:rPr>
          <w:rFonts w:eastAsia="Times New Roman" w:cstheme="minorHAnsi"/>
          <w:sz w:val="24"/>
          <w:szCs w:val="24"/>
        </w:rPr>
        <w:t>sluge započinjanja</w:t>
      </w:r>
      <w:r w:rsidRPr="008868D4">
        <w:rPr>
          <w:rFonts w:eastAsia="Times New Roman" w:cstheme="minorHAnsi"/>
          <w:sz w:val="24"/>
          <w:szCs w:val="24"/>
        </w:rPr>
        <w:t xml:space="preserve"> poziva za usluge predodabira operatora</w:t>
      </w:r>
      <w:r w:rsidR="00470355">
        <w:rPr>
          <w:rFonts w:eastAsia="Times New Roman" w:cstheme="minorHAnsi"/>
          <w:sz w:val="24"/>
          <w:szCs w:val="24"/>
        </w:rPr>
        <w:t xml:space="preserve"> (CPS</w:t>
      </w:r>
      <w:r w:rsidR="00B03909">
        <w:rPr>
          <w:rFonts w:eastAsia="Times New Roman" w:cstheme="minorHAnsi"/>
          <w:sz w:val="24"/>
          <w:szCs w:val="24"/>
        </w:rPr>
        <w:t xml:space="preserve"> usluga</w:t>
      </w:r>
      <w:r w:rsidR="00470355">
        <w:rPr>
          <w:rFonts w:eastAsia="Times New Roman" w:cstheme="minorHAnsi"/>
          <w:sz w:val="24"/>
          <w:szCs w:val="24"/>
        </w:rPr>
        <w:t>)</w:t>
      </w:r>
      <w:r w:rsidRPr="008868D4">
        <w:rPr>
          <w:rFonts w:eastAsia="Times New Roman" w:cstheme="minorHAnsi"/>
          <w:sz w:val="24"/>
          <w:szCs w:val="24"/>
        </w:rPr>
        <w:t xml:space="preserve"> na način da se dopusti implementacija funkcionalnosti predodabira operatora</w:t>
      </w:r>
      <w:r w:rsidR="00470355">
        <w:rPr>
          <w:rFonts w:eastAsia="Times New Roman" w:cstheme="minorHAnsi"/>
          <w:sz w:val="24"/>
          <w:szCs w:val="24"/>
        </w:rPr>
        <w:t xml:space="preserve"> (CPS)</w:t>
      </w:r>
      <w:r w:rsidRPr="008868D4">
        <w:rPr>
          <w:rFonts w:eastAsia="Times New Roman" w:cstheme="minorHAnsi"/>
          <w:sz w:val="24"/>
          <w:szCs w:val="24"/>
        </w:rPr>
        <w:t xml:space="preserve"> za sve vrste poziva u rokovima propisanim Standardnom ponudom</w:t>
      </w:r>
      <w:r w:rsidR="00A543FB">
        <w:rPr>
          <w:rFonts w:eastAsia="Times New Roman" w:cstheme="minorHAnsi"/>
          <w:sz w:val="24"/>
          <w:szCs w:val="24"/>
        </w:rPr>
        <w:t xml:space="preserve"> za međupovezivanje</w:t>
      </w:r>
      <w:r w:rsidRPr="008868D4">
        <w:rPr>
          <w:rFonts w:eastAsia="Times New Roman" w:cstheme="minorHAnsi"/>
          <w:sz w:val="24"/>
          <w:szCs w:val="24"/>
        </w:rPr>
        <w:t xml:space="preserve">. U skladu s definiranim u okviru ove obveze, HT je obvezan ponuditi </w:t>
      </w:r>
      <w:r w:rsidR="00B03909">
        <w:rPr>
          <w:rFonts w:eastAsia="Times New Roman" w:cstheme="minorHAnsi"/>
          <w:sz w:val="24"/>
          <w:szCs w:val="24"/>
        </w:rPr>
        <w:t xml:space="preserve">CPS </w:t>
      </w:r>
      <w:r w:rsidRPr="008868D4">
        <w:rPr>
          <w:rFonts w:eastAsia="Times New Roman" w:cstheme="minorHAnsi"/>
          <w:sz w:val="24"/>
          <w:szCs w:val="24"/>
        </w:rPr>
        <w:t xml:space="preserve">uslugu svim operatorima na tržištu koji navedenu uslugu zatraže. Operatorima kojima je navedena usluga već omogućena, HT ne smije uskratiti pružanje navedene usluge. U provođenju navedene regulatorne obveze, HT je obvezan prilagoditi komutaciju na kojoj su priključeni krajnji korisnici kojima je HT pristupni operator, na način da se pozivi navedenih krajnjih korisnika za koje je </w:t>
      </w:r>
      <w:r w:rsidR="00B03909">
        <w:rPr>
          <w:rFonts w:eastAsia="Times New Roman" w:cstheme="minorHAnsi"/>
          <w:sz w:val="24"/>
          <w:szCs w:val="24"/>
        </w:rPr>
        <w:t xml:space="preserve">CPS </w:t>
      </w:r>
      <w:r w:rsidRPr="008868D4">
        <w:rPr>
          <w:rFonts w:eastAsia="Times New Roman" w:cstheme="minorHAnsi"/>
          <w:sz w:val="24"/>
          <w:szCs w:val="24"/>
        </w:rPr>
        <w:t>usluga omogućena, automatski prenose prema mreži operatora kojeg su krajnji korisnici odabrali, a bez potrebe biranja kratkog koda za odabir operatora od strane krajnjih korisnika.</w:t>
      </w:r>
    </w:p>
    <w:p w:rsidR="008868D4" w:rsidRPr="008868D4" w:rsidRDefault="008868D4" w:rsidP="008868D4">
      <w:pPr>
        <w:spacing w:after="0" w:line="240" w:lineRule="auto"/>
        <w:rPr>
          <w:rFonts w:eastAsia="Times New Roman" w:cstheme="minorHAnsi"/>
          <w:sz w:val="24"/>
          <w:szCs w:val="24"/>
        </w:rPr>
      </w:pPr>
    </w:p>
    <w:p w:rsidR="008868D4" w:rsidRPr="008868D4" w:rsidRDefault="008868D4" w:rsidP="00EC7998">
      <w:pPr>
        <w:spacing w:after="0" w:line="240" w:lineRule="auto"/>
        <w:contextualSpacing/>
        <w:jc w:val="both"/>
        <w:rPr>
          <w:rFonts w:eastAsia="Times New Roman" w:cstheme="minorHAnsi"/>
          <w:sz w:val="24"/>
          <w:szCs w:val="24"/>
        </w:rPr>
      </w:pPr>
      <w:r w:rsidRPr="008868D4">
        <w:rPr>
          <w:rFonts w:eastAsia="Times New Roman" w:cstheme="minorHAnsi"/>
          <w:sz w:val="24"/>
          <w:szCs w:val="24"/>
        </w:rPr>
        <w:t xml:space="preserve">HT je obvezan operatoru, temeljem </w:t>
      </w:r>
      <w:r w:rsidRPr="00302169">
        <w:rPr>
          <w:rFonts w:eastAsia="Times New Roman" w:cstheme="minorHAnsi"/>
          <w:sz w:val="24"/>
          <w:szCs w:val="24"/>
        </w:rPr>
        <w:t xml:space="preserve">zahtjeva, omogućiti </w:t>
      </w:r>
      <w:r w:rsidR="00B03909" w:rsidRPr="00302169">
        <w:rPr>
          <w:rFonts w:eastAsia="Times New Roman" w:cstheme="minorHAnsi"/>
          <w:sz w:val="24"/>
          <w:szCs w:val="24"/>
        </w:rPr>
        <w:t xml:space="preserve">CPS </w:t>
      </w:r>
      <w:r w:rsidRPr="00302169">
        <w:rPr>
          <w:rFonts w:eastAsia="Times New Roman" w:cstheme="minorHAnsi"/>
          <w:sz w:val="24"/>
          <w:szCs w:val="24"/>
        </w:rPr>
        <w:t>uslugu za krajnjeg korisnika kojem je HT pristupni operator, s potpunom funkcionalnošću, po različitim vrstama</w:t>
      </w:r>
      <w:r w:rsidRPr="008868D4">
        <w:rPr>
          <w:rFonts w:eastAsia="Times New Roman" w:cstheme="minorHAnsi"/>
          <w:sz w:val="24"/>
          <w:szCs w:val="24"/>
        </w:rPr>
        <w:t xml:space="preserve"> poziva, i to kako slij</w:t>
      </w:r>
      <w:r w:rsidR="00EC7998">
        <w:rPr>
          <w:rFonts w:eastAsia="Times New Roman" w:cstheme="minorHAnsi"/>
          <w:sz w:val="24"/>
          <w:szCs w:val="24"/>
        </w:rPr>
        <w:t>edi:</w:t>
      </w:r>
    </w:p>
    <w:p w:rsidR="008868D4" w:rsidRPr="008868D4" w:rsidRDefault="008868D4" w:rsidP="00E75E95">
      <w:pPr>
        <w:numPr>
          <w:ilvl w:val="0"/>
          <w:numId w:val="13"/>
        </w:numPr>
        <w:spacing w:after="0" w:line="240" w:lineRule="auto"/>
        <w:ind w:left="714" w:hanging="357"/>
        <w:jc w:val="both"/>
        <w:rPr>
          <w:rFonts w:eastAsia="Times New Roman" w:cstheme="minorHAnsi"/>
          <w:sz w:val="24"/>
          <w:szCs w:val="24"/>
        </w:rPr>
      </w:pPr>
      <w:r w:rsidRPr="008868D4">
        <w:rPr>
          <w:rFonts w:eastAsia="Times New Roman" w:cstheme="minorHAnsi"/>
          <w:sz w:val="24"/>
          <w:szCs w:val="24"/>
        </w:rPr>
        <w:t>nacionalni pozivi;</w:t>
      </w:r>
    </w:p>
    <w:p w:rsidR="008868D4" w:rsidRPr="008868D4" w:rsidRDefault="008868D4" w:rsidP="00E75E95">
      <w:pPr>
        <w:numPr>
          <w:ilvl w:val="0"/>
          <w:numId w:val="13"/>
        </w:numPr>
        <w:spacing w:after="0" w:line="240" w:lineRule="auto"/>
        <w:ind w:left="714" w:hanging="357"/>
        <w:jc w:val="both"/>
        <w:rPr>
          <w:rFonts w:eastAsia="Times New Roman" w:cstheme="minorHAnsi"/>
          <w:sz w:val="24"/>
          <w:szCs w:val="24"/>
        </w:rPr>
      </w:pPr>
      <w:r w:rsidRPr="008868D4">
        <w:rPr>
          <w:rFonts w:eastAsia="Times New Roman" w:cstheme="minorHAnsi"/>
          <w:sz w:val="24"/>
          <w:szCs w:val="24"/>
        </w:rPr>
        <w:t>lokalni pozivi;</w:t>
      </w:r>
    </w:p>
    <w:p w:rsidR="008868D4" w:rsidRPr="008868D4" w:rsidRDefault="008868D4" w:rsidP="00E75E95">
      <w:pPr>
        <w:numPr>
          <w:ilvl w:val="0"/>
          <w:numId w:val="13"/>
        </w:numPr>
        <w:spacing w:after="0" w:line="240" w:lineRule="auto"/>
        <w:ind w:left="714" w:hanging="357"/>
        <w:jc w:val="both"/>
        <w:rPr>
          <w:rFonts w:eastAsia="Times New Roman" w:cstheme="minorHAnsi"/>
          <w:sz w:val="24"/>
          <w:szCs w:val="24"/>
        </w:rPr>
      </w:pPr>
      <w:r w:rsidRPr="008868D4">
        <w:rPr>
          <w:rFonts w:eastAsia="Times New Roman" w:cstheme="minorHAnsi"/>
          <w:sz w:val="24"/>
          <w:szCs w:val="24"/>
        </w:rPr>
        <w:t>pozivi prema pokretnim mrežama;</w:t>
      </w:r>
    </w:p>
    <w:p w:rsidR="008868D4" w:rsidRPr="008868D4" w:rsidRDefault="008868D4" w:rsidP="00E75E95">
      <w:pPr>
        <w:numPr>
          <w:ilvl w:val="0"/>
          <w:numId w:val="13"/>
        </w:numPr>
        <w:spacing w:after="0" w:line="240" w:lineRule="auto"/>
        <w:ind w:left="714" w:hanging="357"/>
        <w:jc w:val="both"/>
        <w:rPr>
          <w:rFonts w:eastAsia="Times New Roman" w:cstheme="minorHAnsi"/>
          <w:sz w:val="24"/>
          <w:szCs w:val="24"/>
        </w:rPr>
      </w:pPr>
      <w:r w:rsidRPr="008868D4">
        <w:rPr>
          <w:rFonts w:eastAsia="Times New Roman" w:cstheme="minorHAnsi"/>
          <w:sz w:val="24"/>
          <w:szCs w:val="24"/>
        </w:rPr>
        <w:t>međunarodni pozivi;</w:t>
      </w:r>
    </w:p>
    <w:p w:rsidR="008868D4" w:rsidRPr="008868D4" w:rsidRDefault="008868D4" w:rsidP="00E75E95">
      <w:pPr>
        <w:numPr>
          <w:ilvl w:val="0"/>
          <w:numId w:val="13"/>
        </w:numPr>
        <w:spacing w:after="0" w:line="240" w:lineRule="auto"/>
        <w:ind w:left="714" w:hanging="357"/>
        <w:jc w:val="both"/>
        <w:rPr>
          <w:rFonts w:eastAsia="Times New Roman" w:cstheme="minorHAnsi"/>
          <w:sz w:val="24"/>
          <w:szCs w:val="24"/>
        </w:rPr>
      </w:pPr>
      <w:r w:rsidRPr="008868D4">
        <w:rPr>
          <w:rFonts w:eastAsia="Times New Roman" w:cstheme="minorHAnsi"/>
          <w:sz w:val="24"/>
          <w:szCs w:val="24"/>
        </w:rPr>
        <w:t>pozivi prema uslugama s posebnom tarifom</w:t>
      </w:r>
      <w:r w:rsidRPr="008868D4">
        <w:rPr>
          <w:rFonts w:eastAsia="Times New Roman" w:cstheme="minorHAnsi"/>
          <w:sz w:val="24"/>
          <w:szCs w:val="24"/>
          <w:vertAlign w:val="superscript"/>
        </w:rPr>
        <w:footnoteReference w:id="27"/>
      </w:r>
      <w:r w:rsidRPr="008868D4">
        <w:rPr>
          <w:rFonts w:eastAsia="Times New Roman" w:cstheme="minorHAnsi"/>
          <w:sz w:val="24"/>
          <w:szCs w:val="24"/>
        </w:rPr>
        <w:t>;</w:t>
      </w:r>
    </w:p>
    <w:p w:rsidR="008868D4" w:rsidRPr="008868D4" w:rsidRDefault="008868D4" w:rsidP="00E75E95">
      <w:pPr>
        <w:numPr>
          <w:ilvl w:val="0"/>
          <w:numId w:val="13"/>
        </w:numPr>
        <w:spacing w:after="0" w:line="240" w:lineRule="auto"/>
        <w:ind w:left="714" w:hanging="357"/>
        <w:contextualSpacing/>
        <w:jc w:val="both"/>
        <w:rPr>
          <w:rFonts w:eastAsia="Times New Roman" w:cstheme="minorHAnsi"/>
          <w:sz w:val="24"/>
          <w:szCs w:val="24"/>
        </w:rPr>
      </w:pPr>
      <w:r w:rsidRPr="008868D4">
        <w:rPr>
          <w:rFonts w:eastAsia="Times New Roman" w:cstheme="minorHAnsi"/>
          <w:sz w:val="24"/>
          <w:szCs w:val="24"/>
        </w:rPr>
        <w:t>pozivi prema nepokretnim mrežama, pozivi prema pokretni</w:t>
      </w:r>
      <w:r>
        <w:rPr>
          <w:rFonts w:eastAsia="Times New Roman" w:cstheme="minorHAnsi"/>
          <w:sz w:val="24"/>
          <w:szCs w:val="24"/>
        </w:rPr>
        <w:t>m mrežama i međunarodni pozivi,</w:t>
      </w:r>
    </w:p>
    <w:p w:rsidR="008868D4" w:rsidRPr="008868D4" w:rsidRDefault="008868D4" w:rsidP="00E75E95">
      <w:pPr>
        <w:numPr>
          <w:ilvl w:val="0"/>
          <w:numId w:val="13"/>
        </w:numPr>
        <w:spacing w:after="0" w:line="240" w:lineRule="auto"/>
        <w:ind w:left="714" w:hanging="357"/>
        <w:contextualSpacing/>
        <w:jc w:val="both"/>
        <w:rPr>
          <w:rFonts w:eastAsia="Times New Roman" w:cstheme="minorHAnsi"/>
          <w:sz w:val="24"/>
          <w:szCs w:val="24"/>
        </w:rPr>
      </w:pPr>
      <w:r w:rsidRPr="008868D4">
        <w:rPr>
          <w:rFonts w:eastAsia="Times New Roman" w:cstheme="minorHAnsi"/>
          <w:sz w:val="24"/>
          <w:szCs w:val="24"/>
        </w:rPr>
        <w:t>pozivi prema nepokretnim mrežama, pozivi prema pokretnim mrežama, međunarodni pozivi i pozivi pre</w:t>
      </w:r>
      <w:r>
        <w:rPr>
          <w:rFonts w:eastAsia="Times New Roman" w:cstheme="minorHAnsi"/>
          <w:sz w:val="24"/>
          <w:szCs w:val="24"/>
        </w:rPr>
        <w:t>ma uslugama s posebnom tarifom,</w:t>
      </w:r>
    </w:p>
    <w:p w:rsidR="008868D4" w:rsidRPr="008868D4" w:rsidRDefault="008868D4" w:rsidP="00E75E95">
      <w:pPr>
        <w:numPr>
          <w:ilvl w:val="0"/>
          <w:numId w:val="13"/>
        </w:numPr>
        <w:spacing w:after="0" w:line="240" w:lineRule="auto"/>
        <w:ind w:left="714" w:hanging="357"/>
        <w:contextualSpacing/>
        <w:jc w:val="both"/>
        <w:rPr>
          <w:rFonts w:eastAsia="Times New Roman" w:cstheme="minorHAnsi"/>
          <w:sz w:val="24"/>
          <w:szCs w:val="24"/>
        </w:rPr>
      </w:pPr>
      <w:r w:rsidRPr="008868D4">
        <w:rPr>
          <w:rFonts w:eastAsia="Times New Roman" w:cstheme="minorHAnsi"/>
          <w:sz w:val="24"/>
          <w:szCs w:val="24"/>
        </w:rPr>
        <w:t>svi pozivi, što uključuje pozive navedene od 1. do 5. i pozive na brojeve posebnih službi i brojeve hitnih službi.</w:t>
      </w:r>
    </w:p>
    <w:p w:rsidR="008868D4" w:rsidRPr="008868D4" w:rsidRDefault="008868D4" w:rsidP="008868D4">
      <w:pPr>
        <w:spacing w:after="0" w:line="240" w:lineRule="auto"/>
        <w:contextualSpacing/>
        <w:jc w:val="both"/>
        <w:rPr>
          <w:rFonts w:eastAsia="Times New Roman" w:cstheme="minorHAnsi"/>
          <w:sz w:val="24"/>
          <w:szCs w:val="24"/>
        </w:rPr>
      </w:pPr>
    </w:p>
    <w:p w:rsidR="008868D4" w:rsidRDefault="008868D4" w:rsidP="008868D4">
      <w:pPr>
        <w:spacing w:after="0" w:line="240" w:lineRule="auto"/>
        <w:jc w:val="both"/>
        <w:rPr>
          <w:rFonts w:eastAsia="Times New Roman" w:cstheme="minorHAnsi"/>
          <w:sz w:val="24"/>
          <w:szCs w:val="24"/>
        </w:rPr>
      </w:pPr>
      <w:r w:rsidRPr="008868D4">
        <w:rPr>
          <w:rFonts w:eastAsia="Times New Roman" w:cstheme="minorHAnsi"/>
          <w:sz w:val="24"/>
          <w:szCs w:val="24"/>
        </w:rPr>
        <w:t>Detalji vezani uz pružanje</w:t>
      </w:r>
      <w:r w:rsidR="00B03909">
        <w:rPr>
          <w:rFonts w:eastAsia="Times New Roman" w:cstheme="minorHAnsi"/>
          <w:sz w:val="24"/>
          <w:szCs w:val="24"/>
        </w:rPr>
        <w:t xml:space="preserve"> CPS</w:t>
      </w:r>
      <w:r w:rsidRPr="008868D4">
        <w:rPr>
          <w:rFonts w:eastAsia="Times New Roman" w:cstheme="minorHAnsi"/>
          <w:sz w:val="24"/>
          <w:szCs w:val="24"/>
        </w:rPr>
        <w:t xml:space="preserve"> usluge preodabira operatora</w:t>
      </w:r>
      <w:r w:rsidR="00470355">
        <w:rPr>
          <w:rFonts w:eastAsia="Times New Roman" w:cstheme="minorHAnsi"/>
          <w:sz w:val="24"/>
          <w:szCs w:val="24"/>
        </w:rPr>
        <w:t xml:space="preserve"> </w:t>
      </w:r>
      <w:r w:rsidRPr="008868D4">
        <w:rPr>
          <w:rFonts w:eastAsia="Times New Roman" w:cstheme="minorHAnsi"/>
          <w:sz w:val="24"/>
          <w:szCs w:val="24"/>
        </w:rPr>
        <w:t>(tehničke specifikacije, uvjeti, rokovi, cijene, itd.), u skladu s obvezom transparentnosti, trebaju biti definirani u Standardnoj ponudi međupovezivanja HT-a i to na način da nisu u suprotnosti s regulatornim obvezama koje su HT-u određene ovi</w:t>
      </w:r>
      <w:r w:rsidR="00EC7998">
        <w:rPr>
          <w:rFonts w:eastAsia="Times New Roman" w:cstheme="minorHAnsi"/>
          <w:sz w:val="24"/>
          <w:szCs w:val="24"/>
        </w:rPr>
        <w:t>m dokumentom.</w:t>
      </w:r>
    </w:p>
    <w:p w:rsidR="00EC7998" w:rsidRPr="00EC7998" w:rsidRDefault="00EC7998" w:rsidP="008868D4">
      <w:pPr>
        <w:spacing w:after="0" w:line="240" w:lineRule="auto"/>
        <w:jc w:val="both"/>
        <w:rPr>
          <w:rFonts w:eastAsia="Times New Roman" w:cstheme="minorHAnsi"/>
          <w:sz w:val="24"/>
          <w:szCs w:val="24"/>
        </w:rPr>
      </w:pPr>
    </w:p>
    <w:p w:rsidR="008868D4" w:rsidRDefault="008868D4" w:rsidP="008868D4">
      <w:pPr>
        <w:spacing w:after="0" w:line="240" w:lineRule="auto"/>
        <w:jc w:val="both"/>
        <w:rPr>
          <w:rFonts w:eastAsia="Times New Roman" w:cstheme="minorHAnsi"/>
          <w:sz w:val="24"/>
          <w:szCs w:val="24"/>
        </w:rPr>
      </w:pPr>
      <w:r w:rsidRPr="008868D4">
        <w:rPr>
          <w:rFonts w:eastAsia="Times New Roman" w:cstheme="minorHAnsi"/>
          <w:sz w:val="24"/>
          <w:szCs w:val="24"/>
        </w:rPr>
        <w:t xml:space="preserve">HT je obvezan </w:t>
      </w:r>
      <w:r w:rsidR="00B03909">
        <w:rPr>
          <w:rFonts w:eastAsia="Times New Roman" w:cstheme="minorHAnsi"/>
          <w:sz w:val="24"/>
          <w:szCs w:val="24"/>
        </w:rPr>
        <w:t xml:space="preserve">CPS </w:t>
      </w:r>
      <w:r w:rsidRPr="008868D4">
        <w:rPr>
          <w:rFonts w:eastAsia="Times New Roman" w:cstheme="minorHAnsi"/>
          <w:sz w:val="24"/>
          <w:szCs w:val="24"/>
        </w:rPr>
        <w:t>uslugu s pojedinim operatorom ugovoriti ugovorom o međupovezivanju.</w:t>
      </w:r>
    </w:p>
    <w:p w:rsidR="00210050" w:rsidRDefault="00210050" w:rsidP="008868D4">
      <w:pPr>
        <w:spacing w:after="0" w:line="240" w:lineRule="auto"/>
        <w:jc w:val="both"/>
        <w:rPr>
          <w:rFonts w:eastAsia="Times New Roman" w:cstheme="minorHAnsi"/>
          <w:sz w:val="24"/>
          <w:szCs w:val="24"/>
        </w:rPr>
      </w:pPr>
    </w:p>
    <w:p w:rsidR="00210050" w:rsidRPr="00210050" w:rsidRDefault="00210050" w:rsidP="00210050">
      <w:pPr>
        <w:spacing w:after="0" w:line="240" w:lineRule="auto"/>
        <w:jc w:val="both"/>
        <w:rPr>
          <w:rFonts w:eastAsia="Times New Roman" w:cstheme="minorHAnsi"/>
          <w:sz w:val="24"/>
          <w:szCs w:val="24"/>
        </w:rPr>
      </w:pPr>
      <w:r w:rsidRPr="00210050">
        <w:rPr>
          <w:rFonts w:eastAsia="Times New Roman" w:cstheme="minorHAnsi"/>
          <w:sz w:val="24"/>
          <w:szCs w:val="24"/>
        </w:rPr>
        <w:t xml:space="preserve">HT je obvezan </w:t>
      </w:r>
      <w:r w:rsidRPr="00210050">
        <w:rPr>
          <w:rFonts w:eastAsia="Times" w:cstheme="minorHAnsi"/>
          <w:sz w:val="24"/>
          <w:szCs w:val="24"/>
        </w:rPr>
        <w:t>zahtjeve za uslugu predodabira operatora (CPS) koje je operator korisnik dostavio HT-u u jednom danu, a čije količine odgovaraju prosječnom dnevnom broju zahtjeva koje je taj operator korisnik dostavljao HT-u u prethodnom razdoblju od tri mjeseca uz dopušteno preko</w:t>
      </w:r>
      <w:r w:rsidR="007B27A0">
        <w:rPr>
          <w:rFonts w:eastAsia="Times" w:cstheme="minorHAnsi"/>
          <w:sz w:val="24"/>
          <w:szCs w:val="24"/>
        </w:rPr>
        <w:t>račenje navedene količine za 20</w:t>
      </w:r>
      <w:r w:rsidR="007B27A0" w:rsidRPr="007B27A0">
        <w:rPr>
          <w:rFonts w:cs="Times New Roman"/>
          <w:bCs/>
          <w:sz w:val="24"/>
          <w:szCs w:val="24"/>
        </w:rPr>
        <w:t xml:space="preserve"> </w:t>
      </w:r>
      <w:r w:rsidR="007B27A0">
        <w:rPr>
          <w:rFonts w:cs="Times New Roman"/>
          <w:bCs/>
          <w:sz w:val="24"/>
          <w:szCs w:val="24"/>
        </w:rPr>
        <w:t>posto</w:t>
      </w:r>
      <w:r w:rsidRPr="00210050">
        <w:rPr>
          <w:rFonts w:eastAsia="Times" w:cstheme="minorHAnsi"/>
          <w:sz w:val="24"/>
          <w:szCs w:val="24"/>
        </w:rPr>
        <w:t xml:space="preserve">, realizirati u roku od najviše tri radna </w:t>
      </w:r>
      <w:r w:rsidRPr="00210050">
        <w:rPr>
          <w:rFonts w:eastAsia="Times New Roman" w:cstheme="minorHAnsi"/>
          <w:sz w:val="24"/>
          <w:szCs w:val="24"/>
        </w:rPr>
        <w:t>dana.</w:t>
      </w:r>
    </w:p>
    <w:p w:rsidR="00210050" w:rsidRPr="00210050" w:rsidRDefault="00210050" w:rsidP="00210050">
      <w:pPr>
        <w:spacing w:after="0" w:line="240" w:lineRule="auto"/>
        <w:jc w:val="both"/>
        <w:rPr>
          <w:rFonts w:eastAsia="Times New Roman" w:cstheme="minorHAnsi"/>
          <w:sz w:val="24"/>
          <w:szCs w:val="24"/>
        </w:rPr>
      </w:pPr>
    </w:p>
    <w:p w:rsidR="00210050" w:rsidRPr="00210050" w:rsidRDefault="00210050" w:rsidP="00210050">
      <w:pPr>
        <w:spacing w:after="0" w:line="240" w:lineRule="auto"/>
        <w:jc w:val="both"/>
        <w:rPr>
          <w:rFonts w:eastAsia="Times New Roman" w:cstheme="minorHAnsi"/>
          <w:sz w:val="24"/>
          <w:szCs w:val="24"/>
        </w:rPr>
      </w:pPr>
      <w:r w:rsidRPr="00210050">
        <w:rPr>
          <w:rFonts w:eastAsia="Times New Roman" w:cstheme="minorHAnsi"/>
          <w:sz w:val="24"/>
          <w:szCs w:val="24"/>
        </w:rPr>
        <w:t>U slučaju da broj zahtjeva za novom uslugom predodabira operatora (CPS) koje je operator</w:t>
      </w:r>
      <w:r w:rsidRPr="00210050">
        <w:rPr>
          <w:rFonts w:eastAsia="Times" w:cstheme="minorHAnsi"/>
          <w:sz w:val="24"/>
          <w:szCs w:val="24"/>
        </w:rPr>
        <w:t xml:space="preserve"> korisnik u jednom danu posl</w:t>
      </w:r>
      <w:r w:rsidR="007B27A0">
        <w:rPr>
          <w:rFonts w:eastAsia="Times" w:cstheme="minorHAnsi"/>
          <w:sz w:val="24"/>
          <w:szCs w:val="24"/>
        </w:rPr>
        <w:t>ao HT-u odstupaju za više od 20</w:t>
      </w:r>
      <w:r w:rsidR="007B27A0" w:rsidRPr="007B27A0">
        <w:rPr>
          <w:rFonts w:cs="Times New Roman"/>
          <w:bCs/>
          <w:sz w:val="24"/>
          <w:szCs w:val="24"/>
        </w:rPr>
        <w:t xml:space="preserve"> </w:t>
      </w:r>
      <w:r w:rsidR="007B27A0">
        <w:rPr>
          <w:rFonts w:cs="Times New Roman"/>
          <w:bCs/>
          <w:sz w:val="24"/>
          <w:szCs w:val="24"/>
        </w:rPr>
        <w:t>posto</w:t>
      </w:r>
      <w:r w:rsidRPr="00210050">
        <w:rPr>
          <w:rFonts w:eastAsia="Times" w:cstheme="minorHAnsi"/>
          <w:sz w:val="24"/>
          <w:szCs w:val="24"/>
        </w:rPr>
        <w:t xml:space="preserve"> od prosječnih dnevnih količina iz prethodnog tromjesečja, podnesene zahtjeve koji prelaze okvir „prosječan dnevni broj zahtjeva koje je taj operator korisnik dostavljao HT-u u </w:t>
      </w:r>
      <w:r w:rsidRPr="00210050">
        <w:rPr>
          <w:rFonts w:eastAsia="Times" w:cstheme="minorHAnsi"/>
          <w:sz w:val="24"/>
          <w:szCs w:val="24"/>
        </w:rPr>
        <w:lastRenderedPageBreak/>
        <w:t xml:space="preserve">prethodnom razdoblju od tri mjeseca </w:t>
      </w:r>
      <w:r w:rsidR="007B27A0">
        <w:rPr>
          <w:rFonts w:eastAsia="Times New Roman" w:cstheme="minorHAnsi"/>
          <w:sz w:val="24"/>
          <w:szCs w:val="24"/>
        </w:rPr>
        <w:t>+ 20</w:t>
      </w:r>
      <w:r w:rsidR="007B27A0" w:rsidRPr="007B27A0">
        <w:rPr>
          <w:rFonts w:cs="Times New Roman"/>
          <w:bCs/>
          <w:sz w:val="24"/>
          <w:szCs w:val="24"/>
        </w:rPr>
        <w:t xml:space="preserve"> </w:t>
      </w:r>
      <w:r w:rsidR="007B27A0">
        <w:rPr>
          <w:rFonts w:cs="Times New Roman"/>
          <w:bCs/>
          <w:sz w:val="24"/>
          <w:szCs w:val="24"/>
        </w:rPr>
        <w:t>posto</w:t>
      </w:r>
      <w:r w:rsidRPr="00210050">
        <w:rPr>
          <w:rFonts w:eastAsia="Times New Roman" w:cstheme="minorHAnsi"/>
          <w:sz w:val="24"/>
          <w:szCs w:val="24"/>
        </w:rPr>
        <w:t>“, HT je obvezan realizirati u roku od najviše šest radnih dana.</w:t>
      </w:r>
    </w:p>
    <w:p w:rsidR="00C47F1E" w:rsidRDefault="00C47F1E" w:rsidP="00210050">
      <w:pPr>
        <w:spacing w:after="0" w:line="240" w:lineRule="auto"/>
        <w:jc w:val="both"/>
        <w:rPr>
          <w:rFonts w:eastAsia="Times New Roman" w:cstheme="minorHAnsi"/>
          <w:sz w:val="24"/>
          <w:szCs w:val="24"/>
        </w:rPr>
      </w:pPr>
    </w:p>
    <w:p w:rsidR="00210050" w:rsidRDefault="00210050" w:rsidP="00210050">
      <w:pPr>
        <w:spacing w:after="0" w:line="240" w:lineRule="auto"/>
        <w:jc w:val="both"/>
        <w:rPr>
          <w:rFonts w:eastAsia="Times" w:cstheme="minorHAnsi"/>
          <w:sz w:val="24"/>
          <w:szCs w:val="24"/>
        </w:rPr>
      </w:pPr>
      <w:r w:rsidRPr="00210050">
        <w:rPr>
          <w:rFonts w:eastAsia="Times New Roman" w:cstheme="minorHAnsi"/>
          <w:sz w:val="24"/>
          <w:szCs w:val="24"/>
        </w:rPr>
        <w:t>U slučaju novog operatora korisnika usluge predodabira operatora (CPS), prosječne količine</w:t>
      </w:r>
      <w:r w:rsidRPr="00210050">
        <w:rPr>
          <w:rFonts w:eastAsia="Times" w:cstheme="minorHAnsi"/>
          <w:sz w:val="24"/>
          <w:szCs w:val="24"/>
        </w:rPr>
        <w:t xml:space="preserve"> zahtjeva definirat će se po proteku tri mjeseca od podnošenja prvog zahtjeva za uslugu predodabira operatora (CPS).</w:t>
      </w:r>
    </w:p>
    <w:p w:rsidR="008868D4" w:rsidRPr="008868D4" w:rsidRDefault="008868D4" w:rsidP="008868D4">
      <w:pPr>
        <w:spacing w:after="0" w:line="240" w:lineRule="auto"/>
        <w:jc w:val="both"/>
        <w:rPr>
          <w:rFonts w:eastAsia="Times New Roman" w:cstheme="minorHAnsi"/>
          <w:sz w:val="24"/>
          <w:szCs w:val="24"/>
        </w:rPr>
      </w:pPr>
    </w:p>
    <w:p w:rsidR="00210050" w:rsidRPr="00210050" w:rsidRDefault="00210050" w:rsidP="00210050">
      <w:pPr>
        <w:spacing w:after="0" w:line="240" w:lineRule="auto"/>
        <w:contextualSpacing/>
        <w:jc w:val="both"/>
        <w:rPr>
          <w:rFonts w:asciiTheme="majorHAnsi" w:eastAsiaTheme="majorEastAsia" w:hAnsiTheme="majorHAnsi" w:cstheme="majorBidi"/>
          <w:i/>
          <w:iCs/>
          <w:color w:val="4F81BD" w:themeColor="accent1"/>
          <w:spacing w:val="15"/>
          <w:sz w:val="24"/>
          <w:szCs w:val="24"/>
        </w:rPr>
      </w:pPr>
      <w:r w:rsidRPr="00210050">
        <w:rPr>
          <w:rFonts w:asciiTheme="majorHAnsi" w:eastAsiaTheme="majorEastAsia" w:hAnsiTheme="majorHAnsi" w:cstheme="majorBidi"/>
          <w:i/>
          <w:iCs/>
          <w:color w:val="4F81BD" w:themeColor="accent1"/>
          <w:spacing w:val="15"/>
          <w:sz w:val="24"/>
          <w:szCs w:val="24"/>
        </w:rPr>
        <w:t>Osiguranje zajedničkog korištenja prostora i elektroničke komunikacijske infrastrukture te povezane opreme</w:t>
      </w:r>
    </w:p>
    <w:p w:rsidR="00210050" w:rsidRDefault="00210050" w:rsidP="00210050">
      <w:pPr>
        <w:spacing w:after="0" w:line="240" w:lineRule="auto"/>
        <w:contextualSpacing/>
        <w:jc w:val="both"/>
        <w:rPr>
          <w:rFonts w:eastAsia="Times New Roman" w:cstheme="minorHAnsi"/>
          <w:sz w:val="24"/>
          <w:szCs w:val="24"/>
          <w:highlight w:val="yellow"/>
        </w:rPr>
      </w:pPr>
    </w:p>
    <w:p w:rsidR="008868D4" w:rsidRPr="00210050" w:rsidRDefault="008868D4" w:rsidP="00210050">
      <w:pPr>
        <w:spacing w:after="0" w:line="240" w:lineRule="auto"/>
        <w:contextualSpacing/>
        <w:jc w:val="both"/>
        <w:rPr>
          <w:rFonts w:eastAsia="Times New Roman" w:cstheme="minorHAnsi"/>
          <w:sz w:val="24"/>
          <w:szCs w:val="24"/>
        </w:rPr>
      </w:pPr>
      <w:r w:rsidRPr="00210050">
        <w:rPr>
          <w:rFonts w:eastAsia="Times New Roman" w:cstheme="minorHAnsi"/>
          <w:sz w:val="24"/>
          <w:szCs w:val="24"/>
        </w:rPr>
        <w:t>HAKOM određuje HT-u, kao operatoru sa značajnom tržišnom snagom, obvezu osiguranja zajedničkog korištenja prostora</w:t>
      </w:r>
      <w:r w:rsidR="00210050" w:rsidRPr="00210050">
        <w:rPr>
          <w:rFonts w:eastAsia="Times New Roman" w:cstheme="minorHAnsi"/>
          <w:sz w:val="24"/>
          <w:szCs w:val="24"/>
        </w:rPr>
        <w:t xml:space="preserve"> (kolokacije)</w:t>
      </w:r>
      <w:r w:rsidRPr="00210050">
        <w:rPr>
          <w:rFonts w:eastAsia="Times New Roman" w:cstheme="minorHAnsi"/>
          <w:sz w:val="24"/>
          <w:szCs w:val="24"/>
        </w:rPr>
        <w:t xml:space="preserve"> iz razloga što postojeći i potencijalni novi operatori moraju imati mogućnost zajedničkog korištenja prostora budući da bi na navedeni način, ukoliko je to tehnički ostvarivo, mogli ostvariti međupovezivanje s HT-om te smanjiti troškove poslovanja.</w:t>
      </w:r>
    </w:p>
    <w:p w:rsidR="008868D4" w:rsidRPr="00210050" w:rsidRDefault="008868D4" w:rsidP="008868D4">
      <w:pPr>
        <w:spacing w:after="0" w:line="240" w:lineRule="auto"/>
        <w:jc w:val="both"/>
        <w:rPr>
          <w:rFonts w:eastAsia="Times New Roman" w:cstheme="minorHAnsi"/>
          <w:sz w:val="24"/>
          <w:szCs w:val="24"/>
        </w:rPr>
      </w:pPr>
    </w:p>
    <w:p w:rsidR="008868D4" w:rsidRPr="008868D4" w:rsidRDefault="00EC7998" w:rsidP="008868D4">
      <w:pPr>
        <w:spacing w:after="0" w:line="240" w:lineRule="auto"/>
        <w:jc w:val="both"/>
        <w:rPr>
          <w:rFonts w:eastAsia="Times New Roman" w:cstheme="minorHAnsi"/>
          <w:sz w:val="24"/>
          <w:szCs w:val="24"/>
        </w:rPr>
      </w:pPr>
      <w:r w:rsidRPr="00210050">
        <w:rPr>
          <w:rFonts w:eastAsia="Times New Roman" w:cstheme="minorHAnsi"/>
          <w:sz w:val="24"/>
          <w:szCs w:val="24"/>
        </w:rPr>
        <w:t>Isto tako, HAKOM određuje</w:t>
      </w:r>
      <w:r w:rsidR="008868D4" w:rsidRPr="00210050">
        <w:rPr>
          <w:rFonts w:eastAsia="Times New Roman" w:cstheme="minorHAnsi"/>
          <w:sz w:val="24"/>
          <w:szCs w:val="24"/>
        </w:rPr>
        <w:t xml:space="preserve"> HT-u obvezu osiguranja zajedničkog korištenja elektroničke komunikacijske infrastrukture i povezane opreme u svrh</w:t>
      </w:r>
      <w:r w:rsidR="0062342B" w:rsidRPr="00210050">
        <w:rPr>
          <w:rFonts w:eastAsia="Times New Roman" w:cstheme="minorHAnsi"/>
          <w:sz w:val="24"/>
          <w:szCs w:val="24"/>
        </w:rPr>
        <w:t>u ostvarivanja međupovezivanja.</w:t>
      </w:r>
    </w:p>
    <w:p w:rsidR="008868D4" w:rsidRPr="008868D4" w:rsidRDefault="008868D4" w:rsidP="008868D4">
      <w:pPr>
        <w:spacing w:after="0" w:line="240" w:lineRule="auto"/>
        <w:jc w:val="both"/>
        <w:rPr>
          <w:rFonts w:eastAsia="Times New Roman" w:cstheme="minorHAnsi"/>
          <w:sz w:val="24"/>
          <w:szCs w:val="24"/>
        </w:rPr>
      </w:pPr>
    </w:p>
    <w:p w:rsidR="00225421" w:rsidRPr="00B03909" w:rsidRDefault="00225421" w:rsidP="00225421">
      <w:pPr>
        <w:pStyle w:val="Subtitle"/>
      </w:pPr>
      <w:r w:rsidRPr="00B03909">
        <w:t>Uspostava međupovezivanja</w:t>
      </w:r>
    </w:p>
    <w:p w:rsidR="00225421" w:rsidRPr="00941CB9" w:rsidRDefault="00225421" w:rsidP="00225421">
      <w:pPr>
        <w:spacing w:after="0" w:line="240" w:lineRule="auto"/>
        <w:jc w:val="both"/>
        <w:rPr>
          <w:rFonts w:eastAsia="Times New Roman" w:cstheme="minorHAnsi"/>
          <w:sz w:val="24"/>
          <w:szCs w:val="24"/>
        </w:rPr>
      </w:pPr>
      <w:r w:rsidRPr="00941CB9">
        <w:rPr>
          <w:rFonts w:eastAsia="Calibri" w:cstheme="minorHAnsi"/>
          <w:sz w:val="24"/>
          <w:szCs w:val="24"/>
        </w:rPr>
        <w:t xml:space="preserve">Prilikom uspostave međupovezivanja, u slučaju nedostatka kapaciteta u vidu postojećih STM1 sučelja, operatori imaju određene troškove koji nastaju zbog uspostave STM1 veze s obzirom da je potrebno osigurati nova STM1 sučelja kako bi se omogućilo međupovezivanje. </w:t>
      </w:r>
      <w:r w:rsidRPr="00941CB9">
        <w:rPr>
          <w:rFonts w:eastAsia="Times New Roman" w:cstheme="minorHAnsi"/>
          <w:sz w:val="24"/>
          <w:szCs w:val="24"/>
        </w:rPr>
        <w:t>HAKOM smatra kako je u takvim situacijama operatorima potrebno omogućiti nadoknadu navedenih troškova. Nadalje, uzevši u obzir da je riječ o jednokratnim troškovima, HAKOM smatra kako je iste opravdano nadoknaditi kroz jednokratnu naknadu.</w:t>
      </w:r>
    </w:p>
    <w:p w:rsidR="00225421" w:rsidRPr="00941CB9" w:rsidRDefault="00225421" w:rsidP="00225421">
      <w:pPr>
        <w:spacing w:after="0" w:line="240" w:lineRule="auto"/>
        <w:jc w:val="both"/>
        <w:rPr>
          <w:rFonts w:eastAsia="Calibri" w:cstheme="minorHAnsi"/>
          <w:color w:val="1F497D"/>
          <w:sz w:val="24"/>
          <w:szCs w:val="24"/>
        </w:rPr>
      </w:pPr>
    </w:p>
    <w:p w:rsidR="00225421" w:rsidRPr="00941CB9" w:rsidRDefault="00225421" w:rsidP="00225421">
      <w:pPr>
        <w:spacing w:after="0" w:line="240" w:lineRule="auto"/>
        <w:jc w:val="both"/>
        <w:rPr>
          <w:rFonts w:eastAsia="Times New Roman" w:cstheme="minorHAnsi"/>
          <w:sz w:val="24"/>
          <w:szCs w:val="24"/>
        </w:rPr>
      </w:pPr>
      <w:r w:rsidRPr="00941CB9">
        <w:rPr>
          <w:rFonts w:eastAsia="Times New Roman" w:cstheme="minorHAnsi"/>
          <w:sz w:val="24"/>
          <w:szCs w:val="24"/>
        </w:rPr>
        <w:t xml:space="preserve">U slučaju kada na lokaciji međupovezivanja postoje slobodna STM1 sučelja te za uspostavu međupovezivanja nije potrebno osigurati nova STM1 sučelja, HAKOM smatra kako nije opravdano naplaćivati prethodno spomenutu jednokratnu naknadu. </w:t>
      </w:r>
    </w:p>
    <w:p w:rsidR="00225421" w:rsidRPr="00941CB9" w:rsidRDefault="00225421" w:rsidP="00225421">
      <w:pPr>
        <w:spacing w:after="0" w:line="240" w:lineRule="auto"/>
        <w:jc w:val="both"/>
        <w:rPr>
          <w:sz w:val="24"/>
          <w:szCs w:val="24"/>
        </w:rPr>
      </w:pPr>
    </w:p>
    <w:p w:rsidR="00225421" w:rsidRDefault="00225421" w:rsidP="00225421">
      <w:pPr>
        <w:spacing w:after="0" w:line="240" w:lineRule="auto"/>
        <w:jc w:val="both"/>
        <w:rPr>
          <w:rFonts w:eastAsia="Times New Roman" w:cstheme="minorHAnsi"/>
          <w:sz w:val="24"/>
          <w:szCs w:val="24"/>
        </w:rPr>
      </w:pPr>
      <w:r w:rsidRPr="001B16CD">
        <w:rPr>
          <w:rFonts w:eastAsia="Times New Roman" w:cstheme="minorHAnsi"/>
          <w:sz w:val="24"/>
          <w:szCs w:val="24"/>
        </w:rPr>
        <w:t>Vezano uz pružanje iznajmljenih vodova za potrebe osiguranja PSTN/TDM međupovezivanja, HT kao operator sa značajnom tržišnom snagom na mjerodavnim tržištima iznajmljenih vodova je obvezan iste pružati sukladno uvjetima, rokovima i cijenama definiranim u dokumentima u kojima se uređuju tržišta iznajmljenih vodova.</w:t>
      </w:r>
      <w:r w:rsidR="00751A14">
        <w:rPr>
          <w:rFonts w:eastAsia="Times New Roman" w:cstheme="minorHAnsi"/>
          <w:sz w:val="24"/>
          <w:szCs w:val="24"/>
        </w:rPr>
        <w:t xml:space="preserve"> </w:t>
      </w:r>
      <w:r w:rsidRPr="00FE6975">
        <w:rPr>
          <w:rFonts w:eastAsia="Times New Roman" w:cstheme="minorHAnsi"/>
          <w:sz w:val="24"/>
          <w:szCs w:val="24"/>
        </w:rPr>
        <w:t xml:space="preserve">Uvjeti korištenja vodova koji će se koristiti za potrebe IP međupovezivanja </w:t>
      </w:r>
      <w:r w:rsidRPr="00C90376">
        <w:rPr>
          <w:rFonts w:eastAsia="Times New Roman" w:cstheme="minorHAnsi"/>
          <w:sz w:val="24"/>
          <w:szCs w:val="24"/>
        </w:rPr>
        <w:t>određeni su Odlukom o uvjetima IP međupovezivanja</w:t>
      </w:r>
      <w:r>
        <w:rPr>
          <w:rFonts w:eastAsia="Times New Roman" w:cstheme="minorHAnsi"/>
          <w:sz w:val="24"/>
          <w:szCs w:val="24"/>
        </w:rPr>
        <w:t>.</w:t>
      </w:r>
    </w:p>
    <w:p w:rsidR="00225421" w:rsidRPr="00FE6975" w:rsidRDefault="00225421" w:rsidP="00225421">
      <w:pPr>
        <w:spacing w:after="0" w:line="240" w:lineRule="auto"/>
        <w:jc w:val="both"/>
        <w:rPr>
          <w:rFonts w:eastAsia="Times New Roman" w:cstheme="minorHAnsi"/>
          <w:sz w:val="24"/>
          <w:szCs w:val="24"/>
        </w:rPr>
      </w:pPr>
    </w:p>
    <w:p w:rsidR="00210050" w:rsidRPr="00210050" w:rsidRDefault="00210050" w:rsidP="00210050">
      <w:pPr>
        <w:spacing w:after="0" w:line="240" w:lineRule="auto"/>
        <w:contextualSpacing/>
        <w:jc w:val="both"/>
        <w:rPr>
          <w:rFonts w:asciiTheme="majorHAnsi" w:eastAsiaTheme="majorEastAsia" w:hAnsiTheme="majorHAnsi" w:cstheme="majorBidi"/>
          <w:i/>
          <w:iCs/>
          <w:color w:val="4F81BD" w:themeColor="accent1"/>
          <w:spacing w:val="15"/>
          <w:sz w:val="24"/>
          <w:szCs w:val="24"/>
        </w:rPr>
      </w:pPr>
      <w:r>
        <w:rPr>
          <w:rFonts w:asciiTheme="majorHAnsi" w:eastAsiaTheme="majorEastAsia" w:hAnsiTheme="majorHAnsi" w:cstheme="majorBidi"/>
          <w:i/>
          <w:iCs/>
          <w:color w:val="4F81BD" w:themeColor="accent1"/>
          <w:spacing w:val="15"/>
          <w:sz w:val="24"/>
          <w:szCs w:val="24"/>
        </w:rPr>
        <w:t>U</w:t>
      </w:r>
      <w:r w:rsidRPr="00210050">
        <w:rPr>
          <w:rFonts w:asciiTheme="majorHAnsi" w:eastAsiaTheme="majorEastAsia" w:hAnsiTheme="majorHAnsi" w:cstheme="majorBidi"/>
          <w:i/>
          <w:iCs/>
          <w:color w:val="4F81BD" w:themeColor="accent1"/>
          <w:spacing w:val="15"/>
          <w:sz w:val="24"/>
          <w:szCs w:val="24"/>
        </w:rPr>
        <w:t>govor</w:t>
      </w:r>
      <w:r>
        <w:rPr>
          <w:rFonts w:asciiTheme="majorHAnsi" w:eastAsiaTheme="majorEastAsia" w:hAnsiTheme="majorHAnsi" w:cstheme="majorBidi"/>
          <w:i/>
          <w:iCs/>
          <w:color w:val="4F81BD" w:themeColor="accent1"/>
          <w:spacing w:val="15"/>
          <w:sz w:val="24"/>
          <w:szCs w:val="24"/>
        </w:rPr>
        <w:t>i</w:t>
      </w:r>
      <w:r w:rsidRPr="00210050">
        <w:rPr>
          <w:rFonts w:asciiTheme="majorHAnsi" w:eastAsiaTheme="majorEastAsia" w:hAnsiTheme="majorHAnsi" w:cstheme="majorBidi"/>
          <w:i/>
          <w:iCs/>
          <w:color w:val="4F81BD" w:themeColor="accent1"/>
          <w:spacing w:val="15"/>
          <w:sz w:val="24"/>
          <w:szCs w:val="24"/>
        </w:rPr>
        <w:t xml:space="preserve"> o razini usluge</w:t>
      </w:r>
    </w:p>
    <w:p w:rsidR="00210050" w:rsidRDefault="00210050" w:rsidP="00210050">
      <w:pPr>
        <w:spacing w:after="0" w:line="240" w:lineRule="auto"/>
        <w:contextualSpacing/>
        <w:jc w:val="both"/>
        <w:rPr>
          <w:rFonts w:eastAsia="Times New Roman" w:cstheme="minorHAnsi"/>
          <w:sz w:val="24"/>
          <w:szCs w:val="24"/>
        </w:rPr>
      </w:pPr>
    </w:p>
    <w:p w:rsidR="008868D4" w:rsidRDefault="008868D4" w:rsidP="00210050">
      <w:pPr>
        <w:spacing w:after="0" w:line="240" w:lineRule="auto"/>
        <w:contextualSpacing/>
        <w:jc w:val="both"/>
        <w:rPr>
          <w:rFonts w:eastAsia="Times New Roman" w:cstheme="minorHAnsi"/>
          <w:sz w:val="24"/>
          <w:szCs w:val="24"/>
        </w:rPr>
      </w:pPr>
      <w:r w:rsidRPr="008868D4">
        <w:rPr>
          <w:rFonts w:eastAsia="Times New Roman" w:cstheme="minorHAnsi"/>
          <w:sz w:val="24"/>
          <w:szCs w:val="24"/>
        </w:rPr>
        <w:t xml:space="preserve">HT je obvezan osigurati određenu razinu usluge - SLA (eng. </w:t>
      </w:r>
      <w:r w:rsidRPr="00E05786">
        <w:rPr>
          <w:rFonts w:eastAsia="Times New Roman" w:cstheme="minorHAnsi"/>
          <w:i/>
          <w:sz w:val="24"/>
          <w:szCs w:val="24"/>
        </w:rPr>
        <w:t>Service</w:t>
      </w:r>
      <w:r w:rsidRPr="008868D4">
        <w:rPr>
          <w:rFonts w:eastAsia="Times New Roman" w:cstheme="minorHAnsi"/>
          <w:i/>
          <w:sz w:val="24"/>
          <w:szCs w:val="24"/>
        </w:rPr>
        <w:t xml:space="preserve"> </w:t>
      </w:r>
      <w:r w:rsidRPr="00E05786">
        <w:rPr>
          <w:rFonts w:eastAsia="Times New Roman" w:cstheme="minorHAnsi"/>
          <w:i/>
          <w:sz w:val="24"/>
          <w:szCs w:val="24"/>
        </w:rPr>
        <w:t>Level</w:t>
      </w:r>
      <w:r w:rsidRPr="008868D4">
        <w:rPr>
          <w:rFonts w:eastAsia="Times New Roman" w:cstheme="minorHAnsi"/>
          <w:i/>
          <w:sz w:val="24"/>
          <w:szCs w:val="24"/>
        </w:rPr>
        <w:t xml:space="preserve"> </w:t>
      </w:r>
      <w:r w:rsidRPr="00E05786">
        <w:rPr>
          <w:rFonts w:eastAsia="Times New Roman" w:cstheme="minorHAnsi"/>
          <w:i/>
          <w:sz w:val="24"/>
          <w:szCs w:val="24"/>
        </w:rPr>
        <w:t>Agreements</w:t>
      </w:r>
      <w:r w:rsidRPr="008868D4">
        <w:rPr>
          <w:rFonts w:eastAsia="Times New Roman" w:cstheme="minorHAnsi"/>
          <w:sz w:val="24"/>
          <w:szCs w:val="24"/>
        </w:rPr>
        <w:t>) za u</w:t>
      </w:r>
      <w:r w:rsidR="009A3068">
        <w:rPr>
          <w:rFonts w:eastAsia="Times New Roman" w:cstheme="minorHAnsi"/>
          <w:sz w:val="24"/>
          <w:szCs w:val="24"/>
        </w:rPr>
        <w:t>slugu započinjanja</w:t>
      </w:r>
      <w:r w:rsidRPr="008868D4">
        <w:rPr>
          <w:rFonts w:eastAsia="Times New Roman" w:cstheme="minorHAnsi"/>
          <w:sz w:val="24"/>
          <w:szCs w:val="24"/>
        </w:rPr>
        <w:t xml:space="preserve"> poziva kao što su npr. omjer raspodjele prometa po operatorima za vrijeme kvara u mreži, rokovi uspostave usluge te vrijeme otklona kvarova. Također, sastavni dio svakog SLA su i odgovarajuće naknade u slučaju neispunjavanja određenih rokova u SLA. Sukladno navedenom, HAKOM zadržava HT-u </w:t>
      </w:r>
      <w:r w:rsidRPr="008868D4">
        <w:rPr>
          <w:rFonts w:eastAsia="Times New Roman" w:cstheme="minorHAnsi"/>
          <w:sz w:val="24"/>
          <w:szCs w:val="24"/>
        </w:rPr>
        <w:lastRenderedPageBreak/>
        <w:t>obvezu pružanja osnovne razine usluge (eng. “</w:t>
      </w:r>
      <w:r w:rsidRPr="00E05786">
        <w:rPr>
          <w:rFonts w:eastAsia="Times New Roman" w:cstheme="minorHAnsi"/>
          <w:i/>
          <w:sz w:val="24"/>
          <w:szCs w:val="24"/>
        </w:rPr>
        <w:t>Basic</w:t>
      </w:r>
      <w:r w:rsidRPr="008868D4">
        <w:rPr>
          <w:rFonts w:eastAsia="Times New Roman" w:cstheme="minorHAnsi"/>
          <w:i/>
          <w:sz w:val="24"/>
          <w:szCs w:val="24"/>
        </w:rPr>
        <w:t xml:space="preserve"> SLA</w:t>
      </w:r>
      <w:r w:rsidRPr="008868D4">
        <w:rPr>
          <w:rFonts w:eastAsia="Times New Roman" w:cstheme="minorHAnsi"/>
          <w:sz w:val="24"/>
          <w:szCs w:val="24"/>
        </w:rPr>
        <w:t xml:space="preserve">”) </w:t>
      </w:r>
      <w:r w:rsidRPr="003F4504">
        <w:rPr>
          <w:rFonts w:eastAsia="Times New Roman" w:cstheme="minorHAnsi"/>
          <w:sz w:val="24"/>
          <w:szCs w:val="24"/>
        </w:rPr>
        <w:t xml:space="preserve">koji čine sastavni dio predmetne Standardne ponude. Kako bi se osigurala primjena definirane/određene osnovne razine SLA, HAKOM zadržava HT-u obvezu objavljivanja </w:t>
      </w:r>
      <w:r w:rsidR="003F4504" w:rsidRPr="003F4504">
        <w:rPr>
          <w:rFonts w:eastAsia="Times New Roman" w:cstheme="minorHAnsi"/>
          <w:sz w:val="24"/>
          <w:szCs w:val="24"/>
        </w:rPr>
        <w:t xml:space="preserve">glavnih pokazatelja učinkovitosti </w:t>
      </w:r>
      <w:r w:rsidRPr="003F4504">
        <w:rPr>
          <w:rFonts w:eastAsia="Times New Roman" w:cstheme="minorHAnsi"/>
          <w:sz w:val="24"/>
          <w:szCs w:val="24"/>
        </w:rPr>
        <w:t>na tromjesečnoj osnovi ili na zahtjev HAKOM-a što je detaljno navedeno u dijelu obveze transparentnosti.</w:t>
      </w:r>
    </w:p>
    <w:p w:rsidR="00210050" w:rsidRDefault="00210050" w:rsidP="00210050">
      <w:pPr>
        <w:spacing w:after="0" w:line="240" w:lineRule="auto"/>
        <w:contextualSpacing/>
        <w:jc w:val="both"/>
        <w:rPr>
          <w:rFonts w:eastAsia="Times New Roman" w:cstheme="minorHAnsi"/>
          <w:sz w:val="24"/>
          <w:szCs w:val="24"/>
        </w:rPr>
      </w:pPr>
    </w:p>
    <w:p w:rsidR="00210050" w:rsidRPr="00210050" w:rsidRDefault="00210050" w:rsidP="00210050">
      <w:pPr>
        <w:spacing w:after="0" w:line="240" w:lineRule="auto"/>
        <w:contextualSpacing/>
        <w:jc w:val="both"/>
        <w:rPr>
          <w:rFonts w:asciiTheme="majorHAnsi" w:eastAsiaTheme="majorEastAsia" w:hAnsiTheme="majorHAnsi" w:cstheme="majorBidi"/>
          <w:i/>
          <w:iCs/>
          <w:color w:val="4F81BD" w:themeColor="accent1"/>
          <w:spacing w:val="15"/>
          <w:sz w:val="24"/>
          <w:szCs w:val="24"/>
        </w:rPr>
      </w:pPr>
      <w:r>
        <w:rPr>
          <w:rFonts w:asciiTheme="majorHAnsi" w:eastAsiaTheme="majorEastAsia" w:hAnsiTheme="majorHAnsi" w:cstheme="majorBidi"/>
          <w:i/>
          <w:iCs/>
          <w:color w:val="4F81BD" w:themeColor="accent1"/>
          <w:spacing w:val="15"/>
          <w:sz w:val="24"/>
          <w:szCs w:val="24"/>
        </w:rPr>
        <w:t>Naknade za nepravovremenu realizaciju usluga</w:t>
      </w:r>
    </w:p>
    <w:p w:rsidR="00210050" w:rsidRPr="008868D4" w:rsidRDefault="00210050" w:rsidP="00210050">
      <w:pPr>
        <w:spacing w:after="0" w:line="240" w:lineRule="auto"/>
        <w:contextualSpacing/>
        <w:jc w:val="both"/>
        <w:rPr>
          <w:rFonts w:eastAsia="Times New Roman" w:cstheme="minorHAnsi"/>
          <w:sz w:val="24"/>
          <w:szCs w:val="24"/>
        </w:rPr>
      </w:pPr>
    </w:p>
    <w:p w:rsidR="00210050" w:rsidRDefault="00210050" w:rsidP="00210050">
      <w:pPr>
        <w:spacing w:after="0" w:line="240" w:lineRule="auto"/>
        <w:contextualSpacing/>
        <w:jc w:val="both"/>
        <w:rPr>
          <w:rFonts w:eastAsia="Times New Roman" w:cstheme="minorHAnsi"/>
          <w:sz w:val="24"/>
          <w:szCs w:val="24"/>
        </w:rPr>
      </w:pPr>
      <w:r w:rsidRPr="00210050">
        <w:rPr>
          <w:rFonts w:eastAsia="Times New Roman" w:cstheme="minorHAnsi"/>
          <w:sz w:val="24"/>
          <w:szCs w:val="24"/>
        </w:rPr>
        <w:t>U slučaju kašnjenj</w:t>
      </w:r>
      <w:r>
        <w:rPr>
          <w:rFonts w:eastAsia="Times New Roman" w:cstheme="minorHAnsi"/>
          <w:sz w:val="24"/>
          <w:szCs w:val="24"/>
        </w:rPr>
        <w:t>a</w:t>
      </w:r>
      <w:r w:rsidRPr="00210050">
        <w:rPr>
          <w:rFonts w:eastAsia="Times New Roman" w:cstheme="minorHAnsi"/>
          <w:sz w:val="24"/>
          <w:szCs w:val="24"/>
        </w:rPr>
        <w:t xml:space="preserve"> u realizaciji međupovezivanja, </w:t>
      </w:r>
      <w:r>
        <w:rPr>
          <w:rFonts w:eastAsia="Times New Roman" w:cstheme="minorHAnsi"/>
          <w:sz w:val="24"/>
          <w:szCs w:val="24"/>
        </w:rPr>
        <w:t>HT je obvezan</w:t>
      </w:r>
      <w:r w:rsidRPr="00210050">
        <w:rPr>
          <w:rFonts w:eastAsia="Times New Roman" w:cstheme="minorHAnsi"/>
          <w:sz w:val="24"/>
          <w:szCs w:val="24"/>
        </w:rPr>
        <w:t xml:space="preserve"> </w:t>
      </w:r>
      <w:r w:rsidRPr="00DF54F0">
        <w:rPr>
          <w:rFonts w:eastAsia="Calibri" w:cstheme="minorHAnsi"/>
          <w:sz w:val="24"/>
          <w:szCs w:val="24"/>
        </w:rPr>
        <w:t>isplatiti operatoru korisniku naknadu</w:t>
      </w:r>
      <w:r w:rsidRPr="00210050">
        <w:rPr>
          <w:rFonts w:eastAsia="Times New Roman" w:cstheme="minorHAnsi"/>
          <w:sz w:val="24"/>
          <w:szCs w:val="24"/>
        </w:rPr>
        <w:t xml:space="preserve"> za kašnjenje u realizaciji usluge međupovezivanja u iznosu od 500 HRK po danu za kašnjenje u realizaciji u prvih deset dana, a od jedanaestog dana pa sve do realizacije usluge u iznosu od 1000 HRK po danu za kašnjenje u realizaciji usluge. </w:t>
      </w:r>
      <w:r w:rsidRPr="00210050">
        <w:rPr>
          <w:sz w:val="24"/>
          <w:szCs w:val="24"/>
        </w:rPr>
        <w:t xml:space="preserve">Naknada za kašnjenje se isplaćuje isključivo u slučaju kada je do kašnjenja došlo zbog greške HT-a. </w:t>
      </w:r>
      <w:r w:rsidRPr="00210050">
        <w:rPr>
          <w:rFonts w:eastAsia="Times New Roman" w:cstheme="minorHAnsi"/>
          <w:sz w:val="24"/>
          <w:szCs w:val="24"/>
        </w:rPr>
        <w:t>S obzirom da postoje rokovi za realizaciju navedene usluge, HAKOM smatra da je potrebno odrediti i naknade za kašnjenje u realizaciji kako bi se izbjegla prepoznata prepreka u vidu taktika odgađanja. Prilikom određivanja naknade za nepravovremenu realizaciju, HAKOM je uzeo u obzir visinu postojećih mjesečnih naknada za odgovarajuće veleprodajne usluge na pripadajućim veleprodajnim tržištima.</w:t>
      </w:r>
    </w:p>
    <w:p w:rsidR="00210050" w:rsidRPr="00210050" w:rsidRDefault="00210050" w:rsidP="00210050">
      <w:pPr>
        <w:spacing w:after="0" w:line="240" w:lineRule="auto"/>
        <w:contextualSpacing/>
        <w:jc w:val="both"/>
        <w:rPr>
          <w:rFonts w:eastAsia="Times New Roman" w:cstheme="minorHAnsi"/>
          <w:sz w:val="24"/>
          <w:szCs w:val="24"/>
        </w:rPr>
      </w:pPr>
    </w:p>
    <w:p w:rsidR="00210050" w:rsidRDefault="00210050" w:rsidP="00210050">
      <w:pPr>
        <w:spacing w:after="0" w:line="240" w:lineRule="auto"/>
        <w:contextualSpacing/>
        <w:jc w:val="both"/>
        <w:rPr>
          <w:rFonts w:eastAsia="Times New Roman" w:cstheme="minorHAnsi"/>
          <w:sz w:val="24"/>
          <w:szCs w:val="24"/>
        </w:rPr>
      </w:pPr>
      <w:r w:rsidRPr="00210050">
        <w:rPr>
          <w:rFonts w:eastAsia="Times New Roman" w:cstheme="minorHAnsi"/>
          <w:sz w:val="24"/>
          <w:szCs w:val="24"/>
        </w:rPr>
        <w:t>Međutim, ukoliko operator podnositelj zahtjeva nakon podnošenja zahtjeva odustane od zatražene usluge međupovezivanja, HT ima pravo na naknadu troškova vezanih uz pripremu usluge međupovezivanja. Naime, troškovi za operatora koji pruža međupovezivanje se javljaju već u fazi pripreme međupovezivanja, a prije same realizacije međupovezivanja. Upravo da bi se izbjegli neopravdani troškovi za operatora koji pruža međupovezivanja, ako na strani operatora koji isto traži ne postoji stvarna namjera za uspostavljanje istog, HAKOM smatra opravdanim zaštititi operatora koji pruža međupovezivanje od neopravdanih troškova.</w:t>
      </w:r>
      <w:r w:rsidRPr="00AF2B03">
        <w:rPr>
          <w:rFonts w:eastAsia="Times New Roman" w:cstheme="minorHAnsi"/>
          <w:sz w:val="24"/>
          <w:szCs w:val="24"/>
        </w:rPr>
        <w:t xml:space="preserve"> </w:t>
      </w:r>
    </w:p>
    <w:p w:rsidR="00210050" w:rsidRDefault="00210050" w:rsidP="00210050">
      <w:pPr>
        <w:spacing w:after="0" w:line="240" w:lineRule="auto"/>
        <w:contextualSpacing/>
        <w:jc w:val="both"/>
        <w:rPr>
          <w:rFonts w:eastAsia="Times New Roman" w:cstheme="minorHAnsi"/>
          <w:sz w:val="24"/>
          <w:szCs w:val="24"/>
        </w:rPr>
      </w:pPr>
    </w:p>
    <w:p w:rsidR="00135589" w:rsidRDefault="009A2819" w:rsidP="00135589">
      <w:pPr>
        <w:spacing w:after="0" w:line="240" w:lineRule="auto"/>
        <w:jc w:val="both"/>
        <w:rPr>
          <w:rFonts w:eastAsia="Calibri" w:cstheme="minorHAnsi"/>
          <w:sz w:val="24"/>
          <w:szCs w:val="24"/>
        </w:rPr>
      </w:pPr>
      <w:r>
        <w:rPr>
          <w:rFonts w:eastAsia="Calibri" w:cstheme="minorHAnsi"/>
          <w:sz w:val="24"/>
          <w:szCs w:val="24"/>
        </w:rPr>
        <w:t xml:space="preserve">HAKOM je naknadu za </w:t>
      </w:r>
      <w:r w:rsidRPr="00DF54F0">
        <w:rPr>
          <w:rFonts w:eastAsia="Calibri" w:cstheme="minorHAnsi"/>
          <w:sz w:val="24"/>
          <w:szCs w:val="24"/>
        </w:rPr>
        <w:t>nepravovremen</w:t>
      </w:r>
      <w:r>
        <w:rPr>
          <w:rFonts w:eastAsia="Calibri" w:cstheme="minorHAnsi"/>
          <w:sz w:val="24"/>
          <w:szCs w:val="24"/>
        </w:rPr>
        <w:t>u</w:t>
      </w:r>
      <w:r w:rsidRPr="00DF54F0">
        <w:rPr>
          <w:rFonts w:eastAsia="Calibri" w:cstheme="minorHAnsi"/>
          <w:sz w:val="24"/>
          <w:szCs w:val="24"/>
        </w:rPr>
        <w:t xml:space="preserve"> realizacij</w:t>
      </w:r>
      <w:r>
        <w:rPr>
          <w:rFonts w:eastAsia="Calibri" w:cstheme="minorHAnsi"/>
          <w:sz w:val="24"/>
          <w:szCs w:val="24"/>
        </w:rPr>
        <w:t xml:space="preserve">u CPS </w:t>
      </w:r>
      <w:r w:rsidRPr="00DF54F0">
        <w:rPr>
          <w:rFonts w:eastAsia="Calibri" w:cstheme="minorHAnsi"/>
          <w:sz w:val="24"/>
          <w:szCs w:val="24"/>
        </w:rPr>
        <w:t>usluge</w:t>
      </w:r>
      <w:r>
        <w:rPr>
          <w:rFonts w:eastAsia="Calibri" w:cstheme="minorHAnsi"/>
          <w:sz w:val="24"/>
          <w:szCs w:val="24"/>
        </w:rPr>
        <w:t xml:space="preserve"> uskladio s naknadom za </w:t>
      </w:r>
      <w:r w:rsidRPr="00DF54F0">
        <w:rPr>
          <w:rFonts w:eastAsia="Calibri" w:cstheme="minorHAnsi"/>
          <w:sz w:val="24"/>
          <w:szCs w:val="24"/>
        </w:rPr>
        <w:t>nepravovremen</w:t>
      </w:r>
      <w:r>
        <w:rPr>
          <w:rFonts w:eastAsia="Calibri" w:cstheme="minorHAnsi"/>
          <w:sz w:val="24"/>
          <w:szCs w:val="24"/>
        </w:rPr>
        <w:t>u</w:t>
      </w:r>
      <w:r w:rsidRPr="00DF54F0">
        <w:rPr>
          <w:rFonts w:eastAsia="Calibri" w:cstheme="minorHAnsi"/>
          <w:sz w:val="24"/>
          <w:szCs w:val="24"/>
        </w:rPr>
        <w:t xml:space="preserve"> realizacij</w:t>
      </w:r>
      <w:r>
        <w:rPr>
          <w:rFonts w:eastAsia="Calibri" w:cstheme="minorHAnsi"/>
          <w:sz w:val="24"/>
          <w:szCs w:val="24"/>
        </w:rPr>
        <w:t xml:space="preserve">u WLR </w:t>
      </w:r>
      <w:r w:rsidRPr="00DF54F0">
        <w:rPr>
          <w:rFonts w:eastAsia="Calibri" w:cstheme="minorHAnsi"/>
          <w:sz w:val="24"/>
          <w:szCs w:val="24"/>
        </w:rPr>
        <w:t>usluge</w:t>
      </w:r>
      <w:r w:rsidR="00EA40CD">
        <w:rPr>
          <w:rFonts w:eastAsia="Calibri" w:cstheme="minorHAnsi"/>
          <w:sz w:val="24"/>
          <w:szCs w:val="24"/>
        </w:rPr>
        <w:t>, na</w:t>
      </w:r>
      <w:r>
        <w:rPr>
          <w:rFonts w:eastAsia="Calibri" w:cstheme="minorHAnsi"/>
          <w:sz w:val="24"/>
          <w:szCs w:val="24"/>
        </w:rPr>
        <w:t xml:space="preserve"> način da je</w:t>
      </w:r>
      <w:r w:rsidRPr="00DF54F0">
        <w:rPr>
          <w:rFonts w:eastAsia="Calibri" w:cstheme="minorHAnsi"/>
          <w:sz w:val="24"/>
          <w:szCs w:val="24"/>
        </w:rPr>
        <w:t xml:space="preserve"> </w:t>
      </w:r>
      <w:r w:rsidR="00210050" w:rsidRPr="00DF54F0">
        <w:rPr>
          <w:rFonts w:eastAsia="Calibri" w:cstheme="minorHAnsi"/>
          <w:sz w:val="24"/>
          <w:szCs w:val="24"/>
        </w:rPr>
        <w:t xml:space="preserve">HT obvezan operatoru korisniku </w:t>
      </w:r>
      <w:r w:rsidR="00135589" w:rsidRPr="00DF54F0">
        <w:rPr>
          <w:rFonts w:eastAsia="Calibri" w:cstheme="minorHAnsi"/>
          <w:sz w:val="24"/>
          <w:szCs w:val="24"/>
        </w:rPr>
        <w:t xml:space="preserve">isplatiti </w:t>
      </w:r>
      <w:r w:rsidR="00210050" w:rsidRPr="00DF54F0">
        <w:rPr>
          <w:rFonts w:eastAsia="Calibri" w:cstheme="minorHAnsi"/>
          <w:sz w:val="24"/>
          <w:szCs w:val="24"/>
        </w:rPr>
        <w:t xml:space="preserve">naknadu za svaki dan nepravovremene (preuranjene/zakašnjele) realizacije </w:t>
      </w:r>
      <w:r w:rsidR="00210050">
        <w:rPr>
          <w:rFonts w:eastAsia="Calibri" w:cstheme="minorHAnsi"/>
          <w:sz w:val="24"/>
          <w:szCs w:val="24"/>
        </w:rPr>
        <w:t xml:space="preserve">CPS </w:t>
      </w:r>
      <w:r w:rsidR="00210050" w:rsidRPr="00DF54F0">
        <w:rPr>
          <w:rFonts w:eastAsia="Calibri" w:cstheme="minorHAnsi"/>
          <w:sz w:val="24"/>
          <w:szCs w:val="24"/>
        </w:rPr>
        <w:t xml:space="preserve">usluge </w:t>
      </w:r>
      <w:r w:rsidR="00135589">
        <w:rPr>
          <w:rFonts w:eastAsia="Calibri" w:cstheme="minorHAnsi"/>
          <w:sz w:val="24"/>
          <w:szCs w:val="24"/>
        </w:rPr>
        <w:t xml:space="preserve">i to na </w:t>
      </w:r>
      <w:r w:rsidR="00210050" w:rsidRPr="00DF54F0">
        <w:rPr>
          <w:rFonts w:eastAsia="Calibri" w:cstheme="minorHAnsi"/>
          <w:sz w:val="24"/>
          <w:szCs w:val="24"/>
        </w:rPr>
        <w:t xml:space="preserve">način da za </w:t>
      </w:r>
      <w:r w:rsidR="00135589">
        <w:rPr>
          <w:rFonts w:eastAsia="Calibri" w:cstheme="minorHAnsi"/>
          <w:sz w:val="24"/>
          <w:szCs w:val="24"/>
        </w:rPr>
        <w:t xml:space="preserve">prvih 10 </w:t>
      </w:r>
      <w:r w:rsidR="007B27A0">
        <w:rPr>
          <w:rFonts w:eastAsia="Calibri" w:cstheme="minorHAnsi"/>
          <w:sz w:val="24"/>
          <w:szCs w:val="24"/>
        </w:rPr>
        <w:t>dana plaća naknadu u visini 100</w:t>
      </w:r>
      <w:r w:rsidR="007B27A0" w:rsidRPr="007B27A0">
        <w:rPr>
          <w:rFonts w:cs="Times New Roman"/>
          <w:bCs/>
          <w:sz w:val="24"/>
          <w:szCs w:val="24"/>
        </w:rPr>
        <w:t xml:space="preserve"> </w:t>
      </w:r>
      <w:r w:rsidR="007B27A0">
        <w:rPr>
          <w:rFonts w:cs="Times New Roman"/>
          <w:bCs/>
          <w:sz w:val="24"/>
          <w:szCs w:val="24"/>
        </w:rPr>
        <w:t>posto</w:t>
      </w:r>
      <w:r w:rsidR="00135589">
        <w:rPr>
          <w:rFonts w:eastAsia="Calibri" w:cstheme="minorHAnsi"/>
          <w:sz w:val="24"/>
          <w:szCs w:val="24"/>
        </w:rPr>
        <w:t xml:space="preserve"> naknade za nepravovremenu realizaciju </w:t>
      </w:r>
      <w:r w:rsidR="00210050" w:rsidRPr="00DF54F0">
        <w:rPr>
          <w:rFonts w:eastAsia="Calibri" w:cstheme="minorHAnsi"/>
          <w:sz w:val="24"/>
          <w:szCs w:val="24"/>
        </w:rPr>
        <w:t>za svaki pojedini dan (</w:t>
      </w:r>
      <w:r w:rsidR="00135589">
        <w:rPr>
          <w:rFonts w:eastAsia="Calibri" w:cstheme="minorHAnsi"/>
          <w:sz w:val="24"/>
          <w:szCs w:val="24"/>
        </w:rPr>
        <w:t>100</w:t>
      </w:r>
      <w:r w:rsidR="00210050" w:rsidRPr="00DF54F0">
        <w:rPr>
          <w:rFonts w:eastAsia="Calibri" w:cstheme="minorHAnsi"/>
          <w:sz w:val="24"/>
          <w:szCs w:val="24"/>
        </w:rPr>
        <w:t xml:space="preserve"> HRK/dan) </w:t>
      </w:r>
      <w:r w:rsidR="007B27A0">
        <w:rPr>
          <w:rFonts w:eastAsia="Calibri" w:cstheme="minorHAnsi"/>
          <w:sz w:val="24"/>
          <w:szCs w:val="24"/>
        </w:rPr>
        <w:t>a od 11. dana 150</w:t>
      </w:r>
      <w:r w:rsidR="007B27A0" w:rsidRPr="007B27A0">
        <w:rPr>
          <w:rFonts w:cs="Times New Roman"/>
          <w:bCs/>
          <w:sz w:val="24"/>
          <w:szCs w:val="24"/>
        </w:rPr>
        <w:t xml:space="preserve"> </w:t>
      </w:r>
      <w:r w:rsidR="007B27A0">
        <w:rPr>
          <w:rFonts w:cs="Times New Roman"/>
          <w:bCs/>
          <w:sz w:val="24"/>
          <w:szCs w:val="24"/>
        </w:rPr>
        <w:t>posto</w:t>
      </w:r>
      <w:r w:rsidR="00135589">
        <w:rPr>
          <w:rFonts w:eastAsia="Calibri" w:cstheme="minorHAnsi"/>
          <w:sz w:val="24"/>
          <w:szCs w:val="24"/>
        </w:rPr>
        <w:t xml:space="preserve"> naknade za </w:t>
      </w:r>
      <w:r w:rsidR="00135589" w:rsidRPr="00135589">
        <w:rPr>
          <w:rFonts w:eastAsia="Calibri" w:cstheme="minorHAnsi"/>
          <w:sz w:val="24"/>
          <w:szCs w:val="24"/>
        </w:rPr>
        <w:t>nepravovremenu realizaciju za svaki pojedini dan (150 HRK/dan)</w:t>
      </w:r>
      <w:r w:rsidR="00925CBF">
        <w:rPr>
          <w:rFonts w:eastAsia="Calibri" w:cstheme="minorHAnsi"/>
          <w:sz w:val="24"/>
          <w:szCs w:val="24"/>
        </w:rPr>
        <w:t>.</w:t>
      </w:r>
      <w:r w:rsidR="00135589">
        <w:rPr>
          <w:rStyle w:val="FootnoteReference"/>
          <w:rFonts w:eastAsia="Calibri" w:cstheme="minorHAnsi"/>
          <w:sz w:val="24"/>
          <w:szCs w:val="24"/>
        </w:rPr>
        <w:footnoteReference w:id="28"/>
      </w:r>
      <w:r w:rsidR="00135589" w:rsidRPr="00135589" w:rsidDel="00135589">
        <w:rPr>
          <w:rFonts w:eastAsia="Calibri" w:cstheme="minorHAnsi"/>
          <w:sz w:val="24"/>
          <w:szCs w:val="24"/>
        </w:rPr>
        <w:t xml:space="preserve"> </w:t>
      </w:r>
    </w:p>
    <w:p w:rsidR="00EF01DB" w:rsidRDefault="00EF01DB" w:rsidP="00135589">
      <w:pPr>
        <w:spacing w:after="0" w:line="240" w:lineRule="auto"/>
        <w:jc w:val="both"/>
        <w:rPr>
          <w:rFonts w:eastAsia="Calibri" w:cstheme="minorHAnsi"/>
          <w:sz w:val="24"/>
          <w:szCs w:val="24"/>
        </w:rPr>
      </w:pPr>
    </w:p>
    <w:p w:rsidR="005836DE" w:rsidRPr="005836DE" w:rsidRDefault="005836DE" w:rsidP="00F21E08">
      <w:pPr>
        <w:spacing w:after="0" w:line="240" w:lineRule="auto"/>
        <w:jc w:val="center"/>
        <w:rPr>
          <w:sz w:val="24"/>
          <w:szCs w:val="24"/>
        </w:rPr>
      </w:pPr>
      <w:r w:rsidRPr="005836DE">
        <w:rPr>
          <w:sz w:val="24"/>
          <w:szCs w:val="24"/>
        </w:rPr>
        <w:t>***</w:t>
      </w:r>
    </w:p>
    <w:p w:rsidR="005836DE" w:rsidRPr="005836DE" w:rsidRDefault="005836DE" w:rsidP="005836DE">
      <w:pPr>
        <w:spacing w:after="0" w:line="240" w:lineRule="auto"/>
        <w:jc w:val="both"/>
        <w:rPr>
          <w:sz w:val="24"/>
          <w:szCs w:val="24"/>
        </w:rPr>
      </w:pPr>
      <w:r w:rsidRPr="005836DE">
        <w:rPr>
          <w:sz w:val="24"/>
          <w:szCs w:val="24"/>
        </w:rPr>
        <w:t xml:space="preserve">Pri određivanju obveza iz članka 61. stavka 3. ZEK-a u okviru obveze pristupa i korištenja posebnih dijelova mreže, HAKOM je vodio računa da navedene obveze budu </w:t>
      </w:r>
      <w:r w:rsidRPr="005836DE">
        <w:rPr>
          <w:sz w:val="24"/>
          <w:szCs w:val="24"/>
        </w:rPr>
        <w:lastRenderedPageBreak/>
        <w:t>razmjerne regulatornim načelima i ciljevima iz članka 5. ZEK-a</w:t>
      </w:r>
      <w:r w:rsidR="008D449D">
        <w:rPr>
          <w:sz w:val="24"/>
          <w:szCs w:val="24"/>
        </w:rPr>
        <w:t>,</w:t>
      </w:r>
      <w:r w:rsidRPr="005836DE">
        <w:rPr>
          <w:sz w:val="24"/>
          <w:szCs w:val="24"/>
        </w:rPr>
        <w:t xml:space="preserve"> odnosno vodio je računa o kriterijima koju su navedeni u članku 61. stavku 5. ZEK-a. </w:t>
      </w:r>
      <w:r w:rsidR="008868D4" w:rsidRPr="008868D4">
        <w:rPr>
          <w:rFonts w:eastAsia="Times New Roman" w:cstheme="minorHAnsi"/>
          <w:sz w:val="24"/>
          <w:szCs w:val="24"/>
        </w:rPr>
        <w:t>Naime, HAKOM smatra kako je, s obzirom na stupanj razvoja tržišta, međupovezivanje tehnički i gospodarski u potpunosti izvedivo, uzimajući u obzir raspoložive kapacitete operatora.</w:t>
      </w:r>
      <w:r w:rsidRPr="005836DE">
        <w:rPr>
          <w:sz w:val="24"/>
          <w:szCs w:val="24"/>
        </w:rPr>
        <w:t xml:space="preserve"> Stoga HAKOM smatra kako obveza pristupa i korište</w:t>
      </w:r>
      <w:r w:rsidR="00DC6C46">
        <w:rPr>
          <w:sz w:val="24"/>
          <w:szCs w:val="24"/>
        </w:rPr>
        <w:t xml:space="preserve">nja posebnih dijelova mreže </w:t>
      </w:r>
      <w:r w:rsidRPr="005836DE">
        <w:rPr>
          <w:sz w:val="24"/>
          <w:szCs w:val="24"/>
        </w:rPr>
        <w:t>HT-u ne predstavlja</w:t>
      </w:r>
      <w:r w:rsidR="00E063D4">
        <w:rPr>
          <w:sz w:val="24"/>
          <w:szCs w:val="24"/>
        </w:rPr>
        <w:t xml:space="preserve"> </w:t>
      </w:r>
      <w:r w:rsidRPr="005836DE">
        <w:rPr>
          <w:sz w:val="24"/>
          <w:szCs w:val="24"/>
        </w:rPr>
        <w:t>dodatni teret.</w:t>
      </w:r>
    </w:p>
    <w:p w:rsidR="005836DE" w:rsidRPr="005836DE" w:rsidRDefault="005836DE" w:rsidP="005836DE">
      <w:pPr>
        <w:spacing w:after="0" w:line="240" w:lineRule="auto"/>
        <w:jc w:val="both"/>
        <w:rPr>
          <w:sz w:val="24"/>
          <w:szCs w:val="24"/>
        </w:rPr>
      </w:pPr>
    </w:p>
    <w:p w:rsidR="005836DE" w:rsidRPr="005836DE" w:rsidRDefault="005836DE" w:rsidP="00302169">
      <w:pPr>
        <w:spacing w:after="0" w:line="240" w:lineRule="auto"/>
        <w:jc w:val="both"/>
        <w:rPr>
          <w:rFonts w:asciiTheme="majorHAnsi" w:eastAsiaTheme="majorEastAsia" w:hAnsiTheme="majorHAnsi" w:cstheme="majorBidi"/>
          <w:b/>
          <w:bCs/>
          <w:color w:val="4F81BD" w:themeColor="accent1"/>
        </w:rPr>
      </w:pPr>
      <w:r w:rsidRPr="005836DE">
        <w:rPr>
          <w:sz w:val="24"/>
          <w:szCs w:val="24"/>
        </w:rPr>
        <w:t>Zaključno, HAKOM smatra da regulatorna obveza pristupa i korištenja posebnih dijelova mreže, bez određivanja drugih regulatornih obveza, ne može riješiti prepreke razvoju tržišnog natjec</w:t>
      </w:r>
      <w:r w:rsidR="008868D4">
        <w:rPr>
          <w:sz w:val="24"/>
          <w:szCs w:val="24"/>
        </w:rPr>
        <w:t xml:space="preserve">anja prepoznate u poglavljima </w:t>
      </w:r>
      <w:r w:rsidR="00F21E08">
        <w:rPr>
          <w:sz w:val="24"/>
          <w:szCs w:val="24"/>
        </w:rPr>
        <w:t>8</w:t>
      </w:r>
      <w:r w:rsidR="008D449D">
        <w:rPr>
          <w:sz w:val="24"/>
          <w:szCs w:val="24"/>
        </w:rPr>
        <w:t>.</w:t>
      </w:r>
      <w:r w:rsidR="00AA29D6">
        <w:rPr>
          <w:sz w:val="24"/>
          <w:szCs w:val="24"/>
        </w:rPr>
        <w:t>1</w:t>
      </w:r>
      <w:r w:rsidR="00F21E08">
        <w:rPr>
          <w:sz w:val="24"/>
          <w:szCs w:val="24"/>
        </w:rPr>
        <w:t>.-8.</w:t>
      </w:r>
      <w:r w:rsidR="00AA29D6">
        <w:rPr>
          <w:sz w:val="24"/>
          <w:szCs w:val="24"/>
        </w:rPr>
        <w:t>3</w:t>
      </w:r>
      <w:r w:rsidR="00470355">
        <w:rPr>
          <w:sz w:val="24"/>
          <w:szCs w:val="24"/>
        </w:rPr>
        <w:t>.</w:t>
      </w:r>
      <w:r w:rsidRPr="005836DE">
        <w:rPr>
          <w:sz w:val="24"/>
          <w:szCs w:val="24"/>
        </w:rPr>
        <w:t xml:space="preserve"> ovog dokumenta. Stoga HAKOM smatra da je navedenu obvezu potrebno dopuniti i drugim obvezama s ciljem djelovanja </w:t>
      </w:r>
      <w:r w:rsidR="00210050">
        <w:rPr>
          <w:sz w:val="24"/>
          <w:szCs w:val="24"/>
        </w:rPr>
        <w:t>na</w:t>
      </w:r>
      <w:r w:rsidRPr="005836DE">
        <w:rPr>
          <w:sz w:val="24"/>
          <w:szCs w:val="24"/>
        </w:rPr>
        <w:t xml:space="preserve"> postojeće i potencijalne probleme na tržištu.</w:t>
      </w:r>
      <w:bookmarkStart w:id="188" w:name="_Toc393874135"/>
      <w:r w:rsidRPr="005836DE">
        <w:br w:type="page"/>
      </w:r>
    </w:p>
    <w:p w:rsidR="009E0F80" w:rsidRDefault="005836DE" w:rsidP="00E063D4">
      <w:pPr>
        <w:pStyle w:val="Heading2"/>
      </w:pPr>
      <w:bookmarkStart w:id="189" w:name="_Toc393987078"/>
      <w:bookmarkStart w:id="190" w:name="_Toc393991103"/>
      <w:bookmarkStart w:id="191" w:name="_Toc525729764"/>
      <w:r w:rsidRPr="005836DE">
        <w:lastRenderedPageBreak/>
        <w:t>Obveza nediskriminacije</w:t>
      </w:r>
      <w:bookmarkEnd w:id="188"/>
      <w:bookmarkEnd w:id="189"/>
      <w:bookmarkEnd w:id="190"/>
      <w:bookmarkEnd w:id="191"/>
    </w:p>
    <w:p w:rsidR="000661E5" w:rsidRDefault="009E0F80" w:rsidP="005836DE">
      <w:pPr>
        <w:spacing w:after="0" w:line="240" w:lineRule="auto"/>
        <w:jc w:val="both"/>
        <w:rPr>
          <w:sz w:val="24"/>
          <w:szCs w:val="24"/>
        </w:rPr>
      </w:pPr>
      <w:r>
        <w:rPr>
          <w:sz w:val="24"/>
          <w:szCs w:val="24"/>
        </w:rPr>
        <w:t xml:space="preserve">Na temelju prepreka prepoznatih u poglavljima </w:t>
      </w:r>
      <w:r w:rsidR="00D97B71">
        <w:rPr>
          <w:sz w:val="24"/>
          <w:szCs w:val="24"/>
        </w:rPr>
        <w:t>8</w:t>
      </w:r>
      <w:r>
        <w:rPr>
          <w:sz w:val="24"/>
          <w:szCs w:val="24"/>
        </w:rPr>
        <w:t>.2.-</w:t>
      </w:r>
      <w:r w:rsidR="00D97B71">
        <w:rPr>
          <w:sz w:val="24"/>
          <w:szCs w:val="24"/>
        </w:rPr>
        <w:t>8</w:t>
      </w:r>
      <w:r>
        <w:rPr>
          <w:sz w:val="24"/>
          <w:szCs w:val="24"/>
        </w:rPr>
        <w:t xml:space="preserve">.4., a u svrhu dopune obveze </w:t>
      </w:r>
      <w:r w:rsidR="000661E5" w:rsidRPr="00253BD9">
        <w:rPr>
          <w:rFonts w:eastAsia="Times New Roman" w:cstheme="minorHAnsi"/>
          <w:sz w:val="24"/>
          <w:szCs w:val="24"/>
        </w:rPr>
        <w:t>pristupa i korištenja posebnih dijelova mreže</w:t>
      </w:r>
      <w:r w:rsidR="005836DE" w:rsidRPr="005836DE">
        <w:rPr>
          <w:sz w:val="24"/>
          <w:szCs w:val="24"/>
        </w:rPr>
        <w:t>, HAKOM HT-u</w:t>
      </w:r>
      <w:r>
        <w:rPr>
          <w:sz w:val="24"/>
          <w:szCs w:val="24"/>
        </w:rPr>
        <w:t>,</w:t>
      </w:r>
      <w:r w:rsidR="005836DE" w:rsidRPr="005836DE">
        <w:rPr>
          <w:sz w:val="24"/>
          <w:szCs w:val="24"/>
        </w:rPr>
        <w:t xml:space="preserve"> kao operatoru sa značajnom tržišnom snagom na </w:t>
      </w:r>
      <w:r>
        <w:rPr>
          <w:sz w:val="24"/>
          <w:szCs w:val="24"/>
        </w:rPr>
        <w:t xml:space="preserve">ovom </w:t>
      </w:r>
      <w:r w:rsidR="005836DE" w:rsidRPr="005836DE">
        <w:rPr>
          <w:sz w:val="24"/>
          <w:szCs w:val="24"/>
        </w:rPr>
        <w:t>mjerodavnom tržištu</w:t>
      </w:r>
      <w:r w:rsidR="00BB1200">
        <w:rPr>
          <w:sz w:val="24"/>
          <w:szCs w:val="24"/>
        </w:rPr>
        <w:t xml:space="preserve">, </w:t>
      </w:r>
      <w:r>
        <w:rPr>
          <w:sz w:val="24"/>
          <w:szCs w:val="24"/>
        </w:rPr>
        <w:t>zadržava</w:t>
      </w:r>
      <w:r w:rsidRPr="005836DE">
        <w:rPr>
          <w:sz w:val="24"/>
          <w:szCs w:val="24"/>
        </w:rPr>
        <w:t xml:space="preserve"> </w:t>
      </w:r>
      <w:r w:rsidR="005836DE" w:rsidRPr="005836DE">
        <w:rPr>
          <w:sz w:val="24"/>
          <w:szCs w:val="24"/>
        </w:rPr>
        <w:t>regulatornu obvezu nediskriminacije</w:t>
      </w:r>
      <w:r w:rsidR="00BC3275">
        <w:rPr>
          <w:sz w:val="24"/>
          <w:szCs w:val="24"/>
        </w:rPr>
        <w:t xml:space="preserve"> </w:t>
      </w:r>
      <w:r w:rsidR="00BC3275" w:rsidRPr="00941CB9">
        <w:rPr>
          <w:sz w:val="24"/>
          <w:szCs w:val="24"/>
        </w:rPr>
        <w:t xml:space="preserve">u </w:t>
      </w:r>
      <w:r w:rsidR="00BC3275">
        <w:rPr>
          <w:sz w:val="24"/>
          <w:szCs w:val="24"/>
        </w:rPr>
        <w:t>svrhu međupovezivanja</w:t>
      </w:r>
      <w:r w:rsidR="000661E5">
        <w:rPr>
          <w:sz w:val="24"/>
          <w:szCs w:val="24"/>
        </w:rPr>
        <w:t>.</w:t>
      </w:r>
      <w:r w:rsidR="005836DE" w:rsidRPr="005836DE">
        <w:rPr>
          <w:sz w:val="24"/>
          <w:szCs w:val="24"/>
        </w:rPr>
        <w:t xml:space="preserve"> </w:t>
      </w:r>
    </w:p>
    <w:p w:rsidR="000661E5" w:rsidRDefault="000661E5" w:rsidP="005836DE">
      <w:pPr>
        <w:spacing w:after="0" w:line="240" w:lineRule="auto"/>
        <w:jc w:val="both"/>
        <w:rPr>
          <w:sz w:val="24"/>
          <w:szCs w:val="24"/>
        </w:rPr>
      </w:pPr>
    </w:p>
    <w:p w:rsidR="005836DE" w:rsidRPr="005836DE" w:rsidRDefault="000661E5" w:rsidP="005836DE">
      <w:pPr>
        <w:spacing w:after="0" w:line="240" w:lineRule="auto"/>
        <w:jc w:val="both"/>
        <w:rPr>
          <w:sz w:val="24"/>
          <w:szCs w:val="24"/>
        </w:rPr>
      </w:pPr>
      <w:r>
        <w:rPr>
          <w:sz w:val="24"/>
          <w:szCs w:val="24"/>
        </w:rPr>
        <w:t xml:space="preserve">Na </w:t>
      </w:r>
      <w:r w:rsidRPr="005836DE">
        <w:rPr>
          <w:sz w:val="24"/>
          <w:szCs w:val="24"/>
        </w:rPr>
        <w:t>temelj</w:t>
      </w:r>
      <w:r>
        <w:rPr>
          <w:sz w:val="24"/>
          <w:szCs w:val="24"/>
        </w:rPr>
        <w:t>u obveze nediskriminacije</w:t>
      </w:r>
      <w:r w:rsidR="005836DE" w:rsidRPr="005836DE">
        <w:rPr>
          <w:sz w:val="24"/>
          <w:szCs w:val="24"/>
        </w:rPr>
        <w:t xml:space="preserve"> HT </w:t>
      </w:r>
      <w:r>
        <w:rPr>
          <w:sz w:val="24"/>
          <w:szCs w:val="24"/>
        </w:rPr>
        <w:t xml:space="preserve">je </w:t>
      </w:r>
      <w:r w:rsidR="005836DE" w:rsidRPr="005836DE">
        <w:rPr>
          <w:sz w:val="24"/>
          <w:szCs w:val="24"/>
        </w:rPr>
        <w:t>obvezan:</w:t>
      </w:r>
    </w:p>
    <w:p w:rsidR="005836DE" w:rsidRPr="005836DE" w:rsidRDefault="005836DE" w:rsidP="00E75E95">
      <w:pPr>
        <w:numPr>
          <w:ilvl w:val="0"/>
          <w:numId w:val="5"/>
        </w:numPr>
        <w:spacing w:after="0" w:line="240" w:lineRule="auto"/>
        <w:contextualSpacing/>
        <w:jc w:val="both"/>
        <w:rPr>
          <w:sz w:val="24"/>
          <w:szCs w:val="24"/>
        </w:rPr>
      </w:pPr>
      <w:r w:rsidRPr="005836DE">
        <w:rPr>
          <w:sz w:val="24"/>
          <w:szCs w:val="24"/>
        </w:rPr>
        <w:t>osigurati jednake uvjete u istovjetnim okolnostima za druge operatore koji pružaju istovjetne usluge;</w:t>
      </w:r>
    </w:p>
    <w:p w:rsidR="005836DE" w:rsidRPr="005836DE" w:rsidRDefault="005836DE" w:rsidP="00E75E95">
      <w:pPr>
        <w:numPr>
          <w:ilvl w:val="0"/>
          <w:numId w:val="5"/>
        </w:numPr>
        <w:spacing w:after="0" w:line="240" w:lineRule="auto"/>
        <w:contextualSpacing/>
        <w:jc w:val="both"/>
        <w:rPr>
          <w:sz w:val="24"/>
          <w:szCs w:val="24"/>
        </w:rPr>
      </w:pPr>
      <w:r w:rsidRPr="005836DE">
        <w:rPr>
          <w:sz w:val="24"/>
          <w:szCs w:val="24"/>
        </w:rPr>
        <w:t>pružati usluge i podatke drugim operatorima uz jednake uvjete i razinu kakvoće usluge koju osigurava za svoje vlastite usluge ili za potrebe svojih povezanih društava</w:t>
      </w:r>
      <w:r w:rsidR="000661E5">
        <w:rPr>
          <w:sz w:val="24"/>
          <w:szCs w:val="24"/>
        </w:rPr>
        <w:t>.</w:t>
      </w:r>
    </w:p>
    <w:p w:rsidR="005836DE" w:rsidRPr="005836DE" w:rsidRDefault="005836DE" w:rsidP="005836DE">
      <w:pPr>
        <w:spacing w:after="0" w:line="240" w:lineRule="auto"/>
        <w:jc w:val="both"/>
        <w:rPr>
          <w:sz w:val="24"/>
          <w:szCs w:val="24"/>
        </w:rPr>
      </w:pPr>
    </w:p>
    <w:p w:rsidR="005836DE" w:rsidRDefault="00046A31" w:rsidP="005836DE">
      <w:pPr>
        <w:spacing w:after="0" w:line="240" w:lineRule="auto"/>
        <w:jc w:val="both"/>
        <w:rPr>
          <w:sz w:val="24"/>
          <w:szCs w:val="24"/>
        </w:rPr>
      </w:pPr>
      <w:r>
        <w:rPr>
          <w:sz w:val="24"/>
          <w:szCs w:val="24"/>
        </w:rPr>
        <w:t>HAKOM smatra potrebnim odrediti</w:t>
      </w:r>
      <w:r w:rsidR="005836DE" w:rsidRPr="005836DE">
        <w:rPr>
          <w:sz w:val="24"/>
          <w:szCs w:val="24"/>
        </w:rPr>
        <w:t xml:space="preserve"> HT-u obvezu nediskriminacije kako bi se osiguralo da svi operatori i</w:t>
      </w:r>
      <w:r w:rsidR="00BB1200">
        <w:rPr>
          <w:sz w:val="24"/>
          <w:szCs w:val="24"/>
        </w:rPr>
        <w:t>maju pravo na jednake uvjete</w:t>
      </w:r>
      <w:r w:rsidR="005836DE" w:rsidRPr="005836DE">
        <w:rPr>
          <w:sz w:val="24"/>
          <w:szCs w:val="24"/>
        </w:rPr>
        <w:t>, jednake cijene, te na usluge i informacije iste kvalitete kao što ih HT omogućuje svom maloprodajnom dijelu i povezanim društvima. Pri tome usluge i informacije moraju biti predane u jednakim rokovima i s istom razinom kvalitete kao što ih HT pruža svom maloprodajnom dijelu i povezanim društvima. Stoga, prilikom p</w:t>
      </w:r>
      <w:r w:rsidR="00BB1200">
        <w:rPr>
          <w:sz w:val="24"/>
          <w:szCs w:val="24"/>
        </w:rPr>
        <w:t xml:space="preserve">ružanja veleprodajne </w:t>
      </w:r>
      <w:r w:rsidR="009E0F80">
        <w:rPr>
          <w:sz w:val="24"/>
          <w:szCs w:val="24"/>
        </w:rPr>
        <w:t>usluge</w:t>
      </w:r>
      <w:r w:rsidR="009E0F80" w:rsidRPr="005836DE">
        <w:rPr>
          <w:sz w:val="24"/>
          <w:szCs w:val="24"/>
        </w:rPr>
        <w:t xml:space="preserve"> </w:t>
      </w:r>
      <w:r w:rsidR="005836DE" w:rsidRPr="005836DE">
        <w:rPr>
          <w:sz w:val="24"/>
          <w:szCs w:val="24"/>
        </w:rPr>
        <w:t>ne smije doći do nerazumnih kašnjenja te neopravd</w:t>
      </w:r>
      <w:r w:rsidR="00253BD9">
        <w:rPr>
          <w:sz w:val="24"/>
          <w:szCs w:val="24"/>
        </w:rPr>
        <w:t>anih ugovornih uvjeta i rokova.</w:t>
      </w:r>
    </w:p>
    <w:p w:rsidR="009E0F80" w:rsidRDefault="009E0F80" w:rsidP="005836DE">
      <w:pPr>
        <w:spacing w:after="0" w:line="240" w:lineRule="auto"/>
        <w:jc w:val="both"/>
        <w:rPr>
          <w:sz w:val="24"/>
          <w:szCs w:val="24"/>
        </w:rPr>
      </w:pPr>
    </w:p>
    <w:p w:rsidR="000661E5" w:rsidRPr="00E063D4" w:rsidRDefault="000661E5" w:rsidP="00B03909">
      <w:pPr>
        <w:pStyle w:val="Subtitle"/>
      </w:pPr>
      <w:r w:rsidRPr="00E063D4">
        <w:t>Informacije o planiranim promjenama u mreži</w:t>
      </w:r>
    </w:p>
    <w:p w:rsidR="00F90573" w:rsidRDefault="00DF54F0" w:rsidP="00E063D4">
      <w:pPr>
        <w:spacing w:after="0" w:line="240" w:lineRule="auto"/>
        <w:jc w:val="both"/>
        <w:rPr>
          <w:sz w:val="24"/>
          <w:szCs w:val="24"/>
        </w:rPr>
      </w:pPr>
      <w:r w:rsidRPr="00E063D4">
        <w:rPr>
          <w:sz w:val="24"/>
          <w:szCs w:val="24"/>
        </w:rPr>
        <w:t xml:space="preserve">HAKOM određuje </w:t>
      </w:r>
      <w:r w:rsidR="00E063D4">
        <w:rPr>
          <w:sz w:val="24"/>
          <w:szCs w:val="24"/>
        </w:rPr>
        <w:t xml:space="preserve">HT-u </w:t>
      </w:r>
      <w:r w:rsidRPr="00E063D4">
        <w:rPr>
          <w:sz w:val="24"/>
          <w:szCs w:val="24"/>
        </w:rPr>
        <w:t>obvezu pružanja detaljnih informacija o planiranim promjenama u mreži koje imaju utjecaj na pružanje usluge započinjanja (originacije) poziva, i to 6 mjeseci prije navedenih promjena kako bi operatori korisnici Standardne ponude bili u mogućnosti pravovremeno reagirati i prilagoditi se nastalim promjenama</w:t>
      </w:r>
      <w:r w:rsidR="00C90376" w:rsidRPr="00E063D4">
        <w:rPr>
          <w:sz w:val="24"/>
          <w:szCs w:val="24"/>
        </w:rPr>
        <w:t>,</w:t>
      </w:r>
      <w:r w:rsidR="00C90376" w:rsidRPr="00C90376">
        <w:t xml:space="preserve"> </w:t>
      </w:r>
      <w:r w:rsidR="00C90376" w:rsidRPr="00E063D4">
        <w:rPr>
          <w:sz w:val="24"/>
          <w:szCs w:val="24"/>
        </w:rPr>
        <w:t>osim u slučaju potpunog prelaska na isključivo IP međupovezivanje u kojem slučaju HT mora obavijestiti operatore korisnike godinu dana unaprijed</w:t>
      </w:r>
      <w:r w:rsidR="00E063D4">
        <w:rPr>
          <w:sz w:val="24"/>
          <w:szCs w:val="24"/>
        </w:rPr>
        <w:t>.</w:t>
      </w:r>
      <w:r w:rsidR="005370CE">
        <w:rPr>
          <w:sz w:val="24"/>
          <w:szCs w:val="24"/>
        </w:rPr>
        <w:t xml:space="preserve"> </w:t>
      </w:r>
      <w:r w:rsidRPr="00E063D4">
        <w:rPr>
          <w:sz w:val="24"/>
          <w:szCs w:val="24"/>
        </w:rPr>
        <w:t>U slučaju da postoji dogovor s operatorima korisnicima, rok može biti i kraći.</w:t>
      </w:r>
    </w:p>
    <w:p w:rsidR="00E063D4" w:rsidRPr="00E063D4" w:rsidRDefault="00E063D4" w:rsidP="00E063D4">
      <w:pPr>
        <w:spacing w:after="0" w:line="240" w:lineRule="auto"/>
        <w:jc w:val="both"/>
        <w:rPr>
          <w:sz w:val="24"/>
          <w:szCs w:val="24"/>
        </w:rPr>
      </w:pPr>
    </w:p>
    <w:p w:rsidR="00F40132" w:rsidRPr="00B03909" w:rsidRDefault="00F40132" w:rsidP="00B03909">
      <w:pPr>
        <w:pStyle w:val="Subtitle"/>
      </w:pPr>
      <w:r w:rsidRPr="00B03909">
        <w:t>Dostava ugovora sklopljenih na temelju Standardne ponude za međupovezivanje</w:t>
      </w:r>
    </w:p>
    <w:p w:rsidR="00E063D4" w:rsidRDefault="008F7B9E" w:rsidP="00E063D4">
      <w:pPr>
        <w:spacing w:after="0" w:line="240" w:lineRule="auto"/>
        <w:jc w:val="both"/>
        <w:rPr>
          <w:sz w:val="24"/>
          <w:szCs w:val="24"/>
        </w:rPr>
      </w:pPr>
      <w:r w:rsidRPr="008F7B9E">
        <w:rPr>
          <w:sz w:val="24"/>
          <w:szCs w:val="24"/>
        </w:rPr>
        <w:t>HT je obvezan dostaviti HAKOM-u ugovore sklopljene na temelju Stand</w:t>
      </w:r>
      <w:r>
        <w:rPr>
          <w:sz w:val="24"/>
          <w:szCs w:val="24"/>
        </w:rPr>
        <w:t>ardne ponude za međupovezivanje</w:t>
      </w:r>
      <w:r w:rsidRPr="008F7B9E">
        <w:rPr>
          <w:sz w:val="24"/>
          <w:szCs w:val="24"/>
        </w:rPr>
        <w:t>, kao i sve izmjene navedenih ugovora, i to u roku od 15 dana od dana sklapanja. Naime, dostava HAKOM-u navedenih ugovora potrebna je iz razloga provjere pošt</w:t>
      </w:r>
      <w:r>
        <w:rPr>
          <w:sz w:val="24"/>
          <w:szCs w:val="24"/>
        </w:rPr>
        <w:t xml:space="preserve">ivanja obveze nediskriminacije. </w:t>
      </w:r>
      <w:r w:rsidRPr="008F7B9E">
        <w:rPr>
          <w:sz w:val="24"/>
          <w:szCs w:val="24"/>
        </w:rPr>
        <w:t>HAKOM bi stoga u slučaju nepoštivanja prethodno spomenute obveze, mogao pravovremeno reagirati.</w:t>
      </w:r>
    </w:p>
    <w:p w:rsidR="008F7B9E" w:rsidRDefault="008F7B9E" w:rsidP="00E063D4">
      <w:pPr>
        <w:spacing w:after="0" w:line="240" w:lineRule="auto"/>
        <w:jc w:val="both"/>
        <w:rPr>
          <w:sz w:val="24"/>
          <w:szCs w:val="24"/>
        </w:rPr>
      </w:pPr>
    </w:p>
    <w:p w:rsidR="00E063D4" w:rsidRPr="00B03909" w:rsidRDefault="00E063D4" w:rsidP="00B03909">
      <w:pPr>
        <w:pStyle w:val="Subtitle"/>
      </w:pPr>
      <w:r w:rsidRPr="00B03909">
        <w:t>Usluga započinjanja poziva u svrhu poziva na brojeve operatora usluga s posebnom tarifom u mrežama drugih operatora</w:t>
      </w:r>
    </w:p>
    <w:p w:rsidR="00E063D4" w:rsidRPr="00F40132" w:rsidRDefault="00E063D4" w:rsidP="00E063D4">
      <w:pPr>
        <w:spacing w:after="0" w:line="240" w:lineRule="auto"/>
        <w:jc w:val="both"/>
        <w:rPr>
          <w:sz w:val="24"/>
          <w:szCs w:val="24"/>
        </w:rPr>
      </w:pPr>
      <w:r>
        <w:rPr>
          <w:rFonts w:eastAsia="Times New Roman" w:cstheme="minorHAnsi"/>
          <w:sz w:val="24"/>
          <w:szCs w:val="24"/>
        </w:rPr>
        <w:t xml:space="preserve">Nastavno na </w:t>
      </w:r>
      <w:r w:rsidRPr="00F40132">
        <w:rPr>
          <w:rFonts w:eastAsia="Times New Roman" w:cstheme="minorHAnsi"/>
          <w:sz w:val="24"/>
          <w:szCs w:val="24"/>
        </w:rPr>
        <w:t xml:space="preserve">prepreku razvoju tržišnog natjecanja </w:t>
      </w:r>
      <w:r>
        <w:rPr>
          <w:rFonts w:eastAsia="Times New Roman" w:cstheme="minorHAnsi"/>
          <w:sz w:val="24"/>
          <w:szCs w:val="24"/>
        </w:rPr>
        <w:t>prepoznatu</w:t>
      </w:r>
      <w:r w:rsidRPr="00F40132">
        <w:rPr>
          <w:rFonts w:eastAsia="Times New Roman" w:cstheme="minorHAnsi"/>
          <w:sz w:val="24"/>
          <w:szCs w:val="24"/>
        </w:rPr>
        <w:t xml:space="preserve"> u </w:t>
      </w:r>
      <w:r w:rsidRPr="00F21E08">
        <w:rPr>
          <w:rFonts w:eastAsia="Times New Roman" w:cstheme="minorHAnsi"/>
          <w:sz w:val="24"/>
          <w:szCs w:val="24"/>
        </w:rPr>
        <w:t xml:space="preserve">poglavlju </w:t>
      </w:r>
      <w:r w:rsidR="00F21E08" w:rsidRPr="00F21E08">
        <w:rPr>
          <w:rFonts w:eastAsia="Times New Roman" w:cstheme="minorHAnsi"/>
          <w:sz w:val="24"/>
          <w:szCs w:val="24"/>
        </w:rPr>
        <w:t>8</w:t>
      </w:r>
      <w:r w:rsidRPr="00F21E08">
        <w:rPr>
          <w:rFonts w:eastAsia="Times New Roman" w:cstheme="minorHAnsi"/>
          <w:sz w:val="24"/>
          <w:szCs w:val="24"/>
        </w:rPr>
        <w:t>.4.</w:t>
      </w:r>
      <w:r w:rsidR="00F21E08">
        <w:rPr>
          <w:rFonts w:eastAsia="Times New Roman" w:cstheme="minorHAnsi"/>
          <w:sz w:val="24"/>
          <w:szCs w:val="24"/>
        </w:rPr>
        <w:t xml:space="preserve"> ovog dokumenta</w:t>
      </w:r>
      <w:r w:rsidRPr="00F21E08">
        <w:rPr>
          <w:rFonts w:eastAsia="Times New Roman" w:cstheme="minorHAnsi"/>
          <w:sz w:val="24"/>
          <w:szCs w:val="24"/>
        </w:rPr>
        <w:t>, HAKOM</w:t>
      </w:r>
      <w:r w:rsidRPr="00F40132">
        <w:rPr>
          <w:rFonts w:eastAsia="Times New Roman" w:cstheme="minorHAnsi"/>
          <w:sz w:val="24"/>
          <w:szCs w:val="24"/>
        </w:rPr>
        <w:t xml:space="preserve"> </w:t>
      </w:r>
      <w:r>
        <w:rPr>
          <w:rFonts w:eastAsia="Times New Roman" w:cstheme="minorHAnsi"/>
          <w:sz w:val="24"/>
          <w:szCs w:val="24"/>
        </w:rPr>
        <w:t>nastoji</w:t>
      </w:r>
      <w:r w:rsidRPr="00F40132">
        <w:rPr>
          <w:rFonts w:eastAsia="Times New Roman" w:cstheme="minorHAnsi"/>
          <w:sz w:val="24"/>
          <w:szCs w:val="24"/>
        </w:rPr>
        <w:t xml:space="preserve"> određivanjem ove regulatorne obveze, između ostalog, spriječiti i ponašanje HT-a vezano za obračun i naplatu/prisilnu naplatu prilikom pru</w:t>
      </w:r>
      <w:r w:rsidRPr="00F40132">
        <w:rPr>
          <w:rFonts w:eastAsia="Times New Roman" w:cstheme="minorHAnsi"/>
          <w:sz w:val="24"/>
          <w:szCs w:val="24"/>
        </w:rPr>
        <w:lastRenderedPageBreak/>
        <w:t xml:space="preserve">žanja usluge započinjanja poziva u svrhu poziva na brojeve operatora usluga s posebnom tarifom u mrežama drugih operatora. U skladu s ovom obvezom HT je obvezan raditi obračun i naplatu/prisilnu naplatu za pozive svojih krajnjih korisnika upućene na brojeve operatora usluga s posebnom tarifom u mrežama drugih operatora kao što to čini za pozive istih korisnika upućene na brojeve navedenih usluga koje pruža HT kao operator usluga s posebnom tarifom ili neki drugi operator usluga s posebnom tarifom u HT-ovoj mreži. </w:t>
      </w:r>
      <w:r w:rsidRPr="00F21E08">
        <w:rPr>
          <w:rFonts w:eastAsia="Times New Roman" w:cstheme="minorHAnsi"/>
          <w:sz w:val="24"/>
          <w:szCs w:val="24"/>
        </w:rPr>
        <w:t>HAKOM smatra potrebnim zadržati ovu obvezu s obzirom da još uvijek značajan broj minuta krajnjih korisnika započinje u HT-ovoj mreži</w:t>
      </w:r>
      <w:r w:rsidR="00F21E08" w:rsidRPr="00F21E08">
        <w:rPr>
          <w:rFonts w:eastAsia="Times New Roman" w:cstheme="minorHAnsi"/>
          <w:sz w:val="24"/>
          <w:szCs w:val="24"/>
        </w:rPr>
        <w:t>.</w:t>
      </w:r>
    </w:p>
    <w:p w:rsidR="005836DE" w:rsidRPr="005836DE" w:rsidRDefault="005836DE" w:rsidP="00D80674">
      <w:pPr>
        <w:spacing w:before="120" w:after="120" w:line="240" w:lineRule="auto"/>
        <w:jc w:val="center"/>
        <w:rPr>
          <w:sz w:val="24"/>
          <w:szCs w:val="24"/>
        </w:rPr>
      </w:pPr>
      <w:r w:rsidRPr="005836DE">
        <w:rPr>
          <w:sz w:val="24"/>
          <w:szCs w:val="24"/>
        </w:rPr>
        <w:t>***</w:t>
      </w:r>
    </w:p>
    <w:p w:rsidR="00E063D4" w:rsidRDefault="005836DE" w:rsidP="00E063D4">
      <w:pPr>
        <w:spacing w:after="0" w:line="240" w:lineRule="auto"/>
        <w:jc w:val="both"/>
        <w:rPr>
          <w:sz w:val="24"/>
          <w:szCs w:val="24"/>
        </w:rPr>
      </w:pPr>
      <w:r w:rsidRPr="005836DE">
        <w:rPr>
          <w:sz w:val="24"/>
          <w:szCs w:val="24"/>
        </w:rPr>
        <w:t>HAKOM smatra da je regulatorna obveza nediskriminacije neophodna ka</w:t>
      </w:r>
      <w:r w:rsidR="00E063D4">
        <w:rPr>
          <w:sz w:val="24"/>
          <w:szCs w:val="24"/>
        </w:rPr>
        <w:t>ko bi se na tržištu spriječila</w:t>
      </w:r>
      <w:r w:rsidRPr="005836DE">
        <w:rPr>
          <w:sz w:val="24"/>
          <w:szCs w:val="24"/>
        </w:rPr>
        <w:t xml:space="preserve"> moguća diskriminacijska ponašanja HT-a koja su vezana uz diskriminaciju na cjenovnoj osnovi, kao i diskriminaciju koja nije na osnovama vezanim uz cijene</w:t>
      </w:r>
      <w:r w:rsidR="00E063D4">
        <w:rPr>
          <w:sz w:val="24"/>
          <w:szCs w:val="24"/>
        </w:rPr>
        <w:t>. Određivanjem ove</w:t>
      </w:r>
      <w:r w:rsidRPr="005836DE">
        <w:rPr>
          <w:sz w:val="24"/>
          <w:szCs w:val="24"/>
        </w:rPr>
        <w:t xml:space="preserve"> regulatorn</w:t>
      </w:r>
      <w:r w:rsidR="00E063D4">
        <w:rPr>
          <w:sz w:val="24"/>
          <w:szCs w:val="24"/>
        </w:rPr>
        <w:t>e</w:t>
      </w:r>
      <w:r w:rsidRPr="005836DE">
        <w:rPr>
          <w:sz w:val="24"/>
          <w:szCs w:val="24"/>
        </w:rPr>
        <w:t xml:space="preserve"> obvez</w:t>
      </w:r>
      <w:r w:rsidR="00E063D4">
        <w:rPr>
          <w:sz w:val="24"/>
          <w:szCs w:val="24"/>
        </w:rPr>
        <w:t>e</w:t>
      </w:r>
      <w:r w:rsidRPr="005836DE">
        <w:rPr>
          <w:sz w:val="24"/>
          <w:szCs w:val="24"/>
        </w:rPr>
        <w:t xml:space="preserve"> </w:t>
      </w:r>
      <w:r w:rsidR="00E063D4">
        <w:rPr>
          <w:sz w:val="24"/>
          <w:szCs w:val="24"/>
        </w:rPr>
        <w:t xml:space="preserve">osigurava se da </w:t>
      </w:r>
      <w:r w:rsidRPr="005836DE">
        <w:rPr>
          <w:sz w:val="24"/>
          <w:szCs w:val="24"/>
        </w:rPr>
        <w:t>svakom operatoru na tržištu</w:t>
      </w:r>
      <w:r w:rsidR="00E063D4">
        <w:rPr>
          <w:sz w:val="24"/>
          <w:szCs w:val="24"/>
        </w:rPr>
        <w:t xml:space="preserve"> HT omogući</w:t>
      </w:r>
      <w:r w:rsidRPr="005836DE">
        <w:rPr>
          <w:sz w:val="24"/>
          <w:szCs w:val="24"/>
        </w:rPr>
        <w:t xml:space="preserve"> jednake informacije, rokove, uvjete, kvalitetu i cijene usluge kao što ih imaju </w:t>
      </w:r>
      <w:r w:rsidR="00E063D4" w:rsidRPr="005836DE">
        <w:rPr>
          <w:sz w:val="24"/>
          <w:szCs w:val="24"/>
        </w:rPr>
        <w:t>maloprodajni dio H</w:t>
      </w:r>
      <w:r w:rsidR="00E063D4">
        <w:rPr>
          <w:sz w:val="24"/>
          <w:szCs w:val="24"/>
        </w:rPr>
        <w:t>T-a</w:t>
      </w:r>
      <w:r w:rsidR="00E063D4" w:rsidRPr="005836DE">
        <w:rPr>
          <w:sz w:val="24"/>
          <w:szCs w:val="24"/>
        </w:rPr>
        <w:t xml:space="preserve"> </w:t>
      </w:r>
      <w:r w:rsidR="00E063D4">
        <w:rPr>
          <w:sz w:val="24"/>
          <w:szCs w:val="24"/>
        </w:rPr>
        <w:t>i povezana društva.</w:t>
      </w:r>
    </w:p>
    <w:p w:rsidR="00E063D4" w:rsidRDefault="00E063D4" w:rsidP="00E063D4">
      <w:pPr>
        <w:spacing w:after="0" w:line="240" w:lineRule="auto"/>
        <w:jc w:val="both"/>
        <w:rPr>
          <w:sz w:val="24"/>
          <w:szCs w:val="24"/>
        </w:rPr>
      </w:pPr>
    </w:p>
    <w:p w:rsidR="005836DE" w:rsidRPr="005836DE" w:rsidRDefault="005836DE" w:rsidP="005836DE">
      <w:pPr>
        <w:spacing w:after="0" w:line="240" w:lineRule="auto"/>
        <w:jc w:val="both"/>
        <w:rPr>
          <w:sz w:val="24"/>
          <w:szCs w:val="24"/>
        </w:rPr>
      </w:pPr>
    </w:p>
    <w:p w:rsidR="005836DE" w:rsidRPr="005836DE" w:rsidRDefault="005836DE" w:rsidP="005836DE">
      <w:pPr>
        <w:rPr>
          <w:rFonts w:asciiTheme="majorHAnsi" w:eastAsiaTheme="majorEastAsia" w:hAnsiTheme="majorHAnsi" w:cstheme="majorBidi"/>
          <w:b/>
          <w:bCs/>
          <w:color w:val="4F81BD" w:themeColor="accent1"/>
        </w:rPr>
      </w:pPr>
      <w:bookmarkStart w:id="192" w:name="_Toc393874136"/>
      <w:r w:rsidRPr="005836DE">
        <w:br w:type="page"/>
      </w:r>
    </w:p>
    <w:p w:rsidR="005836DE" w:rsidRPr="005836DE" w:rsidRDefault="005836DE" w:rsidP="00D80674">
      <w:pPr>
        <w:pStyle w:val="Heading2"/>
      </w:pPr>
      <w:bookmarkStart w:id="193" w:name="_Toc393987079"/>
      <w:bookmarkStart w:id="194" w:name="_Toc393991104"/>
      <w:bookmarkStart w:id="195" w:name="_Toc525729765"/>
      <w:r w:rsidRPr="005836DE">
        <w:lastRenderedPageBreak/>
        <w:t>Obveza transparentnosti</w:t>
      </w:r>
      <w:bookmarkEnd w:id="192"/>
      <w:bookmarkEnd w:id="193"/>
      <w:bookmarkEnd w:id="194"/>
      <w:bookmarkEnd w:id="195"/>
    </w:p>
    <w:p w:rsidR="00BC3275" w:rsidRPr="00941CB9" w:rsidRDefault="00231F64" w:rsidP="00BC3275">
      <w:pPr>
        <w:spacing w:after="0" w:line="240" w:lineRule="auto"/>
        <w:jc w:val="both"/>
        <w:rPr>
          <w:sz w:val="24"/>
          <w:szCs w:val="24"/>
        </w:rPr>
      </w:pPr>
      <w:bookmarkStart w:id="196" w:name="_Toc393874137"/>
      <w:bookmarkStart w:id="197" w:name="_Toc393987080"/>
      <w:bookmarkStart w:id="198" w:name="_Toc393991105"/>
      <w:r w:rsidRPr="00941CB9">
        <w:rPr>
          <w:sz w:val="24"/>
          <w:szCs w:val="24"/>
        </w:rPr>
        <w:t xml:space="preserve">Uzevši u obzir prepreke razvoju tržišnog natjecanju koje su detaljno objašnjenje u poglavljima </w:t>
      </w:r>
      <w:r w:rsidR="00F21E08">
        <w:rPr>
          <w:sz w:val="24"/>
          <w:szCs w:val="24"/>
        </w:rPr>
        <w:t>8</w:t>
      </w:r>
      <w:r w:rsidRPr="00803FD7">
        <w:rPr>
          <w:sz w:val="24"/>
          <w:szCs w:val="24"/>
        </w:rPr>
        <w:t xml:space="preserve">.2. i </w:t>
      </w:r>
      <w:r w:rsidR="00F21E08">
        <w:rPr>
          <w:sz w:val="24"/>
          <w:szCs w:val="24"/>
        </w:rPr>
        <w:t>8</w:t>
      </w:r>
      <w:r w:rsidRPr="00803FD7">
        <w:rPr>
          <w:sz w:val="24"/>
          <w:szCs w:val="24"/>
        </w:rPr>
        <w:t>.3</w:t>
      </w:r>
      <w:r w:rsidR="0062342B">
        <w:rPr>
          <w:sz w:val="24"/>
          <w:szCs w:val="24"/>
        </w:rPr>
        <w:t xml:space="preserve">. ovog dokumenta, HAKOM </w:t>
      </w:r>
      <w:r w:rsidR="00BC3275">
        <w:rPr>
          <w:sz w:val="24"/>
          <w:szCs w:val="24"/>
        </w:rPr>
        <w:t>zadržava</w:t>
      </w:r>
      <w:r w:rsidRPr="00941CB9">
        <w:rPr>
          <w:sz w:val="24"/>
          <w:szCs w:val="24"/>
        </w:rPr>
        <w:t xml:space="preserve"> HT-u, kao operatoru sa značajnom tržišnom snagom na </w:t>
      </w:r>
      <w:r w:rsidR="00BC3275">
        <w:rPr>
          <w:sz w:val="24"/>
          <w:szCs w:val="24"/>
        </w:rPr>
        <w:t xml:space="preserve">ovom mjerodavnom </w:t>
      </w:r>
      <w:r w:rsidRPr="00941CB9">
        <w:rPr>
          <w:sz w:val="24"/>
          <w:szCs w:val="24"/>
        </w:rPr>
        <w:t>tr</w:t>
      </w:r>
      <w:r w:rsidR="0054511A">
        <w:rPr>
          <w:sz w:val="24"/>
          <w:szCs w:val="24"/>
        </w:rPr>
        <w:t>žištu</w:t>
      </w:r>
      <w:r w:rsidR="00BC3275">
        <w:rPr>
          <w:sz w:val="24"/>
          <w:szCs w:val="24"/>
        </w:rPr>
        <w:t xml:space="preserve">, </w:t>
      </w:r>
      <w:r w:rsidRPr="00941CB9">
        <w:rPr>
          <w:sz w:val="24"/>
          <w:szCs w:val="24"/>
        </w:rPr>
        <w:t xml:space="preserve">obvezu transparentnosti u </w:t>
      </w:r>
      <w:r w:rsidR="006D4C79">
        <w:rPr>
          <w:sz w:val="24"/>
          <w:szCs w:val="24"/>
        </w:rPr>
        <w:t>vezi s</w:t>
      </w:r>
      <w:r w:rsidR="00F90573">
        <w:rPr>
          <w:sz w:val="24"/>
          <w:szCs w:val="24"/>
        </w:rPr>
        <w:t xml:space="preserve"> međupovezivanj</w:t>
      </w:r>
      <w:r w:rsidR="006D4C79">
        <w:rPr>
          <w:sz w:val="24"/>
          <w:szCs w:val="24"/>
        </w:rPr>
        <w:t>em</w:t>
      </w:r>
      <w:r w:rsidR="00BC3275">
        <w:rPr>
          <w:sz w:val="24"/>
          <w:szCs w:val="24"/>
        </w:rPr>
        <w:t>,</w:t>
      </w:r>
      <w:r w:rsidR="00BC3275" w:rsidRPr="00BC3275">
        <w:rPr>
          <w:sz w:val="24"/>
          <w:szCs w:val="24"/>
        </w:rPr>
        <w:t xml:space="preserve"> </w:t>
      </w:r>
      <w:r w:rsidR="00BC3275" w:rsidRPr="00941CB9">
        <w:rPr>
          <w:sz w:val="24"/>
          <w:szCs w:val="24"/>
        </w:rPr>
        <w:t xml:space="preserve">na način da </w:t>
      </w:r>
      <w:r w:rsidR="00BC3275">
        <w:rPr>
          <w:sz w:val="24"/>
          <w:szCs w:val="24"/>
        </w:rPr>
        <w:t xml:space="preserve">mora učiniti </w:t>
      </w:r>
      <w:r w:rsidR="00BC3275" w:rsidRPr="00941CB9">
        <w:rPr>
          <w:sz w:val="24"/>
          <w:szCs w:val="24"/>
        </w:rPr>
        <w:t>javno dostupnima osobito sljedeć</w:t>
      </w:r>
      <w:r w:rsidR="00BC3275">
        <w:rPr>
          <w:sz w:val="24"/>
          <w:szCs w:val="24"/>
        </w:rPr>
        <w:t>e</w:t>
      </w:r>
      <w:r w:rsidR="00BC3275" w:rsidRPr="00941CB9">
        <w:rPr>
          <w:sz w:val="24"/>
          <w:szCs w:val="24"/>
        </w:rPr>
        <w:t xml:space="preserve"> poda</w:t>
      </w:r>
      <w:r w:rsidR="00BC3275">
        <w:rPr>
          <w:sz w:val="24"/>
          <w:szCs w:val="24"/>
        </w:rPr>
        <w:t>tke</w:t>
      </w:r>
      <w:r w:rsidR="00BC3275" w:rsidRPr="00941CB9">
        <w:rPr>
          <w:sz w:val="24"/>
          <w:szCs w:val="24"/>
        </w:rPr>
        <w:t>:</w:t>
      </w:r>
    </w:p>
    <w:p w:rsidR="00BC3275" w:rsidRPr="00941CB9" w:rsidRDefault="00BC3275" w:rsidP="00E75E95">
      <w:pPr>
        <w:numPr>
          <w:ilvl w:val="1"/>
          <w:numId w:val="6"/>
        </w:numPr>
        <w:spacing w:after="0" w:line="240" w:lineRule="auto"/>
        <w:contextualSpacing/>
        <w:jc w:val="both"/>
        <w:rPr>
          <w:sz w:val="24"/>
          <w:szCs w:val="24"/>
        </w:rPr>
      </w:pPr>
      <w:r w:rsidRPr="00941CB9">
        <w:rPr>
          <w:sz w:val="24"/>
          <w:szCs w:val="24"/>
        </w:rPr>
        <w:t>računovodstveni podaci,</w:t>
      </w:r>
    </w:p>
    <w:p w:rsidR="00BC3275" w:rsidRPr="00941CB9" w:rsidRDefault="00BC3275" w:rsidP="00E75E95">
      <w:pPr>
        <w:numPr>
          <w:ilvl w:val="1"/>
          <w:numId w:val="6"/>
        </w:numPr>
        <w:spacing w:after="0" w:line="240" w:lineRule="auto"/>
        <w:contextualSpacing/>
        <w:jc w:val="both"/>
        <w:rPr>
          <w:sz w:val="24"/>
          <w:szCs w:val="24"/>
        </w:rPr>
      </w:pPr>
      <w:r w:rsidRPr="00941CB9">
        <w:rPr>
          <w:sz w:val="24"/>
          <w:szCs w:val="24"/>
        </w:rPr>
        <w:t>tehničke specifikacije,</w:t>
      </w:r>
    </w:p>
    <w:p w:rsidR="00BC3275" w:rsidRPr="00941CB9" w:rsidRDefault="00BC3275" w:rsidP="00E75E95">
      <w:pPr>
        <w:numPr>
          <w:ilvl w:val="1"/>
          <w:numId w:val="6"/>
        </w:numPr>
        <w:spacing w:after="0" w:line="240" w:lineRule="auto"/>
        <w:contextualSpacing/>
        <w:jc w:val="both"/>
        <w:rPr>
          <w:sz w:val="24"/>
          <w:szCs w:val="24"/>
        </w:rPr>
      </w:pPr>
      <w:r w:rsidRPr="00941CB9">
        <w:rPr>
          <w:sz w:val="24"/>
          <w:szCs w:val="24"/>
        </w:rPr>
        <w:t>mrežne značajke,</w:t>
      </w:r>
    </w:p>
    <w:p w:rsidR="00BC3275" w:rsidRPr="00941CB9" w:rsidRDefault="00BC3275" w:rsidP="00E75E95">
      <w:pPr>
        <w:numPr>
          <w:ilvl w:val="1"/>
          <w:numId w:val="6"/>
        </w:numPr>
        <w:spacing w:after="0" w:line="240" w:lineRule="auto"/>
        <w:contextualSpacing/>
        <w:jc w:val="both"/>
        <w:rPr>
          <w:sz w:val="24"/>
          <w:szCs w:val="24"/>
        </w:rPr>
      </w:pPr>
      <w:r w:rsidRPr="00941CB9">
        <w:rPr>
          <w:sz w:val="24"/>
          <w:szCs w:val="24"/>
        </w:rPr>
        <w:t>rokovi i uvjeti ponude i uporabe,</w:t>
      </w:r>
    </w:p>
    <w:p w:rsidR="00BC3275" w:rsidRPr="00941CB9" w:rsidRDefault="00BC3275" w:rsidP="00E75E95">
      <w:pPr>
        <w:numPr>
          <w:ilvl w:val="1"/>
          <w:numId w:val="6"/>
        </w:numPr>
        <w:spacing w:after="0" w:line="240" w:lineRule="auto"/>
        <w:contextualSpacing/>
        <w:jc w:val="both"/>
        <w:rPr>
          <w:sz w:val="24"/>
          <w:szCs w:val="24"/>
        </w:rPr>
      </w:pPr>
      <w:r w:rsidRPr="00941CB9">
        <w:rPr>
          <w:sz w:val="24"/>
          <w:szCs w:val="24"/>
        </w:rPr>
        <w:t>cijene.</w:t>
      </w:r>
    </w:p>
    <w:p w:rsidR="003D3FC5" w:rsidRDefault="003D3FC5" w:rsidP="00231F64">
      <w:pPr>
        <w:spacing w:after="0" w:line="240" w:lineRule="auto"/>
        <w:jc w:val="both"/>
        <w:rPr>
          <w:sz w:val="24"/>
          <w:szCs w:val="24"/>
        </w:rPr>
      </w:pPr>
    </w:p>
    <w:p w:rsidR="00231F64" w:rsidRPr="00941CB9" w:rsidRDefault="0062342B" w:rsidP="00231F64">
      <w:pPr>
        <w:spacing w:after="0" w:line="240" w:lineRule="auto"/>
        <w:jc w:val="both"/>
        <w:rPr>
          <w:sz w:val="24"/>
          <w:szCs w:val="24"/>
        </w:rPr>
      </w:pPr>
      <w:r>
        <w:rPr>
          <w:sz w:val="24"/>
          <w:szCs w:val="24"/>
        </w:rPr>
        <w:t>HAKOM je odredio</w:t>
      </w:r>
      <w:r w:rsidR="00231F64" w:rsidRPr="00941CB9">
        <w:rPr>
          <w:sz w:val="24"/>
          <w:szCs w:val="24"/>
        </w:rPr>
        <w:t xml:space="preserve"> HT-u obvezu transparentnosti s obzirom da smatra </w:t>
      </w:r>
      <w:r w:rsidR="00E063D4">
        <w:rPr>
          <w:sz w:val="24"/>
          <w:szCs w:val="24"/>
        </w:rPr>
        <w:t xml:space="preserve">da će navedena obveza riješiti </w:t>
      </w:r>
      <w:r w:rsidR="00231F64" w:rsidRPr="00941CB9">
        <w:rPr>
          <w:sz w:val="24"/>
          <w:szCs w:val="24"/>
        </w:rPr>
        <w:t xml:space="preserve">prepreke razvoju tržišnog natjecanja definirane u poglavlju </w:t>
      </w:r>
      <w:r w:rsidR="00F21E08">
        <w:rPr>
          <w:sz w:val="24"/>
          <w:szCs w:val="24"/>
        </w:rPr>
        <w:t>8</w:t>
      </w:r>
      <w:r w:rsidR="00231F64" w:rsidRPr="00803FD7">
        <w:rPr>
          <w:sz w:val="24"/>
          <w:szCs w:val="24"/>
        </w:rPr>
        <w:t>.2</w:t>
      </w:r>
      <w:r w:rsidR="00231F64" w:rsidRPr="00941CB9">
        <w:rPr>
          <w:sz w:val="24"/>
          <w:szCs w:val="24"/>
        </w:rPr>
        <w:t xml:space="preserve">. i </w:t>
      </w:r>
      <w:r w:rsidR="00F21E08">
        <w:rPr>
          <w:sz w:val="24"/>
          <w:szCs w:val="24"/>
        </w:rPr>
        <w:t>8</w:t>
      </w:r>
      <w:r w:rsidR="00231F64" w:rsidRPr="00803FD7">
        <w:rPr>
          <w:sz w:val="24"/>
          <w:szCs w:val="24"/>
        </w:rPr>
        <w:t>.3</w:t>
      </w:r>
      <w:r w:rsidR="00231F64" w:rsidRPr="00941CB9">
        <w:rPr>
          <w:sz w:val="24"/>
          <w:szCs w:val="24"/>
        </w:rPr>
        <w:t xml:space="preserve">. ovog dokumenta i slične prepreke koje nisu izravno definirane, a mogle bi dovesti do </w:t>
      </w:r>
      <w:r w:rsidR="00E063D4">
        <w:rPr>
          <w:sz w:val="24"/>
          <w:szCs w:val="24"/>
        </w:rPr>
        <w:t>sličnih</w:t>
      </w:r>
      <w:r w:rsidR="00231F64" w:rsidRPr="00941CB9">
        <w:rPr>
          <w:sz w:val="24"/>
          <w:szCs w:val="24"/>
        </w:rPr>
        <w:t xml:space="preserve"> problema na tržištu. Navedena regulatorna obveza je i dodatna obveza u smjeru rješavanja svih prepreka razvoju tržišnog natjecanja koje su vezane uz diskriminaciju na cjenovnoj osnovi i diskriminaciju koja nije na cjenovnoj osnovi budući da je moguće utvrditi sve oblike diskriminacijskog ponašanja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jc w:val="both"/>
        <w:rPr>
          <w:sz w:val="24"/>
          <w:szCs w:val="24"/>
        </w:rPr>
      </w:pPr>
      <w:r w:rsidRPr="00941CB9">
        <w:rPr>
          <w:sz w:val="24"/>
          <w:szCs w:val="24"/>
        </w:rPr>
        <w:t xml:space="preserve">Isto tako, iako je u poglavlju </w:t>
      </w:r>
      <w:r w:rsidR="00D97B71">
        <w:rPr>
          <w:sz w:val="24"/>
          <w:szCs w:val="24"/>
        </w:rPr>
        <w:t>9</w:t>
      </w:r>
      <w:r w:rsidRPr="00941CB9">
        <w:rPr>
          <w:sz w:val="24"/>
          <w:szCs w:val="24"/>
        </w:rPr>
        <w:t xml:space="preserve">.1. ovog dokumenta HT-u određena regulatorna obveza pristupa, ista se ne bi mogla kvalitetno provoditi ukoliko se ne bi definiralo da HT, kao operator sa značajnom tržišnom snagom kojem je određena regulatorna obveza pristupa, objavi sve uvjete vezano uz međupovezivanje. Sukladno navedenom, regulatorna obveza transparentnosti određena je HT-u kao dopunska obveza uz obvezu </w:t>
      </w:r>
      <w:r w:rsidR="00A05641">
        <w:rPr>
          <w:sz w:val="24"/>
          <w:szCs w:val="24"/>
        </w:rPr>
        <w:t>pristupa, odnosno određivanjem</w:t>
      </w:r>
      <w:r w:rsidRPr="00941CB9">
        <w:rPr>
          <w:sz w:val="24"/>
          <w:szCs w:val="24"/>
        </w:rPr>
        <w:t xml:space="preserve"> ove regulatorne obveze, kao i obveze nediskriminacije, osigurat će se kvalitetno provođenje regulatorne obveze pristupa.</w:t>
      </w:r>
    </w:p>
    <w:p w:rsidR="00231F64" w:rsidRPr="00941CB9" w:rsidRDefault="00231F64" w:rsidP="00231F64">
      <w:pPr>
        <w:spacing w:after="0" w:line="240" w:lineRule="auto"/>
        <w:jc w:val="both"/>
        <w:rPr>
          <w:sz w:val="24"/>
          <w:szCs w:val="24"/>
        </w:rPr>
      </w:pPr>
    </w:p>
    <w:p w:rsidR="00BC3275" w:rsidRPr="00B03909" w:rsidRDefault="00BC3275" w:rsidP="00B03909">
      <w:pPr>
        <w:pStyle w:val="Subtitle"/>
      </w:pPr>
      <w:r w:rsidRPr="00B03909">
        <w:t>Objava Standardne ponude međupovezivanja</w:t>
      </w:r>
    </w:p>
    <w:p w:rsidR="00231F64" w:rsidRPr="00941CB9" w:rsidRDefault="00A05641" w:rsidP="00231F64">
      <w:pPr>
        <w:spacing w:after="0" w:line="240" w:lineRule="auto"/>
        <w:jc w:val="both"/>
        <w:rPr>
          <w:sz w:val="24"/>
          <w:szCs w:val="24"/>
        </w:rPr>
      </w:pPr>
      <w:r w:rsidRPr="002A21F7">
        <w:rPr>
          <w:sz w:val="24"/>
          <w:szCs w:val="24"/>
        </w:rPr>
        <w:t>HAKOM određuje</w:t>
      </w:r>
      <w:r w:rsidR="00231F64" w:rsidRPr="002A21F7">
        <w:rPr>
          <w:sz w:val="24"/>
          <w:szCs w:val="24"/>
        </w:rPr>
        <w:t xml:space="preserve"> </w:t>
      </w:r>
      <w:r w:rsidR="008D449D" w:rsidRPr="002A21F7">
        <w:rPr>
          <w:sz w:val="24"/>
          <w:szCs w:val="24"/>
        </w:rPr>
        <w:t xml:space="preserve">HT-u </w:t>
      </w:r>
      <w:r w:rsidR="00231F64" w:rsidRPr="002A21F7">
        <w:rPr>
          <w:sz w:val="24"/>
          <w:szCs w:val="24"/>
        </w:rPr>
        <w:t xml:space="preserve">regulatornu obvezu transparentnosti uz obvezu objave standardne ponude </w:t>
      </w:r>
      <w:r w:rsidR="00CC3061" w:rsidRPr="002A21F7">
        <w:rPr>
          <w:sz w:val="24"/>
          <w:szCs w:val="24"/>
        </w:rPr>
        <w:t xml:space="preserve">na temelju koje drugi operatori neće biti obvezni plaćati dodatne troškove koji nisu nužni za pružanje zatražene usluge, na način da HT mora </w:t>
      </w:r>
      <w:r w:rsidR="00231F64" w:rsidRPr="002A21F7">
        <w:rPr>
          <w:sz w:val="24"/>
          <w:szCs w:val="24"/>
        </w:rPr>
        <w:t>nadopuniti postojeću Standardnu ponudu obvezama k</w:t>
      </w:r>
      <w:r w:rsidR="00CC3061" w:rsidRPr="002A21F7">
        <w:rPr>
          <w:sz w:val="24"/>
          <w:szCs w:val="24"/>
        </w:rPr>
        <w:t>oje su mu određene ovom odlukom.</w:t>
      </w:r>
      <w:r w:rsidR="00CC3061">
        <w:rPr>
          <w:sz w:val="24"/>
          <w:szCs w:val="24"/>
        </w:rPr>
        <w:t xml:space="preserve"> </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contextualSpacing/>
        <w:jc w:val="both"/>
        <w:rPr>
          <w:sz w:val="24"/>
          <w:szCs w:val="24"/>
        </w:rPr>
      </w:pPr>
      <w:r w:rsidRPr="00941CB9">
        <w:rPr>
          <w:sz w:val="24"/>
          <w:szCs w:val="24"/>
        </w:rPr>
        <w:t>U standardnoj ponudi moraju biti opisane usluge koje operator nudi u vezi s us</w:t>
      </w:r>
      <w:r w:rsidR="0054511A">
        <w:rPr>
          <w:sz w:val="24"/>
          <w:szCs w:val="24"/>
        </w:rPr>
        <w:t>lugom započinjanja</w:t>
      </w:r>
      <w:r w:rsidR="00CC3061">
        <w:rPr>
          <w:sz w:val="24"/>
          <w:szCs w:val="24"/>
        </w:rPr>
        <w:t xml:space="preserve"> poziva u nepokretnoj mreži te</w:t>
      </w:r>
      <w:r w:rsidRPr="00941CB9">
        <w:rPr>
          <w:sz w:val="24"/>
          <w:szCs w:val="24"/>
        </w:rPr>
        <w:t xml:space="preserve"> mora biti podrobno raščlanjena u skladu s tržišnim potrebama te s njima povezanim uvjetima, uključujući cijene, razumno određene rokove i naknade u slučaju </w:t>
      </w:r>
      <w:r w:rsidRPr="00CC3061">
        <w:rPr>
          <w:sz w:val="24"/>
          <w:szCs w:val="24"/>
        </w:rPr>
        <w:t>kašnjenja</w:t>
      </w:r>
      <w:r w:rsidR="00CC3061" w:rsidRPr="00CC3061">
        <w:rPr>
          <w:sz w:val="24"/>
          <w:szCs w:val="24"/>
        </w:rPr>
        <w:t>. Navedeno je nužno</w:t>
      </w:r>
      <w:r w:rsidRPr="00CC3061">
        <w:rPr>
          <w:sz w:val="24"/>
          <w:szCs w:val="24"/>
        </w:rPr>
        <w:t xml:space="preserve"> kako bi se osiguralo pošteno, razumno i pravovremeno ispunjavanje obveza. Objava standardne ponude omogućava brže sklapanje ugovora, sprječava diskriminaciju te može spriječiti sporove koji bi mogli proizaći u slučaju </w:t>
      </w:r>
      <w:r w:rsidR="00A05641" w:rsidRPr="00CC3061">
        <w:rPr>
          <w:sz w:val="24"/>
          <w:szCs w:val="24"/>
        </w:rPr>
        <w:t>nepostojanja standardne ponude.</w:t>
      </w:r>
    </w:p>
    <w:p w:rsidR="00231F64" w:rsidRPr="00941CB9" w:rsidRDefault="00231F64" w:rsidP="00231F64">
      <w:pPr>
        <w:spacing w:after="0" w:line="240" w:lineRule="auto"/>
        <w:jc w:val="both"/>
        <w:rPr>
          <w:sz w:val="24"/>
          <w:szCs w:val="24"/>
          <w:highlight w:val="yellow"/>
        </w:rPr>
      </w:pPr>
    </w:p>
    <w:p w:rsidR="00231F64" w:rsidRPr="00941CB9" w:rsidRDefault="00231F64" w:rsidP="00231F64">
      <w:pPr>
        <w:spacing w:after="0" w:line="240" w:lineRule="auto"/>
        <w:jc w:val="both"/>
        <w:rPr>
          <w:sz w:val="24"/>
          <w:szCs w:val="24"/>
        </w:rPr>
      </w:pPr>
      <w:r w:rsidRPr="00941CB9">
        <w:rPr>
          <w:sz w:val="24"/>
          <w:szCs w:val="24"/>
        </w:rPr>
        <w:t>Osnovni sadržaj standardne ponude, razina podrobnosti podataka i način objave standardne ponude propisan je Pravilnikom o standardnim ponudama</w:t>
      </w:r>
      <w:r w:rsidR="00292FA8">
        <w:rPr>
          <w:rStyle w:val="FootnoteReference"/>
          <w:sz w:val="24"/>
          <w:szCs w:val="24"/>
        </w:rPr>
        <w:footnoteReference w:id="29"/>
      </w:r>
      <w:r w:rsidRPr="00941CB9">
        <w:rPr>
          <w:sz w:val="24"/>
          <w:szCs w:val="24"/>
        </w:rPr>
        <w:t>.</w:t>
      </w:r>
    </w:p>
    <w:p w:rsidR="00231F64" w:rsidRPr="00941CB9" w:rsidRDefault="00231F64" w:rsidP="00231F64">
      <w:pPr>
        <w:spacing w:after="0" w:line="240" w:lineRule="auto"/>
        <w:jc w:val="both"/>
        <w:rPr>
          <w:sz w:val="24"/>
          <w:szCs w:val="24"/>
        </w:rPr>
      </w:pPr>
    </w:p>
    <w:p w:rsidR="00543F0A" w:rsidRPr="00C9054A" w:rsidRDefault="00543F0A" w:rsidP="00543F0A">
      <w:pPr>
        <w:spacing w:after="0" w:line="240" w:lineRule="auto"/>
        <w:jc w:val="both"/>
        <w:rPr>
          <w:sz w:val="24"/>
          <w:szCs w:val="24"/>
        </w:rPr>
      </w:pPr>
      <w:r w:rsidRPr="00C47F1E">
        <w:rPr>
          <w:sz w:val="24"/>
          <w:szCs w:val="24"/>
        </w:rPr>
        <w:t>HT je obvezan Standardnu ponudu izmijenjenu u skladu s odredbama ove analize objaviti u roku od 30 dana od dana stupanja na snagu ove odluke te istu početi primjenjivati u roku od 60 dana od dana stupanja na snagu ove odluke</w:t>
      </w:r>
      <w:r w:rsidR="00CC3061" w:rsidRPr="00C9054A">
        <w:rPr>
          <w:sz w:val="24"/>
          <w:szCs w:val="24"/>
          <w:vertAlign w:val="superscript"/>
        </w:rPr>
        <w:footnoteReference w:id="30"/>
      </w:r>
      <w:r w:rsidRPr="00C9054A">
        <w:rPr>
          <w:sz w:val="24"/>
          <w:szCs w:val="24"/>
        </w:rPr>
        <w:t>.</w:t>
      </w:r>
      <w:r w:rsidRPr="00C9054A" w:rsidDel="00743163">
        <w:rPr>
          <w:sz w:val="24"/>
          <w:szCs w:val="24"/>
        </w:rPr>
        <w:t xml:space="preserve"> </w:t>
      </w:r>
    </w:p>
    <w:p w:rsidR="00543F0A" w:rsidRPr="00C9054A" w:rsidRDefault="00543F0A" w:rsidP="00231F64">
      <w:pPr>
        <w:spacing w:after="0" w:line="240" w:lineRule="auto"/>
        <w:jc w:val="both"/>
        <w:rPr>
          <w:sz w:val="24"/>
          <w:szCs w:val="24"/>
        </w:rPr>
      </w:pPr>
    </w:p>
    <w:p w:rsidR="00231F64" w:rsidRDefault="00231F64" w:rsidP="00231F64">
      <w:pPr>
        <w:spacing w:after="0" w:line="240" w:lineRule="auto"/>
        <w:jc w:val="both"/>
        <w:rPr>
          <w:sz w:val="24"/>
          <w:szCs w:val="24"/>
        </w:rPr>
      </w:pPr>
      <w:r w:rsidRPr="00C9054A">
        <w:rPr>
          <w:sz w:val="24"/>
          <w:szCs w:val="24"/>
        </w:rPr>
        <w:t xml:space="preserve">S </w:t>
      </w:r>
      <w:r w:rsidRPr="00C47F1E">
        <w:rPr>
          <w:sz w:val="24"/>
          <w:szCs w:val="24"/>
        </w:rPr>
        <w:t xml:space="preserve">obzirom da HT već ima Standardnu ponudu međupovezivanja, </w:t>
      </w:r>
      <w:r w:rsidR="00292FA8" w:rsidRPr="00C47F1E">
        <w:rPr>
          <w:sz w:val="24"/>
          <w:szCs w:val="24"/>
        </w:rPr>
        <w:t xml:space="preserve">temeljenu </w:t>
      </w:r>
      <w:r w:rsidRPr="00C47F1E">
        <w:rPr>
          <w:sz w:val="24"/>
          <w:szCs w:val="24"/>
        </w:rPr>
        <w:t>na obvezama iz prethodne analize tržišta, HAKOM smatra da je navedeni rok dovoljan da se</w:t>
      </w:r>
      <w:r w:rsidR="00292FA8" w:rsidRPr="00C47F1E">
        <w:rPr>
          <w:sz w:val="24"/>
          <w:szCs w:val="24"/>
        </w:rPr>
        <w:t xml:space="preserve"> unutar Standardne ponude međupovezivanja</w:t>
      </w:r>
      <w:r w:rsidRPr="00C47F1E">
        <w:rPr>
          <w:sz w:val="24"/>
          <w:szCs w:val="24"/>
        </w:rPr>
        <w:t xml:space="preserve"> ažuriraju sve izmjene </w:t>
      </w:r>
      <w:r w:rsidR="00292FA8" w:rsidRPr="00C47F1E">
        <w:rPr>
          <w:sz w:val="24"/>
          <w:szCs w:val="24"/>
        </w:rPr>
        <w:t>definirane ovim dokumentom</w:t>
      </w:r>
      <w:r w:rsidRPr="00C47F1E">
        <w:rPr>
          <w:sz w:val="24"/>
          <w:szCs w:val="24"/>
        </w:rPr>
        <w:t>. Standardna ponuda HT-a ostaje nepromijenjena u svim onim dijelovima u kojima se regulatorne obveze nisu promijenile. U slučaju da HAKOM utvrdi da je objavljena standardna ponuda u suprotnosti s naloženim obvezama ili da ista nije u skladu s odredbama ZEK-a, HAKOM može zatražiti izmjenu iste.</w:t>
      </w:r>
    </w:p>
    <w:p w:rsidR="00327B62" w:rsidRPr="00941CB9" w:rsidRDefault="00327B62" w:rsidP="00231F64">
      <w:pPr>
        <w:spacing w:after="0" w:line="240" w:lineRule="auto"/>
        <w:jc w:val="both"/>
        <w:rPr>
          <w:sz w:val="24"/>
          <w:szCs w:val="24"/>
        </w:rPr>
      </w:pPr>
    </w:p>
    <w:p w:rsidR="00231F64" w:rsidRPr="00941CB9" w:rsidRDefault="00231F64" w:rsidP="00231F64">
      <w:pPr>
        <w:spacing w:after="0" w:line="240" w:lineRule="auto"/>
        <w:jc w:val="both"/>
        <w:rPr>
          <w:sz w:val="24"/>
          <w:szCs w:val="24"/>
        </w:rPr>
      </w:pPr>
      <w:r w:rsidRPr="00941CB9">
        <w:rPr>
          <w:rFonts w:eastAsia="Times New Roman" w:cstheme="minorHAnsi"/>
          <w:sz w:val="24"/>
          <w:szCs w:val="24"/>
        </w:rPr>
        <w:t xml:space="preserve">HAKOM smatra </w:t>
      </w:r>
      <w:r w:rsidR="00F90573">
        <w:rPr>
          <w:rFonts w:eastAsia="Times New Roman" w:cstheme="minorHAnsi"/>
          <w:sz w:val="24"/>
          <w:szCs w:val="24"/>
        </w:rPr>
        <w:t>potrebnim zadržati</w:t>
      </w:r>
      <w:r w:rsidRPr="00941CB9">
        <w:rPr>
          <w:rFonts w:eastAsia="Times New Roman" w:cstheme="minorHAnsi"/>
          <w:sz w:val="24"/>
          <w:szCs w:val="24"/>
        </w:rPr>
        <w:t xml:space="preserve"> </w:t>
      </w:r>
      <w:r w:rsidR="00F90573" w:rsidRPr="00941CB9">
        <w:rPr>
          <w:rFonts w:eastAsia="Times New Roman" w:cstheme="minorHAnsi"/>
          <w:sz w:val="24"/>
          <w:szCs w:val="24"/>
        </w:rPr>
        <w:t>obvez</w:t>
      </w:r>
      <w:r w:rsidR="00F90573">
        <w:rPr>
          <w:rFonts w:eastAsia="Times New Roman" w:cstheme="minorHAnsi"/>
          <w:sz w:val="24"/>
          <w:szCs w:val="24"/>
        </w:rPr>
        <w:t>u</w:t>
      </w:r>
      <w:r w:rsidR="00F90573" w:rsidRPr="00941CB9">
        <w:rPr>
          <w:rFonts w:eastAsia="Times New Roman" w:cstheme="minorHAnsi"/>
          <w:sz w:val="24"/>
          <w:szCs w:val="24"/>
        </w:rPr>
        <w:t xml:space="preserve"> </w:t>
      </w:r>
      <w:r w:rsidRPr="00941CB9">
        <w:rPr>
          <w:rFonts w:eastAsia="Times New Roman" w:cstheme="minorHAnsi"/>
          <w:sz w:val="24"/>
          <w:szCs w:val="24"/>
        </w:rPr>
        <w:t>objave Standardne pon</w:t>
      </w:r>
      <w:r w:rsidR="00327B62">
        <w:rPr>
          <w:rFonts w:eastAsia="Times New Roman" w:cstheme="minorHAnsi"/>
          <w:sz w:val="24"/>
          <w:szCs w:val="24"/>
        </w:rPr>
        <w:t>ude međupovezivanja za operatora</w:t>
      </w:r>
      <w:r w:rsidRPr="00941CB9">
        <w:rPr>
          <w:rFonts w:eastAsia="Times New Roman" w:cstheme="minorHAnsi"/>
          <w:sz w:val="24"/>
          <w:szCs w:val="24"/>
        </w:rPr>
        <w:t xml:space="preserve"> sa značajnom tržišnom snagom budući da su sve usluge međupovezivanja koje trebaju biti definirane u Standardnoj ponudi međupovezivanja, pa ta</w:t>
      </w:r>
      <w:r w:rsidR="0054511A">
        <w:rPr>
          <w:rFonts w:eastAsia="Times New Roman" w:cstheme="minorHAnsi"/>
          <w:sz w:val="24"/>
          <w:szCs w:val="24"/>
        </w:rPr>
        <w:t>ko i usluga započinjanja</w:t>
      </w:r>
      <w:r w:rsidRPr="00941CB9">
        <w:rPr>
          <w:rFonts w:eastAsia="Times New Roman" w:cstheme="minorHAnsi"/>
          <w:sz w:val="24"/>
          <w:szCs w:val="24"/>
        </w:rPr>
        <w:t xml:space="preserve"> poziva, tehnički zahtjevne i bez postojanja transparentnih uvjeta operatori ne bi mogli lako doći do zaključka jesu li diskriminirani rokovima, uvjetima ili cijenama. Isto tako, Standardna ponuda međupovezivanja mora biti jasno definirana da drugi operatori ne bi morali biti obvezni plaćati dodatne troškove, koji nisu nužni za pružanje zatražene usluge.</w:t>
      </w:r>
    </w:p>
    <w:p w:rsidR="00231F64" w:rsidRPr="00941CB9" w:rsidRDefault="00231F64" w:rsidP="00231F64">
      <w:pPr>
        <w:spacing w:after="0" w:line="240" w:lineRule="auto"/>
        <w:jc w:val="both"/>
        <w:rPr>
          <w:sz w:val="24"/>
          <w:szCs w:val="24"/>
          <w:highlight w:val="yellow"/>
        </w:rPr>
      </w:pPr>
    </w:p>
    <w:p w:rsidR="00231F64" w:rsidRPr="00941CB9" w:rsidRDefault="00231F64" w:rsidP="00231F64">
      <w:pPr>
        <w:spacing w:after="0" w:line="240" w:lineRule="auto"/>
        <w:jc w:val="both"/>
        <w:rPr>
          <w:sz w:val="24"/>
          <w:szCs w:val="24"/>
        </w:rPr>
      </w:pPr>
      <w:r w:rsidRPr="00941CB9">
        <w:rPr>
          <w:sz w:val="24"/>
          <w:szCs w:val="24"/>
        </w:rPr>
        <w:t>HAKOM može, ako ocijeni potrebnim, jedanput godišnje provesti postupak izmjene standardne ponude u svrhu provedbe regulatornih obveza koje određuje u skladu s odredbama ZEK-a. Isto tako, u svrhu ostvarivanja regulatornih načela i ciljeva iz članka 5. ZEK-a, postupak izmjene standardne ponude iznimno se može provesti i više puta tijekom godine. U slučaju da operator sa značajnom tržišnom snagom ili neki drugi operator želi pokrenuti postupak izmjene Standardne ponude za međupovezivanje, obvezan je o tome obavijestiti HAKOM koji će, u slučaju da zahtjev operatora smatra opravdanim, prema članku 58. stavku 3. ZEK-a pokrenuti postupak izmjene standardne ponude.</w:t>
      </w:r>
    </w:p>
    <w:p w:rsidR="00231F64" w:rsidRPr="00941CB9" w:rsidRDefault="00231F64" w:rsidP="00231F64">
      <w:pPr>
        <w:spacing w:after="0"/>
        <w:jc w:val="both"/>
        <w:rPr>
          <w:rFonts w:ascii="Calibri" w:eastAsia="Times New Roman" w:hAnsi="Calibri" w:cs="Times New Roman"/>
          <w:sz w:val="24"/>
          <w:szCs w:val="24"/>
        </w:rPr>
      </w:pPr>
    </w:p>
    <w:p w:rsidR="00CC3061" w:rsidRPr="00CC3061" w:rsidRDefault="00CC3061" w:rsidP="00B03909">
      <w:pPr>
        <w:pStyle w:val="Subtitle"/>
      </w:pPr>
      <w:r w:rsidRPr="00CC3061">
        <w:t>Uvjeti plaćanja</w:t>
      </w:r>
    </w:p>
    <w:p w:rsidR="00231F64" w:rsidRPr="00941CB9" w:rsidRDefault="00CC3061" w:rsidP="00CC3061">
      <w:pPr>
        <w:spacing w:after="0" w:line="240" w:lineRule="auto"/>
        <w:contextualSpacing/>
        <w:jc w:val="both"/>
        <w:rPr>
          <w:sz w:val="24"/>
          <w:szCs w:val="24"/>
        </w:rPr>
      </w:pPr>
      <w:r>
        <w:rPr>
          <w:sz w:val="24"/>
          <w:szCs w:val="24"/>
        </w:rPr>
        <w:t>S</w:t>
      </w:r>
      <w:r w:rsidR="00231F64" w:rsidRPr="00941CB9">
        <w:rPr>
          <w:sz w:val="24"/>
          <w:szCs w:val="24"/>
        </w:rPr>
        <w:t xml:space="preserve"> ciljem harmoniziranja standardnih ponuda koje su obvezni objaviti operatori koji na mjerodavnim tržištima imaju status operatora sa značajnom tržišnom snagom u dijelovima koji su usporedivi te kako bi se omogućili transparentni uvjeti poslovanja operatora sa značajnom tržišnom snagom i operatora korisnika Standardne ponude odnosno kako bi se onemogućilo HT da iskorištava svoj položaj operatora sa značajnom tržišnom snagom, a sve u svrhu sprječavanja narušavanja i ograničavanja tržišnog natjecanja u području elektroničkih komunikacija, HT je obvezan u Standardnu </w:t>
      </w:r>
      <w:r w:rsidR="00231F64" w:rsidRPr="00941CB9">
        <w:rPr>
          <w:sz w:val="24"/>
          <w:szCs w:val="24"/>
        </w:rPr>
        <w:lastRenderedPageBreak/>
        <w:t>ponudu međupovezivanja (uključujući i dio u kojem će se definirati uvjeti korištenja zajedničkog prostora (kolokacija)), ugraditi sljedeće:</w:t>
      </w:r>
    </w:p>
    <w:p w:rsidR="00231F64" w:rsidRPr="00941CB9" w:rsidRDefault="00231F64" w:rsidP="00231F64">
      <w:pPr>
        <w:spacing w:after="0" w:line="240" w:lineRule="auto"/>
        <w:jc w:val="both"/>
        <w:rPr>
          <w:sz w:val="24"/>
          <w:szCs w:val="24"/>
        </w:rPr>
      </w:pP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Jedan od instrumenata osiguranja plaćanja koje će HT utvrditi unutar Standardne ponude mora biti javnobilježnički solemnizirana (potvrđena) bjanko zadužnica;</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Ukoliko operator u razdoblju od jedne godine od dana sklapanja ugovora o međupovezivanju u roku dospijeća, podmiruje svoje obveze, nakon jedne godine nije obvezan dostavljati i</w:t>
      </w:r>
      <w:r w:rsidR="00A05641">
        <w:rPr>
          <w:sz w:val="24"/>
          <w:szCs w:val="24"/>
        </w:rPr>
        <w:t>nstrumente osiguranja plaćanja;</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Naknade po osnovi nepravovremene (prijevremene ili zakašnjele) realizacije veleprodajne usluge, koje je HT obvezan isplaćivati operatoru korisniku, potrebno je obračunavati na mjesečnoj osnovi;</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HT će, na temelju zahtjeva operatora korisnika, koji sadrži specifikaciju potraživanja naknada po osnovi nepravovremene realizacije veleprodajne usluge, a koji je HT zaprimio najkasnije posljednji dan u tekućem mjesecu za nepravovremenu (prijevremenu/zakašnjelu) realizaciju u prethodnom obračunskom razdoblju (uključujući/kašnjenja koja prelaze iz jednog kalendarskog mjeseca (obračunskog razdoblja) u drugi), operatoru korisniku isplatiti utvrđenu naknadu u roku od 30 dana od dana zaprimanja zahtjeva operatora korisnika;</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Specifikacija koju operator korisnik dostavlja uz zahtjev za isplatu naknade za nepravovremenu (preuranjenu/zakašnjelu) realizaciju mora osobito sadržavati: telefonski broj te po istom: datum podnošenja i datum odbijanja/realizacije zahtjeva, broj dana kašnjenja, iznos mjesečne naknade-osnovicu prema kojoj se računa potraživanje po osnovi naknada za nepravovremenu (preuranjenu/zakašnjelu) realizaciju, iznos potraživanja po osnovi naknada za nepravovremenu (preuranjenu/zakašnjelu) realizaciju za konkretan telefonski broj;</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Ukoliko HT i operator korisnik nisu suglasni oko ukupnog iznosa naknade koju je HT obvezan isplatiti operatoru korisniku po osnovi nepravovremene realizacije veleprodajne usluge, isti će utvrditi nesporni iznos koji je HT obvezan isplatiti u roku od 30 dana od dana utvrđenja nespornog iznosa;</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U pogledu spornog dijela operatori mogu pokrenuti spor pred HAKOM-om;</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Isto tako, prilikom namirenja, HT je obvezan najprije zatvoriti obveze s najstarijim dospijećem;</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Ukoliko se HT ne može naplatiti iz instrumenta osiguranja plaćanja, HT može operatoru koji ne podmiri svoja dospjela i nesporna dugovanja privremeno obustaviti pružanje usluge;</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t>Ukoliko se radi o dugovanju operatora koji nije obvezan dostavljati instrumente osiguranja plaćanja, HT može istome privremeno obustaviti pružanje usluge po isteku roka od 30 dana od dospijeća;</w:t>
      </w:r>
    </w:p>
    <w:p w:rsidR="00231F64" w:rsidRPr="00941CB9" w:rsidRDefault="00231F64" w:rsidP="00E75E95">
      <w:pPr>
        <w:numPr>
          <w:ilvl w:val="0"/>
          <w:numId w:val="7"/>
        </w:numPr>
        <w:spacing w:after="0" w:line="240" w:lineRule="auto"/>
        <w:contextualSpacing/>
        <w:jc w:val="both"/>
        <w:rPr>
          <w:sz w:val="24"/>
          <w:szCs w:val="24"/>
        </w:rPr>
      </w:pPr>
      <w:r w:rsidRPr="00941CB9">
        <w:rPr>
          <w:sz w:val="24"/>
          <w:szCs w:val="24"/>
        </w:rPr>
        <w:lastRenderedPageBreak/>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jc w:val="both"/>
        <w:rPr>
          <w:rFonts w:cs="Times New Roman"/>
          <w:sz w:val="24"/>
          <w:szCs w:val="20"/>
        </w:rPr>
      </w:pPr>
      <w:r w:rsidRPr="00941CB9">
        <w:rPr>
          <w:rFonts w:cs="Times New Roman"/>
          <w:sz w:val="24"/>
          <w:szCs w:val="20"/>
        </w:rPr>
        <w:t>Nadalje, u slučaju kada je u odnosu na operatora korisnika otvoren postupak predstečajne nagodbe u pogledu plaćanja dospjelih i nespornih dugovanja na odgovarajući način primjenjuju se odredbe zakona kojim je uređen postupak predstečajne nagodbe</w:t>
      </w:r>
      <w:r w:rsidR="005440C1">
        <w:rPr>
          <w:rStyle w:val="FootnoteReference"/>
          <w:rFonts w:cs="Times New Roman"/>
          <w:sz w:val="24"/>
          <w:szCs w:val="20"/>
        </w:rPr>
        <w:footnoteReference w:id="31"/>
      </w:r>
      <w:r w:rsidRPr="00941CB9">
        <w:rPr>
          <w:rFonts w:cs="Times New Roman"/>
          <w:sz w:val="24"/>
          <w:szCs w:val="20"/>
        </w:rPr>
        <w:t>. U vezi s tim, HT ne smije operatoru korisniku koji se nalazi u postupku predstečajne nagodbe obustaviti pružanje postojećih usluga, kao ni odbiti zahtjev za novom uslugom predodabira operatora (CPS). U slučajevima kada je operator korisnik koji se nalazi u postupku predstečajne nagodbe podnio zahtjev za novim uslugama primjenjivat će se odredbe standardne ponude za usluge međupovezivanja, uključujući i odredbe koje se odnose na isplatu naknada za zakašnjenje u realizaciji usluga od strane HT-a.</w:t>
      </w:r>
    </w:p>
    <w:p w:rsidR="00231F64" w:rsidRPr="00941CB9" w:rsidRDefault="00231F64" w:rsidP="00231F64">
      <w:pPr>
        <w:spacing w:after="0" w:line="240" w:lineRule="auto"/>
        <w:jc w:val="both"/>
        <w:rPr>
          <w:rFonts w:cs="Times New Roman"/>
          <w:sz w:val="24"/>
          <w:szCs w:val="20"/>
        </w:rPr>
      </w:pPr>
    </w:p>
    <w:p w:rsidR="00231F64" w:rsidRPr="00941CB9" w:rsidRDefault="00231F64" w:rsidP="00231F64">
      <w:pPr>
        <w:spacing w:after="0" w:line="240" w:lineRule="auto"/>
        <w:jc w:val="both"/>
        <w:rPr>
          <w:rFonts w:cs="Times New Roman"/>
          <w:sz w:val="24"/>
          <w:szCs w:val="20"/>
        </w:rPr>
      </w:pPr>
      <w:r w:rsidRPr="00941CB9">
        <w:rPr>
          <w:rFonts w:cs="Times New Roman"/>
          <w:sz w:val="24"/>
          <w:szCs w:val="20"/>
        </w:rPr>
        <w:t>Dodatno, HAKOM je na temelju regulatornih sporova koji su se rješavali pred HAKOM-om vezano uz naknade po osnovi nepravovremene realizacije usluga, odredio podatke koje specifikacija dostavljena uz zahtjev za isplatu tih naknada mora sadržavati.</w:t>
      </w:r>
    </w:p>
    <w:p w:rsidR="00231F64" w:rsidRPr="00941CB9" w:rsidRDefault="00231F64" w:rsidP="00231F64">
      <w:pPr>
        <w:spacing w:after="0" w:line="240" w:lineRule="auto"/>
        <w:jc w:val="both"/>
        <w:rPr>
          <w:sz w:val="24"/>
          <w:szCs w:val="24"/>
        </w:rPr>
      </w:pPr>
    </w:p>
    <w:p w:rsidR="00BC3275" w:rsidRPr="00BC3275" w:rsidRDefault="00BB38E2" w:rsidP="00B03909">
      <w:pPr>
        <w:pStyle w:val="Subtitle"/>
      </w:pPr>
      <w:r w:rsidRPr="00BB38E2">
        <w:t>Glavni</w:t>
      </w:r>
      <w:r w:rsidR="009061E6" w:rsidRPr="00BB38E2">
        <w:t xml:space="preserve"> p</w:t>
      </w:r>
      <w:r w:rsidR="00BC3275" w:rsidRPr="00BB38E2">
        <w:t xml:space="preserve">okazatelji učinkovitosti </w:t>
      </w:r>
      <w:r w:rsidR="009061E6" w:rsidRPr="00BB38E2">
        <w:t>(KPIs)</w:t>
      </w:r>
    </w:p>
    <w:p w:rsidR="00231F64" w:rsidRPr="00BB38E2" w:rsidRDefault="00BB38E2" w:rsidP="00BC3275">
      <w:pPr>
        <w:spacing w:after="0" w:line="240" w:lineRule="auto"/>
        <w:contextualSpacing/>
        <w:jc w:val="both"/>
        <w:rPr>
          <w:sz w:val="24"/>
          <w:szCs w:val="24"/>
        </w:rPr>
      </w:pPr>
      <w:r w:rsidRPr="00BB38E2">
        <w:rPr>
          <w:sz w:val="24"/>
          <w:szCs w:val="24"/>
        </w:rPr>
        <w:t xml:space="preserve">HT je </w:t>
      </w:r>
      <w:r w:rsidR="00231F64" w:rsidRPr="00BB38E2">
        <w:rPr>
          <w:sz w:val="24"/>
          <w:szCs w:val="24"/>
        </w:rPr>
        <w:t>obvez</w:t>
      </w:r>
      <w:r w:rsidRPr="00BB38E2">
        <w:rPr>
          <w:sz w:val="24"/>
          <w:szCs w:val="24"/>
        </w:rPr>
        <w:t>an</w:t>
      </w:r>
      <w:r w:rsidR="00231F64" w:rsidRPr="00BB38E2">
        <w:rPr>
          <w:sz w:val="24"/>
          <w:szCs w:val="24"/>
        </w:rPr>
        <w:t xml:space="preserve"> </w:t>
      </w:r>
      <w:r w:rsidRPr="00BB38E2">
        <w:rPr>
          <w:sz w:val="24"/>
          <w:szCs w:val="24"/>
        </w:rPr>
        <w:t>pratiti</w:t>
      </w:r>
      <w:r w:rsidR="00231F64" w:rsidRPr="00BB38E2">
        <w:rPr>
          <w:sz w:val="24"/>
          <w:szCs w:val="24"/>
        </w:rPr>
        <w:t xml:space="preserve"> </w:t>
      </w:r>
      <w:r w:rsidRPr="00BB38E2">
        <w:rPr>
          <w:sz w:val="24"/>
          <w:szCs w:val="24"/>
        </w:rPr>
        <w:t>glavne</w:t>
      </w:r>
      <w:r w:rsidR="009061E6" w:rsidRPr="00BB38E2">
        <w:rPr>
          <w:sz w:val="24"/>
          <w:szCs w:val="24"/>
        </w:rPr>
        <w:t xml:space="preserve"> </w:t>
      </w:r>
      <w:r w:rsidR="00231F64" w:rsidRPr="00BB38E2">
        <w:rPr>
          <w:sz w:val="24"/>
          <w:szCs w:val="24"/>
        </w:rPr>
        <w:t>pokazatelj</w:t>
      </w:r>
      <w:r w:rsidRPr="00BB38E2">
        <w:rPr>
          <w:sz w:val="24"/>
          <w:szCs w:val="24"/>
        </w:rPr>
        <w:t>e</w:t>
      </w:r>
      <w:r w:rsidR="00231F64" w:rsidRPr="00BB38E2">
        <w:rPr>
          <w:sz w:val="24"/>
          <w:szCs w:val="24"/>
        </w:rPr>
        <w:t xml:space="preserve"> učink</w:t>
      </w:r>
      <w:r w:rsidRPr="00BB38E2">
        <w:rPr>
          <w:sz w:val="24"/>
          <w:szCs w:val="24"/>
        </w:rPr>
        <w:t>ovitosti i dostavljati</w:t>
      </w:r>
      <w:r w:rsidR="00231F64" w:rsidRPr="00BB38E2">
        <w:rPr>
          <w:sz w:val="24"/>
          <w:szCs w:val="24"/>
        </w:rPr>
        <w:t xml:space="preserve"> detaljn</w:t>
      </w:r>
      <w:r w:rsidRPr="00BB38E2">
        <w:rPr>
          <w:sz w:val="24"/>
          <w:szCs w:val="24"/>
        </w:rPr>
        <w:t>a</w:t>
      </w:r>
      <w:r w:rsidR="00231F64" w:rsidRPr="00BB38E2">
        <w:rPr>
          <w:sz w:val="24"/>
          <w:szCs w:val="24"/>
        </w:rPr>
        <w:t xml:space="preserve"> izvješća sa svim relevantnim pokazateljima učinkovitosti (eng. </w:t>
      </w:r>
      <w:r w:rsidR="00231F64" w:rsidRPr="00BB38E2">
        <w:rPr>
          <w:i/>
          <w:sz w:val="24"/>
          <w:szCs w:val="24"/>
        </w:rPr>
        <w:t>performance indicators</w:t>
      </w:r>
      <w:r w:rsidR="00231F64" w:rsidRPr="00BB38E2">
        <w:rPr>
          <w:sz w:val="24"/>
          <w:szCs w:val="24"/>
        </w:rPr>
        <w:t>) na tromjesečnoj razini ili po potrebi na zahtjev HAKOM-a.</w:t>
      </w:r>
    </w:p>
    <w:p w:rsidR="00231F64" w:rsidRPr="00BB38E2" w:rsidRDefault="00231F64" w:rsidP="00231F64">
      <w:pPr>
        <w:spacing w:after="0" w:line="240" w:lineRule="auto"/>
        <w:jc w:val="both"/>
        <w:rPr>
          <w:sz w:val="24"/>
          <w:szCs w:val="24"/>
        </w:rPr>
      </w:pPr>
    </w:p>
    <w:p w:rsidR="00231F64" w:rsidRPr="00941CB9" w:rsidRDefault="00231F64" w:rsidP="00231F64">
      <w:pPr>
        <w:spacing w:after="0" w:line="240" w:lineRule="auto"/>
        <w:jc w:val="both"/>
        <w:rPr>
          <w:sz w:val="24"/>
          <w:szCs w:val="24"/>
        </w:rPr>
      </w:pPr>
      <w:r w:rsidRPr="00BB38E2">
        <w:rPr>
          <w:sz w:val="24"/>
          <w:szCs w:val="24"/>
        </w:rPr>
        <w:t xml:space="preserve">HAKOM i dalje mora imati pristup sustavu/bazi podataka koji se koristi za računanje i pohranu glavnih pokazatelja učinkovitosti KPI (eng. </w:t>
      </w:r>
      <w:r w:rsidRPr="00BB38E2">
        <w:rPr>
          <w:i/>
          <w:sz w:val="24"/>
          <w:szCs w:val="24"/>
        </w:rPr>
        <w:t>Key Performance Indicators</w:t>
      </w:r>
      <w:r w:rsidRPr="00BB38E2">
        <w:rPr>
          <w:sz w:val="24"/>
          <w:szCs w:val="24"/>
        </w:rPr>
        <w:t>). Na taj način</w:t>
      </w:r>
      <w:r w:rsidR="00BB38E2" w:rsidRPr="00BB38E2">
        <w:rPr>
          <w:sz w:val="24"/>
          <w:szCs w:val="24"/>
        </w:rPr>
        <w:t>,</w:t>
      </w:r>
      <w:r w:rsidRPr="00BB38E2">
        <w:rPr>
          <w:sz w:val="24"/>
          <w:szCs w:val="24"/>
        </w:rPr>
        <w:t xml:space="preserve"> HAKOM može pratiti pokazatelje učinkovitosti kako bi bio u mogućnosti spriječiti bilo kakvo diskriminirajuće ponašanje prema operatorima korisnicima.</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jc w:val="both"/>
        <w:rPr>
          <w:sz w:val="24"/>
          <w:szCs w:val="24"/>
        </w:rPr>
      </w:pPr>
      <w:r w:rsidRPr="00941CB9">
        <w:rPr>
          <w:sz w:val="24"/>
          <w:szCs w:val="24"/>
        </w:rPr>
        <w:t>Izvješće o KPI vrijednostima osobito mora sadržavati sljedeće:</w:t>
      </w:r>
    </w:p>
    <w:p w:rsidR="00231F64" w:rsidRPr="00941CB9" w:rsidRDefault="00231F64" w:rsidP="00E75E95">
      <w:pPr>
        <w:numPr>
          <w:ilvl w:val="0"/>
          <w:numId w:val="12"/>
        </w:numPr>
        <w:spacing w:after="0" w:line="240" w:lineRule="auto"/>
        <w:ind w:hanging="357"/>
        <w:contextualSpacing/>
        <w:jc w:val="both"/>
        <w:rPr>
          <w:rFonts w:eastAsia="Calibri" w:cstheme="minorHAnsi"/>
          <w:sz w:val="24"/>
          <w:szCs w:val="24"/>
          <w:lang w:eastAsia="hr-HR"/>
        </w:rPr>
      </w:pPr>
      <w:r w:rsidRPr="00941CB9">
        <w:rPr>
          <w:rFonts w:eastAsia="Calibri" w:cstheme="minorHAnsi"/>
          <w:sz w:val="24"/>
          <w:szCs w:val="24"/>
          <w:lang w:eastAsia="hr-HR"/>
        </w:rPr>
        <w:t>broj zaprimljenih/odbijenih/realiziranih zahtjeva za uslugom predodabira operatora (CPS);</w:t>
      </w:r>
    </w:p>
    <w:p w:rsidR="00231F64" w:rsidRPr="00941CB9" w:rsidRDefault="00231F64" w:rsidP="00E75E95">
      <w:pPr>
        <w:numPr>
          <w:ilvl w:val="0"/>
          <w:numId w:val="12"/>
        </w:numPr>
        <w:spacing w:after="0" w:line="240" w:lineRule="auto"/>
        <w:ind w:hanging="357"/>
        <w:contextualSpacing/>
        <w:jc w:val="both"/>
        <w:rPr>
          <w:rFonts w:eastAsia="Calibri" w:cstheme="minorHAnsi"/>
          <w:sz w:val="24"/>
          <w:szCs w:val="24"/>
          <w:lang w:eastAsia="hr-HR"/>
        </w:rPr>
      </w:pPr>
      <w:r w:rsidRPr="00941CB9">
        <w:rPr>
          <w:rFonts w:eastAsia="Calibri" w:cstheme="minorHAnsi"/>
          <w:sz w:val="24"/>
          <w:szCs w:val="24"/>
          <w:lang w:eastAsia="hr-HR"/>
        </w:rPr>
        <w:t>prosječno vrijeme realizacije zahtjeva za uslugom predodabira operatora (CPS);</w:t>
      </w:r>
    </w:p>
    <w:p w:rsidR="00231F64" w:rsidRPr="00941CB9" w:rsidRDefault="00231F64" w:rsidP="00E75E95">
      <w:pPr>
        <w:numPr>
          <w:ilvl w:val="0"/>
          <w:numId w:val="12"/>
        </w:numPr>
        <w:spacing w:after="0" w:line="240" w:lineRule="auto"/>
        <w:ind w:hanging="357"/>
        <w:contextualSpacing/>
        <w:jc w:val="both"/>
        <w:rPr>
          <w:rFonts w:eastAsia="Calibri" w:cstheme="minorHAnsi"/>
          <w:sz w:val="24"/>
          <w:szCs w:val="24"/>
          <w:lang w:eastAsia="hr-HR"/>
        </w:rPr>
      </w:pPr>
      <w:r w:rsidRPr="00941CB9">
        <w:rPr>
          <w:rFonts w:eastAsia="Calibri" w:cstheme="minorHAnsi"/>
          <w:sz w:val="24"/>
          <w:szCs w:val="24"/>
          <w:lang w:eastAsia="hr-HR"/>
        </w:rPr>
        <w:t>broj nepravovremenih (zakašnjelih/preuranjenih) realizacija zahtjeva za uslugom predodabira operatora (CPS);</w:t>
      </w:r>
    </w:p>
    <w:p w:rsidR="00231F64" w:rsidRPr="00941CB9" w:rsidRDefault="00231F64" w:rsidP="00E75E95">
      <w:pPr>
        <w:numPr>
          <w:ilvl w:val="0"/>
          <w:numId w:val="12"/>
        </w:numPr>
        <w:spacing w:after="0" w:line="240" w:lineRule="auto"/>
        <w:ind w:hanging="357"/>
        <w:jc w:val="both"/>
        <w:rPr>
          <w:rFonts w:eastAsia="Times New Roman" w:cstheme="minorHAnsi"/>
          <w:sz w:val="24"/>
          <w:szCs w:val="24"/>
        </w:rPr>
      </w:pPr>
      <w:r w:rsidRPr="00941CB9">
        <w:rPr>
          <w:rFonts w:eastAsia="Calibri" w:cstheme="minorHAnsi"/>
          <w:sz w:val="24"/>
          <w:szCs w:val="24"/>
          <w:lang w:eastAsia="hr-HR"/>
        </w:rPr>
        <w:t>prosječno vrijeme kašnjenja realizacije zahtjeva za uslugom predodabira operatora (CPS);</w:t>
      </w:r>
    </w:p>
    <w:p w:rsidR="00231F64" w:rsidRPr="00941CB9" w:rsidRDefault="00231F64" w:rsidP="00E75E95">
      <w:pPr>
        <w:numPr>
          <w:ilvl w:val="0"/>
          <w:numId w:val="12"/>
        </w:numPr>
        <w:spacing w:after="0" w:line="240" w:lineRule="auto"/>
        <w:ind w:hanging="357"/>
        <w:jc w:val="both"/>
        <w:rPr>
          <w:rFonts w:eastAsia="Times New Roman" w:cstheme="minorHAnsi"/>
          <w:sz w:val="24"/>
          <w:szCs w:val="24"/>
        </w:rPr>
      </w:pPr>
      <w:r w:rsidRPr="00941CB9">
        <w:rPr>
          <w:rFonts w:eastAsia="Times New Roman" w:cstheme="minorHAnsi"/>
          <w:sz w:val="24"/>
          <w:szCs w:val="24"/>
        </w:rPr>
        <w:t>omjer raspodjele prometa za u</w:t>
      </w:r>
      <w:r w:rsidR="009A3068">
        <w:rPr>
          <w:rFonts w:eastAsia="Times New Roman" w:cstheme="minorHAnsi"/>
          <w:sz w:val="24"/>
          <w:szCs w:val="24"/>
        </w:rPr>
        <w:t>slugu započinjanja</w:t>
      </w:r>
      <w:r w:rsidRPr="00941CB9">
        <w:rPr>
          <w:rFonts w:eastAsia="Times New Roman" w:cstheme="minorHAnsi"/>
          <w:sz w:val="24"/>
          <w:szCs w:val="24"/>
        </w:rPr>
        <w:t xml:space="preserve"> poziva za vrijeme kvara u mreži;</w:t>
      </w:r>
    </w:p>
    <w:p w:rsidR="00231F64" w:rsidRPr="00941CB9" w:rsidRDefault="00231F64" w:rsidP="00E75E95">
      <w:pPr>
        <w:numPr>
          <w:ilvl w:val="0"/>
          <w:numId w:val="12"/>
        </w:numPr>
        <w:spacing w:after="0" w:line="240" w:lineRule="auto"/>
        <w:contextualSpacing/>
        <w:jc w:val="both"/>
        <w:rPr>
          <w:rFonts w:cstheme="minorHAnsi"/>
          <w:sz w:val="24"/>
          <w:szCs w:val="24"/>
        </w:rPr>
      </w:pPr>
      <w:r w:rsidRPr="00941CB9">
        <w:rPr>
          <w:rFonts w:eastAsia="Times New Roman" w:cstheme="minorHAnsi"/>
          <w:sz w:val="24"/>
          <w:szCs w:val="24"/>
        </w:rPr>
        <w:t xml:space="preserve">KPI vezano </w:t>
      </w:r>
      <w:r w:rsidR="00C71040" w:rsidRPr="00C71040">
        <w:rPr>
          <w:rFonts w:eastAsia="Times New Roman" w:cstheme="minorHAnsi"/>
          <w:sz w:val="24"/>
          <w:szCs w:val="24"/>
        </w:rPr>
        <w:t>uz pružanje usluge zajedničkog korištenja prostora (kolokacije</w:t>
      </w:r>
      <w:r w:rsidR="00C71040">
        <w:rPr>
          <w:rFonts w:eastAsia="Times New Roman" w:cstheme="minorHAnsi"/>
          <w:sz w:val="24"/>
          <w:szCs w:val="24"/>
        </w:rPr>
        <w:t>).</w:t>
      </w:r>
    </w:p>
    <w:p w:rsidR="00231F64" w:rsidRPr="00941CB9" w:rsidRDefault="00231F64" w:rsidP="00231F64">
      <w:pPr>
        <w:spacing w:after="0" w:line="240" w:lineRule="auto"/>
        <w:ind w:left="417"/>
        <w:jc w:val="both"/>
        <w:rPr>
          <w:sz w:val="24"/>
          <w:szCs w:val="24"/>
        </w:rPr>
      </w:pPr>
    </w:p>
    <w:p w:rsidR="005200CB" w:rsidRDefault="00231F64" w:rsidP="00D80674">
      <w:pPr>
        <w:spacing w:after="0" w:line="240" w:lineRule="auto"/>
        <w:jc w:val="both"/>
        <w:rPr>
          <w:sz w:val="24"/>
          <w:szCs w:val="24"/>
        </w:rPr>
      </w:pPr>
      <w:r w:rsidRPr="00BB38E2">
        <w:rPr>
          <w:sz w:val="24"/>
          <w:szCs w:val="24"/>
        </w:rPr>
        <w:lastRenderedPageBreak/>
        <w:t xml:space="preserve">Što se tiče pokazatelja učinkovitosti vezanih uz uslugu zajedničkog korištenja prostora (kolokacije), HT je obvezan pratiti iste pokazatelje učinkovitosti koji su definirani </w:t>
      </w:r>
      <w:r w:rsidR="005200CB" w:rsidRPr="00BB38E2">
        <w:rPr>
          <w:sz w:val="24"/>
          <w:szCs w:val="24"/>
        </w:rPr>
        <w:t xml:space="preserve">analizom tržišta </w:t>
      </w:r>
      <w:r w:rsidR="009061E6" w:rsidRPr="00BB38E2">
        <w:rPr>
          <w:sz w:val="24"/>
          <w:szCs w:val="24"/>
        </w:rPr>
        <w:t>veleprodajnog lokalnog pristupa koji se pruža na fiksnoj lokaciji</w:t>
      </w:r>
      <w:r w:rsidR="005200CB" w:rsidRPr="00BB38E2">
        <w:rPr>
          <w:sz w:val="24"/>
          <w:szCs w:val="24"/>
        </w:rPr>
        <w:t>, i svim sljedećim izmjenama analize navedenog tržišta.</w:t>
      </w:r>
    </w:p>
    <w:p w:rsidR="009061E6" w:rsidRPr="00D80674" w:rsidRDefault="009061E6" w:rsidP="00D80674">
      <w:pPr>
        <w:spacing w:after="0" w:line="240" w:lineRule="auto"/>
        <w:jc w:val="both"/>
        <w:rPr>
          <w:sz w:val="24"/>
          <w:szCs w:val="24"/>
        </w:rPr>
      </w:pPr>
    </w:p>
    <w:p w:rsidR="009434D1" w:rsidRPr="00BB38E2" w:rsidRDefault="009434D1" w:rsidP="00D80674">
      <w:pPr>
        <w:spacing w:after="0" w:line="240" w:lineRule="auto"/>
        <w:jc w:val="both"/>
        <w:rPr>
          <w:sz w:val="24"/>
          <w:szCs w:val="24"/>
        </w:rPr>
      </w:pPr>
      <w:r w:rsidRPr="00BB38E2">
        <w:rPr>
          <w:sz w:val="24"/>
          <w:szCs w:val="24"/>
        </w:rPr>
        <w:t xml:space="preserve">Rezultati glavnih pokazatelja učinkovitosti moraju biti iskazani na tromjesečnoj razini, i to: </w:t>
      </w:r>
    </w:p>
    <w:p w:rsidR="009434D1" w:rsidRPr="00BB38E2" w:rsidRDefault="009061E6" w:rsidP="00E75E95">
      <w:pPr>
        <w:pStyle w:val="ListParagraph"/>
        <w:numPr>
          <w:ilvl w:val="0"/>
          <w:numId w:val="23"/>
        </w:numPr>
        <w:spacing w:after="0" w:line="240" w:lineRule="auto"/>
        <w:jc w:val="both"/>
        <w:rPr>
          <w:sz w:val="24"/>
          <w:szCs w:val="24"/>
        </w:rPr>
      </w:pPr>
      <w:r w:rsidRPr="00BB38E2">
        <w:rPr>
          <w:sz w:val="24"/>
          <w:szCs w:val="24"/>
        </w:rPr>
        <w:t>po operatoru korisniku</w:t>
      </w:r>
    </w:p>
    <w:p w:rsidR="00231F64" w:rsidRPr="00BB38E2" w:rsidRDefault="009434D1" w:rsidP="00E75E95">
      <w:pPr>
        <w:pStyle w:val="ListParagraph"/>
        <w:numPr>
          <w:ilvl w:val="0"/>
          <w:numId w:val="23"/>
        </w:numPr>
        <w:spacing w:after="0" w:line="240" w:lineRule="auto"/>
        <w:jc w:val="both"/>
        <w:rPr>
          <w:sz w:val="24"/>
          <w:szCs w:val="24"/>
        </w:rPr>
      </w:pPr>
      <w:r w:rsidRPr="00BB38E2">
        <w:rPr>
          <w:sz w:val="24"/>
          <w:szCs w:val="24"/>
        </w:rPr>
        <w:t>prosječno za sve operatore korisnike</w:t>
      </w:r>
      <w:r w:rsidR="00231F64" w:rsidRPr="00BB38E2">
        <w:rPr>
          <w:sz w:val="24"/>
          <w:szCs w:val="24"/>
        </w:rPr>
        <w:t>.</w:t>
      </w:r>
    </w:p>
    <w:p w:rsidR="005200CB" w:rsidRPr="00D80674" w:rsidRDefault="005200CB" w:rsidP="00D80674">
      <w:pPr>
        <w:pStyle w:val="ListParagraph"/>
        <w:spacing w:after="0" w:line="240" w:lineRule="auto"/>
        <w:jc w:val="both"/>
        <w:rPr>
          <w:sz w:val="24"/>
          <w:szCs w:val="24"/>
        </w:rPr>
      </w:pPr>
    </w:p>
    <w:p w:rsidR="00231F64" w:rsidRPr="00941CB9" w:rsidRDefault="00231F64" w:rsidP="00231F64">
      <w:pPr>
        <w:spacing w:after="0" w:line="240" w:lineRule="auto"/>
        <w:jc w:val="both"/>
        <w:rPr>
          <w:sz w:val="24"/>
          <w:szCs w:val="24"/>
        </w:rPr>
      </w:pPr>
      <w:r w:rsidRPr="00941CB9">
        <w:rPr>
          <w:sz w:val="24"/>
          <w:szCs w:val="24"/>
        </w:rPr>
        <w:t xml:space="preserve">HAKOM može naknadno zatražiti od HT-a praćenje i izvještavanje i za neke druge KPI vrijednosti ovisno o potrebama HAKOM-a i zahtjevima tržišta. </w:t>
      </w:r>
    </w:p>
    <w:p w:rsidR="009434D1" w:rsidRPr="00BB38E2" w:rsidRDefault="009434D1" w:rsidP="009434D1">
      <w:pPr>
        <w:spacing w:after="0" w:line="240" w:lineRule="auto"/>
        <w:jc w:val="both"/>
        <w:rPr>
          <w:sz w:val="24"/>
          <w:szCs w:val="24"/>
        </w:rPr>
      </w:pPr>
      <w:r w:rsidRPr="00BB38E2">
        <w:rPr>
          <w:sz w:val="24"/>
          <w:szCs w:val="24"/>
        </w:rPr>
        <w:t xml:space="preserve">HT je operatorima korisnicima, objavom na internetskim stranicama, obvezan pružati: </w:t>
      </w:r>
    </w:p>
    <w:p w:rsidR="009434D1" w:rsidRPr="00BB38E2" w:rsidRDefault="009434D1" w:rsidP="00E75E95">
      <w:pPr>
        <w:pStyle w:val="ListParagraph"/>
        <w:numPr>
          <w:ilvl w:val="0"/>
          <w:numId w:val="23"/>
        </w:numPr>
        <w:spacing w:after="0" w:line="240" w:lineRule="auto"/>
        <w:jc w:val="both"/>
        <w:rPr>
          <w:sz w:val="24"/>
          <w:szCs w:val="24"/>
        </w:rPr>
      </w:pPr>
      <w:r w:rsidRPr="00BB38E2">
        <w:rPr>
          <w:sz w:val="24"/>
          <w:szCs w:val="24"/>
        </w:rPr>
        <w:t xml:space="preserve">pristup KPI podacima vezanim za njihove aktivnosti; </w:t>
      </w:r>
    </w:p>
    <w:p w:rsidR="009434D1" w:rsidRPr="00BB38E2" w:rsidRDefault="009434D1" w:rsidP="00E75E95">
      <w:pPr>
        <w:pStyle w:val="ListParagraph"/>
        <w:numPr>
          <w:ilvl w:val="0"/>
          <w:numId w:val="23"/>
        </w:numPr>
        <w:spacing w:after="0" w:line="240" w:lineRule="auto"/>
        <w:jc w:val="both"/>
        <w:rPr>
          <w:sz w:val="24"/>
          <w:szCs w:val="24"/>
        </w:rPr>
      </w:pPr>
      <w:r w:rsidRPr="00BB38E2">
        <w:rPr>
          <w:sz w:val="24"/>
          <w:szCs w:val="24"/>
        </w:rPr>
        <w:t xml:space="preserve">rezultate glavnih pokazatelja učinkovitosti prosječno za sve operatore korisnike na tromjesečnoj razini. </w:t>
      </w:r>
    </w:p>
    <w:p w:rsidR="00231F64" w:rsidRPr="00BB38E2" w:rsidRDefault="00231F64" w:rsidP="00231F64">
      <w:pPr>
        <w:spacing w:after="0" w:line="240" w:lineRule="auto"/>
        <w:contextualSpacing/>
        <w:jc w:val="both"/>
        <w:rPr>
          <w:sz w:val="24"/>
          <w:szCs w:val="24"/>
        </w:rPr>
      </w:pPr>
    </w:p>
    <w:p w:rsidR="00231F64" w:rsidRPr="00941CB9" w:rsidRDefault="00231F64" w:rsidP="00231F64">
      <w:pPr>
        <w:spacing w:after="0" w:line="240" w:lineRule="auto"/>
        <w:jc w:val="both"/>
        <w:rPr>
          <w:sz w:val="24"/>
          <w:szCs w:val="24"/>
        </w:rPr>
      </w:pPr>
      <w:r w:rsidRPr="00BB38E2">
        <w:rPr>
          <w:sz w:val="24"/>
          <w:szCs w:val="24"/>
        </w:rPr>
        <w:t>Rezultate glavnih pokazatelja učinkovitosti za pojedino tromjesečje HT treba učiniti dostupnim HAKOM-u i operatorima 30 dana nakon proteka tog tromjesečja.</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jc w:val="center"/>
        <w:rPr>
          <w:sz w:val="24"/>
          <w:szCs w:val="24"/>
        </w:rPr>
      </w:pPr>
      <w:r w:rsidRPr="00941CB9">
        <w:rPr>
          <w:sz w:val="24"/>
          <w:szCs w:val="24"/>
        </w:rPr>
        <w:t>***</w:t>
      </w:r>
    </w:p>
    <w:p w:rsidR="00231F64" w:rsidRPr="00941CB9" w:rsidRDefault="00231F64" w:rsidP="00231F64">
      <w:pPr>
        <w:spacing w:after="0" w:line="240" w:lineRule="auto"/>
        <w:jc w:val="both"/>
        <w:rPr>
          <w:sz w:val="24"/>
          <w:szCs w:val="24"/>
        </w:rPr>
      </w:pPr>
    </w:p>
    <w:p w:rsidR="00231F64" w:rsidRPr="00941CB9" w:rsidRDefault="00231F64" w:rsidP="00231F64">
      <w:pPr>
        <w:spacing w:after="0" w:line="240" w:lineRule="auto"/>
        <w:jc w:val="both"/>
        <w:rPr>
          <w:sz w:val="24"/>
          <w:szCs w:val="24"/>
        </w:rPr>
      </w:pPr>
      <w:r w:rsidRPr="00941CB9">
        <w:rPr>
          <w:sz w:val="24"/>
          <w:szCs w:val="24"/>
        </w:rPr>
        <w:t xml:space="preserve">HAKOM smatra da se objavom standardne ponude uklanjanju zapreke ulasku na tržište definirane poglavljima </w:t>
      </w:r>
      <w:r w:rsidR="00C7617C">
        <w:rPr>
          <w:sz w:val="24"/>
          <w:szCs w:val="24"/>
        </w:rPr>
        <w:t>8</w:t>
      </w:r>
      <w:r w:rsidRPr="00941CB9">
        <w:rPr>
          <w:sz w:val="24"/>
          <w:szCs w:val="24"/>
        </w:rPr>
        <w:t xml:space="preserve">.2. i </w:t>
      </w:r>
      <w:r w:rsidR="00C7617C">
        <w:rPr>
          <w:sz w:val="24"/>
          <w:szCs w:val="24"/>
        </w:rPr>
        <w:t>8</w:t>
      </w:r>
      <w:r w:rsidRPr="00941CB9">
        <w:rPr>
          <w:sz w:val="24"/>
          <w:szCs w:val="24"/>
        </w:rPr>
        <w:t>.3. ovog dokumenta. Stoga je HAKOM mišljenja da je navedena obveza primjerena i razmjerna, s obzirom da bi HT, u odsustvu regulacije, mogao netransparentnim uvjetima i cijenama drugim operatorima nuditi različite uvjete i cijene od onih koje pruža svom maloprodajnom dijelu i svojim povezanim društvima. Dakle, objava standardne ponude je nužna obveza jer omogućuje transparentno djelovanje HT-a, a istovremeno dopunjuje obvezu nediskriminacije.</w:t>
      </w:r>
    </w:p>
    <w:p w:rsidR="00231F64" w:rsidRPr="00941CB9" w:rsidRDefault="00231F64" w:rsidP="00231F64">
      <w:pPr>
        <w:spacing w:after="0" w:line="240" w:lineRule="auto"/>
        <w:jc w:val="both"/>
        <w:rPr>
          <w:sz w:val="24"/>
          <w:szCs w:val="24"/>
        </w:rPr>
      </w:pPr>
    </w:p>
    <w:p w:rsidR="00231F64" w:rsidRDefault="00231F64" w:rsidP="00CC3061">
      <w:pPr>
        <w:spacing w:after="0" w:line="240" w:lineRule="auto"/>
        <w:jc w:val="both"/>
        <w:rPr>
          <w:sz w:val="24"/>
          <w:szCs w:val="24"/>
        </w:rPr>
      </w:pPr>
      <w:r w:rsidRPr="00941CB9">
        <w:rPr>
          <w:sz w:val="24"/>
          <w:szCs w:val="24"/>
        </w:rPr>
        <w:t xml:space="preserve">Također, određivanjem svih ostalih obveza u okviru obveze transparentnosti, nadopunjuje se obveza nediskriminacije te se uklanjaju sve potencijalne prepreke definirane u poglavljima </w:t>
      </w:r>
      <w:r w:rsidR="00C7617C">
        <w:rPr>
          <w:sz w:val="24"/>
          <w:szCs w:val="24"/>
        </w:rPr>
        <w:t>8</w:t>
      </w:r>
      <w:r w:rsidR="00187E06">
        <w:rPr>
          <w:sz w:val="24"/>
          <w:szCs w:val="24"/>
        </w:rPr>
        <w:t>.</w:t>
      </w:r>
      <w:r w:rsidRPr="00941CB9">
        <w:rPr>
          <w:sz w:val="24"/>
          <w:szCs w:val="24"/>
        </w:rPr>
        <w:t xml:space="preserve">2. i </w:t>
      </w:r>
      <w:r w:rsidR="00C7617C">
        <w:rPr>
          <w:sz w:val="24"/>
          <w:szCs w:val="24"/>
        </w:rPr>
        <w:t>8</w:t>
      </w:r>
      <w:r w:rsidRPr="00941CB9">
        <w:rPr>
          <w:sz w:val="24"/>
          <w:szCs w:val="24"/>
        </w:rPr>
        <w:t>.3. ovog dokumenta.</w:t>
      </w:r>
      <w:r>
        <w:rPr>
          <w:sz w:val="24"/>
          <w:szCs w:val="24"/>
        </w:rPr>
        <w:br w:type="page"/>
      </w:r>
    </w:p>
    <w:p w:rsidR="005836DE" w:rsidRPr="005836DE" w:rsidRDefault="005836DE" w:rsidP="00D80674">
      <w:pPr>
        <w:pStyle w:val="Heading2"/>
      </w:pPr>
      <w:bookmarkStart w:id="199" w:name="_Toc525729766"/>
      <w:r w:rsidRPr="005836DE">
        <w:lastRenderedPageBreak/>
        <w:t>Obveza nadzora cijena i vođenja troškovnog računovodstva</w:t>
      </w:r>
      <w:bookmarkEnd w:id="196"/>
      <w:bookmarkEnd w:id="197"/>
      <w:bookmarkEnd w:id="198"/>
      <w:bookmarkEnd w:id="199"/>
      <w:r w:rsidRPr="005836DE">
        <w:t xml:space="preserve"> </w:t>
      </w:r>
    </w:p>
    <w:p w:rsidR="00231F64" w:rsidRPr="00A052D4" w:rsidRDefault="00231F64" w:rsidP="006458FA">
      <w:pPr>
        <w:tabs>
          <w:tab w:val="left" w:pos="6237"/>
        </w:tabs>
        <w:spacing w:after="0" w:line="240" w:lineRule="auto"/>
        <w:jc w:val="both"/>
        <w:rPr>
          <w:sz w:val="24"/>
          <w:szCs w:val="24"/>
          <w:highlight w:val="yellow"/>
        </w:rPr>
      </w:pPr>
      <w:bookmarkStart w:id="200" w:name="_Toc393874138"/>
      <w:bookmarkStart w:id="201" w:name="_Toc393987081"/>
      <w:bookmarkStart w:id="202" w:name="_Toc393991106"/>
      <w:r w:rsidRPr="0083065B">
        <w:rPr>
          <w:sz w:val="24"/>
          <w:szCs w:val="24"/>
        </w:rPr>
        <w:t>HAKOM može</w:t>
      </w:r>
      <w:r>
        <w:rPr>
          <w:sz w:val="24"/>
          <w:szCs w:val="24"/>
        </w:rPr>
        <w:t xml:space="preserve"> </w:t>
      </w:r>
      <w:r w:rsidRPr="0083065B">
        <w:rPr>
          <w:sz w:val="24"/>
          <w:szCs w:val="24"/>
        </w:rPr>
        <w:t>odrediti operatorima</w:t>
      </w:r>
      <w:r>
        <w:rPr>
          <w:sz w:val="24"/>
          <w:szCs w:val="24"/>
        </w:rPr>
        <w:t xml:space="preserve"> sa značajnom tržišnom snagom</w:t>
      </w:r>
      <w:r w:rsidRPr="0083065B">
        <w:rPr>
          <w:sz w:val="24"/>
          <w:szCs w:val="24"/>
        </w:rPr>
        <w:t xml:space="preserv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w:t>
      </w:r>
      <w:r>
        <w:rPr>
          <w:sz w:val="24"/>
          <w:szCs w:val="24"/>
        </w:rPr>
        <w:t>a. HAKOM ovu obvezu</w:t>
      </w:r>
      <w:r w:rsidR="00552DB7">
        <w:rPr>
          <w:sz w:val="24"/>
          <w:szCs w:val="24"/>
        </w:rPr>
        <w:t xml:space="preserve"> određuje</w:t>
      </w:r>
      <w:r>
        <w:rPr>
          <w:sz w:val="24"/>
          <w:szCs w:val="24"/>
        </w:rPr>
        <w:t xml:space="preserve"> operatoru</w:t>
      </w:r>
      <w:r w:rsidRPr="0083065B">
        <w:rPr>
          <w:sz w:val="24"/>
          <w:szCs w:val="24"/>
        </w:rPr>
        <w:t xml:space="preserve"> sa značajnom tržišnom snag</w:t>
      </w:r>
      <w:r>
        <w:rPr>
          <w:sz w:val="24"/>
          <w:szCs w:val="24"/>
        </w:rPr>
        <w:t xml:space="preserve">om HT-u </w:t>
      </w:r>
      <w:r w:rsidRPr="0083065B">
        <w:rPr>
          <w:sz w:val="24"/>
          <w:szCs w:val="24"/>
        </w:rPr>
        <w:t>samo u d</w:t>
      </w:r>
      <w:r w:rsidR="00552DB7">
        <w:rPr>
          <w:sz w:val="24"/>
          <w:szCs w:val="24"/>
        </w:rPr>
        <w:t>i</w:t>
      </w:r>
      <w:r w:rsidRPr="0083065B">
        <w:rPr>
          <w:sz w:val="24"/>
          <w:szCs w:val="24"/>
        </w:rPr>
        <w:t>jelu koji se odnosi na pristup u svrhu međupovezivanja.</w:t>
      </w:r>
    </w:p>
    <w:p w:rsidR="00231F64" w:rsidRPr="00A052D4" w:rsidRDefault="00231F64" w:rsidP="00231F64">
      <w:pPr>
        <w:spacing w:after="0" w:line="240" w:lineRule="auto"/>
        <w:jc w:val="both"/>
        <w:rPr>
          <w:sz w:val="24"/>
          <w:szCs w:val="24"/>
          <w:highlight w:val="yellow"/>
        </w:rPr>
      </w:pPr>
    </w:p>
    <w:p w:rsidR="00231F64" w:rsidRPr="0083065B" w:rsidRDefault="00231F64" w:rsidP="00231F64">
      <w:pPr>
        <w:spacing w:after="0" w:line="240" w:lineRule="auto"/>
        <w:jc w:val="both"/>
        <w:rPr>
          <w:sz w:val="24"/>
          <w:szCs w:val="24"/>
        </w:rPr>
      </w:pPr>
      <w:r w:rsidRPr="0083065B">
        <w:rPr>
          <w:sz w:val="24"/>
          <w:szCs w:val="24"/>
        </w:rPr>
        <w:t>HAKOM će osigurati da svi načini povrata troškova i metod</w:t>
      </w:r>
      <w:r>
        <w:rPr>
          <w:sz w:val="24"/>
          <w:szCs w:val="24"/>
        </w:rPr>
        <w:t>ologije određivanja cijena, koja je određena operatoru</w:t>
      </w:r>
      <w:r w:rsidRPr="0083065B">
        <w:rPr>
          <w:sz w:val="24"/>
          <w:szCs w:val="24"/>
        </w:rPr>
        <w:t>, budu usmjerene na promicanje djelotvornosti i održivoga tržišnog natjecanja te na ostvarivanje najvećih pogodnosti za krajnje korisnike usluga, pri čemu može uzeti u obzir i cijene dostupne na usporedivim konkurentnim tržištima.</w:t>
      </w:r>
    </w:p>
    <w:p w:rsidR="00231F64" w:rsidRPr="00A052D4" w:rsidRDefault="00231F64" w:rsidP="00231F64">
      <w:pPr>
        <w:spacing w:after="0" w:line="240" w:lineRule="auto"/>
        <w:jc w:val="both"/>
        <w:rPr>
          <w:sz w:val="24"/>
          <w:szCs w:val="24"/>
          <w:highlight w:val="yellow"/>
        </w:rPr>
      </w:pPr>
    </w:p>
    <w:p w:rsidR="00231F64" w:rsidRDefault="00231F64" w:rsidP="00231F64">
      <w:pPr>
        <w:spacing w:after="0" w:line="240" w:lineRule="auto"/>
        <w:jc w:val="both"/>
        <w:rPr>
          <w:sz w:val="24"/>
          <w:szCs w:val="24"/>
        </w:rPr>
      </w:pPr>
      <w:r w:rsidRPr="0083065B">
        <w:rPr>
          <w:sz w:val="24"/>
          <w:szCs w:val="24"/>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rsidR="00231F64" w:rsidRDefault="00231F64" w:rsidP="00231F64">
      <w:pPr>
        <w:spacing w:after="0" w:line="240" w:lineRule="auto"/>
        <w:jc w:val="both"/>
        <w:rPr>
          <w:sz w:val="24"/>
          <w:szCs w:val="24"/>
        </w:rPr>
      </w:pPr>
    </w:p>
    <w:p w:rsidR="00231F64" w:rsidRDefault="00231F64" w:rsidP="00231F64">
      <w:pPr>
        <w:spacing w:after="0" w:line="240" w:lineRule="auto"/>
        <w:jc w:val="both"/>
        <w:rPr>
          <w:sz w:val="24"/>
          <w:szCs w:val="24"/>
        </w:rPr>
      </w:pPr>
      <w:r>
        <w:rPr>
          <w:sz w:val="24"/>
          <w:szCs w:val="24"/>
        </w:rPr>
        <w:t xml:space="preserve">Vezano uz </w:t>
      </w:r>
      <w:r w:rsidRPr="005F72E8">
        <w:rPr>
          <w:sz w:val="24"/>
          <w:szCs w:val="24"/>
        </w:rPr>
        <w:t xml:space="preserve">metodologiju troškovnog računovodstva, HAKOM </w:t>
      </w:r>
      <w:r>
        <w:rPr>
          <w:sz w:val="24"/>
          <w:szCs w:val="24"/>
        </w:rPr>
        <w:t xml:space="preserve">je </w:t>
      </w:r>
      <w:r w:rsidRPr="005F72E8">
        <w:rPr>
          <w:sz w:val="24"/>
          <w:szCs w:val="24"/>
        </w:rPr>
        <w:t>u veljači 2012. donio odluku o metodologiji izrade i primjene troškovnih modela za nepokretnu i pokretnu mrežu i univerzalnu uslugu</w:t>
      </w:r>
      <w:r>
        <w:rPr>
          <w:rStyle w:val="FootnoteReference"/>
          <w:sz w:val="24"/>
          <w:szCs w:val="24"/>
        </w:rPr>
        <w:footnoteReference w:id="32"/>
      </w:r>
      <w:r w:rsidRPr="005F72E8">
        <w:rPr>
          <w:sz w:val="24"/>
          <w:szCs w:val="24"/>
        </w:rPr>
        <w:t xml:space="preserve">. </w:t>
      </w:r>
      <w:r w:rsidRPr="00847179">
        <w:rPr>
          <w:sz w:val="24"/>
          <w:szCs w:val="24"/>
        </w:rPr>
        <w:t xml:space="preserve">Rezultat troškovnih modela za </w:t>
      </w:r>
      <w:r>
        <w:rPr>
          <w:sz w:val="24"/>
          <w:szCs w:val="24"/>
        </w:rPr>
        <w:t>ne</w:t>
      </w:r>
      <w:r w:rsidRPr="00847179">
        <w:rPr>
          <w:sz w:val="24"/>
          <w:szCs w:val="24"/>
        </w:rPr>
        <w:t>pokretnu mrežu, jest izračun jediničnih troškova reguliranih usluga. Prema takvom troškovno usmjerenom izračunu cijena, operator sa značajnom tržišnom snagom trebao bi moći ostvariti povrat učinkovitih troškova pružanja usluga, pri čemu će tako određene cijene potica</w:t>
      </w:r>
      <w:r w:rsidR="002E64BF">
        <w:rPr>
          <w:sz w:val="24"/>
          <w:szCs w:val="24"/>
        </w:rPr>
        <w:t xml:space="preserve">ti daljnja ulaganja </w:t>
      </w:r>
      <w:r w:rsidRPr="00847179">
        <w:rPr>
          <w:sz w:val="24"/>
          <w:szCs w:val="24"/>
        </w:rPr>
        <w:t>u modernizaciju mreže.</w:t>
      </w:r>
    </w:p>
    <w:p w:rsidR="00231F64" w:rsidRDefault="00231F64" w:rsidP="00231F64">
      <w:pPr>
        <w:spacing w:after="0" w:line="240" w:lineRule="auto"/>
        <w:jc w:val="both"/>
        <w:rPr>
          <w:sz w:val="24"/>
          <w:szCs w:val="24"/>
        </w:rPr>
      </w:pPr>
    </w:p>
    <w:p w:rsidR="00231F64" w:rsidRPr="00847179" w:rsidRDefault="00231F64" w:rsidP="00231F64">
      <w:pPr>
        <w:spacing w:after="0" w:line="240" w:lineRule="auto"/>
        <w:jc w:val="both"/>
        <w:rPr>
          <w:sz w:val="24"/>
          <w:szCs w:val="24"/>
        </w:rPr>
      </w:pPr>
      <w:r w:rsidRPr="00847179">
        <w:rPr>
          <w:sz w:val="24"/>
          <w:szCs w:val="24"/>
        </w:rPr>
        <w:t>Tri su glavna cilja HAKOM-a kod uvođenja troškovno-usmjerenog određivanja cijena:</w:t>
      </w:r>
    </w:p>
    <w:p w:rsidR="00231F64" w:rsidRPr="00847179" w:rsidRDefault="00231F64" w:rsidP="00E75E95">
      <w:pPr>
        <w:pStyle w:val="ListParagraph"/>
        <w:numPr>
          <w:ilvl w:val="0"/>
          <w:numId w:val="4"/>
        </w:numPr>
        <w:spacing w:after="0" w:line="240" w:lineRule="auto"/>
        <w:jc w:val="both"/>
        <w:rPr>
          <w:sz w:val="24"/>
          <w:szCs w:val="24"/>
        </w:rPr>
      </w:pPr>
      <w:r w:rsidRPr="00847179">
        <w:rPr>
          <w:sz w:val="24"/>
          <w:szCs w:val="24"/>
        </w:rPr>
        <w:t>promicanje učinkovitosti,</w:t>
      </w:r>
    </w:p>
    <w:p w:rsidR="00231F64" w:rsidRPr="00847179" w:rsidRDefault="00231F64" w:rsidP="00E75E95">
      <w:pPr>
        <w:pStyle w:val="ListParagraph"/>
        <w:numPr>
          <w:ilvl w:val="0"/>
          <w:numId w:val="4"/>
        </w:numPr>
        <w:spacing w:after="0" w:line="240" w:lineRule="auto"/>
        <w:jc w:val="both"/>
        <w:rPr>
          <w:sz w:val="24"/>
          <w:szCs w:val="24"/>
        </w:rPr>
      </w:pPr>
      <w:r w:rsidRPr="00847179">
        <w:rPr>
          <w:sz w:val="24"/>
          <w:szCs w:val="24"/>
        </w:rPr>
        <w:t>promicanje održivog tržišnog natjecanja te</w:t>
      </w:r>
    </w:p>
    <w:p w:rsidR="00231F64" w:rsidRPr="00C745B6" w:rsidRDefault="00231F64" w:rsidP="00E75E95">
      <w:pPr>
        <w:pStyle w:val="ListParagraph"/>
        <w:numPr>
          <w:ilvl w:val="0"/>
          <w:numId w:val="4"/>
        </w:numPr>
        <w:spacing w:after="0" w:line="240" w:lineRule="auto"/>
        <w:jc w:val="both"/>
        <w:rPr>
          <w:sz w:val="24"/>
          <w:szCs w:val="24"/>
        </w:rPr>
      </w:pPr>
      <w:r w:rsidRPr="00847179">
        <w:rPr>
          <w:sz w:val="24"/>
          <w:szCs w:val="24"/>
        </w:rPr>
        <w:t>osiguravanje najvećih koristi za korisnike.</w:t>
      </w:r>
    </w:p>
    <w:p w:rsidR="00231F64" w:rsidRPr="008F46E2" w:rsidRDefault="00231F64" w:rsidP="00231F64">
      <w:pPr>
        <w:spacing w:after="0" w:line="240" w:lineRule="auto"/>
        <w:jc w:val="both"/>
        <w:rPr>
          <w:sz w:val="24"/>
          <w:szCs w:val="24"/>
        </w:rPr>
      </w:pPr>
    </w:p>
    <w:p w:rsidR="00231F64" w:rsidRPr="008F46E2" w:rsidRDefault="00231F64" w:rsidP="00231F64">
      <w:pPr>
        <w:spacing w:after="0" w:line="240" w:lineRule="auto"/>
        <w:jc w:val="both"/>
        <w:rPr>
          <w:sz w:val="24"/>
          <w:szCs w:val="24"/>
        </w:rPr>
      </w:pPr>
      <w:r w:rsidRPr="008F46E2">
        <w:rPr>
          <w:sz w:val="24"/>
          <w:szCs w:val="24"/>
        </w:rPr>
        <w:t xml:space="preserve">HAKOM je odlukom od </w:t>
      </w:r>
      <w:r w:rsidR="00966D35">
        <w:rPr>
          <w:sz w:val="24"/>
          <w:szCs w:val="24"/>
        </w:rPr>
        <w:t>14</w:t>
      </w:r>
      <w:r w:rsidR="00EA5C2D">
        <w:rPr>
          <w:sz w:val="24"/>
          <w:szCs w:val="24"/>
        </w:rPr>
        <w:t>.</w:t>
      </w:r>
      <w:r w:rsidRPr="008F46E2">
        <w:rPr>
          <w:sz w:val="24"/>
          <w:szCs w:val="24"/>
        </w:rPr>
        <w:t xml:space="preserve"> </w:t>
      </w:r>
      <w:r w:rsidR="00EA5C2D">
        <w:rPr>
          <w:sz w:val="24"/>
          <w:szCs w:val="24"/>
        </w:rPr>
        <w:t>rujna</w:t>
      </w:r>
      <w:r w:rsidRPr="008F46E2">
        <w:rPr>
          <w:sz w:val="24"/>
          <w:szCs w:val="24"/>
        </w:rPr>
        <w:t xml:space="preserve"> 201</w:t>
      </w:r>
      <w:r w:rsidR="00EA5C2D">
        <w:rPr>
          <w:sz w:val="24"/>
          <w:szCs w:val="24"/>
        </w:rPr>
        <w:t>6</w:t>
      </w:r>
      <w:r w:rsidRPr="008F46E2">
        <w:rPr>
          <w:sz w:val="24"/>
          <w:szCs w:val="24"/>
        </w:rPr>
        <w:t>., u zasebnom postupku</w:t>
      </w:r>
      <w:r w:rsidRPr="008F46E2">
        <w:rPr>
          <w:sz w:val="24"/>
          <w:szCs w:val="24"/>
          <w:vertAlign w:val="superscript"/>
        </w:rPr>
        <w:footnoteReference w:id="33"/>
      </w:r>
      <w:r w:rsidRPr="008F46E2">
        <w:rPr>
          <w:sz w:val="24"/>
          <w:szCs w:val="24"/>
        </w:rPr>
        <w:t>, odredio cijenu u</w:t>
      </w:r>
      <w:r w:rsidR="0054511A">
        <w:rPr>
          <w:sz w:val="24"/>
          <w:szCs w:val="24"/>
        </w:rPr>
        <w:t>sluge započinjanja</w:t>
      </w:r>
      <w:r w:rsidRPr="008F46E2">
        <w:rPr>
          <w:sz w:val="24"/>
          <w:szCs w:val="24"/>
        </w:rPr>
        <w:t xml:space="preserve"> poziva iz nepokretne mreže HT-a</w:t>
      </w:r>
      <w:r w:rsidR="00966D35" w:rsidRPr="00966D35">
        <w:rPr>
          <w:sz w:val="24"/>
          <w:szCs w:val="24"/>
        </w:rPr>
        <w:t xml:space="preserve"> </w:t>
      </w:r>
      <w:r w:rsidR="00966D35" w:rsidRPr="008F46E2">
        <w:rPr>
          <w:sz w:val="24"/>
          <w:szCs w:val="24"/>
        </w:rPr>
        <w:t xml:space="preserve">na temelju </w:t>
      </w:r>
      <w:r w:rsidR="00966D35" w:rsidRPr="008F46E2">
        <w:rPr>
          <w:i/>
          <w:sz w:val="24"/>
          <w:szCs w:val="24"/>
        </w:rPr>
        <w:t>bottom-up</w:t>
      </w:r>
      <w:r w:rsidR="00966D35" w:rsidRPr="008F46E2">
        <w:rPr>
          <w:sz w:val="24"/>
          <w:szCs w:val="24"/>
        </w:rPr>
        <w:t xml:space="preserve"> troškovnog modela uz primjenu LR</w:t>
      </w:r>
      <w:r w:rsidR="00966D35">
        <w:rPr>
          <w:sz w:val="24"/>
          <w:szCs w:val="24"/>
        </w:rPr>
        <w:t>A</w:t>
      </w:r>
      <w:r w:rsidR="00966D35" w:rsidRPr="008F46E2">
        <w:rPr>
          <w:sz w:val="24"/>
          <w:szCs w:val="24"/>
        </w:rPr>
        <w:t>IC+ pristupa</w:t>
      </w:r>
      <w:r w:rsidR="00966D35">
        <w:rPr>
          <w:sz w:val="24"/>
          <w:szCs w:val="24"/>
        </w:rPr>
        <w:t xml:space="preserve"> u iznosu od </w:t>
      </w:r>
      <w:r w:rsidR="00210050">
        <w:rPr>
          <w:sz w:val="24"/>
          <w:szCs w:val="24"/>
        </w:rPr>
        <w:t xml:space="preserve">1,01 lipa/minuta </w:t>
      </w:r>
      <w:r w:rsidR="00966D35" w:rsidRPr="008F46E2">
        <w:rPr>
          <w:sz w:val="24"/>
          <w:szCs w:val="24"/>
        </w:rPr>
        <w:t xml:space="preserve">za vrijeme jakog prometa </w:t>
      </w:r>
      <w:r w:rsidR="00210050">
        <w:rPr>
          <w:sz w:val="24"/>
          <w:szCs w:val="24"/>
        </w:rPr>
        <w:t>i 0,50 lipa/minuta</w:t>
      </w:r>
      <w:r w:rsidR="00966D35" w:rsidRPr="008F46E2">
        <w:rPr>
          <w:sz w:val="24"/>
          <w:szCs w:val="24"/>
        </w:rPr>
        <w:t xml:space="preserve"> za vrijeme slabog prometa</w:t>
      </w:r>
      <w:r w:rsidR="00966D35">
        <w:rPr>
          <w:sz w:val="24"/>
          <w:szCs w:val="24"/>
        </w:rPr>
        <w:t xml:space="preserve">. </w:t>
      </w:r>
      <w:r w:rsidR="00210050">
        <w:rPr>
          <w:sz w:val="24"/>
          <w:szCs w:val="24"/>
        </w:rPr>
        <w:t xml:space="preserve">Navedene cijene su u primjeni </w:t>
      </w:r>
      <w:r w:rsidR="00966D35">
        <w:rPr>
          <w:sz w:val="24"/>
          <w:szCs w:val="24"/>
        </w:rPr>
        <w:t>o</w:t>
      </w:r>
      <w:r w:rsidRPr="008F46E2">
        <w:rPr>
          <w:sz w:val="24"/>
          <w:szCs w:val="24"/>
        </w:rPr>
        <w:t xml:space="preserve">d 1. </w:t>
      </w:r>
      <w:r w:rsidR="00966D35">
        <w:rPr>
          <w:sz w:val="24"/>
          <w:szCs w:val="24"/>
        </w:rPr>
        <w:t xml:space="preserve">srpnja </w:t>
      </w:r>
      <w:r w:rsidRPr="008F46E2">
        <w:rPr>
          <w:sz w:val="24"/>
          <w:szCs w:val="24"/>
        </w:rPr>
        <w:t>201</w:t>
      </w:r>
      <w:r w:rsidR="00966D35">
        <w:rPr>
          <w:sz w:val="24"/>
          <w:szCs w:val="24"/>
        </w:rPr>
        <w:t xml:space="preserve">7. </w:t>
      </w:r>
    </w:p>
    <w:p w:rsidR="00DA49A2" w:rsidRDefault="00DA49A2" w:rsidP="00231F64">
      <w:pPr>
        <w:spacing w:after="0" w:line="240" w:lineRule="auto"/>
        <w:jc w:val="both"/>
        <w:rPr>
          <w:sz w:val="24"/>
          <w:szCs w:val="24"/>
        </w:rPr>
      </w:pPr>
    </w:p>
    <w:p w:rsidR="003E65F3" w:rsidRDefault="00017FF4" w:rsidP="00231F64">
      <w:pPr>
        <w:spacing w:after="0" w:line="240" w:lineRule="auto"/>
        <w:jc w:val="both"/>
        <w:rPr>
          <w:sz w:val="24"/>
          <w:szCs w:val="24"/>
        </w:rPr>
      </w:pPr>
      <w:r>
        <w:rPr>
          <w:sz w:val="24"/>
          <w:szCs w:val="24"/>
        </w:rPr>
        <w:t>Takođ</w:t>
      </w:r>
      <w:r w:rsidR="00FA5D71">
        <w:rPr>
          <w:sz w:val="24"/>
          <w:szCs w:val="24"/>
        </w:rPr>
        <w:t>er,</w:t>
      </w:r>
      <w:r>
        <w:rPr>
          <w:sz w:val="24"/>
          <w:szCs w:val="24"/>
        </w:rPr>
        <w:t xml:space="preserve"> HAKOM je</w:t>
      </w:r>
      <w:r w:rsidR="00FA5D71">
        <w:rPr>
          <w:sz w:val="24"/>
          <w:szCs w:val="24"/>
        </w:rPr>
        <w:t xml:space="preserve"> </w:t>
      </w:r>
      <w:r w:rsidR="00966D35">
        <w:rPr>
          <w:sz w:val="24"/>
          <w:szCs w:val="24"/>
        </w:rPr>
        <w:t xml:space="preserve">prethodno navedenom odlukom, </w:t>
      </w:r>
      <w:r w:rsidR="00966D35" w:rsidRPr="003E65F3">
        <w:rPr>
          <w:sz w:val="24"/>
          <w:szCs w:val="24"/>
        </w:rPr>
        <w:t>na temelju bottom-up troškovnog modela uz primjenu LR</w:t>
      </w:r>
      <w:r w:rsidR="00966D35">
        <w:rPr>
          <w:sz w:val="24"/>
          <w:szCs w:val="24"/>
        </w:rPr>
        <w:t>A</w:t>
      </w:r>
      <w:r w:rsidR="00966D35" w:rsidRPr="003E65F3">
        <w:rPr>
          <w:sz w:val="24"/>
          <w:szCs w:val="24"/>
        </w:rPr>
        <w:t>IC+</w:t>
      </w:r>
      <w:r w:rsidR="00966D35">
        <w:rPr>
          <w:sz w:val="24"/>
          <w:szCs w:val="24"/>
        </w:rPr>
        <w:t xml:space="preserve"> pristupa, </w:t>
      </w:r>
      <w:r>
        <w:rPr>
          <w:sz w:val="24"/>
          <w:szCs w:val="24"/>
        </w:rPr>
        <w:t>odredio iznose naknad</w:t>
      </w:r>
      <w:r w:rsidR="003C7CB7">
        <w:rPr>
          <w:sz w:val="24"/>
          <w:szCs w:val="24"/>
        </w:rPr>
        <w:t>a</w:t>
      </w:r>
      <w:r w:rsidRPr="00017FF4">
        <w:rPr>
          <w:sz w:val="24"/>
          <w:szCs w:val="24"/>
        </w:rPr>
        <w:t xml:space="preserve"> koje HT naplaćuje ostalim operatorima za</w:t>
      </w:r>
      <w:r w:rsidR="00244B1C">
        <w:rPr>
          <w:sz w:val="24"/>
          <w:szCs w:val="24"/>
        </w:rPr>
        <w:t xml:space="preserve"> </w:t>
      </w:r>
      <w:r w:rsidRPr="00017FF4">
        <w:rPr>
          <w:sz w:val="24"/>
          <w:szCs w:val="24"/>
        </w:rPr>
        <w:t xml:space="preserve">pristup uslugama s posebnom tarifom i </w:t>
      </w:r>
      <w:r w:rsidR="003E65F3">
        <w:rPr>
          <w:sz w:val="24"/>
          <w:szCs w:val="24"/>
        </w:rPr>
        <w:t xml:space="preserve">za </w:t>
      </w:r>
      <w:r w:rsidRPr="00017FF4">
        <w:rPr>
          <w:sz w:val="24"/>
          <w:szCs w:val="24"/>
        </w:rPr>
        <w:t xml:space="preserve">pristup uslugama besplatnog poziva u mrežama ostalih operatora. </w:t>
      </w:r>
    </w:p>
    <w:p w:rsidR="003E65F3" w:rsidRDefault="003E65F3" w:rsidP="00231F64">
      <w:pPr>
        <w:spacing w:after="0" w:line="240" w:lineRule="auto"/>
        <w:jc w:val="both"/>
        <w:rPr>
          <w:sz w:val="24"/>
          <w:szCs w:val="24"/>
        </w:rPr>
      </w:pPr>
    </w:p>
    <w:p w:rsidR="00461F79" w:rsidRDefault="00461F79" w:rsidP="0051534C">
      <w:pPr>
        <w:spacing w:after="0" w:line="240" w:lineRule="auto"/>
        <w:jc w:val="both"/>
        <w:rPr>
          <w:sz w:val="24"/>
          <w:szCs w:val="24"/>
        </w:rPr>
      </w:pPr>
      <w:r>
        <w:rPr>
          <w:sz w:val="24"/>
          <w:szCs w:val="24"/>
        </w:rPr>
        <w:t>HAKOM je u</w:t>
      </w:r>
      <w:r w:rsidR="00C91191">
        <w:rPr>
          <w:sz w:val="24"/>
          <w:szCs w:val="24"/>
        </w:rPr>
        <w:t xml:space="preserve"> analizi tržišta pristupa</w:t>
      </w:r>
      <w:r>
        <w:rPr>
          <w:sz w:val="24"/>
          <w:szCs w:val="24"/>
        </w:rPr>
        <w:t xml:space="preserve"> iz svibnja 2018. odredio segmentiranu regulaciju cijena za WLR uslugu. U</w:t>
      </w:r>
      <w:r w:rsidRPr="0051534C">
        <w:rPr>
          <w:sz w:val="24"/>
          <w:szCs w:val="24"/>
        </w:rPr>
        <w:t xml:space="preserve"> slučajevima kada se WLR usluga koristi u kombinaciji s nekim drugim veleprodajnim uslugama s ciljem pružanja paketa usluga (eng. </w:t>
      </w:r>
      <w:r w:rsidRPr="00753105">
        <w:rPr>
          <w:i/>
          <w:sz w:val="24"/>
          <w:szCs w:val="24"/>
        </w:rPr>
        <w:t>bundle services</w:t>
      </w:r>
      <w:r w:rsidRPr="0051534C">
        <w:rPr>
          <w:sz w:val="24"/>
          <w:szCs w:val="24"/>
        </w:rPr>
        <w:t xml:space="preserve">) krajnjim korisnicima, postoje zamjenske usluge kod kojih ne postoje visoki i nenadoknadivi prateći troškovi i preko kojih je moguće korisnicima pružati usluge iste kakvoće po istim ili sličnim cijenama. </w:t>
      </w:r>
      <w:r>
        <w:rPr>
          <w:sz w:val="24"/>
          <w:szCs w:val="24"/>
        </w:rPr>
        <w:t xml:space="preserve">Stoga je HAKOM odredio </w:t>
      </w:r>
      <w:r w:rsidRPr="0051534C">
        <w:rPr>
          <w:sz w:val="24"/>
          <w:szCs w:val="24"/>
        </w:rPr>
        <w:t xml:space="preserve">cijenu </w:t>
      </w:r>
      <w:r>
        <w:rPr>
          <w:sz w:val="24"/>
          <w:szCs w:val="24"/>
        </w:rPr>
        <w:t xml:space="preserve">WLR usluge </w:t>
      </w:r>
      <w:r w:rsidRPr="0051534C">
        <w:rPr>
          <w:sz w:val="24"/>
          <w:szCs w:val="24"/>
        </w:rPr>
        <w:t xml:space="preserve">u situaciji kad se ista koristi </w:t>
      </w:r>
      <w:r>
        <w:rPr>
          <w:sz w:val="24"/>
          <w:szCs w:val="24"/>
        </w:rPr>
        <w:t>samostalno</w:t>
      </w:r>
      <w:r w:rsidRPr="0051534C">
        <w:rPr>
          <w:sz w:val="24"/>
          <w:szCs w:val="24"/>
        </w:rPr>
        <w:t>. U slučaju kad se ista koristi u kombinaciji s nekim drugim veleprodajnim uslugama (npr. WLR+ BSA) HT cijenu originacije može ponuditi na komercijalnoj osnovi.</w:t>
      </w:r>
      <w:r>
        <w:rPr>
          <w:sz w:val="24"/>
          <w:szCs w:val="24"/>
        </w:rPr>
        <w:t xml:space="preserve"> </w:t>
      </w:r>
    </w:p>
    <w:p w:rsidR="00461F79" w:rsidRDefault="00461F79" w:rsidP="0051534C">
      <w:pPr>
        <w:spacing w:after="0" w:line="240" w:lineRule="auto"/>
        <w:jc w:val="both"/>
        <w:rPr>
          <w:sz w:val="24"/>
          <w:szCs w:val="24"/>
        </w:rPr>
      </w:pPr>
    </w:p>
    <w:p w:rsidR="00461F79" w:rsidRDefault="00461F79" w:rsidP="0051534C">
      <w:pPr>
        <w:spacing w:after="0" w:line="240" w:lineRule="auto"/>
        <w:jc w:val="both"/>
        <w:rPr>
          <w:sz w:val="24"/>
          <w:szCs w:val="24"/>
        </w:rPr>
      </w:pPr>
      <w:r>
        <w:rPr>
          <w:sz w:val="24"/>
          <w:szCs w:val="24"/>
        </w:rPr>
        <w:t xml:space="preserve">S obzirom da je WLR usluga usko povezana s CPS uslugom, HAKOM smatra potrebnim na isti način primijeniti segmentiranu regulaciju cijena </w:t>
      </w:r>
      <w:r w:rsidR="009D1B9B">
        <w:rPr>
          <w:sz w:val="24"/>
          <w:szCs w:val="24"/>
        </w:rPr>
        <w:t>originacije</w:t>
      </w:r>
      <w:r>
        <w:rPr>
          <w:sz w:val="24"/>
          <w:szCs w:val="24"/>
        </w:rPr>
        <w:t xml:space="preserve">. Stoga, HAKOM određuje da se cijena originacije definirana odlukom </w:t>
      </w:r>
      <w:r w:rsidRPr="008F46E2">
        <w:rPr>
          <w:sz w:val="24"/>
          <w:szCs w:val="24"/>
        </w:rPr>
        <w:t xml:space="preserve">od </w:t>
      </w:r>
      <w:r>
        <w:rPr>
          <w:sz w:val="24"/>
          <w:szCs w:val="24"/>
        </w:rPr>
        <w:t>14.</w:t>
      </w:r>
      <w:r w:rsidRPr="008F46E2">
        <w:rPr>
          <w:sz w:val="24"/>
          <w:szCs w:val="24"/>
        </w:rPr>
        <w:t xml:space="preserve"> </w:t>
      </w:r>
      <w:r>
        <w:rPr>
          <w:sz w:val="24"/>
          <w:szCs w:val="24"/>
        </w:rPr>
        <w:t>rujna</w:t>
      </w:r>
      <w:r w:rsidRPr="008F46E2">
        <w:rPr>
          <w:sz w:val="24"/>
          <w:szCs w:val="24"/>
        </w:rPr>
        <w:t xml:space="preserve"> 201</w:t>
      </w:r>
      <w:r>
        <w:rPr>
          <w:sz w:val="24"/>
          <w:szCs w:val="24"/>
        </w:rPr>
        <w:t>6</w:t>
      </w:r>
      <w:r w:rsidRPr="008F46E2">
        <w:rPr>
          <w:sz w:val="24"/>
          <w:szCs w:val="24"/>
        </w:rPr>
        <w:t>.</w:t>
      </w:r>
      <w:r>
        <w:rPr>
          <w:sz w:val="24"/>
          <w:szCs w:val="24"/>
        </w:rPr>
        <w:t xml:space="preserve"> primjenjuje samo u slučaju k</w:t>
      </w:r>
      <w:r w:rsidRPr="0051534C">
        <w:rPr>
          <w:sz w:val="24"/>
          <w:szCs w:val="24"/>
        </w:rPr>
        <w:t xml:space="preserve">ad se ista koristi </w:t>
      </w:r>
      <w:r>
        <w:rPr>
          <w:sz w:val="24"/>
          <w:szCs w:val="24"/>
        </w:rPr>
        <w:t>samostalno ili u kombinaciji sa</w:t>
      </w:r>
      <w:r w:rsidRPr="0051534C">
        <w:rPr>
          <w:sz w:val="24"/>
          <w:szCs w:val="24"/>
        </w:rPr>
        <w:t xml:space="preserve"> samostaln</w:t>
      </w:r>
      <w:r>
        <w:rPr>
          <w:sz w:val="24"/>
          <w:szCs w:val="24"/>
        </w:rPr>
        <w:t>om</w:t>
      </w:r>
      <w:r w:rsidRPr="0051534C">
        <w:rPr>
          <w:sz w:val="24"/>
          <w:szCs w:val="24"/>
        </w:rPr>
        <w:t xml:space="preserve"> WLR uslug</w:t>
      </w:r>
      <w:r>
        <w:rPr>
          <w:sz w:val="24"/>
          <w:szCs w:val="24"/>
        </w:rPr>
        <w:t>om.</w:t>
      </w:r>
    </w:p>
    <w:p w:rsidR="00461F79" w:rsidRDefault="00461F79" w:rsidP="0051534C">
      <w:pPr>
        <w:spacing w:after="0" w:line="240" w:lineRule="auto"/>
        <w:jc w:val="both"/>
        <w:rPr>
          <w:sz w:val="24"/>
          <w:szCs w:val="24"/>
        </w:rPr>
      </w:pPr>
    </w:p>
    <w:p w:rsidR="00A84D29" w:rsidRDefault="0051534C" w:rsidP="0051534C">
      <w:pPr>
        <w:spacing w:after="0" w:line="240" w:lineRule="auto"/>
        <w:jc w:val="both"/>
        <w:rPr>
          <w:sz w:val="24"/>
          <w:szCs w:val="24"/>
        </w:rPr>
      </w:pPr>
      <w:r w:rsidRPr="00423C6B">
        <w:rPr>
          <w:sz w:val="24"/>
          <w:szCs w:val="24"/>
        </w:rPr>
        <w:t>HAKOM smatra kako ovakav pristup segmentirane regulacije cijena origanicije osigurava da definirane cijene slijede postulate ljestvice ulaganja te da isti predstavlja optimalnu ravnotežu između zaštite krajnjih korisnika i stvaranja pozitivnih uvjeta na infrastrukturno tržišno natjecanje, kao dvije glavne zadaće HAKOM</w:t>
      </w:r>
      <w:r w:rsidRPr="0051534C">
        <w:rPr>
          <w:sz w:val="24"/>
          <w:szCs w:val="24"/>
        </w:rPr>
        <w:t>-a.</w:t>
      </w:r>
    </w:p>
    <w:p w:rsidR="00423C6B" w:rsidRDefault="00423C6B" w:rsidP="0051534C">
      <w:pPr>
        <w:spacing w:after="0" w:line="240" w:lineRule="auto"/>
        <w:jc w:val="both"/>
        <w:rPr>
          <w:sz w:val="24"/>
          <w:szCs w:val="24"/>
        </w:rPr>
      </w:pPr>
    </w:p>
    <w:p w:rsidR="00423C6B" w:rsidRDefault="00423C6B" w:rsidP="00423C6B">
      <w:pPr>
        <w:spacing w:after="0" w:line="240" w:lineRule="auto"/>
        <w:jc w:val="both"/>
        <w:rPr>
          <w:sz w:val="24"/>
          <w:szCs w:val="24"/>
        </w:rPr>
      </w:pPr>
      <w:r>
        <w:rPr>
          <w:sz w:val="24"/>
          <w:szCs w:val="24"/>
        </w:rPr>
        <w:t xml:space="preserve">Potrebno je naglasiti kako se segmentirana regulacija ne odnosi na CPS minute za pozive </w:t>
      </w:r>
      <w:r w:rsidRPr="005F6C0B">
        <w:rPr>
          <w:rFonts w:eastAsia="Times New Roman" w:cs="Times New Roman"/>
          <w:sz w:val="24"/>
          <w:szCs w:val="24"/>
          <w:lang w:eastAsia="hr-HR"/>
        </w:rPr>
        <w:t>prema uslugama s posebnom tarifom</w:t>
      </w:r>
      <w:r>
        <w:rPr>
          <w:rFonts w:eastAsia="Times New Roman" w:cs="Times New Roman"/>
          <w:sz w:val="24"/>
          <w:szCs w:val="24"/>
          <w:lang w:eastAsia="hr-HR"/>
        </w:rPr>
        <w:t>. Naime, s obzirom na prepreke prepoznate u poglavlju 8.4., HAKOM smatra potrebnim zadržati primjenu reguliranih cijena za pozive prema uslugama s posebnom tarifom uzevši u obzir specifičnost modela obračuna i naplate.</w:t>
      </w:r>
    </w:p>
    <w:p w:rsidR="0051534C" w:rsidRPr="0051534C" w:rsidRDefault="0051534C" w:rsidP="0051534C">
      <w:pPr>
        <w:spacing w:after="0" w:line="240" w:lineRule="auto"/>
        <w:jc w:val="both"/>
        <w:rPr>
          <w:sz w:val="24"/>
          <w:szCs w:val="24"/>
        </w:rPr>
      </w:pPr>
    </w:p>
    <w:p w:rsidR="00231F64" w:rsidRDefault="00423C6B" w:rsidP="00231F64">
      <w:pPr>
        <w:autoSpaceDE w:val="0"/>
        <w:autoSpaceDN w:val="0"/>
        <w:adjustRightInd w:val="0"/>
        <w:spacing w:after="0" w:line="240" w:lineRule="auto"/>
        <w:jc w:val="both"/>
        <w:rPr>
          <w:sz w:val="24"/>
          <w:szCs w:val="24"/>
        </w:rPr>
      </w:pPr>
      <w:r>
        <w:rPr>
          <w:sz w:val="24"/>
          <w:szCs w:val="24"/>
        </w:rPr>
        <w:t>Kako je već navedeno, p</w:t>
      </w:r>
      <w:r w:rsidR="0051534C" w:rsidRPr="00423C6B">
        <w:rPr>
          <w:sz w:val="24"/>
          <w:szCs w:val="24"/>
        </w:rPr>
        <w:t>ostojeć</w:t>
      </w:r>
      <w:r w:rsidRPr="00423C6B">
        <w:rPr>
          <w:sz w:val="24"/>
          <w:szCs w:val="24"/>
        </w:rPr>
        <w:t>e</w:t>
      </w:r>
      <w:r w:rsidR="0051534C" w:rsidRPr="00423C6B">
        <w:rPr>
          <w:sz w:val="24"/>
          <w:szCs w:val="24"/>
        </w:rPr>
        <w:t xml:space="preserve"> cijen</w:t>
      </w:r>
      <w:r w:rsidRPr="00423C6B">
        <w:rPr>
          <w:sz w:val="24"/>
          <w:szCs w:val="24"/>
        </w:rPr>
        <w:t>e</w:t>
      </w:r>
      <w:r w:rsidR="0051534C" w:rsidRPr="00423C6B">
        <w:rPr>
          <w:sz w:val="24"/>
          <w:szCs w:val="24"/>
        </w:rPr>
        <w:t xml:space="preserve"> originacije </w:t>
      </w:r>
      <w:r w:rsidRPr="00423C6B">
        <w:rPr>
          <w:sz w:val="24"/>
          <w:szCs w:val="24"/>
        </w:rPr>
        <w:t>su</w:t>
      </w:r>
      <w:r w:rsidR="0051534C" w:rsidRPr="00423C6B">
        <w:rPr>
          <w:sz w:val="24"/>
          <w:szCs w:val="24"/>
        </w:rPr>
        <w:t xml:space="preserve"> izračunat</w:t>
      </w:r>
      <w:r w:rsidRPr="00423C6B">
        <w:rPr>
          <w:sz w:val="24"/>
          <w:szCs w:val="24"/>
        </w:rPr>
        <w:t>e</w:t>
      </w:r>
      <w:r w:rsidR="0051534C" w:rsidRPr="00423C6B">
        <w:rPr>
          <w:sz w:val="24"/>
          <w:szCs w:val="24"/>
        </w:rPr>
        <w:t xml:space="preserve"> temeljem troškovnog BU-LRIC + modela. S obzirom na to da je iz podataka vidljiv trend opadanja </w:t>
      </w:r>
      <w:r>
        <w:rPr>
          <w:sz w:val="24"/>
          <w:szCs w:val="24"/>
        </w:rPr>
        <w:t xml:space="preserve">CPS </w:t>
      </w:r>
      <w:r w:rsidR="0051534C" w:rsidRPr="00423C6B">
        <w:rPr>
          <w:sz w:val="24"/>
          <w:szCs w:val="24"/>
        </w:rPr>
        <w:t xml:space="preserve">minuta te uzimajući u obzir i Preporuku Europske komisije o mjerodavnim tržištima </w:t>
      </w:r>
      <w:r w:rsidR="0051534C" w:rsidRPr="0051534C">
        <w:rPr>
          <w:sz w:val="24"/>
          <w:szCs w:val="24"/>
        </w:rPr>
        <w:t xml:space="preserve">koja na popisu ne sadrži </w:t>
      </w:r>
      <w:r w:rsidR="009D1B9B">
        <w:rPr>
          <w:sz w:val="24"/>
          <w:szCs w:val="24"/>
        </w:rPr>
        <w:t xml:space="preserve">ovo mjerodavno </w:t>
      </w:r>
      <w:r w:rsidR="0051534C" w:rsidRPr="0051534C">
        <w:rPr>
          <w:sz w:val="24"/>
          <w:szCs w:val="24"/>
        </w:rPr>
        <w:t xml:space="preserve">tržište, očekuje se da će se u dogledno vrijeme i u </w:t>
      </w:r>
      <w:r w:rsidR="00540C8A">
        <w:rPr>
          <w:rFonts w:cs="Times New Roman"/>
          <w:bCs/>
          <w:sz w:val="24"/>
          <w:szCs w:val="24"/>
        </w:rPr>
        <w:t>Republici Hrvatskoj</w:t>
      </w:r>
      <w:r w:rsidR="0051534C" w:rsidRPr="0051534C">
        <w:rPr>
          <w:sz w:val="24"/>
          <w:szCs w:val="24"/>
        </w:rPr>
        <w:t xml:space="preserve"> ostvariti uvjeti za deregulaciju ovoga tržišta. </w:t>
      </w:r>
      <w:r>
        <w:rPr>
          <w:sz w:val="24"/>
          <w:szCs w:val="24"/>
        </w:rPr>
        <w:t>S o</w:t>
      </w:r>
      <w:r w:rsidR="0051534C" w:rsidRPr="0051534C">
        <w:rPr>
          <w:sz w:val="24"/>
          <w:szCs w:val="24"/>
        </w:rPr>
        <w:t>bzirom da na tržištima terminacije u pokretnoj i nepokretnoj mreži HAKOM</w:t>
      </w:r>
      <w:r w:rsidR="009D1B9B">
        <w:rPr>
          <w:sz w:val="24"/>
          <w:szCs w:val="24"/>
        </w:rPr>
        <w:t xml:space="preserve"> ne</w:t>
      </w:r>
      <w:r w:rsidR="0051534C" w:rsidRPr="0051534C">
        <w:rPr>
          <w:sz w:val="24"/>
          <w:szCs w:val="24"/>
        </w:rPr>
        <w:t xml:space="preserve"> </w:t>
      </w:r>
      <w:r>
        <w:rPr>
          <w:sz w:val="24"/>
          <w:szCs w:val="24"/>
        </w:rPr>
        <w:t>planira</w:t>
      </w:r>
      <w:r w:rsidR="009D1B9B">
        <w:rPr>
          <w:sz w:val="24"/>
          <w:szCs w:val="24"/>
        </w:rPr>
        <w:t xml:space="preserve"> ažurirati troškovni model </w:t>
      </w:r>
      <w:r w:rsidR="009D1B9B" w:rsidRPr="008212C8">
        <w:rPr>
          <w:sz w:val="24"/>
          <w:szCs w:val="24"/>
        </w:rPr>
        <w:t xml:space="preserve">do </w:t>
      </w:r>
      <w:r w:rsidR="009D1B9B">
        <w:rPr>
          <w:sz w:val="24"/>
          <w:szCs w:val="24"/>
        </w:rPr>
        <w:t xml:space="preserve">primjene </w:t>
      </w:r>
      <w:r w:rsidR="009D1B9B" w:rsidRPr="008212C8">
        <w:rPr>
          <w:sz w:val="24"/>
          <w:szCs w:val="24"/>
        </w:rPr>
        <w:t>najviš</w:t>
      </w:r>
      <w:r w:rsidR="009D1B9B">
        <w:rPr>
          <w:sz w:val="24"/>
          <w:szCs w:val="24"/>
        </w:rPr>
        <w:t xml:space="preserve">e </w:t>
      </w:r>
      <w:r w:rsidR="009D1B9B" w:rsidRPr="008212C8">
        <w:rPr>
          <w:sz w:val="24"/>
          <w:szCs w:val="24"/>
        </w:rPr>
        <w:t>razin</w:t>
      </w:r>
      <w:r w:rsidR="009D1B9B">
        <w:rPr>
          <w:sz w:val="24"/>
          <w:szCs w:val="24"/>
        </w:rPr>
        <w:t>e</w:t>
      </w:r>
      <w:r w:rsidR="009D1B9B" w:rsidRPr="008212C8">
        <w:rPr>
          <w:sz w:val="24"/>
          <w:szCs w:val="24"/>
        </w:rPr>
        <w:t xml:space="preserve"> cijen</w:t>
      </w:r>
      <w:r w:rsidR="009D1B9B">
        <w:rPr>
          <w:sz w:val="24"/>
          <w:szCs w:val="24"/>
        </w:rPr>
        <w:t>e</w:t>
      </w:r>
      <w:r w:rsidR="009D1B9B" w:rsidRPr="008212C8">
        <w:rPr>
          <w:sz w:val="24"/>
          <w:szCs w:val="24"/>
        </w:rPr>
        <w:t xml:space="preserve"> t</w:t>
      </w:r>
      <w:r w:rsidR="009D1B9B">
        <w:rPr>
          <w:sz w:val="24"/>
          <w:szCs w:val="24"/>
        </w:rPr>
        <w:t xml:space="preserve">erminacije u </w:t>
      </w:r>
      <w:r w:rsidR="009D1B9B" w:rsidRPr="008212C8">
        <w:rPr>
          <w:sz w:val="24"/>
          <w:szCs w:val="24"/>
        </w:rPr>
        <w:t>pokretnim mrežama koju će</w:t>
      </w:r>
      <w:r w:rsidR="009D1B9B">
        <w:rPr>
          <w:sz w:val="24"/>
          <w:szCs w:val="24"/>
        </w:rPr>
        <w:t>,</w:t>
      </w:r>
      <w:r w:rsidR="009D1B9B" w:rsidRPr="008212C8">
        <w:rPr>
          <w:sz w:val="24"/>
          <w:szCs w:val="24"/>
        </w:rPr>
        <w:t xml:space="preserve"> sukladno članku 75. Zakonika</w:t>
      </w:r>
      <w:r w:rsidR="009D1B9B">
        <w:rPr>
          <w:rStyle w:val="FootnoteReference"/>
          <w:sz w:val="24"/>
          <w:szCs w:val="24"/>
        </w:rPr>
        <w:footnoteReference w:id="34"/>
      </w:r>
      <w:r w:rsidR="009D1B9B">
        <w:rPr>
          <w:sz w:val="24"/>
          <w:szCs w:val="24"/>
        </w:rPr>
        <w:t>,</w:t>
      </w:r>
      <w:r w:rsidR="009D1B9B" w:rsidRPr="008212C8">
        <w:rPr>
          <w:sz w:val="24"/>
          <w:szCs w:val="24"/>
        </w:rPr>
        <w:t xml:space="preserve"> Europska komisija odrediti svojim provedbenim aktom</w:t>
      </w:r>
      <w:r w:rsidR="009D1B9B" w:rsidRPr="00DF658E">
        <w:rPr>
          <w:sz w:val="24"/>
          <w:szCs w:val="24"/>
        </w:rPr>
        <w:t xml:space="preserve"> </w:t>
      </w:r>
      <w:r w:rsidR="009D1B9B" w:rsidRPr="008212C8">
        <w:rPr>
          <w:sz w:val="24"/>
          <w:szCs w:val="24"/>
        </w:rPr>
        <w:t>do 31. prosinca 2020.</w:t>
      </w:r>
      <w:r w:rsidR="0051534C" w:rsidRPr="0051534C">
        <w:rPr>
          <w:sz w:val="24"/>
          <w:szCs w:val="24"/>
        </w:rPr>
        <w:t xml:space="preserve">, HAKOM smatra neučinkovitim razvijati i dalje troškovni model samo za potrebe određivanja cijena originacije. Stoga HAKOM smatra kao najučinkovitije rješenje zadržati postojeće cijene originacije određene </w:t>
      </w:r>
      <w:r w:rsidR="0051534C" w:rsidRPr="0051534C">
        <w:rPr>
          <w:sz w:val="24"/>
          <w:szCs w:val="24"/>
        </w:rPr>
        <w:lastRenderedPageBreak/>
        <w:t xml:space="preserve">temeljem troškovnog modela sve do trenutka do kada je tržište originacije u </w:t>
      </w:r>
      <w:r w:rsidR="00DC317A" w:rsidRPr="00DC317A">
        <w:rPr>
          <w:sz w:val="24"/>
          <w:szCs w:val="24"/>
        </w:rPr>
        <w:t xml:space="preserve">Republici Hrvatskoj </w:t>
      </w:r>
      <w:r w:rsidR="0051534C" w:rsidRPr="0051534C">
        <w:rPr>
          <w:sz w:val="24"/>
          <w:szCs w:val="24"/>
        </w:rPr>
        <w:t>regulirano</w:t>
      </w:r>
      <w:r w:rsidR="0051534C">
        <w:rPr>
          <w:sz w:val="24"/>
          <w:szCs w:val="24"/>
        </w:rPr>
        <w:t>.</w:t>
      </w:r>
    </w:p>
    <w:p w:rsidR="0051534C" w:rsidRPr="008F46E2" w:rsidRDefault="0051534C" w:rsidP="00231F64">
      <w:pPr>
        <w:autoSpaceDE w:val="0"/>
        <w:autoSpaceDN w:val="0"/>
        <w:adjustRightInd w:val="0"/>
        <w:spacing w:after="0" w:line="240" w:lineRule="auto"/>
        <w:jc w:val="both"/>
      </w:pPr>
    </w:p>
    <w:p w:rsidR="00231F64" w:rsidRPr="00D91D11" w:rsidRDefault="00231F64" w:rsidP="00231F64">
      <w:pPr>
        <w:spacing w:after="0" w:line="240" w:lineRule="auto"/>
        <w:jc w:val="center"/>
        <w:rPr>
          <w:sz w:val="24"/>
          <w:szCs w:val="24"/>
        </w:rPr>
      </w:pPr>
      <w:r w:rsidRPr="00D91D11">
        <w:rPr>
          <w:sz w:val="24"/>
          <w:szCs w:val="24"/>
        </w:rPr>
        <w:t>***</w:t>
      </w:r>
    </w:p>
    <w:p w:rsidR="00231F64" w:rsidRDefault="00231F64" w:rsidP="00231F64">
      <w:pPr>
        <w:spacing w:after="0" w:line="240" w:lineRule="auto"/>
        <w:jc w:val="both"/>
      </w:pPr>
    </w:p>
    <w:p w:rsidR="005A65D8" w:rsidRDefault="00231F64" w:rsidP="00231F64">
      <w:pPr>
        <w:spacing w:after="0" w:line="240" w:lineRule="auto"/>
        <w:jc w:val="both"/>
        <w:rPr>
          <w:sz w:val="24"/>
          <w:szCs w:val="24"/>
        </w:rPr>
      </w:pPr>
      <w:r w:rsidRPr="007B1A1D">
        <w:rPr>
          <w:sz w:val="24"/>
          <w:szCs w:val="24"/>
        </w:rPr>
        <w:t>HAKOM je u poglavlj</w:t>
      </w:r>
      <w:r>
        <w:rPr>
          <w:sz w:val="24"/>
          <w:szCs w:val="24"/>
        </w:rPr>
        <w:t xml:space="preserve">u </w:t>
      </w:r>
      <w:r w:rsidR="00966D35">
        <w:rPr>
          <w:sz w:val="24"/>
          <w:szCs w:val="24"/>
        </w:rPr>
        <w:t>8</w:t>
      </w:r>
      <w:r>
        <w:rPr>
          <w:sz w:val="24"/>
          <w:szCs w:val="24"/>
        </w:rPr>
        <w:t>.3</w:t>
      </w:r>
      <w:r w:rsidRPr="007B1A1D">
        <w:rPr>
          <w:sz w:val="24"/>
          <w:szCs w:val="24"/>
        </w:rPr>
        <w:t>.</w:t>
      </w:r>
      <w:r w:rsidR="00381502">
        <w:rPr>
          <w:sz w:val="24"/>
          <w:szCs w:val="24"/>
        </w:rPr>
        <w:t xml:space="preserve"> i 8.4.</w:t>
      </w:r>
      <w:r w:rsidRPr="007B1A1D">
        <w:rPr>
          <w:sz w:val="24"/>
          <w:szCs w:val="24"/>
        </w:rPr>
        <w:t xml:space="preserve"> ovog dokumenta prepoznao određene prepreke koje bi se</w:t>
      </w:r>
      <w:r>
        <w:rPr>
          <w:sz w:val="24"/>
          <w:szCs w:val="24"/>
        </w:rPr>
        <w:t xml:space="preserve"> mogle pojaviti na ovom tržištu u odsustvu regulacije. Stoga je p</w:t>
      </w:r>
      <w:r w:rsidRPr="0083065B">
        <w:rPr>
          <w:sz w:val="24"/>
          <w:szCs w:val="24"/>
        </w:rPr>
        <w:t xml:space="preserve">o mišljenju HAKOM-a </w:t>
      </w:r>
      <w:r>
        <w:rPr>
          <w:sz w:val="24"/>
          <w:szCs w:val="24"/>
        </w:rPr>
        <w:t>potrebno zadržati</w:t>
      </w:r>
      <w:r w:rsidRPr="0083065B">
        <w:rPr>
          <w:sz w:val="24"/>
          <w:szCs w:val="24"/>
        </w:rPr>
        <w:t xml:space="preserve"> obvez</w:t>
      </w:r>
      <w:r>
        <w:rPr>
          <w:sz w:val="24"/>
          <w:szCs w:val="24"/>
        </w:rPr>
        <w:t>u</w:t>
      </w:r>
      <w:r w:rsidRPr="0083065B">
        <w:rPr>
          <w:sz w:val="24"/>
          <w:szCs w:val="24"/>
        </w:rPr>
        <w:t xml:space="preserve"> nadzora cijena</w:t>
      </w:r>
      <w:r>
        <w:rPr>
          <w:sz w:val="24"/>
          <w:szCs w:val="24"/>
        </w:rPr>
        <w:t xml:space="preserve"> i vođenja troškovnog računovodstva</w:t>
      </w:r>
      <w:r w:rsidRPr="0083065B">
        <w:rPr>
          <w:sz w:val="24"/>
          <w:szCs w:val="24"/>
        </w:rPr>
        <w:t xml:space="preserve"> </w:t>
      </w:r>
      <w:r>
        <w:rPr>
          <w:sz w:val="24"/>
          <w:szCs w:val="24"/>
        </w:rPr>
        <w:t>kako bi</w:t>
      </w:r>
      <w:r w:rsidRPr="0083065B" w:rsidDel="00BD5BFF">
        <w:rPr>
          <w:sz w:val="24"/>
          <w:szCs w:val="24"/>
        </w:rPr>
        <w:t xml:space="preserve"> </w:t>
      </w:r>
      <w:r>
        <w:rPr>
          <w:sz w:val="24"/>
          <w:szCs w:val="24"/>
        </w:rPr>
        <w:t>ne bi došlo do prepoznatih problema na tržištu.</w:t>
      </w:r>
    </w:p>
    <w:p w:rsidR="00231F64" w:rsidRPr="005A65D8" w:rsidRDefault="005A65D8" w:rsidP="005A65D8">
      <w:pPr>
        <w:rPr>
          <w:sz w:val="24"/>
          <w:szCs w:val="24"/>
        </w:rPr>
      </w:pPr>
      <w:r>
        <w:rPr>
          <w:sz w:val="24"/>
          <w:szCs w:val="24"/>
        </w:rPr>
        <w:br w:type="page"/>
      </w:r>
    </w:p>
    <w:p w:rsidR="005836DE" w:rsidRPr="005836DE" w:rsidRDefault="005836DE" w:rsidP="00D80674">
      <w:pPr>
        <w:pStyle w:val="Heading2"/>
      </w:pPr>
      <w:bookmarkStart w:id="203" w:name="_Toc525729767"/>
      <w:r w:rsidRPr="005836DE">
        <w:lastRenderedPageBreak/>
        <w:t>Obveza računovodstvenog razdvajanja</w:t>
      </w:r>
      <w:bookmarkEnd w:id="200"/>
      <w:bookmarkEnd w:id="201"/>
      <w:bookmarkEnd w:id="202"/>
      <w:bookmarkEnd w:id="203"/>
      <w:r w:rsidRPr="005836DE">
        <w:t xml:space="preserve"> </w:t>
      </w:r>
    </w:p>
    <w:p w:rsidR="00FC0808" w:rsidRDefault="00FC0808" w:rsidP="00FC0808">
      <w:pPr>
        <w:spacing w:after="0" w:line="240" w:lineRule="auto"/>
        <w:jc w:val="both"/>
        <w:rPr>
          <w:sz w:val="24"/>
          <w:szCs w:val="24"/>
        </w:rPr>
      </w:pPr>
      <w:r>
        <w:rPr>
          <w:sz w:val="24"/>
          <w:szCs w:val="24"/>
        </w:rPr>
        <w:t>HAKOM može odrediti operatorima sa značajnom tržišnom snagom obvezu računovodstvenog razdvajanja određenih djelatnosti u vezi s međupovezivanjem i/ili pristupom.</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Način i postupak vođenja razdvojenog računovodstva mogu se pobliže utvrditi odlukom HAKOM-a.</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S obzirom da je provedenom analizom utvrđeno da HT može, u odsustvu regulacije, cjenovno diskriminirati operatore u odnosu na svoj maloprodajni dio ili povezana društva, kao i unakrsno subvencionirati usluge na vertikalno povezanim tržištima, i time iskoristiti svoj položaj značajne tržišne snage, HAKOM određuje HT-u regulatornu obvezu računovodstvenog razdvajanja na ovom mjerodavnom tržištu.</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 xml:space="preserve">HAKOM smatra da će se regulatornom obvezom računovodstvenog razdvajanja riješiti prepreke razvoju tržišnog natjecanja koje su definirane u poglavlju </w:t>
      </w:r>
      <w:r w:rsidR="00D97B71">
        <w:rPr>
          <w:sz w:val="24"/>
          <w:szCs w:val="24"/>
        </w:rPr>
        <w:t>8</w:t>
      </w:r>
      <w:r>
        <w:rPr>
          <w:sz w:val="24"/>
          <w:szCs w:val="24"/>
        </w:rPr>
        <w:t>.3. ovog dokumenta i sve prepreke koje nisu direktno definirane, a mogle bi izazvati iste ili slične posljedice na tržištu. Isto tako, HAKOM smatra da će se direktno riješiti problem unakrsnog subvencioniranja i to u kombinaciji s već određenim obvezama nediskriminacije i transparentnosti.</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Vijeće HAKOM-a je 11. prosinca 2013. donijelo odluku</w:t>
      </w:r>
      <w:r>
        <w:rPr>
          <w:vertAlign w:val="superscript"/>
        </w:rPr>
        <w:footnoteReference w:id="35"/>
      </w:r>
      <w:r>
        <w:rPr>
          <w:sz w:val="24"/>
          <w:szCs w:val="24"/>
        </w:rPr>
        <w:t xml:space="preserve">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 xml:space="preserve">Ovom regulatornom obvezom se određuje HT-u, a kao potvrda provođenja obveza transparentnosti i nediskriminacije u vezi sa cijenama usluga koje su definirane na tržištu započinjanja </w:t>
      </w:r>
      <w:r>
        <w:rPr>
          <w:rFonts w:eastAsia="Times New Roman" w:cs="Times New Roman"/>
          <w:sz w:val="24"/>
          <w:szCs w:val="24"/>
          <w:lang w:eastAsia="hr-HR"/>
        </w:rPr>
        <w:t xml:space="preserve">(originacije) </w:t>
      </w:r>
      <w:r>
        <w:rPr>
          <w:sz w:val="24"/>
          <w:szCs w:val="24"/>
        </w:rPr>
        <w:t>poziva iz javnih komunikacijskih mreža koje se pruža na fiksnoj lokaciji, vođenje i prikaz računovodstvenih podataka posebno za tržište započinjanja poziva iz javnih komunikacijskih mreža koje se pruža na fiksnoj lokaciji, odvojeno od računovodstvenih podataka za ostale djelatnosti HT-a, a čime će se omogućiti transparentnost svih veleprodajnih cijena po kojima HT svoje usluge pruža ostalim operatorima, kao i transfernih naknada po kojima HT svoje usluge pruža svome maloprodajnom dijelu i povezanim društvima.</w:t>
      </w:r>
      <w:r w:rsidRPr="00FC0808">
        <w:rPr>
          <w:sz w:val="24"/>
          <w:szCs w:val="24"/>
        </w:rPr>
        <w:t xml:space="preserve"> </w:t>
      </w:r>
      <w:r>
        <w:rPr>
          <w:sz w:val="24"/>
          <w:szCs w:val="24"/>
        </w:rPr>
        <w:t>Naime, HT je vertikalno integrirani operator zbog čega je vrlo važno imati kontrolu nad transfernim naknadama koje nudi svome maloprodajnom dijelu, a kako ne bi unakrsnim subvencioniranjem prenio značajnu tržišnu snagu s tržišta započinjanja poziva iz javnih komunikacijskih mreža koje se pruža na fiksnoj lokaciji na pripadajuće maloprodajno tržište. Budući da se i veleprodajna i maloprodajna usluga nude unutar istog, vertikalno integriranog operatora, računovodstveno razdvajanje je jedini način kontrole kako bi se utvrdilo da operator ne vrši unakrsno subvencioniranje i time vertikalno prenosi značajnu tržišnu snagu.</w:t>
      </w:r>
    </w:p>
    <w:p w:rsidR="00FC0808" w:rsidRDefault="00FC0808" w:rsidP="00FC0808">
      <w:pPr>
        <w:spacing w:after="0" w:line="240" w:lineRule="auto"/>
        <w:jc w:val="both"/>
        <w:rPr>
          <w:sz w:val="24"/>
          <w:szCs w:val="24"/>
        </w:rPr>
      </w:pPr>
    </w:p>
    <w:p w:rsidR="00FC0808" w:rsidRDefault="00FC0808" w:rsidP="00FC0808">
      <w:pPr>
        <w:spacing w:after="0" w:line="240" w:lineRule="auto"/>
        <w:jc w:val="both"/>
        <w:rPr>
          <w:sz w:val="24"/>
          <w:szCs w:val="24"/>
        </w:rPr>
      </w:pPr>
      <w:r>
        <w:rPr>
          <w:sz w:val="24"/>
          <w:szCs w:val="24"/>
        </w:rPr>
        <w:t>HT pri ispunjavanju regulatorne obveze računovodstvenog razdvajanja mora osobito voditi računa o preporukama i smjernicama Europske komisije na području računovodstvenog razdvajanja.</w:t>
      </w:r>
    </w:p>
    <w:p w:rsidR="005836DE" w:rsidRPr="005836DE" w:rsidRDefault="005836DE" w:rsidP="005836DE">
      <w:pPr>
        <w:spacing w:after="0" w:line="240" w:lineRule="auto"/>
        <w:jc w:val="both"/>
        <w:rPr>
          <w:sz w:val="24"/>
          <w:szCs w:val="24"/>
        </w:rPr>
      </w:pPr>
      <w:r w:rsidRPr="005836DE">
        <w:rPr>
          <w:sz w:val="24"/>
          <w:szCs w:val="24"/>
        </w:rPr>
        <w:br w:type="page"/>
      </w:r>
    </w:p>
    <w:p w:rsidR="00157DFC" w:rsidRDefault="00157DFC" w:rsidP="00187E06">
      <w:pPr>
        <w:pStyle w:val="Heading1"/>
      </w:pPr>
      <w:bookmarkStart w:id="204" w:name="_Toc393987083"/>
      <w:bookmarkStart w:id="205" w:name="_Toc393991108"/>
      <w:bookmarkStart w:id="206" w:name="_Toc525729768"/>
      <w:r>
        <w:lastRenderedPageBreak/>
        <w:t>Popis slika</w:t>
      </w:r>
      <w:bookmarkEnd w:id="204"/>
      <w:bookmarkEnd w:id="205"/>
      <w:bookmarkEnd w:id="206"/>
    </w:p>
    <w:p w:rsidR="00157DFC" w:rsidRDefault="00157DFC" w:rsidP="00157DFC">
      <w:pPr>
        <w:pStyle w:val="TableofFigures"/>
        <w:tabs>
          <w:tab w:val="right" w:leader="dot" w:pos="9062"/>
        </w:tabs>
        <w:spacing w:line="240" w:lineRule="auto"/>
        <w:rPr>
          <w:sz w:val="24"/>
          <w:szCs w:val="24"/>
        </w:rPr>
      </w:pPr>
    </w:p>
    <w:p w:rsidR="00751A14" w:rsidRDefault="00157DFC">
      <w:pPr>
        <w:pStyle w:val="TableofFigures"/>
        <w:tabs>
          <w:tab w:val="right" w:leader="dot" w:pos="9062"/>
        </w:tabs>
        <w:rPr>
          <w:rFonts w:eastAsiaTheme="minorEastAsia"/>
          <w:noProof/>
          <w:lang w:eastAsia="hr-HR"/>
        </w:rPr>
      </w:pPr>
      <w:r>
        <w:rPr>
          <w:sz w:val="24"/>
          <w:szCs w:val="24"/>
        </w:rPr>
        <w:fldChar w:fldCharType="begin"/>
      </w:r>
      <w:r>
        <w:rPr>
          <w:sz w:val="24"/>
          <w:szCs w:val="24"/>
        </w:rPr>
        <w:instrText xml:space="preserve"> TOC \h \z \c "Slika" </w:instrText>
      </w:r>
      <w:r>
        <w:rPr>
          <w:sz w:val="24"/>
          <w:szCs w:val="24"/>
        </w:rPr>
        <w:fldChar w:fldCharType="separate"/>
      </w:r>
      <w:hyperlink w:anchor="_Toc525030044" w:history="1">
        <w:r w:rsidR="00751A14" w:rsidRPr="0095715B">
          <w:rPr>
            <w:rStyle w:val="Hyperlink"/>
            <w:noProof/>
          </w:rPr>
          <w:t>Slika 1 Usluga započinjanja poziva iz HT-ove mreže od 1.siječnja 2016.</w:t>
        </w:r>
        <w:r w:rsidR="00751A14">
          <w:rPr>
            <w:noProof/>
            <w:webHidden/>
          </w:rPr>
          <w:tab/>
        </w:r>
        <w:r w:rsidR="00751A14">
          <w:rPr>
            <w:noProof/>
            <w:webHidden/>
          </w:rPr>
          <w:fldChar w:fldCharType="begin"/>
        </w:r>
        <w:r w:rsidR="00751A14">
          <w:rPr>
            <w:noProof/>
            <w:webHidden/>
          </w:rPr>
          <w:instrText xml:space="preserve"> PAGEREF _Toc525030044 \h </w:instrText>
        </w:r>
        <w:r w:rsidR="00751A14">
          <w:rPr>
            <w:noProof/>
            <w:webHidden/>
          </w:rPr>
        </w:r>
        <w:r w:rsidR="00751A14">
          <w:rPr>
            <w:noProof/>
            <w:webHidden/>
          </w:rPr>
          <w:fldChar w:fldCharType="separate"/>
        </w:r>
        <w:r w:rsidR="00D531AC">
          <w:rPr>
            <w:noProof/>
            <w:webHidden/>
          </w:rPr>
          <w:t>8</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30045" w:history="1">
        <w:r w:rsidR="00751A14" w:rsidRPr="0095715B">
          <w:rPr>
            <w:rStyle w:val="Hyperlink"/>
            <w:noProof/>
          </w:rPr>
          <w:t>Slika 2 Udio CPS minuta u ukupno odlaznom prometu</w:t>
        </w:r>
        <w:r w:rsidR="00751A14">
          <w:rPr>
            <w:noProof/>
            <w:webHidden/>
          </w:rPr>
          <w:tab/>
        </w:r>
        <w:r w:rsidR="00751A14">
          <w:rPr>
            <w:noProof/>
            <w:webHidden/>
          </w:rPr>
          <w:fldChar w:fldCharType="begin"/>
        </w:r>
        <w:r w:rsidR="00751A14">
          <w:rPr>
            <w:noProof/>
            <w:webHidden/>
          </w:rPr>
          <w:instrText xml:space="preserve"> PAGEREF _Toc525030045 \h </w:instrText>
        </w:r>
        <w:r w:rsidR="00751A14">
          <w:rPr>
            <w:noProof/>
            <w:webHidden/>
          </w:rPr>
        </w:r>
        <w:r w:rsidR="00751A14">
          <w:rPr>
            <w:noProof/>
            <w:webHidden/>
          </w:rPr>
          <w:fldChar w:fldCharType="separate"/>
        </w:r>
        <w:r w:rsidR="00D531AC">
          <w:rPr>
            <w:noProof/>
            <w:webHidden/>
          </w:rPr>
          <w:t>26</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30046" w:history="1">
        <w:r w:rsidR="00751A14" w:rsidRPr="0095715B">
          <w:rPr>
            <w:rStyle w:val="Hyperlink"/>
            <w:noProof/>
          </w:rPr>
          <w:t>Slika 3 Udio CPS minuta u ukupno odlaznom prometu</w:t>
        </w:r>
        <w:r w:rsidR="00751A14">
          <w:rPr>
            <w:noProof/>
            <w:webHidden/>
          </w:rPr>
          <w:tab/>
        </w:r>
        <w:r w:rsidR="00751A14">
          <w:rPr>
            <w:noProof/>
            <w:webHidden/>
          </w:rPr>
          <w:fldChar w:fldCharType="begin"/>
        </w:r>
        <w:r w:rsidR="00751A14">
          <w:rPr>
            <w:noProof/>
            <w:webHidden/>
          </w:rPr>
          <w:instrText xml:space="preserve"> PAGEREF _Toc525030046 \h </w:instrText>
        </w:r>
        <w:r w:rsidR="00751A14">
          <w:rPr>
            <w:noProof/>
            <w:webHidden/>
          </w:rPr>
        </w:r>
        <w:r w:rsidR="00751A14">
          <w:rPr>
            <w:noProof/>
            <w:webHidden/>
          </w:rPr>
          <w:fldChar w:fldCharType="separate"/>
        </w:r>
        <w:r w:rsidR="00D531AC">
          <w:rPr>
            <w:noProof/>
            <w:webHidden/>
          </w:rPr>
          <w:t>27</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30047" w:history="1">
        <w:r w:rsidR="00751A14" w:rsidRPr="0095715B">
          <w:rPr>
            <w:rStyle w:val="Hyperlink"/>
            <w:noProof/>
          </w:rPr>
          <w:t>Slika 4 Tržišni udjel na veleprodajnom tržištu započinjanja (originacije) poziva prema trajanju odlaznih poziva</w:t>
        </w:r>
        <w:r w:rsidR="00751A14">
          <w:rPr>
            <w:noProof/>
            <w:webHidden/>
          </w:rPr>
          <w:tab/>
        </w:r>
        <w:r w:rsidR="00751A14">
          <w:rPr>
            <w:noProof/>
            <w:webHidden/>
          </w:rPr>
          <w:fldChar w:fldCharType="begin"/>
        </w:r>
        <w:r w:rsidR="00751A14">
          <w:rPr>
            <w:noProof/>
            <w:webHidden/>
          </w:rPr>
          <w:instrText xml:space="preserve"> PAGEREF _Toc525030047 \h </w:instrText>
        </w:r>
        <w:r w:rsidR="00751A14">
          <w:rPr>
            <w:noProof/>
            <w:webHidden/>
          </w:rPr>
        </w:r>
        <w:r w:rsidR="00751A14">
          <w:rPr>
            <w:noProof/>
            <w:webHidden/>
          </w:rPr>
          <w:fldChar w:fldCharType="separate"/>
        </w:r>
        <w:r w:rsidR="00D531AC">
          <w:rPr>
            <w:noProof/>
            <w:webHidden/>
          </w:rPr>
          <w:t>31</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30048" w:history="1">
        <w:r w:rsidR="00751A14" w:rsidRPr="0095715B">
          <w:rPr>
            <w:rStyle w:val="Hyperlink"/>
            <w:noProof/>
          </w:rPr>
          <w:t>Slika 5 Tržišni udjel na veleprodajnom tržištu započinjanja (originacije) poziva prema trajanju odlaznih poziva</w:t>
        </w:r>
        <w:r w:rsidR="00751A14">
          <w:rPr>
            <w:noProof/>
            <w:webHidden/>
          </w:rPr>
          <w:tab/>
        </w:r>
        <w:r w:rsidR="00751A14">
          <w:rPr>
            <w:noProof/>
            <w:webHidden/>
          </w:rPr>
          <w:fldChar w:fldCharType="begin"/>
        </w:r>
        <w:r w:rsidR="00751A14">
          <w:rPr>
            <w:noProof/>
            <w:webHidden/>
          </w:rPr>
          <w:instrText xml:space="preserve"> PAGEREF _Toc525030048 \h </w:instrText>
        </w:r>
        <w:r w:rsidR="00751A14">
          <w:rPr>
            <w:noProof/>
            <w:webHidden/>
          </w:rPr>
        </w:r>
        <w:r w:rsidR="00751A14">
          <w:rPr>
            <w:noProof/>
            <w:webHidden/>
          </w:rPr>
          <w:fldChar w:fldCharType="separate"/>
        </w:r>
        <w:r w:rsidR="00D531AC">
          <w:rPr>
            <w:noProof/>
            <w:webHidden/>
          </w:rPr>
          <w:t>32</w:t>
        </w:r>
        <w:r w:rsidR="00751A14">
          <w:rPr>
            <w:noProof/>
            <w:webHidden/>
          </w:rPr>
          <w:fldChar w:fldCharType="end"/>
        </w:r>
      </w:hyperlink>
    </w:p>
    <w:p w:rsidR="004074AB" w:rsidRPr="002605C3" w:rsidRDefault="00157DFC" w:rsidP="00157DFC">
      <w:pPr>
        <w:spacing w:after="0" w:line="240" w:lineRule="auto"/>
        <w:jc w:val="both"/>
        <w:rPr>
          <w:sz w:val="24"/>
          <w:szCs w:val="24"/>
        </w:rPr>
      </w:pPr>
      <w:r>
        <w:rPr>
          <w:sz w:val="24"/>
          <w:szCs w:val="24"/>
        </w:rPr>
        <w:fldChar w:fldCharType="end"/>
      </w:r>
    </w:p>
    <w:p w:rsidR="00157DFC" w:rsidRDefault="00157DFC" w:rsidP="00187E06">
      <w:pPr>
        <w:pStyle w:val="Heading1"/>
      </w:pPr>
      <w:bookmarkStart w:id="207" w:name="_Toc393987084"/>
      <w:bookmarkStart w:id="208" w:name="_Toc393991109"/>
      <w:bookmarkStart w:id="209" w:name="_Toc525729769"/>
      <w:r>
        <w:t>Popis tablica</w:t>
      </w:r>
      <w:bookmarkEnd w:id="207"/>
      <w:bookmarkEnd w:id="208"/>
      <w:bookmarkEnd w:id="209"/>
    </w:p>
    <w:p w:rsidR="00157DFC" w:rsidRPr="00BC15AB" w:rsidRDefault="00157DFC" w:rsidP="00157DFC">
      <w:pPr>
        <w:spacing w:after="0" w:line="240" w:lineRule="auto"/>
        <w:rPr>
          <w:sz w:val="24"/>
          <w:szCs w:val="24"/>
        </w:rPr>
      </w:pPr>
    </w:p>
    <w:p w:rsidR="00751A14" w:rsidRDefault="00157DFC">
      <w:pPr>
        <w:pStyle w:val="TableofFigures"/>
        <w:tabs>
          <w:tab w:val="right" w:leader="dot" w:pos="9062"/>
        </w:tabs>
        <w:rPr>
          <w:rFonts w:eastAsiaTheme="minorEastAsia"/>
          <w:noProof/>
          <w:lang w:eastAsia="hr-HR"/>
        </w:rPr>
      </w:pPr>
      <w:r>
        <w:fldChar w:fldCharType="begin"/>
      </w:r>
      <w:r>
        <w:instrText xml:space="preserve"> TOC \h \z \c "Tablica" </w:instrText>
      </w:r>
      <w:r>
        <w:fldChar w:fldCharType="separate"/>
      </w:r>
      <w:hyperlink w:anchor="_Toc525029695" w:history="1">
        <w:r w:rsidR="00751A14" w:rsidRPr="00A43F53">
          <w:rPr>
            <w:rStyle w:val="Hyperlink"/>
            <w:noProof/>
          </w:rPr>
          <w:t>Tablica 1 Prikaz regionalnih pristupnih točaka HT-a</w:t>
        </w:r>
        <w:r w:rsidR="00751A14">
          <w:rPr>
            <w:noProof/>
            <w:webHidden/>
          </w:rPr>
          <w:tab/>
        </w:r>
        <w:r w:rsidR="00751A14">
          <w:rPr>
            <w:noProof/>
            <w:webHidden/>
          </w:rPr>
          <w:fldChar w:fldCharType="begin"/>
        </w:r>
        <w:r w:rsidR="00751A14">
          <w:rPr>
            <w:noProof/>
            <w:webHidden/>
          </w:rPr>
          <w:instrText xml:space="preserve"> PAGEREF _Toc525029695 \h </w:instrText>
        </w:r>
        <w:r w:rsidR="00751A14">
          <w:rPr>
            <w:noProof/>
            <w:webHidden/>
          </w:rPr>
        </w:r>
        <w:r w:rsidR="00751A14">
          <w:rPr>
            <w:noProof/>
            <w:webHidden/>
          </w:rPr>
          <w:fldChar w:fldCharType="separate"/>
        </w:r>
        <w:r w:rsidR="00D531AC">
          <w:rPr>
            <w:noProof/>
            <w:webHidden/>
          </w:rPr>
          <w:t>9</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29696" w:history="1">
        <w:r w:rsidR="00751A14" w:rsidRPr="00A43F53">
          <w:rPr>
            <w:rStyle w:val="Hyperlink"/>
            <w:noProof/>
          </w:rPr>
          <w:t>Tablica 2 Naknade u primjeni od 1. srpnja 2017.</w:t>
        </w:r>
        <w:r w:rsidR="00751A14">
          <w:rPr>
            <w:noProof/>
            <w:webHidden/>
          </w:rPr>
          <w:tab/>
        </w:r>
        <w:r w:rsidR="00751A14">
          <w:rPr>
            <w:noProof/>
            <w:webHidden/>
          </w:rPr>
          <w:fldChar w:fldCharType="begin"/>
        </w:r>
        <w:r w:rsidR="00751A14">
          <w:rPr>
            <w:noProof/>
            <w:webHidden/>
          </w:rPr>
          <w:instrText xml:space="preserve"> PAGEREF _Toc525029696 \h </w:instrText>
        </w:r>
        <w:r w:rsidR="00751A14">
          <w:rPr>
            <w:noProof/>
            <w:webHidden/>
          </w:rPr>
        </w:r>
        <w:r w:rsidR="00751A14">
          <w:rPr>
            <w:noProof/>
            <w:webHidden/>
          </w:rPr>
          <w:fldChar w:fldCharType="separate"/>
        </w:r>
        <w:r w:rsidR="00D531AC">
          <w:rPr>
            <w:noProof/>
            <w:webHidden/>
          </w:rPr>
          <w:t>14</w:t>
        </w:r>
        <w:r w:rsidR="00751A14">
          <w:rPr>
            <w:noProof/>
            <w:webHidden/>
          </w:rPr>
          <w:fldChar w:fldCharType="end"/>
        </w:r>
      </w:hyperlink>
    </w:p>
    <w:p w:rsidR="00751A14" w:rsidRDefault="00162B1D">
      <w:pPr>
        <w:pStyle w:val="TableofFigures"/>
        <w:tabs>
          <w:tab w:val="right" w:leader="dot" w:pos="9062"/>
        </w:tabs>
        <w:rPr>
          <w:rFonts w:eastAsiaTheme="minorEastAsia"/>
          <w:noProof/>
          <w:lang w:eastAsia="hr-HR"/>
        </w:rPr>
      </w:pPr>
      <w:hyperlink w:anchor="_Toc525029697" w:history="1">
        <w:r w:rsidR="00751A14" w:rsidRPr="00A43F53">
          <w:rPr>
            <w:rStyle w:val="Hyperlink"/>
            <w:noProof/>
          </w:rPr>
          <w:t>Tablica 3</w:t>
        </w:r>
        <w:r w:rsidR="00751A14" w:rsidRPr="00A43F53">
          <w:rPr>
            <w:rStyle w:val="Hyperlink"/>
            <w:noProof/>
            <w:lang w:eastAsia="hr-HR"/>
          </w:rPr>
          <w:t xml:space="preserve"> Operatori koji pružaju maloprodajnu uslugu poziva krajnjim korisnicima</w:t>
        </w:r>
        <w:r w:rsidR="00751A14">
          <w:rPr>
            <w:noProof/>
            <w:webHidden/>
          </w:rPr>
          <w:tab/>
        </w:r>
        <w:r w:rsidR="00751A14">
          <w:rPr>
            <w:noProof/>
            <w:webHidden/>
          </w:rPr>
          <w:fldChar w:fldCharType="begin"/>
        </w:r>
        <w:r w:rsidR="00751A14">
          <w:rPr>
            <w:noProof/>
            <w:webHidden/>
          </w:rPr>
          <w:instrText xml:space="preserve"> PAGEREF _Toc525029697 \h </w:instrText>
        </w:r>
        <w:r w:rsidR="00751A14">
          <w:rPr>
            <w:noProof/>
            <w:webHidden/>
          </w:rPr>
        </w:r>
        <w:r w:rsidR="00751A14">
          <w:rPr>
            <w:noProof/>
            <w:webHidden/>
          </w:rPr>
          <w:fldChar w:fldCharType="separate"/>
        </w:r>
        <w:r w:rsidR="00D531AC">
          <w:rPr>
            <w:noProof/>
            <w:webHidden/>
          </w:rPr>
          <w:t>58</w:t>
        </w:r>
        <w:r w:rsidR="00751A14">
          <w:rPr>
            <w:noProof/>
            <w:webHidden/>
          </w:rPr>
          <w:fldChar w:fldCharType="end"/>
        </w:r>
      </w:hyperlink>
    </w:p>
    <w:p w:rsidR="00E50419" w:rsidRDefault="00157DFC" w:rsidP="00157DFC">
      <w:pPr>
        <w:spacing w:after="0" w:line="240" w:lineRule="auto"/>
      </w:pPr>
      <w:r>
        <w:fldChar w:fldCharType="end"/>
      </w:r>
    </w:p>
    <w:p w:rsidR="00E50419" w:rsidRDefault="00E50419">
      <w:r>
        <w:br w:type="page"/>
      </w:r>
    </w:p>
    <w:p w:rsidR="00C37833" w:rsidRDefault="00E50419" w:rsidP="00187E06">
      <w:pPr>
        <w:pStyle w:val="Heading1"/>
      </w:pPr>
      <w:bookmarkStart w:id="210" w:name="_Toc525729770"/>
      <w:r>
        <w:lastRenderedPageBreak/>
        <w:t>Privi</w:t>
      </w:r>
      <w:r w:rsidR="00C37833">
        <w:t>ci</w:t>
      </w:r>
      <w:bookmarkEnd w:id="210"/>
    </w:p>
    <w:p w:rsidR="00E50419" w:rsidRDefault="00C37833" w:rsidP="00D80674">
      <w:pPr>
        <w:pStyle w:val="Heading2"/>
      </w:pPr>
      <w:bookmarkStart w:id="211" w:name="_Toc525729771"/>
      <w:r>
        <w:t>Privitak 1</w:t>
      </w:r>
      <w:bookmarkEnd w:id="211"/>
    </w:p>
    <w:p w:rsidR="00A6121B" w:rsidRDefault="00A6121B" w:rsidP="00A6121B">
      <w:pPr>
        <w:pStyle w:val="Caption"/>
        <w:spacing w:after="100"/>
        <w:rPr>
          <w:lang w:eastAsia="hr-HR"/>
        </w:rPr>
      </w:pPr>
      <w:bookmarkStart w:id="212" w:name="_Toc525029697"/>
      <w:r>
        <w:t xml:space="preserve">Tablica </w:t>
      </w:r>
      <w:r w:rsidR="00927DF7">
        <w:rPr>
          <w:noProof/>
        </w:rPr>
        <w:fldChar w:fldCharType="begin"/>
      </w:r>
      <w:r w:rsidR="00927DF7">
        <w:rPr>
          <w:noProof/>
        </w:rPr>
        <w:instrText xml:space="preserve"> SEQ tablica \* ARABIC </w:instrText>
      </w:r>
      <w:r w:rsidR="00927DF7">
        <w:rPr>
          <w:noProof/>
        </w:rPr>
        <w:fldChar w:fldCharType="separate"/>
      </w:r>
      <w:r w:rsidR="00850727">
        <w:rPr>
          <w:noProof/>
        </w:rPr>
        <w:t>3</w:t>
      </w:r>
      <w:r w:rsidR="00927DF7">
        <w:rPr>
          <w:noProof/>
        </w:rPr>
        <w:fldChar w:fldCharType="end"/>
      </w:r>
      <w:r w:rsidRPr="0092652F">
        <w:rPr>
          <w:sz w:val="20"/>
          <w:szCs w:val="20"/>
          <w:lang w:eastAsia="hr-HR"/>
        </w:rPr>
        <w:t xml:space="preserve"> </w:t>
      </w:r>
      <w:r w:rsidRPr="00645F59">
        <w:rPr>
          <w:sz w:val="20"/>
          <w:szCs w:val="20"/>
          <w:lang w:eastAsia="hr-HR"/>
        </w:rPr>
        <w:t>Operatori koji pru</w:t>
      </w:r>
      <w:r>
        <w:rPr>
          <w:sz w:val="20"/>
          <w:szCs w:val="20"/>
          <w:lang w:eastAsia="hr-HR"/>
        </w:rPr>
        <w:t>žaju maloprodajnu uslugu poziva</w:t>
      </w:r>
      <w:r w:rsidRPr="00645F59">
        <w:rPr>
          <w:sz w:val="20"/>
          <w:szCs w:val="20"/>
          <w:lang w:eastAsia="hr-HR"/>
        </w:rPr>
        <w:t xml:space="preserve"> krajnjim korisnicima</w:t>
      </w:r>
      <w:bookmarkEnd w:id="212"/>
    </w:p>
    <w:tbl>
      <w:tblPr>
        <w:tblW w:w="8549" w:type="dxa"/>
        <w:jc w:val="center"/>
        <w:tblCellMar>
          <w:left w:w="0" w:type="dxa"/>
          <w:right w:w="0" w:type="dxa"/>
        </w:tblCellMar>
        <w:tblLook w:val="04A0" w:firstRow="1" w:lastRow="0" w:firstColumn="1" w:lastColumn="0" w:noHBand="0" w:noVBand="1"/>
      </w:tblPr>
      <w:tblGrid>
        <w:gridCol w:w="657"/>
        <w:gridCol w:w="3887"/>
        <w:gridCol w:w="4005"/>
      </w:tblGrid>
      <w:tr w:rsidR="00811940" w:rsidRPr="00AA0B5F" w:rsidTr="002A6358">
        <w:trPr>
          <w:trHeight w:val="297"/>
          <w:jc w:val="center"/>
        </w:trPr>
        <w:tc>
          <w:tcPr>
            <w:tcW w:w="657" w:type="dxa"/>
            <w:tcBorders>
              <w:top w:val="single" w:sz="8" w:space="0" w:color="4F81BD"/>
              <w:left w:val="single" w:sz="8" w:space="0" w:color="4F81BD"/>
              <w:bottom w:val="single" w:sz="1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b/>
                <w:bCs/>
                <w:sz w:val="18"/>
                <w:szCs w:val="18"/>
              </w:rPr>
            </w:pPr>
            <w:r w:rsidRPr="00AA0B5F">
              <w:rPr>
                <w:rFonts w:eastAsia="Calibri" w:cs="Times New Roman"/>
                <w:b/>
                <w:bCs/>
                <w:sz w:val="18"/>
                <w:szCs w:val="18"/>
              </w:rPr>
              <w:t>Redni broj</w:t>
            </w:r>
          </w:p>
        </w:tc>
        <w:tc>
          <w:tcPr>
            <w:tcW w:w="3887" w:type="dxa"/>
            <w:tcBorders>
              <w:top w:val="single" w:sz="8" w:space="0" w:color="4F81BD"/>
              <w:left w:val="nil"/>
              <w:bottom w:val="single" w:sz="1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b/>
                <w:bCs/>
                <w:sz w:val="18"/>
                <w:szCs w:val="18"/>
              </w:rPr>
            </w:pPr>
            <w:r w:rsidRPr="00AA0B5F">
              <w:rPr>
                <w:rFonts w:eastAsia="Calibri" w:cs="Times New Roman"/>
                <w:b/>
                <w:bCs/>
                <w:sz w:val="18"/>
                <w:szCs w:val="18"/>
              </w:rPr>
              <w:t>Naziv operatora</w:t>
            </w:r>
          </w:p>
        </w:tc>
        <w:tc>
          <w:tcPr>
            <w:tcW w:w="4005" w:type="dxa"/>
            <w:tcBorders>
              <w:top w:val="single" w:sz="8" w:space="0" w:color="4F81BD"/>
              <w:left w:val="nil"/>
              <w:bottom w:val="single" w:sz="1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b/>
                <w:bCs/>
                <w:sz w:val="18"/>
                <w:szCs w:val="18"/>
              </w:rPr>
            </w:pPr>
            <w:r w:rsidRPr="00AA0B5F">
              <w:rPr>
                <w:rFonts w:eastAsia="Calibri" w:cs="Times New Roman"/>
                <w:b/>
                <w:bCs/>
                <w:sz w:val="18"/>
                <w:szCs w:val="18"/>
              </w:rPr>
              <w:t>Adresa operatora</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hideMark/>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rFonts w:eastAsia="Calibri" w:cs="Times New Roman"/>
                <w:sz w:val="18"/>
                <w:szCs w:val="18"/>
              </w:rPr>
              <w:t xml:space="preserve">AKTON d.o.o. </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rFonts w:eastAsia="Calibri" w:cs="Times New Roman"/>
                <w:sz w:val="18"/>
                <w:szCs w:val="18"/>
              </w:rPr>
              <w:t>Bani 75,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hideMark/>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rFonts w:eastAsia="Calibri" w:cs="Times New Roman"/>
                <w:sz w:val="18"/>
                <w:szCs w:val="18"/>
              </w:rPr>
            </w:pPr>
            <w:r w:rsidRPr="00AA0B5F">
              <w:rPr>
                <w:rFonts w:eastAsia="Calibri" w:cs="Times New Roman"/>
                <w:sz w:val="18"/>
                <w:szCs w:val="18"/>
              </w:rPr>
              <w:t xml:space="preserve">BT NET d.o.o. </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rFonts w:eastAsia="Calibri" w:cs="Times New Roman"/>
                <w:sz w:val="18"/>
                <w:szCs w:val="18"/>
              </w:rPr>
            </w:pPr>
            <w:r w:rsidRPr="00AA0B5F">
              <w:rPr>
                <w:rFonts w:eastAsia="Calibri" w:cs="Times New Roman"/>
                <w:sz w:val="18"/>
                <w:szCs w:val="18"/>
              </w:rPr>
              <w:t>Dubravkin trg 5,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rFonts w:eastAsia="Calibri" w:cs="Times New Roman"/>
                <w:sz w:val="18"/>
                <w:szCs w:val="18"/>
              </w:rPr>
            </w:pPr>
            <w:r>
              <w:rPr>
                <w:rFonts w:eastAsia="Calibri" w:cs="Times New Roman"/>
                <w:sz w:val="18"/>
                <w:szCs w:val="18"/>
              </w:rPr>
              <w:t>CHAOS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FD3970" w:rsidRDefault="00811940" w:rsidP="002A6358">
            <w:pPr>
              <w:spacing w:after="0" w:line="240" w:lineRule="auto"/>
              <w:jc w:val="right"/>
              <w:rPr>
                <w:rFonts w:eastAsia="Calibri" w:cs="Times New Roman"/>
                <w:sz w:val="18"/>
                <w:szCs w:val="18"/>
              </w:rPr>
            </w:pPr>
            <w:r w:rsidRPr="00FD3970">
              <w:rPr>
                <w:rFonts w:eastAsia="Calibri" w:cs="Times New Roman"/>
                <w:sz w:val="18"/>
                <w:szCs w:val="18"/>
              </w:rPr>
              <w:t>Ulica Ive Režeka 15</w:t>
            </w:r>
          </w:p>
          <w:p w:rsidR="00811940" w:rsidRPr="00AA0B5F" w:rsidRDefault="00811940" w:rsidP="002A6358">
            <w:pPr>
              <w:spacing w:after="0" w:line="240" w:lineRule="auto"/>
              <w:jc w:val="right"/>
              <w:rPr>
                <w:rFonts w:eastAsia="Calibri" w:cs="Times New Roman"/>
                <w:sz w:val="18"/>
                <w:szCs w:val="18"/>
              </w:rPr>
            </w:pPr>
            <w:r w:rsidRPr="00FD3970">
              <w:rPr>
                <w:rFonts w:eastAsia="Calibri" w:cs="Times New Roman"/>
                <w:sz w:val="18"/>
                <w:szCs w:val="18"/>
              </w:rPr>
              <w:t>42000 Varazdin</w:t>
            </w:r>
          </w:p>
        </w:tc>
      </w:tr>
      <w:tr w:rsidR="00811940" w:rsidRPr="00FD3970"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Default="00811940" w:rsidP="002A6358">
            <w:pPr>
              <w:spacing w:after="0" w:line="240" w:lineRule="auto"/>
              <w:rPr>
                <w:rFonts w:eastAsia="Calibri" w:cs="Times New Roman"/>
                <w:sz w:val="18"/>
                <w:szCs w:val="18"/>
              </w:rPr>
            </w:pPr>
            <w:r>
              <w:rPr>
                <w:rFonts w:eastAsia="Calibri" w:cs="Times New Roman"/>
                <w:sz w:val="18"/>
                <w:szCs w:val="18"/>
              </w:rPr>
              <w:t>CRATIS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FD3970" w:rsidRDefault="00811940" w:rsidP="002A6358">
            <w:pPr>
              <w:spacing w:after="0" w:line="240" w:lineRule="auto"/>
              <w:jc w:val="right"/>
              <w:rPr>
                <w:rFonts w:eastAsia="Calibri" w:cs="Times New Roman"/>
                <w:sz w:val="18"/>
                <w:szCs w:val="18"/>
              </w:rPr>
            </w:pPr>
            <w:r>
              <w:rPr>
                <w:rFonts w:eastAsia="Calibri" w:cs="Times New Roman"/>
                <w:sz w:val="18"/>
                <w:szCs w:val="18"/>
              </w:rPr>
              <w:t>Vinogradska 18, 42223 V. Toplice</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 xml:space="preserve">FENICE TELEKOM GRUPA d.o.o. </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Gornja Vežica 16/A, Rijeka</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HT d.d.</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Roberta Frangeša Mihanovića 9,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rFonts w:eastAsia="Calibri" w:cs="Times New Roman"/>
                <w:sz w:val="18"/>
                <w:szCs w:val="18"/>
              </w:rPr>
            </w:pPr>
            <w:r w:rsidRPr="00AA0B5F">
              <w:rPr>
                <w:sz w:val="18"/>
                <w:szCs w:val="18"/>
              </w:rPr>
              <w:t xml:space="preserve">ISKON INTERNET d.d. </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rFonts w:eastAsia="Calibri" w:cs="Times New Roman"/>
                <w:sz w:val="18"/>
                <w:szCs w:val="18"/>
              </w:rPr>
            </w:pPr>
            <w:r w:rsidRPr="00AA0B5F">
              <w:rPr>
                <w:sz w:val="18"/>
                <w:szCs w:val="18"/>
              </w:rPr>
              <w:t>Garićgradska 18,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 xml:space="preserve">MAGIĆ NET d.o.o. </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Koprivnička 17/c, Ludbreg</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rFonts w:eastAsia="Calibri" w:cs="Times New Roman"/>
                <w:sz w:val="18"/>
                <w:szCs w:val="18"/>
              </w:rPr>
              <w:t>METRONET TELEKOMUNIKACIJE d.d.</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rFonts w:eastAsia="Calibri" w:cs="Times New Roman"/>
                <w:sz w:val="18"/>
                <w:szCs w:val="18"/>
              </w:rPr>
              <w:t>Ulica grada Vukovara 269 d,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 xml:space="preserve">NOVI-NET </w:t>
            </w:r>
            <w:r>
              <w:rPr>
                <w:sz w:val="18"/>
                <w:szCs w:val="18"/>
              </w:rPr>
              <w:t xml:space="preserve">TELEKOMUNIKACIJE </w:t>
            </w:r>
            <w:r w:rsidRPr="00AA0B5F">
              <w:rPr>
                <w:sz w:val="18"/>
                <w:szCs w:val="18"/>
              </w:rPr>
              <w:t>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Merhatovec 5, Selnica</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rFonts w:eastAsia="Calibri" w:cs="Times New Roman"/>
                <w:sz w:val="18"/>
                <w:szCs w:val="18"/>
              </w:rPr>
            </w:pPr>
            <w:r w:rsidRPr="00AA0B5F">
              <w:rPr>
                <w:sz w:val="18"/>
                <w:szCs w:val="18"/>
              </w:rPr>
              <w:t>OMONIA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rFonts w:eastAsia="Calibri" w:cs="Times New Roman"/>
                <w:sz w:val="18"/>
                <w:szCs w:val="18"/>
              </w:rPr>
            </w:pPr>
            <w:r w:rsidRPr="00AA0B5F">
              <w:rPr>
                <w:sz w:val="18"/>
                <w:szCs w:val="18"/>
              </w:rPr>
              <w:t>Petrovaradinska 1,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ORINOCO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Hebrangova 38,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OPTIKA KABEL TV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Drage Švajcera 1, Zaprešić</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sz w:val="18"/>
                <w:szCs w:val="18"/>
              </w:rPr>
            </w:pPr>
            <w:r w:rsidRPr="00AA0B5F">
              <w:rPr>
                <w:sz w:val="18"/>
                <w:szCs w:val="18"/>
              </w:rPr>
              <w:t>OT – OPTIMA TELEKOM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sz w:val="18"/>
                <w:szCs w:val="18"/>
              </w:rPr>
            </w:pPr>
            <w:r w:rsidRPr="00AA0B5F">
              <w:rPr>
                <w:sz w:val="18"/>
                <w:szCs w:val="18"/>
              </w:rPr>
              <w:t>Bani 75/a, Buzin,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tcPr>
          <w:p w:rsidR="00811940" w:rsidRPr="00AA0B5F" w:rsidRDefault="00811940" w:rsidP="002A6358">
            <w:pPr>
              <w:spacing w:after="0" w:line="240" w:lineRule="auto"/>
              <w:rPr>
                <w:sz w:val="18"/>
                <w:szCs w:val="18"/>
              </w:rPr>
            </w:pPr>
            <w:r w:rsidRPr="00AA0B5F">
              <w:rPr>
                <w:sz w:val="18"/>
                <w:szCs w:val="18"/>
              </w:rPr>
              <w:t>SEDMI ODJEL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sz w:val="18"/>
                <w:szCs w:val="18"/>
              </w:rPr>
            </w:pPr>
            <w:r w:rsidRPr="00AA0B5F">
              <w:rPr>
                <w:sz w:val="18"/>
                <w:szCs w:val="18"/>
              </w:rPr>
              <w:t>Črešnjevec 68a,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SKVID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Jalševečka cesta 40,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SOFTNET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Cebini 37/2,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TERRAKOM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hideMark/>
          </w:tcPr>
          <w:p w:rsidR="00811940" w:rsidRPr="00AA0B5F" w:rsidRDefault="00811940" w:rsidP="002A6358">
            <w:pPr>
              <w:spacing w:after="0" w:line="240" w:lineRule="auto"/>
              <w:jc w:val="right"/>
              <w:rPr>
                <w:rFonts w:eastAsia="Calibri" w:cs="Times New Roman"/>
                <w:sz w:val="18"/>
                <w:szCs w:val="18"/>
              </w:rPr>
            </w:pPr>
            <w:r w:rsidRPr="00AA0B5F">
              <w:rPr>
                <w:sz w:val="18"/>
                <w:szCs w:val="18"/>
              </w:rPr>
              <w:t>Radnička cesta 48/1, Zagreb</w:t>
            </w:r>
          </w:p>
        </w:tc>
      </w:tr>
      <w:tr w:rsidR="00811940" w:rsidRPr="00AA0B5F" w:rsidTr="002A6358">
        <w:trPr>
          <w:trHeight w:val="297"/>
          <w:jc w:val="center"/>
        </w:trPr>
        <w:tc>
          <w:tcPr>
            <w:tcW w:w="657" w:type="dxa"/>
            <w:tcBorders>
              <w:top w:val="nil"/>
              <w:left w:val="single" w:sz="8" w:space="0" w:color="4F81BD"/>
              <w:bottom w:val="single" w:sz="8" w:space="0" w:color="4F81BD"/>
              <w:right w:val="single" w:sz="8" w:space="0" w:color="4F81BD"/>
            </w:tcBorders>
            <w:noWrap/>
            <w:tcMar>
              <w:top w:w="0" w:type="dxa"/>
              <w:left w:w="108" w:type="dxa"/>
              <w:bottom w:w="0" w:type="dxa"/>
              <w:right w:w="108" w:type="dxa"/>
            </w:tcMar>
            <w:vAlign w:val="center"/>
          </w:tcPr>
          <w:p w:rsidR="00811940" w:rsidRPr="003D1F74" w:rsidRDefault="00811940" w:rsidP="00E75E95">
            <w:pPr>
              <w:pStyle w:val="ListParagraph"/>
              <w:numPr>
                <w:ilvl w:val="0"/>
                <w:numId w:val="24"/>
              </w:numPr>
              <w:spacing w:after="0" w:line="240" w:lineRule="auto"/>
              <w:rPr>
                <w:rFonts w:eastAsia="Calibri" w:cs="Times New Roman"/>
                <w:b/>
                <w:bCs/>
                <w:sz w:val="18"/>
                <w:szCs w:val="18"/>
              </w:rPr>
            </w:pPr>
          </w:p>
        </w:tc>
        <w:tc>
          <w:tcPr>
            <w:tcW w:w="3887" w:type="dxa"/>
            <w:tcBorders>
              <w:top w:val="nil"/>
              <w:left w:val="nil"/>
              <w:bottom w:val="single" w:sz="8" w:space="0" w:color="4F81BD"/>
              <w:right w:val="single" w:sz="8" w:space="0" w:color="4F81BD"/>
            </w:tcBorders>
            <w:noWrap/>
            <w:tcMar>
              <w:top w:w="0" w:type="dxa"/>
              <w:left w:w="108" w:type="dxa"/>
              <w:bottom w:w="0" w:type="dxa"/>
              <w:right w:w="108" w:type="dxa"/>
            </w:tcMar>
            <w:vAlign w:val="center"/>
            <w:hideMark/>
          </w:tcPr>
          <w:p w:rsidR="00811940" w:rsidRPr="00AA0B5F" w:rsidRDefault="00811940" w:rsidP="002A6358">
            <w:pPr>
              <w:spacing w:after="0" w:line="240" w:lineRule="auto"/>
              <w:rPr>
                <w:rFonts w:eastAsia="Calibri" w:cs="Times New Roman"/>
                <w:sz w:val="18"/>
                <w:szCs w:val="18"/>
              </w:rPr>
            </w:pPr>
            <w:r w:rsidRPr="00AA0B5F">
              <w:rPr>
                <w:sz w:val="18"/>
                <w:szCs w:val="18"/>
              </w:rPr>
              <w:t>VIPNET d.o.o</w:t>
            </w:r>
          </w:p>
        </w:tc>
        <w:tc>
          <w:tcPr>
            <w:tcW w:w="4005" w:type="dxa"/>
            <w:tcBorders>
              <w:top w:val="nil"/>
              <w:left w:val="nil"/>
              <w:bottom w:val="single" w:sz="8" w:space="0" w:color="4F81BD"/>
              <w:right w:val="single" w:sz="8" w:space="0" w:color="4F81BD"/>
            </w:tcBorders>
            <w:tcMar>
              <w:top w:w="0" w:type="dxa"/>
              <w:left w:w="108" w:type="dxa"/>
              <w:bottom w:w="0" w:type="dxa"/>
              <w:right w:w="108" w:type="dxa"/>
            </w:tcMar>
            <w:vAlign w:val="center"/>
          </w:tcPr>
          <w:p w:rsidR="00811940" w:rsidRPr="00AA0B5F" w:rsidRDefault="00811940" w:rsidP="002A6358">
            <w:pPr>
              <w:spacing w:after="0" w:line="240" w:lineRule="auto"/>
              <w:jc w:val="right"/>
              <w:rPr>
                <w:rFonts w:eastAsia="Calibri" w:cs="Times New Roman"/>
                <w:sz w:val="18"/>
                <w:szCs w:val="18"/>
              </w:rPr>
            </w:pPr>
            <w:r w:rsidRPr="00AA0B5F">
              <w:rPr>
                <w:sz w:val="18"/>
                <w:szCs w:val="18"/>
              </w:rPr>
              <w:t>Vrtni put 1, Zagreb</w:t>
            </w:r>
          </w:p>
        </w:tc>
      </w:tr>
    </w:tbl>
    <w:p w:rsidR="002807D3" w:rsidRDefault="002807D3" w:rsidP="005A65D8">
      <w:pPr>
        <w:pStyle w:val="Caption"/>
      </w:pPr>
    </w:p>
    <w:p w:rsidR="002807D3" w:rsidRDefault="002807D3">
      <w:pPr>
        <w:rPr>
          <w:b/>
          <w:bCs/>
          <w:color w:val="4F81BD" w:themeColor="accent1"/>
          <w:sz w:val="18"/>
          <w:szCs w:val="18"/>
        </w:rPr>
      </w:pPr>
      <w:r>
        <w:br w:type="page"/>
      </w:r>
    </w:p>
    <w:p w:rsidR="00FC0808" w:rsidRDefault="00FC0808" w:rsidP="00FC0808">
      <w:pPr>
        <w:pStyle w:val="Heading2"/>
      </w:pPr>
      <w:bookmarkStart w:id="213" w:name="_Toc525729772"/>
      <w:r>
        <w:lastRenderedPageBreak/>
        <w:t>Privitak 2</w:t>
      </w:r>
      <w:bookmarkEnd w:id="213"/>
    </w:p>
    <w:p w:rsidR="00FC0808" w:rsidRPr="00376C08" w:rsidRDefault="00FC0808" w:rsidP="00FC0808">
      <w:pPr>
        <w:pStyle w:val="Subtitle"/>
      </w:pPr>
      <w:r w:rsidRPr="00376C08">
        <w:t>Povezivanje dva operatora s po jednim SBC-om</w: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U slučaju da svaki od operatora ima po jedan SBC, preporučena arhitektura je sljedeća: </w: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object w:dxaOrig="12570" w:dyaOrig="12150" w14:anchorId="022361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6pt;height:440.25pt" o:ole="">
            <v:imagedata r:id="rId28" o:title=""/>
          </v:shape>
          <o:OLEObject Type="Embed" ProgID="Visio.Drawing.15" ShapeID="_x0000_i1025" DrawAspect="Content" ObjectID="_1599564802" r:id="rId29"/>
        </w:object>
      </w:r>
    </w:p>
    <w:p w:rsidR="00FC0808" w:rsidRPr="00376C08" w:rsidRDefault="00FC0808" w:rsidP="00FC0808">
      <w:pPr>
        <w:rPr>
          <w:rFonts w:eastAsiaTheme="minorEastAsia" w:cstheme="minorHAnsi"/>
          <w:sz w:val="24"/>
          <w:szCs w:val="24"/>
        </w:rPr>
      </w:pP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Operatori uspostavljaju jedan aktivan SIP link uz </w:t>
      </w:r>
      <w:r w:rsidRPr="00EA40CD">
        <w:rPr>
          <w:rFonts w:eastAsiaTheme="minorEastAsia" w:cstheme="minorHAnsi"/>
          <w:sz w:val="24"/>
          <w:szCs w:val="24"/>
        </w:rPr>
        <w:t xml:space="preserve">jedan </w:t>
      </w:r>
      <w:r w:rsidR="00EA40CD" w:rsidRPr="00EA40CD">
        <w:rPr>
          <w:rFonts w:eastAsiaTheme="minorEastAsia" w:cstheme="minorHAnsi"/>
          <w:sz w:val="24"/>
          <w:szCs w:val="24"/>
        </w:rPr>
        <w:t>pričuvni</w:t>
      </w:r>
      <w:r w:rsidR="00EA40CD">
        <w:rPr>
          <w:rFonts w:eastAsiaTheme="minorEastAsia" w:cstheme="minorHAnsi"/>
          <w:i/>
          <w:sz w:val="24"/>
          <w:szCs w:val="24"/>
        </w:rPr>
        <w:t xml:space="preserve"> </w:t>
      </w:r>
      <w:r w:rsidRPr="00376C08">
        <w:rPr>
          <w:rFonts w:eastAsiaTheme="minorEastAsia" w:cstheme="minorHAnsi"/>
          <w:sz w:val="24"/>
          <w:szCs w:val="24"/>
        </w:rPr>
        <w:t>SIP link koji će se koristiti u slučaju ispada IP povezivosti</w:t>
      </w:r>
      <w:r w:rsidR="00C710C7">
        <w:rPr>
          <w:rFonts w:eastAsiaTheme="minorEastAsia" w:cstheme="minorHAnsi"/>
          <w:sz w:val="24"/>
          <w:szCs w:val="24"/>
        </w:rPr>
        <w:t xml:space="preserve"> </w:t>
      </w:r>
      <w:r w:rsidRPr="00376C08">
        <w:rPr>
          <w:rFonts w:eastAsiaTheme="minorEastAsia" w:cstheme="minorHAnsi"/>
          <w:sz w:val="24"/>
          <w:szCs w:val="24"/>
        </w:rPr>
        <w:t>između SBC-ova.</w:t>
      </w:r>
    </w:p>
    <w:p w:rsidR="00FC0808" w:rsidRDefault="00FC0808" w:rsidP="00FC0808">
      <w:pPr>
        <w:jc w:val="both"/>
        <w:rPr>
          <w:rFonts w:eastAsiaTheme="minorEastAsia" w:cstheme="minorHAnsi"/>
          <w:sz w:val="24"/>
          <w:szCs w:val="24"/>
        </w:rPr>
      </w:pPr>
      <w:r w:rsidRPr="00376C08">
        <w:rPr>
          <w:rFonts w:eastAsiaTheme="minorEastAsia" w:cstheme="minorHAnsi"/>
          <w:sz w:val="24"/>
          <w:szCs w:val="24"/>
        </w:rPr>
        <w:t>Detekcija ispada i zaštitno usmjeravanje ostvaruje se na IP sloju.</w:t>
      </w:r>
    </w:p>
    <w:p w:rsidR="00FC0808" w:rsidRDefault="00FC0808" w:rsidP="00FC0808">
      <w:pPr>
        <w:rPr>
          <w:rFonts w:asciiTheme="majorHAnsi" w:eastAsiaTheme="majorEastAsia" w:hAnsiTheme="majorHAnsi" w:cstheme="majorBidi"/>
          <w:i/>
          <w:iCs/>
          <w:color w:val="4F81BD" w:themeColor="accent1"/>
          <w:spacing w:val="15"/>
          <w:sz w:val="24"/>
          <w:szCs w:val="24"/>
        </w:rPr>
      </w:pPr>
      <w:r>
        <w:br w:type="page"/>
      </w:r>
    </w:p>
    <w:p w:rsidR="00FC0808" w:rsidRPr="00376C08" w:rsidRDefault="00FC0808" w:rsidP="00FC0808">
      <w:pPr>
        <w:pStyle w:val="Subtitle"/>
      </w:pPr>
      <w:r w:rsidRPr="00376C08">
        <w:lastRenderedPageBreak/>
        <w:t>Povezivanje operatora s jednim SBC-om i operatora s dva SBC-a</w: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U slučaju da jedan operator ima jedan SBC, a drugi operator dva SBC-a</w:t>
      </w:r>
      <w:r w:rsidR="00A374AC">
        <w:rPr>
          <w:rFonts w:eastAsiaTheme="minorEastAsia" w:cstheme="minorHAnsi"/>
          <w:sz w:val="24"/>
          <w:szCs w:val="24"/>
        </w:rPr>
        <w:t>, preporučena arhitektura je sl</w:t>
      </w:r>
      <w:r w:rsidRPr="00376C08">
        <w:rPr>
          <w:rFonts w:eastAsiaTheme="minorEastAsia" w:cstheme="minorHAnsi"/>
          <w:sz w:val="24"/>
          <w:szCs w:val="24"/>
        </w:rPr>
        <w:t>jedeća:</w: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object w:dxaOrig="16860" w:dyaOrig="12765" w14:anchorId="22642E75">
          <v:shape id="_x0000_i1026" type="#_x0000_t75" style="width:475.2pt;height:388.8pt" o:ole="">
            <v:imagedata r:id="rId30" o:title=""/>
          </v:shape>
          <o:OLEObject Type="Embed" ProgID="Visio.Drawing.11" ShapeID="_x0000_i1026" DrawAspect="Content" ObjectID="_1599564803" r:id="rId31"/>
        </w:objec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Operatori uspostavljaju dva aktivna SIP linka koji rade u </w:t>
      </w:r>
      <w:r w:rsidRPr="00376C08">
        <w:rPr>
          <w:rFonts w:eastAsiaTheme="minorEastAsia" w:cstheme="minorHAnsi"/>
          <w:i/>
          <w:sz w:val="24"/>
          <w:szCs w:val="24"/>
        </w:rPr>
        <w:t>load balancing</w:t>
      </w:r>
      <w:r w:rsidRPr="00376C08">
        <w:rPr>
          <w:rFonts w:eastAsiaTheme="minorEastAsia" w:cstheme="minorHAnsi"/>
          <w:sz w:val="24"/>
          <w:szCs w:val="24"/>
        </w:rPr>
        <w:t xml:space="preserve"> načinu rada, pri čemu u slučaju ispada jednog linka, drugi preuzima potpunu razmjenu prometa između operatora.</w: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Detekcija ispada i zaštitno usmjeravanje ostvaruje se na aplikacijskom sloju tj na SIP razini. </w:t>
      </w:r>
    </w:p>
    <w:p w:rsidR="00FC0808" w:rsidRDefault="00FC0808" w:rsidP="00FC0808">
      <w:pPr>
        <w:jc w:val="both"/>
        <w:rPr>
          <w:rFonts w:eastAsiaTheme="minorEastAsia" w:cstheme="minorHAnsi"/>
          <w:sz w:val="24"/>
          <w:szCs w:val="24"/>
        </w:rPr>
      </w:pPr>
      <w:r w:rsidRPr="00376C08">
        <w:rPr>
          <w:rFonts w:eastAsiaTheme="minorEastAsia" w:cstheme="minorHAnsi"/>
          <w:sz w:val="24"/>
          <w:szCs w:val="24"/>
        </w:rPr>
        <w:t>Ovisno o potrebama operatora i bilateralnom dogovoru između operatora, detekciju ispada i zaštitno usmjeravanje moguće je ostvariti i na IP sloju.</w:t>
      </w:r>
    </w:p>
    <w:p w:rsidR="00FC0808" w:rsidRDefault="00FC0808" w:rsidP="00FC0808">
      <w:pPr>
        <w:rPr>
          <w:rFonts w:asciiTheme="majorHAnsi" w:eastAsiaTheme="majorEastAsia" w:hAnsiTheme="majorHAnsi" w:cstheme="majorBidi"/>
          <w:i/>
          <w:iCs/>
          <w:color w:val="4F81BD" w:themeColor="accent1"/>
          <w:spacing w:val="15"/>
          <w:sz w:val="24"/>
          <w:szCs w:val="24"/>
        </w:rPr>
      </w:pPr>
      <w:r>
        <w:br w:type="page"/>
      </w:r>
    </w:p>
    <w:p w:rsidR="00FC0808" w:rsidRPr="00376C08" w:rsidRDefault="00FC0808" w:rsidP="00FC0808">
      <w:pPr>
        <w:pStyle w:val="Subtitle"/>
      </w:pPr>
      <w:r w:rsidRPr="00376C08">
        <w:lastRenderedPageBreak/>
        <w:t>Povezivanje dva operatora s po dva SBC-a</w: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U slučaju da svaki od operatora ima po dva SBC, preporučena arhitektura</w:t>
      </w:r>
      <w:r w:rsidR="00A374AC">
        <w:rPr>
          <w:rFonts w:eastAsiaTheme="minorEastAsia" w:cstheme="minorHAnsi"/>
          <w:sz w:val="24"/>
          <w:szCs w:val="24"/>
        </w:rPr>
        <w:t xml:space="preserve"> je sl</w:t>
      </w:r>
      <w:r w:rsidRPr="00376C08">
        <w:rPr>
          <w:rFonts w:eastAsiaTheme="minorEastAsia" w:cstheme="minorHAnsi"/>
          <w:sz w:val="24"/>
          <w:szCs w:val="24"/>
        </w:rPr>
        <w:t>jedeća:</w: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object w:dxaOrig="12805" w:dyaOrig="10453" w14:anchorId="78570C5B">
          <v:shape id="_x0000_i1027" type="#_x0000_t75" style="width:396pt;height:324pt" o:ole="">
            <v:imagedata r:id="rId32" o:title=""/>
          </v:shape>
          <o:OLEObject Type="Embed" ProgID="Visio.Drawing.11" ShapeID="_x0000_i1027" DrawAspect="Content" ObjectID="_1599564804" r:id="rId33"/>
        </w:objec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Operatori uspostavljaju četiri aktivna SIP linka koji rade u </w:t>
      </w:r>
      <w:r w:rsidRPr="00376C08">
        <w:rPr>
          <w:rFonts w:eastAsiaTheme="minorEastAsia" w:cstheme="minorHAnsi"/>
          <w:i/>
          <w:sz w:val="24"/>
          <w:szCs w:val="24"/>
        </w:rPr>
        <w:t>load balancing</w:t>
      </w:r>
      <w:r w:rsidRPr="00376C08">
        <w:rPr>
          <w:rFonts w:eastAsiaTheme="minorEastAsia" w:cstheme="minorHAnsi"/>
          <w:sz w:val="24"/>
          <w:szCs w:val="24"/>
        </w:rPr>
        <w:t xml:space="preserve"> načinu rada, pri čemu u slučaju ispada jednog linka, preostali preuzimaju potpunu razmjenu prometa između operatora.</w:t>
      </w:r>
    </w:p>
    <w:p w:rsidR="00FC0808" w:rsidRPr="00376C08" w:rsidRDefault="00FC0808" w:rsidP="00FC0808">
      <w:pPr>
        <w:jc w:val="both"/>
        <w:rPr>
          <w:rFonts w:eastAsiaTheme="minorEastAsia" w:cstheme="minorHAnsi"/>
          <w:sz w:val="24"/>
          <w:szCs w:val="24"/>
        </w:rPr>
      </w:pPr>
      <w:r w:rsidRPr="00376C08">
        <w:rPr>
          <w:rFonts w:eastAsiaTheme="minorEastAsia" w:cstheme="minorHAnsi"/>
          <w:sz w:val="24"/>
          <w:szCs w:val="24"/>
        </w:rPr>
        <w:t xml:space="preserve">Ovisno o potrebama operatora i bilateralnom dogovoru između operatora, alternativno je moguće ostvariti povezivanje putem dva aktivna SIP linka koji rade u </w:t>
      </w:r>
      <w:r w:rsidRPr="00376C08">
        <w:rPr>
          <w:rFonts w:eastAsiaTheme="minorEastAsia" w:cstheme="minorHAnsi"/>
          <w:i/>
          <w:sz w:val="24"/>
          <w:szCs w:val="24"/>
        </w:rPr>
        <w:t>load balancing</w:t>
      </w:r>
      <w:r w:rsidRPr="00376C08">
        <w:rPr>
          <w:rFonts w:eastAsiaTheme="minorEastAsia" w:cstheme="minorHAnsi"/>
          <w:sz w:val="24"/>
          <w:szCs w:val="24"/>
        </w:rPr>
        <w:t xml:space="preserve"> načinu rada, pri čemu u slučaju ispada jednog linka, drugi preuzima potpunu razmjenu prometa između operatora.</w: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object w:dxaOrig="13140" w:dyaOrig="12150" w14:anchorId="3E81E556">
          <v:shape id="_x0000_i1028" type="#_x0000_t75" style="width:396pt;height:367.2pt" o:ole="">
            <v:imagedata r:id="rId34" o:title=""/>
          </v:shape>
          <o:OLEObject Type="Embed" ProgID="Visio.Drawing.11" ShapeID="_x0000_i1028" DrawAspect="Content" ObjectID="_1599564805" r:id="rId35"/>
        </w:objec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t xml:space="preserve">Detekcija ispada i zaštitno usmjeravanje ostvaruje se na aplikacijskom sloju tj na SIP razini. </w:t>
      </w:r>
    </w:p>
    <w:p w:rsidR="00FC0808" w:rsidRPr="00376C08" w:rsidRDefault="00FC0808" w:rsidP="00FC0808">
      <w:pPr>
        <w:rPr>
          <w:rFonts w:eastAsiaTheme="minorEastAsia" w:cstheme="minorHAnsi"/>
          <w:sz w:val="24"/>
          <w:szCs w:val="24"/>
        </w:rPr>
      </w:pPr>
      <w:r w:rsidRPr="00376C08">
        <w:rPr>
          <w:rFonts w:eastAsiaTheme="minorEastAsia" w:cstheme="minorHAnsi"/>
          <w:sz w:val="24"/>
          <w:szCs w:val="24"/>
        </w:rPr>
        <w:t>Ovisno o potrebama operatora i bilateralnom dogovoru između operatora, detekciju ispada i zaštitno usmjeravanje moguće je ostvariti i na IP sloju.</w:t>
      </w:r>
    </w:p>
    <w:p w:rsidR="00FC0808" w:rsidRDefault="00FC0808">
      <w:pPr>
        <w:rPr>
          <w:rFonts w:asciiTheme="majorHAnsi" w:eastAsia="Times New Roman" w:hAnsiTheme="majorHAnsi" w:cstheme="majorBidi"/>
          <w:b/>
          <w:bCs/>
          <w:color w:val="4F81BD" w:themeColor="accent1"/>
          <w:sz w:val="26"/>
          <w:szCs w:val="26"/>
          <w:lang w:eastAsia="hr-HR"/>
        </w:rPr>
      </w:pPr>
      <w:r>
        <w:br w:type="page"/>
      </w:r>
    </w:p>
    <w:p w:rsidR="002807D3" w:rsidRDefault="002807D3" w:rsidP="002807D3">
      <w:pPr>
        <w:pStyle w:val="Heading2"/>
      </w:pPr>
      <w:bookmarkStart w:id="214" w:name="_Toc525729773"/>
      <w:r>
        <w:lastRenderedPageBreak/>
        <w:t xml:space="preserve">Privitak </w:t>
      </w:r>
      <w:r w:rsidR="00FC0808">
        <w:t>3</w:t>
      </w:r>
      <w:r>
        <w:t xml:space="preserve"> </w:t>
      </w:r>
      <w:r w:rsidR="00E75E95">
        <w:t>–</w:t>
      </w:r>
      <w:r>
        <w:t xml:space="preserve"> </w:t>
      </w:r>
      <w:r w:rsidR="00E75E95">
        <w:t>pregled</w:t>
      </w:r>
      <w:r w:rsidR="00C710C7">
        <w:t xml:space="preserve"> </w:t>
      </w:r>
      <w:r w:rsidR="003C71ED">
        <w:t xml:space="preserve">regulatornih </w:t>
      </w:r>
      <w:r w:rsidR="00E75E95">
        <w:t>obveza</w:t>
      </w:r>
      <w:bookmarkEnd w:id="214"/>
    </w:p>
    <w:p w:rsidR="00E75E95" w:rsidRPr="00E75E95" w:rsidRDefault="00E75E95" w:rsidP="00E75E95">
      <w:pPr>
        <w:tabs>
          <w:tab w:val="left" w:pos="1407"/>
        </w:tabs>
        <w:rPr>
          <w:lang w:eastAsia="hr-HR"/>
        </w:rPr>
      </w:pPr>
      <w:r>
        <w:rPr>
          <w:lang w:eastAsia="hr-HR"/>
        </w:rPr>
        <w:tab/>
      </w:r>
    </w:p>
    <w:tbl>
      <w:tblPr>
        <w:tblW w:w="9640" w:type="dxa"/>
        <w:tblCellMar>
          <w:left w:w="0" w:type="dxa"/>
          <w:right w:w="0" w:type="dxa"/>
        </w:tblCellMar>
        <w:tblLook w:val="04A0" w:firstRow="1" w:lastRow="0" w:firstColumn="1" w:lastColumn="0" w:noHBand="0" w:noVBand="1"/>
      </w:tblPr>
      <w:tblGrid>
        <w:gridCol w:w="2540"/>
        <w:gridCol w:w="3440"/>
        <w:gridCol w:w="3660"/>
      </w:tblGrid>
      <w:tr w:rsidR="00E75E95" w:rsidRPr="00E75E95" w:rsidTr="00E75E95">
        <w:trPr>
          <w:trHeight w:val="352"/>
        </w:trPr>
        <w:tc>
          <w:tcPr>
            <w:tcW w:w="25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jc w:val="center"/>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Obveze</w:t>
            </w:r>
          </w:p>
        </w:tc>
        <w:tc>
          <w:tcPr>
            <w:tcW w:w="34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jc w:val="center"/>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 xml:space="preserve">Prijedlog analize </w:t>
            </w:r>
          </w:p>
        </w:tc>
        <w:tc>
          <w:tcPr>
            <w:tcW w:w="366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jc w:val="center"/>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Obveze iz 2015 i razlika u odnosu na 2015.</w:t>
            </w:r>
          </w:p>
        </w:tc>
      </w:tr>
      <w:tr w:rsidR="00E75E95" w:rsidRPr="00E75E95" w:rsidTr="00E75E95">
        <w:trPr>
          <w:trHeight w:val="1822"/>
        </w:trPr>
        <w:tc>
          <w:tcPr>
            <w:tcW w:w="254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Pristup</w:t>
            </w:r>
          </w:p>
        </w:tc>
        <w:tc>
          <w:tcPr>
            <w:tcW w:w="34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p w:rsidR="00E75E95" w:rsidRPr="00E75E95" w:rsidRDefault="00E75E95" w:rsidP="00E75E95">
            <w:pPr>
              <w:numPr>
                <w:ilvl w:val="0"/>
                <w:numId w:val="25"/>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 xml:space="preserve">Samo za IP međupovezivanje             </w:t>
            </w:r>
          </w:p>
          <w:p w:rsidR="00E75E95" w:rsidRPr="00E75E95" w:rsidRDefault="00E75E95" w:rsidP="00E75E95">
            <w:pPr>
              <w:numPr>
                <w:ilvl w:val="0"/>
                <w:numId w:val="25"/>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Rok realizacije 75 dana</w:t>
            </w:r>
          </w:p>
          <w:p w:rsidR="00E75E95" w:rsidRPr="00E75E95" w:rsidRDefault="00E75E95" w:rsidP="00E75E95">
            <w:pPr>
              <w:numPr>
                <w:ilvl w:val="0"/>
                <w:numId w:val="25"/>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TDM međupovezivanje mogu ukinuti nakon obavijesti godinu dana unaprijed</w:t>
            </w:r>
          </w:p>
          <w:p w:rsidR="00E75E95" w:rsidRPr="00E75E95" w:rsidRDefault="00E75E95" w:rsidP="00E75E95">
            <w:pPr>
              <w:numPr>
                <w:ilvl w:val="0"/>
                <w:numId w:val="25"/>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Obveza omogućavanja CPS usluge</w:t>
            </w:r>
            <w:r w:rsidR="005B4FAA">
              <w:rPr>
                <w:rFonts w:ascii="Calibri" w:eastAsia="Times New Roman" w:hAnsi="Calibri" w:cs="Calibri"/>
                <w:color w:val="000000" w:themeColor="dark1"/>
                <w:kern w:val="24"/>
                <w:sz w:val="18"/>
                <w:szCs w:val="18"/>
                <w:lang w:eastAsia="hr-HR"/>
              </w:rPr>
              <w:t xml:space="preserve"> i rok realizacije</w:t>
            </w:r>
          </w:p>
          <w:p w:rsidR="00E75E95" w:rsidRPr="00E75E95" w:rsidRDefault="00E75E95" w:rsidP="00E75E95">
            <w:pPr>
              <w:numPr>
                <w:ilvl w:val="0"/>
                <w:numId w:val="25"/>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Naknade za nepravovremenu realizaciju usluge – za CPS uslugu usklađena s WLR-om</w:t>
            </w:r>
          </w:p>
        </w:tc>
        <w:tc>
          <w:tcPr>
            <w:tcW w:w="366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p>
          <w:p w:rsidR="00E75E95" w:rsidRPr="00E75E95" w:rsidRDefault="00E75E95" w:rsidP="00E75E95">
            <w:pPr>
              <w:numPr>
                <w:ilvl w:val="0"/>
                <w:numId w:val="26"/>
              </w:numPr>
              <w:spacing w:after="0" w:line="256" w:lineRule="auto"/>
              <w:ind w:left="994"/>
              <w:contextualSpacing/>
              <w:rPr>
                <w:rFonts w:ascii="Arial" w:eastAsia="Times New Roman" w:hAnsi="Arial" w:cs="Arial"/>
                <w:sz w:val="18"/>
                <w:szCs w:val="36"/>
                <w:lang w:eastAsia="hr-HR"/>
              </w:rPr>
            </w:pPr>
            <w:r w:rsidRPr="00E75E95">
              <w:rPr>
                <w:rFonts w:eastAsiaTheme="minorEastAsia" w:hAnsi="Calibri"/>
                <w:color w:val="000000" w:themeColor="dark1"/>
                <w:kern w:val="24"/>
                <w:sz w:val="18"/>
                <w:szCs w:val="18"/>
                <w:lang w:eastAsia="hr-HR"/>
              </w:rPr>
              <w:t xml:space="preserve">Obveza pristupa i za TDM i za IP međupovezivanje    </w:t>
            </w:r>
          </w:p>
          <w:p w:rsidR="00E75E95" w:rsidRPr="00E75E95" w:rsidRDefault="00E75E95" w:rsidP="00E75E95">
            <w:pPr>
              <w:numPr>
                <w:ilvl w:val="0"/>
                <w:numId w:val="26"/>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Naknade za nepravovremenu realizaciju usluge CPS usluge su bile niže</w:t>
            </w:r>
          </w:p>
        </w:tc>
      </w:tr>
      <w:tr w:rsidR="00E75E95" w:rsidRPr="00E75E95" w:rsidTr="00E75E95">
        <w:trPr>
          <w:trHeight w:val="165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Nediskriminacija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p w:rsidR="00E75E95" w:rsidRPr="00E75E95" w:rsidRDefault="00E75E95" w:rsidP="00E75E95">
            <w:pPr>
              <w:numPr>
                <w:ilvl w:val="0"/>
                <w:numId w:val="27"/>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Informacije o planiranim promjenama u mreži najmanje 6 mjeseci unaprijed, osim u slučaju potpunog prelaska na IP međupovezivanje gdje taj rok iznosi godinu dana unaprijed.</w:t>
            </w:r>
          </w:p>
          <w:p w:rsidR="00E75E95" w:rsidRPr="00E75E95" w:rsidRDefault="00E75E95" w:rsidP="00E75E95">
            <w:pPr>
              <w:numPr>
                <w:ilvl w:val="0"/>
                <w:numId w:val="27"/>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 xml:space="preserve">Obveza dostave ugovora o IP međupovezivanju HAKOM-u roku od 15 dana od sklapanja istog.                                                                      </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tc>
      </w:tr>
      <w:tr w:rsidR="00E75E95" w:rsidRPr="00E75E95" w:rsidTr="00E75E95">
        <w:trPr>
          <w:trHeight w:val="876"/>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Transparentnost</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p w:rsidR="00E75E95" w:rsidRPr="00E75E95" w:rsidRDefault="00E75E95" w:rsidP="00E75E95">
            <w:pPr>
              <w:numPr>
                <w:ilvl w:val="0"/>
                <w:numId w:val="28"/>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Obveza objave Standardne ponude (30 dana za objavu, 60 dana za primjenu)</w:t>
            </w:r>
          </w:p>
          <w:p w:rsidR="00E75E95" w:rsidRPr="00E75E95" w:rsidRDefault="00E75E95" w:rsidP="00E75E95">
            <w:pPr>
              <w:numPr>
                <w:ilvl w:val="0"/>
                <w:numId w:val="28"/>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Praćenje glavnih pokazatelja učinkovitosti (KPI)</w:t>
            </w:r>
          </w:p>
          <w:p w:rsidR="00E75E95" w:rsidRPr="00E75E95" w:rsidRDefault="00E75E95" w:rsidP="00E75E95">
            <w:pPr>
              <w:numPr>
                <w:ilvl w:val="0"/>
                <w:numId w:val="28"/>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Instrumenti osiguranja plaćanja</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Da</w:t>
            </w:r>
          </w:p>
        </w:tc>
      </w:tr>
      <w:tr w:rsidR="00E75E95" w:rsidRPr="00E75E95" w:rsidTr="00E75E95">
        <w:trPr>
          <w:trHeight w:val="1944"/>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Nadzor cijena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p w:rsidR="00E75E95" w:rsidRPr="00E75E95" w:rsidRDefault="00E75E95" w:rsidP="00E75E95">
            <w:pPr>
              <w:numPr>
                <w:ilvl w:val="0"/>
                <w:numId w:val="29"/>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Regulacija cijene isključivo kad se ista koristi samostalno ili u kombinaciji s WLR-om</w:t>
            </w:r>
          </w:p>
          <w:p w:rsidR="00E75E95" w:rsidRPr="00E75E95" w:rsidRDefault="00E75E95" w:rsidP="00E75E95">
            <w:pPr>
              <w:numPr>
                <w:ilvl w:val="0"/>
                <w:numId w:val="29"/>
              </w:numPr>
              <w:spacing w:after="0" w:line="256" w:lineRule="auto"/>
              <w:ind w:left="994"/>
              <w:contextualSpacing/>
              <w:rPr>
                <w:rFonts w:ascii="Arial" w:eastAsia="Times New Roman" w:hAnsi="Arial" w:cs="Arial"/>
                <w:sz w:val="18"/>
                <w:szCs w:val="36"/>
                <w:lang w:eastAsia="hr-HR"/>
              </w:rPr>
            </w:pPr>
            <w:r w:rsidRPr="00E75E95">
              <w:rPr>
                <w:rFonts w:ascii="Calibri" w:eastAsia="Times New Roman" w:hAnsi="Calibri" w:cs="Calibri"/>
                <w:color w:val="000000" w:themeColor="dark1"/>
                <w:kern w:val="24"/>
                <w:sz w:val="18"/>
                <w:szCs w:val="18"/>
                <w:lang w:eastAsia="hr-HR"/>
              </w:rPr>
              <w:t>Regulirana cijena originacije određena na temelju BU-LRIC+ modela koji je stupio na snagu 1. srpnja 2017. na snazi dok je tržište originacije regulirano</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 xml:space="preserve">Da    </w:t>
            </w:r>
            <w:r w:rsidRPr="00E75E95">
              <w:rPr>
                <w:rFonts w:ascii="Calibri" w:eastAsia="Times New Roman" w:hAnsi="Calibri" w:cs="Calibri"/>
                <w:color w:val="000000" w:themeColor="dark1"/>
                <w:kern w:val="24"/>
                <w:sz w:val="18"/>
                <w:szCs w:val="18"/>
                <w:lang w:eastAsia="hr-HR"/>
              </w:rPr>
              <w:t xml:space="preserve">                                                                     </w:t>
            </w:r>
          </w:p>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color w:val="000000" w:themeColor="dark1"/>
                <w:kern w:val="24"/>
                <w:sz w:val="18"/>
                <w:szCs w:val="18"/>
                <w:lang w:eastAsia="hr-HR"/>
              </w:rPr>
              <w:t>Nije bilo segmentirane regulacije cijena</w:t>
            </w:r>
          </w:p>
        </w:tc>
      </w:tr>
      <w:tr w:rsidR="00E75E95" w:rsidRPr="00E75E95" w:rsidTr="00E75E95">
        <w:trPr>
          <w:trHeight w:val="47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ascii="Calibri" w:eastAsia="Times New Roman" w:hAnsi="Calibri" w:cs="Calibri"/>
                <w:b/>
                <w:bCs/>
                <w:color w:val="FFFFFF" w:themeColor="light1"/>
                <w:kern w:val="24"/>
                <w:sz w:val="20"/>
                <w:szCs w:val="20"/>
                <w:lang w:eastAsia="hr-HR"/>
              </w:rPr>
              <w:t xml:space="preserve">Računovodstveno razdvajanje </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Da</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E75E95" w:rsidRPr="00E75E95" w:rsidRDefault="00E75E95" w:rsidP="00E75E95">
            <w:pPr>
              <w:spacing w:after="0" w:line="256" w:lineRule="auto"/>
              <w:rPr>
                <w:rFonts w:ascii="Arial" w:eastAsia="Times New Roman" w:hAnsi="Arial" w:cs="Arial"/>
                <w:sz w:val="36"/>
                <w:szCs w:val="36"/>
                <w:lang w:eastAsia="hr-HR"/>
              </w:rPr>
            </w:pPr>
            <w:r w:rsidRPr="00E75E95">
              <w:rPr>
                <w:rFonts w:eastAsiaTheme="minorEastAsia" w:hAnsi="Calibri"/>
                <w:b/>
                <w:bCs/>
                <w:color w:val="000000" w:themeColor="dark1"/>
                <w:kern w:val="24"/>
                <w:lang w:eastAsia="hr-HR"/>
              </w:rPr>
              <w:t>Da</w:t>
            </w:r>
          </w:p>
        </w:tc>
      </w:tr>
    </w:tbl>
    <w:p w:rsidR="00E75E95" w:rsidRDefault="00E75E95" w:rsidP="00E75E95">
      <w:pPr>
        <w:tabs>
          <w:tab w:val="left" w:pos="1407"/>
        </w:tabs>
        <w:rPr>
          <w:lang w:eastAsia="hr-HR"/>
        </w:rPr>
      </w:pPr>
    </w:p>
    <w:p w:rsidR="00E75E95" w:rsidRDefault="00E75E95" w:rsidP="00E75E95">
      <w:pPr>
        <w:tabs>
          <w:tab w:val="left" w:pos="1407"/>
        </w:tabs>
        <w:rPr>
          <w:lang w:eastAsia="hr-HR"/>
        </w:rPr>
      </w:pPr>
    </w:p>
    <w:p w:rsidR="00E75E95" w:rsidRDefault="00E75E95" w:rsidP="00E75E95">
      <w:pPr>
        <w:tabs>
          <w:tab w:val="left" w:pos="1407"/>
        </w:tabs>
        <w:rPr>
          <w:lang w:eastAsia="hr-HR"/>
        </w:rPr>
      </w:pPr>
    </w:p>
    <w:p w:rsidR="00E75E95" w:rsidRPr="00E75E95" w:rsidRDefault="00E75E95" w:rsidP="00E75E95">
      <w:pPr>
        <w:tabs>
          <w:tab w:val="left" w:pos="1407"/>
        </w:tabs>
        <w:rPr>
          <w:lang w:eastAsia="hr-HR"/>
        </w:rPr>
      </w:pPr>
    </w:p>
    <w:p w:rsidR="00E75E95" w:rsidRPr="00E75E95" w:rsidRDefault="00E75E95" w:rsidP="00E75E95">
      <w:pPr>
        <w:pStyle w:val="Heading2"/>
      </w:pPr>
      <w:bookmarkStart w:id="215" w:name="_Toc525729774"/>
      <w:r>
        <w:t>Privitak 4 - mišljenje Agencije za zaštitu tržišnog natjecanja</w:t>
      </w:r>
      <w:bookmarkEnd w:id="215"/>
    </w:p>
    <w:p w:rsidR="002807D3" w:rsidRDefault="00751A14" w:rsidP="00AF2B03">
      <w:r>
        <w:t>Bit će sastavni dio dokumenta nakon provedene javne rasprave.</w:t>
      </w:r>
    </w:p>
    <w:p w:rsidR="002807D3" w:rsidRDefault="002807D3" w:rsidP="00AF2B03"/>
    <w:p w:rsidR="002807D3" w:rsidRDefault="002807D3" w:rsidP="00AF2B03"/>
    <w:p w:rsidR="002807D3" w:rsidRDefault="002807D3" w:rsidP="00AF2B03"/>
    <w:p w:rsidR="002807D3" w:rsidRDefault="002807D3" w:rsidP="00AF2B03"/>
    <w:p w:rsidR="002807D3" w:rsidRDefault="002807D3" w:rsidP="002807D3">
      <w:pPr>
        <w:sectPr w:rsidR="002807D3" w:rsidSect="002554C1">
          <w:headerReference w:type="default" r:id="rId36"/>
          <w:footerReference w:type="default" r:id="rId37"/>
          <w:pgSz w:w="11906" w:h="16838"/>
          <w:pgMar w:top="1417" w:right="1417" w:bottom="1417" w:left="1417" w:header="708" w:footer="708" w:gutter="0"/>
          <w:pgNumType w:start="1"/>
          <w:cols w:space="708"/>
          <w:docGrid w:linePitch="360"/>
        </w:sectPr>
      </w:pPr>
    </w:p>
    <w:p w:rsidR="002807D3" w:rsidRDefault="00E75E95" w:rsidP="002807D3">
      <w:pPr>
        <w:pStyle w:val="Heading2"/>
      </w:pPr>
      <w:bookmarkStart w:id="216" w:name="_Toc525729775"/>
      <w:r>
        <w:lastRenderedPageBreak/>
        <w:t>Privitak 5</w:t>
      </w:r>
      <w:r w:rsidR="002807D3">
        <w:t xml:space="preserve"> – Odgovori na komentare</w:t>
      </w:r>
      <w:bookmarkEnd w:id="216"/>
    </w:p>
    <w:p w:rsidR="002807D3" w:rsidRPr="002075C3" w:rsidRDefault="00EA40CD" w:rsidP="00AF2B03">
      <w:r>
        <w:t>Bit će sastavni dio dokumenta nakon provedene javne rasprave.</w:t>
      </w:r>
    </w:p>
    <w:p w:rsidR="00A6121B" w:rsidRPr="00A6121B" w:rsidRDefault="00A6121B" w:rsidP="005A65D8">
      <w:pPr>
        <w:pStyle w:val="Caption"/>
      </w:pPr>
    </w:p>
    <w:sectPr w:rsidR="00A6121B" w:rsidRPr="00A6121B" w:rsidSect="002807D3">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5DFE" w:rsidRDefault="00185DFE" w:rsidP="008B0F78">
      <w:pPr>
        <w:spacing w:after="0" w:line="240" w:lineRule="auto"/>
      </w:pPr>
      <w:r>
        <w:separator/>
      </w:r>
    </w:p>
  </w:endnote>
  <w:endnote w:type="continuationSeparator" w:id="0">
    <w:p w:rsidR="00185DFE" w:rsidRDefault="00185DFE" w:rsidP="008B0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alibri" w:eastAsia="Times New Roman" w:hAnsi="Calibri" w:cs="Times New Roman"/>
        <w:color w:val="024182"/>
        <w:sz w:val="16"/>
        <w:szCs w:val="20"/>
        <w:lang w:eastAsia="hr-HR"/>
      </w:rPr>
      <w:id w:val="-153989459"/>
      <w:docPartObj>
        <w:docPartGallery w:val="Page Numbers (Bottom of Page)"/>
        <w:docPartUnique/>
      </w:docPartObj>
    </w:sdtPr>
    <w:sdtEndPr/>
    <w:sdtContent>
      <w:p w:rsidR="00C710C7" w:rsidRPr="00C710C7" w:rsidRDefault="00C710C7" w:rsidP="00C710C7">
        <w:pPr>
          <w:tabs>
            <w:tab w:val="center" w:pos="4320"/>
            <w:tab w:val="right" w:pos="8640"/>
          </w:tabs>
          <w:spacing w:after="0" w:line="360" w:lineRule="auto"/>
          <w:jc w:val="right"/>
          <w:rPr>
            <w:rFonts w:ascii="Calibri" w:eastAsia="Times New Roman" w:hAnsi="Calibri" w:cs="Times New Roman"/>
            <w:color w:val="024182"/>
            <w:sz w:val="16"/>
            <w:szCs w:val="20"/>
            <w:lang w:eastAsia="hr-HR"/>
          </w:rPr>
        </w:pPr>
        <w:r w:rsidRPr="00C710C7">
          <w:rPr>
            <w:rFonts w:ascii="Calibri" w:eastAsia="Times New Roman" w:hAnsi="Calibri" w:cs="Times New Roman"/>
            <w:color w:val="024182"/>
            <w:sz w:val="16"/>
            <w:szCs w:val="20"/>
            <w:lang w:eastAsia="hr-HR"/>
          </w:rPr>
          <w:fldChar w:fldCharType="begin"/>
        </w:r>
        <w:r w:rsidRPr="00C710C7">
          <w:rPr>
            <w:rFonts w:ascii="Calibri" w:eastAsia="Times New Roman" w:hAnsi="Calibri" w:cs="Times New Roman"/>
            <w:color w:val="024182"/>
            <w:sz w:val="16"/>
            <w:szCs w:val="20"/>
            <w:lang w:eastAsia="hr-HR"/>
          </w:rPr>
          <w:instrText>PAGE   \* MERGEFORMAT</w:instrText>
        </w:r>
        <w:r w:rsidRPr="00C710C7">
          <w:rPr>
            <w:rFonts w:ascii="Calibri" w:eastAsia="Times New Roman" w:hAnsi="Calibri" w:cs="Times New Roman"/>
            <w:color w:val="024182"/>
            <w:sz w:val="16"/>
            <w:szCs w:val="20"/>
            <w:lang w:eastAsia="hr-HR"/>
          </w:rPr>
          <w:fldChar w:fldCharType="separate"/>
        </w:r>
        <w:r w:rsidR="00162B1D">
          <w:rPr>
            <w:rFonts w:ascii="Calibri" w:eastAsia="Times New Roman" w:hAnsi="Calibri" w:cs="Times New Roman"/>
            <w:noProof/>
            <w:color w:val="024182"/>
            <w:sz w:val="16"/>
            <w:szCs w:val="20"/>
            <w:lang w:eastAsia="hr-HR"/>
          </w:rPr>
          <w:t>3</w:t>
        </w:r>
        <w:r w:rsidRPr="00C710C7">
          <w:rPr>
            <w:rFonts w:ascii="Calibri" w:eastAsia="Times New Roman" w:hAnsi="Calibri" w:cs="Times New Roman"/>
            <w:color w:val="024182"/>
            <w:sz w:val="16"/>
            <w:szCs w:val="20"/>
            <w:lang w:eastAsia="hr-HR"/>
          </w:rPr>
          <w:fldChar w:fldCharType="end"/>
        </w:r>
      </w:p>
    </w:sdtContent>
  </w:sdt>
  <w:p w:rsidR="00C710C7" w:rsidRDefault="00C710C7" w:rsidP="00F87C66">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Pr="00C710C7" w:rsidRDefault="00C710C7" w:rsidP="00C710C7">
    <w:pPr>
      <w:spacing w:after="0" w:line="240" w:lineRule="auto"/>
      <w:ind w:left="-357" w:right="-357"/>
      <w:jc w:val="center"/>
      <w:rPr>
        <w:rFonts w:ascii="Calibri" w:eastAsia="Times New Roman" w:hAnsi="Calibri" w:cs="Times New Roman"/>
        <w:color w:val="024182"/>
        <w:sz w:val="16"/>
        <w:szCs w:val="20"/>
        <w:lang w:eastAsia="hr-HR"/>
      </w:rPr>
    </w:pPr>
    <w:r w:rsidRPr="00C710C7">
      <w:rPr>
        <w:rFonts w:ascii="Calibri" w:eastAsia="Times New Roman" w:hAnsi="Calibri" w:cs="Times New Roman"/>
        <w:noProof/>
        <w:color w:val="024182"/>
        <w:sz w:val="16"/>
        <w:szCs w:val="20"/>
        <w:lang w:eastAsia="hr-HR"/>
      </w:rPr>
      <mc:AlternateContent>
        <mc:Choice Requires="wps">
          <w:drawing>
            <wp:inline distT="0" distB="0" distL="0" distR="0" wp14:anchorId="50E54A4A" wp14:editId="075FCB4F">
              <wp:extent cx="6480175" cy="0"/>
              <wp:effectExtent l="9525" t="9525" r="6350" b="9525"/>
              <wp:docPr id="7"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17A6689"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5gT&#10;PRUCAAApBAAADgAAAAAAAAAAAAAAAAAuAgAAZHJzL2Uyb0RvYy54bWxQSwECLQAUAAYACAAAACEA&#10;cqEVF9oAAAADAQAADwAAAAAAAAAAAAAAAABvBAAAZHJzL2Rvd25yZXYueG1sUEsFBgAAAAAEAAQA&#10;8wAAAHYFAAAAAA==&#10;" strokecolor="#024182" strokeweight=".1pt">
              <w10:anchorlock/>
            </v:line>
          </w:pict>
        </mc:Fallback>
      </mc:AlternateContent>
    </w:r>
  </w:p>
  <w:p w:rsidR="00C710C7" w:rsidRPr="00C710C7" w:rsidRDefault="00C710C7" w:rsidP="00C710C7">
    <w:pPr>
      <w:spacing w:before="80" w:after="0" w:line="360" w:lineRule="auto"/>
      <w:jc w:val="center"/>
      <w:rPr>
        <w:rFonts w:ascii="Calibri" w:eastAsia="Times New Roman" w:hAnsi="Calibri" w:cs="Times New Roman"/>
        <w:b/>
        <w:color w:val="024182"/>
        <w:sz w:val="16"/>
        <w:szCs w:val="20"/>
        <w:lang w:eastAsia="hr-HR"/>
      </w:rPr>
    </w:pPr>
    <w:r w:rsidRPr="00C710C7">
      <w:rPr>
        <w:rFonts w:ascii="Calibri" w:eastAsia="Times New Roman" w:hAnsi="Calibri" w:cs="Times New Roman"/>
        <w:b/>
        <w:color w:val="024182"/>
        <w:sz w:val="16"/>
        <w:szCs w:val="20"/>
        <w:lang w:eastAsia="hr-HR"/>
      </w:rPr>
      <w:t>HRVATSKA REGULATORNA AGENCIJA ZA MREŽNE DJELATNOSTI</w:t>
    </w:r>
  </w:p>
  <w:p w:rsidR="00C710C7" w:rsidRPr="00C710C7" w:rsidRDefault="00C710C7" w:rsidP="00C710C7">
    <w:pPr>
      <w:spacing w:after="0" w:line="360" w:lineRule="auto"/>
      <w:jc w:val="center"/>
      <w:rPr>
        <w:rFonts w:ascii="Calibri" w:eastAsia="Times New Roman" w:hAnsi="Calibri" w:cs="Times New Roman"/>
        <w:color w:val="024182"/>
        <w:sz w:val="16"/>
        <w:szCs w:val="20"/>
        <w:lang w:eastAsia="hr-HR"/>
      </w:rPr>
    </w:pPr>
    <w:r w:rsidRPr="00C710C7">
      <w:rPr>
        <w:rFonts w:ascii="Calibri" w:eastAsia="Times New Roman" w:hAnsi="Calibri" w:cs="Times New Roman"/>
        <w:color w:val="024182"/>
        <w:sz w:val="16"/>
        <w:szCs w:val="20"/>
        <w:lang w:eastAsia="hr-HR"/>
      </w:rPr>
      <w:t>Roberta Frangeša Mihanovića 9, 10110 Zagreb / OIB: 87950783661 / Tel: (01) 7007 007, Fax: (01) 7007 070 / www.hakom.hr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Pr="00C710C7" w:rsidRDefault="00C710C7" w:rsidP="00C710C7">
    <w:pPr>
      <w:spacing w:after="0" w:line="240" w:lineRule="auto"/>
      <w:ind w:left="-357" w:right="-357"/>
      <w:jc w:val="center"/>
      <w:rPr>
        <w:rFonts w:ascii="Calibri" w:eastAsia="Times New Roman" w:hAnsi="Calibri" w:cs="Times New Roman"/>
        <w:color w:val="024182"/>
        <w:sz w:val="16"/>
        <w:szCs w:val="20"/>
        <w:lang w:eastAsia="hr-HR"/>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Default="00C710C7" w:rsidP="00F87C66">
    <w:pPr>
      <w:pStyle w:val="Footer"/>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430"/>
      <w:gridCol w:w="1858"/>
    </w:tblGrid>
    <w:sdt>
      <w:sdtPr>
        <w:rPr>
          <w:rFonts w:asciiTheme="majorHAnsi" w:eastAsiaTheme="majorEastAsia" w:hAnsiTheme="majorHAnsi" w:cstheme="majorBidi"/>
          <w:sz w:val="20"/>
          <w:szCs w:val="20"/>
        </w:rPr>
        <w:id w:val="-1006129238"/>
        <w:docPartObj>
          <w:docPartGallery w:val="Page Numbers (Bottom of Page)"/>
          <w:docPartUnique/>
        </w:docPartObj>
      </w:sdtPr>
      <w:sdtEndPr>
        <w:rPr>
          <w:rFonts w:asciiTheme="minorHAnsi" w:eastAsiaTheme="minorHAnsi" w:hAnsiTheme="minorHAnsi" w:cstheme="minorBidi"/>
          <w:sz w:val="22"/>
          <w:szCs w:val="22"/>
        </w:rPr>
      </w:sdtEndPr>
      <w:sdtContent>
        <w:tr w:rsidR="00C710C7">
          <w:trPr>
            <w:trHeight w:val="727"/>
          </w:trPr>
          <w:tc>
            <w:tcPr>
              <w:tcW w:w="4000" w:type="pct"/>
              <w:tcBorders>
                <w:right w:val="triple" w:sz="4" w:space="0" w:color="4F81BD" w:themeColor="accent1"/>
              </w:tcBorders>
            </w:tcPr>
            <w:p w:rsidR="00C710C7" w:rsidRDefault="00C710C7">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C710C7" w:rsidRDefault="00C710C7">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162B1D">
                <w:rPr>
                  <w:noProof/>
                </w:rPr>
                <w:t>17</w:t>
              </w:r>
              <w:r>
                <w:fldChar w:fldCharType="end"/>
              </w:r>
            </w:p>
          </w:tc>
        </w:tr>
      </w:sdtContent>
    </w:sdt>
  </w:tbl>
  <w:p w:rsidR="00C710C7" w:rsidRDefault="00C710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5DFE" w:rsidRDefault="00185DFE" w:rsidP="008B0F78">
      <w:pPr>
        <w:spacing w:after="0" w:line="240" w:lineRule="auto"/>
      </w:pPr>
      <w:r>
        <w:separator/>
      </w:r>
    </w:p>
  </w:footnote>
  <w:footnote w:type="continuationSeparator" w:id="0">
    <w:p w:rsidR="00185DFE" w:rsidRDefault="00185DFE" w:rsidP="008B0F78">
      <w:pPr>
        <w:spacing w:after="0" w:line="240" w:lineRule="auto"/>
      </w:pPr>
      <w:r>
        <w:continuationSeparator/>
      </w:r>
    </w:p>
  </w:footnote>
  <w:footnote w:id="1">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Hrvatska regulatorna agencija za mrežne djelatnosti</w:t>
      </w:r>
    </w:p>
  </w:footnote>
  <w:footnote w:id="2">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Zakon o elektroničkim komunikacijama (NN br. 73/08, 90/11, 133/12, 80/13 i 71/14)</w:t>
      </w:r>
    </w:p>
  </w:footnote>
  <w:footnote w:id="3">
    <w:p w:rsidR="00C710C7" w:rsidRPr="008701BE" w:rsidRDefault="00C710C7" w:rsidP="006D39B9">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OJ L 295/79; 9. listopada 2014.</w:t>
      </w:r>
    </w:p>
  </w:footnote>
  <w:footnote w:id="4">
    <w:p w:rsidR="00C710C7" w:rsidRPr="008701BE" w:rsidRDefault="00C710C7" w:rsidP="006D39B9">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Smjernice za analizu tržišta i ocjenu značajne tržišne snage na temelju regulatornog okvira EU-a za elektroničke komunikacijske mreže i usluge, OJ C 159/1; 7. svibnja 2018.</w:t>
      </w:r>
    </w:p>
  </w:footnote>
  <w:footnote w:id="5">
    <w:p w:rsidR="00C710C7" w:rsidRPr="008701BE" w:rsidRDefault="00C710C7" w:rsidP="006D39B9">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OJ L 295/79; 9. listopada 2014.</w:t>
      </w:r>
    </w:p>
  </w:footnote>
  <w:footnote w:id="6">
    <w:p w:rsidR="00C710C7" w:rsidRPr="008701BE" w:rsidRDefault="00C710C7" w:rsidP="006D39B9">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OJ L 344/65; 28. prosinca 2007.</w:t>
      </w:r>
    </w:p>
  </w:footnote>
  <w:footnote w:id="7">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NN br. 79/09 i 80/13</w:t>
      </w:r>
    </w:p>
  </w:footnote>
  <w:footnote w:id="8">
    <w:p w:rsidR="00C710C7" w:rsidRPr="008701BE" w:rsidRDefault="00C710C7" w:rsidP="00965054">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 UP/I-344-01/16-05/10; URBROJ: 376-11-16-8</w:t>
      </w:r>
    </w:p>
  </w:footnote>
  <w:footnote w:id="9">
    <w:p w:rsidR="00C710C7" w:rsidRPr="008701BE" w:rsidRDefault="00C710C7" w:rsidP="00965054">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KLASA:UP/I-344-01/15-03/04; URBROJ: 376-11-15-09</w:t>
      </w:r>
    </w:p>
  </w:footnote>
  <w:footnote w:id="10">
    <w:p w:rsidR="00C710C7" w:rsidRPr="008701BE" w:rsidRDefault="00C710C7" w:rsidP="00965054">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KLASA:UP/I-344-01/15-03/04; URBROJ: 376-11-17-10</w:t>
      </w:r>
    </w:p>
  </w:footnote>
  <w:footnote w:id="11">
    <w:p w:rsidR="00C710C7" w:rsidRPr="008701BE" w:rsidRDefault="00C710C7" w:rsidP="00965054">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 UP/I-344-01/15-03/04; URBROJ: 376-11-18-15</w:t>
      </w:r>
    </w:p>
  </w:footnote>
  <w:footnote w:id="12">
    <w:p w:rsidR="00C710C7" w:rsidRPr="008701BE" w:rsidRDefault="00C710C7" w:rsidP="006C5E1D">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Pojam „nepokretna mreža“ odnosi se na javne komunikacijske mreže na fiksnoj lokaciji</w:t>
      </w:r>
    </w:p>
  </w:footnote>
  <w:footnote w:id="13">
    <w:p w:rsidR="00C710C7" w:rsidRPr="008701BE" w:rsidRDefault="00C710C7" w:rsidP="00EB7C79">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w:t>
      </w:r>
      <w:r w:rsidRPr="008701BE">
        <w:rPr>
          <w:rFonts w:asciiTheme="minorHAnsi" w:hAnsiTheme="minorHAnsi" w:cstheme="minorHAnsi"/>
          <w:color w:val="000000"/>
        </w:rPr>
        <w:t>KLASA: UP/I-344-01/12-05/24, URBROJ: 376-11/13-25</w:t>
      </w:r>
    </w:p>
  </w:footnote>
  <w:footnote w:id="14">
    <w:p w:rsidR="00C710C7" w:rsidRPr="008701BE" w:rsidRDefault="00C710C7" w:rsidP="006C5E1D">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HT i sada ima devet regionalnih centrala u svojoj mreži.</w:t>
      </w:r>
    </w:p>
  </w:footnote>
  <w:footnote w:id="15">
    <w:p w:rsidR="00C710C7" w:rsidRPr="008701BE" w:rsidRDefault="00C710C7" w:rsidP="006C5E1D">
      <w:pPr>
        <w:pStyle w:val="FootnoteText"/>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sukladno uvjetima za IP povezivanje pojedinog operatora</w:t>
      </w:r>
    </w:p>
  </w:footnote>
  <w:footnote w:id="16">
    <w:p w:rsidR="00C710C7" w:rsidRPr="008701BE" w:rsidRDefault="00C710C7">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NN br. 154/11, 149/13, 82/14 i 24/15</w:t>
      </w:r>
    </w:p>
  </w:footnote>
  <w:footnote w:id="17">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krajnje točke predstavljaju korisnike usluga koji upotrebljavaju brojeve u skladu s Planom adresiranja i Planom numeriranja</w:t>
      </w:r>
    </w:p>
  </w:footnote>
  <w:footnote w:id="18">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NN br. 11/13, 67/13 i 53/14</w:t>
      </w:r>
    </w:p>
  </w:footnote>
  <w:footnote w:id="19">
    <w:p w:rsidR="00C710C7" w:rsidRPr="008701BE" w:rsidRDefault="00C710C7">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eng. </w:t>
      </w:r>
      <w:r w:rsidRPr="008701BE">
        <w:rPr>
          <w:rFonts w:asciiTheme="minorHAnsi" w:hAnsiTheme="minorHAnsi" w:cstheme="minorHAnsi"/>
          <w:i/>
        </w:rPr>
        <w:t>Over-the-top</w:t>
      </w:r>
      <w:r w:rsidRPr="008701BE">
        <w:rPr>
          <w:rFonts w:asciiTheme="minorHAnsi" w:hAnsiTheme="minorHAnsi" w:cstheme="minorHAnsi"/>
        </w:rPr>
        <w:t xml:space="preserve"> </w:t>
      </w:r>
    </w:p>
  </w:footnote>
  <w:footnote w:id="20">
    <w:p w:rsidR="00C710C7" w:rsidRPr="008701BE" w:rsidRDefault="00C710C7" w:rsidP="00FA1F12">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Usluga predodabira operatora može se koristiti samostalno ili zajedno s uslugom najma korisničke linije</w:t>
      </w:r>
    </w:p>
  </w:footnote>
  <w:footnote w:id="21">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sukladno Planu numeriranja </w:t>
      </w:r>
    </w:p>
  </w:footnote>
  <w:footnote w:id="22">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operator u čijoj se mreži nalazi operator usluga s posebnom tarifom</w:t>
      </w:r>
    </w:p>
  </w:footnote>
  <w:footnote w:id="23">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operator čiji korisnik poziva broj usluge s posebnom tarifom u mreži drugog operatora</w:t>
      </w:r>
    </w:p>
  </w:footnote>
  <w:footnote w:id="24">
    <w:p w:rsidR="00C710C7" w:rsidRPr="008701BE" w:rsidRDefault="00C710C7" w:rsidP="00830723">
      <w:pPr>
        <w:pStyle w:val="FootnoteText"/>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Style w:val="Hyperlink"/>
          <w:rFonts w:asciiTheme="minorHAnsi" w:eastAsiaTheme="majorEastAsia" w:hAnsiTheme="minorHAnsi" w:cstheme="minorHAnsi"/>
        </w:rPr>
        <w:t>https://www.hakom.hr/UserDocsImages/2018/e_trziste/Tromjese%C4%8Dni%20usporedni%20podatci%20za%20tr%C5%BEi%C5%A1te%20elektroni%C4%8Dkih%20komunikacija%20RH,Q42017.pdf</w:t>
      </w:r>
    </w:p>
  </w:footnote>
  <w:footnote w:id="25">
    <w:p w:rsidR="00C710C7" w:rsidRPr="008701BE" w:rsidRDefault="00C710C7">
      <w:pPr>
        <w:pStyle w:val="FootnoteText"/>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Prema dokumentu ERG (06) 33</w:t>
      </w:r>
    </w:p>
  </w:footnote>
  <w:footnote w:id="26">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u praksi je HT navedeno i zatražio</w:t>
      </w:r>
    </w:p>
  </w:footnote>
  <w:footnote w:id="27">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sukladno planu numeriranja</w:t>
      </w:r>
    </w:p>
  </w:footnote>
  <w:footnote w:id="28">
    <w:p w:rsidR="00C710C7" w:rsidRPr="008701BE" w:rsidRDefault="00C710C7" w:rsidP="009A2819">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U slučaju kada je zahtjev povezan sa zahtjevom za neku drugu veleprodajnu uslugu, HT je obvezan uskladiti realizaciju svih zahtjeva kako bi krajnjem korisniku sve zatražene usluge bile istovremeno aktivirane, odnosno deaktivirane. Ukoliko u prethodno navedenom slučaju, HT ne realizira sve zatražene usluge istovremeno, obvezan je operatoru korisniku isplatiti naknadu za nepravovremenu realizaciju. Jedinstveni iznos naknade (jedan iznos za sve zatražene usluge na zahtjevu) iznosi 100 HRK po danu za nepravovremenu realizaciju u prvih deset dana, a od jedanaestog dana pa sve do realizacije usluge 150 HRK po danu. Naknadu za nepravovremenu realizaciju potrebno je obračunati počevši od isteka roka realizacije do trenutka realizacije posljednje zatražene veleprodajne usluge.</w:t>
      </w:r>
    </w:p>
  </w:footnote>
  <w:footnote w:id="29">
    <w:p w:rsidR="00C710C7" w:rsidRPr="008701BE" w:rsidRDefault="00C710C7" w:rsidP="00D80674">
      <w:pPr>
        <w:pStyle w:val="FootnoteText"/>
        <w:tabs>
          <w:tab w:val="left" w:pos="2010"/>
        </w:tabs>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NN br. 126/15</w:t>
      </w:r>
      <w:r w:rsidRPr="008701BE">
        <w:rPr>
          <w:rFonts w:asciiTheme="minorHAnsi" w:hAnsiTheme="minorHAnsi" w:cstheme="minorHAnsi"/>
        </w:rPr>
        <w:tab/>
      </w:r>
    </w:p>
  </w:footnote>
  <w:footnote w:id="30">
    <w:p w:rsidR="00C710C7" w:rsidRPr="008701BE" w:rsidRDefault="00C710C7" w:rsidP="00CC3061">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U konačnoj odluci biti će naveden točan datum</w:t>
      </w:r>
    </w:p>
  </w:footnote>
  <w:footnote w:id="31">
    <w:p w:rsidR="00C710C7" w:rsidRPr="008701BE" w:rsidRDefault="00C710C7" w:rsidP="00AF2B03">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U toku provođenja predmetne analize u postupku je promjena zakonodavnog okvira kojim je uređen postupak predstečajne nagodbe</w:t>
      </w:r>
    </w:p>
  </w:footnote>
  <w:footnote w:id="32">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 UP/I-344-01/11-09/08; URBROJ: 376-11-12-13</w:t>
      </w:r>
    </w:p>
  </w:footnote>
  <w:footnote w:id="33">
    <w:p w:rsidR="00C710C7" w:rsidRPr="008701BE" w:rsidRDefault="00C710C7" w:rsidP="00D80674">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KLASA: UP/I-344-01/13-05/23; URBROJ: 376-11-13-04</w:t>
      </w:r>
    </w:p>
  </w:footnote>
  <w:footnote w:id="34">
    <w:p w:rsidR="00C710C7" w:rsidRPr="008701BE" w:rsidRDefault="00C710C7" w:rsidP="009D1B9B">
      <w:pPr>
        <w:pStyle w:val="FootnoteText"/>
        <w:jc w:val="both"/>
        <w:rPr>
          <w:rFonts w:asciiTheme="minorHAnsi" w:hAnsiTheme="minorHAnsi" w:cstheme="minorHAnsi"/>
        </w:rPr>
      </w:pPr>
      <w:r w:rsidRPr="008701BE">
        <w:rPr>
          <w:rStyle w:val="FootnoteReference"/>
          <w:rFonts w:asciiTheme="minorHAnsi" w:hAnsiTheme="minorHAnsi" w:cstheme="minorHAnsi"/>
        </w:rPr>
        <w:footnoteRef/>
      </w:r>
      <w:r w:rsidRPr="008701BE">
        <w:rPr>
          <w:rFonts w:asciiTheme="minorHAnsi" w:hAnsiTheme="minorHAnsi" w:cstheme="minorHAnsi"/>
        </w:rPr>
        <w:t xml:space="preserve"> Direktiva Europskog parlamenta i Vijeća o Europskom zakoniku elektroničkih komunikacija koja će biti usvojena do kraja 2018. </w:t>
      </w:r>
    </w:p>
  </w:footnote>
  <w:footnote w:id="35">
    <w:p w:rsidR="00C710C7" w:rsidRPr="008701BE" w:rsidRDefault="00C710C7" w:rsidP="00FC0808">
      <w:pPr>
        <w:pStyle w:val="FootnoteText"/>
        <w:jc w:val="both"/>
        <w:rPr>
          <w:rFonts w:asciiTheme="minorHAnsi" w:hAnsiTheme="minorHAnsi" w:cstheme="minorHAnsi"/>
        </w:rPr>
      </w:pPr>
      <w:r w:rsidRPr="008701BE">
        <w:rPr>
          <w:rStyle w:val="FootnoteReference"/>
          <w:rFonts w:asciiTheme="minorHAnsi" w:eastAsiaTheme="majorEastAsia" w:hAnsiTheme="minorHAnsi" w:cstheme="minorHAnsi"/>
        </w:rPr>
        <w:footnoteRef/>
      </w:r>
      <w:r w:rsidRPr="008701BE">
        <w:rPr>
          <w:rFonts w:asciiTheme="minorHAnsi" w:hAnsiTheme="minorHAnsi" w:cstheme="minorHAnsi"/>
        </w:rPr>
        <w:t xml:space="preserve"> KLASA: UP/I-344-01/13-05/33; URBROJ: 376-11/13-2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Pr="00C710C7" w:rsidRDefault="00C710C7" w:rsidP="00C710C7">
    <w:pPr>
      <w:spacing w:after="0" w:line="240" w:lineRule="auto"/>
      <w:ind w:left="-357" w:right="-357"/>
      <w:jc w:val="center"/>
      <w:rPr>
        <w:rFonts w:ascii="Calibri" w:eastAsia="Times New Roman" w:hAnsi="Calibri" w:cs="Times New Roman"/>
        <w:color w:val="024182"/>
        <w:sz w:val="16"/>
        <w:szCs w:val="24"/>
        <w:lang w:eastAsia="hr-HR"/>
      </w:rPr>
    </w:pPr>
    <w:r w:rsidRPr="00C710C7">
      <w:rPr>
        <w:rFonts w:ascii="Calibri" w:eastAsia="Times New Roman" w:hAnsi="Calibri" w:cs="Times New Roman"/>
        <w:noProof/>
        <w:color w:val="024182"/>
        <w:sz w:val="16"/>
        <w:szCs w:val="24"/>
        <w:lang w:eastAsia="hr-HR"/>
      </w:rPr>
      <w:drawing>
        <wp:inline distT="0" distB="0" distL="0" distR="0" wp14:anchorId="1CC9F0C3" wp14:editId="0A261CEB">
          <wp:extent cx="1314450" cy="828675"/>
          <wp:effectExtent l="0" t="0" r="0" b="9525"/>
          <wp:docPr id="10" name="Picture 10"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C710C7" w:rsidRPr="00C710C7" w:rsidRDefault="00C710C7" w:rsidP="00C710C7">
    <w:pPr>
      <w:spacing w:after="0" w:line="240" w:lineRule="auto"/>
      <w:ind w:left="-357" w:right="-357"/>
      <w:jc w:val="center"/>
      <w:rPr>
        <w:rFonts w:ascii="Calibri" w:eastAsia="Times New Roman" w:hAnsi="Calibri" w:cs="Times New Roman"/>
        <w:color w:val="024182"/>
        <w:sz w:val="16"/>
        <w:szCs w:val="24"/>
        <w:lang w:eastAsia="hr-HR"/>
      </w:rPr>
    </w:pPr>
    <w:r w:rsidRPr="00C710C7">
      <w:rPr>
        <w:rFonts w:ascii="Calibri" w:eastAsia="Times New Roman" w:hAnsi="Calibri" w:cs="Times New Roman"/>
        <w:noProof/>
        <w:color w:val="024182"/>
        <w:sz w:val="16"/>
        <w:szCs w:val="24"/>
        <w:lang w:eastAsia="hr-HR"/>
      </w:rPr>
      <mc:AlternateContent>
        <mc:Choice Requires="wps">
          <w:drawing>
            <wp:inline distT="0" distB="0" distL="0" distR="0" wp14:anchorId="7330200F" wp14:editId="184AE499">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8DB9317"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C710C7" w:rsidRPr="00C710C7" w:rsidRDefault="00C710C7" w:rsidP="00C710C7">
    <w:pPr>
      <w:spacing w:after="0" w:line="240" w:lineRule="auto"/>
      <w:ind w:left="-357" w:right="-357"/>
      <w:jc w:val="center"/>
      <w:rPr>
        <w:rFonts w:ascii="Calibri" w:eastAsia="Times New Roman" w:hAnsi="Calibri" w:cs="Times New Roman"/>
        <w:color w:val="024182"/>
        <w:sz w:val="16"/>
        <w:szCs w:val="24"/>
        <w:lang w:eastAsia="hr-HR"/>
      </w:rPr>
    </w:pPr>
  </w:p>
  <w:p w:rsidR="00C710C7" w:rsidRPr="00C710C7" w:rsidRDefault="00C710C7" w:rsidP="00C710C7">
    <w:pPr>
      <w:spacing w:after="0" w:line="240" w:lineRule="auto"/>
      <w:ind w:left="-357" w:right="-357"/>
      <w:jc w:val="right"/>
      <w:rPr>
        <w:rFonts w:ascii="Times New Roman" w:eastAsia="Times New Roman" w:hAnsi="Times New Roman" w:cs="Times New Roman"/>
        <w:b/>
        <w:color w:val="024182"/>
        <w:sz w:val="24"/>
        <w:szCs w:val="24"/>
        <w:lang w:eastAsia="hr-HR"/>
      </w:rPr>
    </w:pPr>
    <w:r w:rsidRPr="00C710C7">
      <w:rPr>
        <w:rFonts w:ascii="Times New Roman" w:eastAsia="Times New Roman" w:hAnsi="Times New Roman" w:cs="Times New Roman"/>
        <w:b/>
        <w:color w:val="024182"/>
        <w:sz w:val="24"/>
        <w:szCs w:val="24"/>
        <w:lang w:eastAsia="hr-HR"/>
      </w:rPr>
      <w:t xml:space="preserve">PRIJEDLOG ZA JAVNU RASPRAVU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Default="00C710C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Pr="00574F86" w:rsidRDefault="00C710C7" w:rsidP="00F87C66">
    <w:pPr>
      <w:spacing w:after="0" w:line="240" w:lineRule="auto"/>
      <w:jc w:val="right"/>
      <w:rPr>
        <w:rFonts w:eastAsia="Times New Roman"/>
        <w:sz w:val="16"/>
        <w:lang w:eastAsia="hr-HR"/>
      </w:rPr>
    </w:pPr>
    <w:r w:rsidRPr="00574F86">
      <w:rPr>
        <w:rFonts w:eastAsia="Times New Roman"/>
        <w:bCs/>
        <w:noProof/>
        <w:sz w:val="20"/>
        <w:lang w:eastAsia="hr-HR"/>
      </w:rPr>
      <w:drawing>
        <wp:anchor distT="0" distB="0" distL="114300" distR="114300" simplePos="0" relativeHeight="251663360" behindDoc="0" locked="0" layoutInCell="1" allowOverlap="1" wp14:anchorId="25B54973" wp14:editId="36CF9991">
          <wp:simplePos x="0" y="0"/>
          <wp:positionH relativeFrom="column">
            <wp:posOffset>14605</wp:posOffset>
          </wp:positionH>
          <wp:positionV relativeFrom="paragraph">
            <wp:posOffset>14605</wp:posOffset>
          </wp:positionV>
          <wp:extent cx="342900" cy="224790"/>
          <wp:effectExtent l="0" t="0" r="0" b="381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24CB">
      <w:rPr>
        <w:rFonts w:eastAsia="Times New Roman"/>
        <w:sz w:val="18"/>
        <w:lang w:eastAsia="hr-HR"/>
      </w:rPr>
      <w:t>Trž</w:t>
    </w:r>
    <w:r>
      <w:rPr>
        <w:rFonts w:eastAsia="Times New Roman"/>
        <w:sz w:val="18"/>
        <w:lang w:eastAsia="hr-HR"/>
      </w:rPr>
      <w:t xml:space="preserve">ište započinjanja (originacije) </w:t>
    </w:r>
    <w:r w:rsidRPr="006424CB">
      <w:rPr>
        <w:rFonts w:eastAsia="Times New Roman"/>
        <w:sz w:val="18"/>
        <w:lang w:eastAsia="hr-HR"/>
      </w:rPr>
      <w:t>poziva iz javnih komunikacijskih mreža koje se pruža na fiksnoj lokaciji</w:t>
    </w:r>
  </w:p>
  <w:p w:rsidR="00C710C7" w:rsidRPr="00574F86" w:rsidRDefault="00C710C7"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rujan 2018</w:t>
    </w:r>
    <w:r w:rsidRPr="00574F86">
      <w:rPr>
        <w:rFonts w:eastAsia="Times New Roman"/>
        <w:b/>
        <w:sz w:val="16"/>
        <w:lang w:eastAsia="hr-HR"/>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0C7" w:rsidRPr="00574F86" w:rsidRDefault="00C710C7" w:rsidP="00CC3061">
    <w:pPr>
      <w:spacing w:after="0" w:line="240" w:lineRule="auto"/>
      <w:jc w:val="right"/>
      <w:rPr>
        <w:rFonts w:eastAsia="Times New Roman"/>
        <w:sz w:val="16"/>
        <w:lang w:eastAsia="hr-HR"/>
      </w:rPr>
    </w:pPr>
    <w:r w:rsidRPr="00574F86">
      <w:rPr>
        <w:rFonts w:eastAsia="Times New Roman"/>
        <w:bCs/>
        <w:noProof/>
        <w:sz w:val="20"/>
        <w:lang w:eastAsia="hr-HR"/>
      </w:rPr>
      <w:drawing>
        <wp:anchor distT="0" distB="0" distL="114300" distR="114300" simplePos="0" relativeHeight="251661312" behindDoc="0" locked="0" layoutInCell="1" allowOverlap="1" wp14:anchorId="500AE5D8" wp14:editId="4D205D05">
          <wp:simplePos x="0" y="0"/>
          <wp:positionH relativeFrom="column">
            <wp:posOffset>14605</wp:posOffset>
          </wp:positionH>
          <wp:positionV relativeFrom="paragraph">
            <wp:posOffset>14605</wp:posOffset>
          </wp:positionV>
          <wp:extent cx="342900" cy="224790"/>
          <wp:effectExtent l="0" t="0" r="0" b="381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sz w:val="18"/>
        <w:lang w:eastAsia="hr-HR"/>
      </w:rPr>
      <w:t>Tržište započinjanja (originacije) poziva iz javnih komunikacijskih mreža koje se pruža na fiksnoj lokaciji</w:t>
    </w:r>
  </w:p>
  <w:p w:rsidR="00C710C7" w:rsidRPr="00574F86" w:rsidRDefault="00C710C7"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rujan 2018</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41DCC"/>
    <w:multiLevelType w:val="hybridMultilevel"/>
    <w:tmpl w:val="BFCC882C"/>
    <w:lvl w:ilvl="0" w:tplc="9DC4E448">
      <w:start w:val="1"/>
      <w:numFmt w:val="bullet"/>
      <w:lvlText w:val="•"/>
      <w:lvlJc w:val="left"/>
      <w:pPr>
        <w:tabs>
          <w:tab w:val="num" w:pos="720"/>
        </w:tabs>
        <w:ind w:left="720" w:hanging="360"/>
      </w:pPr>
      <w:rPr>
        <w:rFonts w:ascii="Arial" w:hAnsi="Arial" w:hint="default"/>
      </w:rPr>
    </w:lvl>
    <w:lvl w:ilvl="1" w:tplc="329AAD9E" w:tentative="1">
      <w:start w:val="1"/>
      <w:numFmt w:val="bullet"/>
      <w:lvlText w:val="•"/>
      <w:lvlJc w:val="left"/>
      <w:pPr>
        <w:tabs>
          <w:tab w:val="num" w:pos="1440"/>
        </w:tabs>
        <w:ind w:left="1440" w:hanging="360"/>
      </w:pPr>
      <w:rPr>
        <w:rFonts w:ascii="Arial" w:hAnsi="Arial" w:hint="default"/>
      </w:rPr>
    </w:lvl>
    <w:lvl w:ilvl="2" w:tplc="FBB29E48" w:tentative="1">
      <w:start w:val="1"/>
      <w:numFmt w:val="bullet"/>
      <w:lvlText w:val="•"/>
      <w:lvlJc w:val="left"/>
      <w:pPr>
        <w:tabs>
          <w:tab w:val="num" w:pos="2160"/>
        </w:tabs>
        <w:ind w:left="2160" w:hanging="360"/>
      </w:pPr>
      <w:rPr>
        <w:rFonts w:ascii="Arial" w:hAnsi="Arial" w:hint="default"/>
      </w:rPr>
    </w:lvl>
    <w:lvl w:ilvl="3" w:tplc="B3068D7C" w:tentative="1">
      <w:start w:val="1"/>
      <w:numFmt w:val="bullet"/>
      <w:lvlText w:val="•"/>
      <w:lvlJc w:val="left"/>
      <w:pPr>
        <w:tabs>
          <w:tab w:val="num" w:pos="2880"/>
        </w:tabs>
        <w:ind w:left="2880" w:hanging="360"/>
      </w:pPr>
      <w:rPr>
        <w:rFonts w:ascii="Arial" w:hAnsi="Arial" w:hint="default"/>
      </w:rPr>
    </w:lvl>
    <w:lvl w:ilvl="4" w:tplc="6B3C3860" w:tentative="1">
      <w:start w:val="1"/>
      <w:numFmt w:val="bullet"/>
      <w:lvlText w:val="•"/>
      <w:lvlJc w:val="left"/>
      <w:pPr>
        <w:tabs>
          <w:tab w:val="num" w:pos="3600"/>
        </w:tabs>
        <w:ind w:left="3600" w:hanging="360"/>
      </w:pPr>
      <w:rPr>
        <w:rFonts w:ascii="Arial" w:hAnsi="Arial" w:hint="default"/>
      </w:rPr>
    </w:lvl>
    <w:lvl w:ilvl="5" w:tplc="2B665D60" w:tentative="1">
      <w:start w:val="1"/>
      <w:numFmt w:val="bullet"/>
      <w:lvlText w:val="•"/>
      <w:lvlJc w:val="left"/>
      <w:pPr>
        <w:tabs>
          <w:tab w:val="num" w:pos="4320"/>
        </w:tabs>
        <w:ind w:left="4320" w:hanging="360"/>
      </w:pPr>
      <w:rPr>
        <w:rFonts w:ascii="Arial" w:hAnsi="Arial" w:hint="default"/>
      </w:rPr>
    </w:lvl>
    <w:lvl w:ilvl="6" w:tplc="8452BD9E" w:tentative="1">
      <w:start w:val="1"/>
      <w:numFmt w:val="bullet"/>
      <w:lvlText w:val="•"/>
      <w:lvlJc w:val="left"/>
      <w:pPr>
        <w:tabs>
          <w:tab w:val="num" w:pos="5040"/>
        </w:tabs>
        <w:ind w:left="5040" w:hanging="360"/>
      </w:pPr>
      <w:rPr>
        <w:rFonts w:ascii="Arial" w:hAnsi="Arial" w:hint="default"/>
      </w:rPr>
    </w:lvl>
    <w:lvl w:ilvl="7" w:tplc="FDF2D3A0" w:tentative="1">
      <w:start w:val="1"/>
      <w:numFmt w:val="bullet"/>
      <w:lvlText w:val="•"/>
      <w:lvlJc w:val="left"/>
      <w:pPr>
        <w:tabs>
          <w:tab w:val="num" w:pos="5760"/>
        </w:tabs>
        <w:ind w:left="5760" w:hanging="360"/>
      </w:pPr>
      <w:rPr>
        <w:rFonts w:ascii="Arial" w:hAnsi="Arial" w:hint="default"/>
      </w:rPr>
    </w:lvl>
    <w:lvl w:ilvl="8" w:tplc="55EEF2B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F76D11"/>
    <w:multiLevelType w:val="hybridMultilevel"/>
    <w:tmpl w:val="07E67BC8"/>
    <w:lvl w:ilvl="0" w:tplc="6CC66C78">
      <w:numFmt w:val="bullet"/>
      <w:lvlText w:val=""/>
      <w:lvlJc w:val="left"/>
      <w:pPr>
        <w:tabs>
          <w:tab w:val="num" w:pos="780"/>
        </w:tabs>
        <w:ind w:left="780" w:hanging="360"/>
      </w:pPr>
      <w:rPr>
        <w:rFonts w:ascii="Symbol" w:eastAsia="Times New Roman" w:hAnsi="Symbol" w:cs="Times New Roman" w:hint="default"/>
        <w:color w:val="auto"/>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2" w15:restartNumberingAfterBreak="0">
    <w:nsid w:val="1EDC1FCF"/>
    <w:multiLevelType w:val="hybridMultilevel"/>
    <w:tmpl w:val="DFCC43E8"/>
    <w:lvl w:ilvl="0" w:tplc="041A000F">
      <w:start w:val="1"/>
      <w:numFmt w:val="decimal"/>
      <w:lvlText w:val="%1."/>
      <w:lvlJc w:val="left"/>
      <w:pPr>
        <w:tabs>
          <w:tab w:val="num" w:pos="720"/>
        </w:tabs>
        <w:ind w:left="720" w:hanging="360"/>
      </w:pPr>
      <w:rPr>
        <w:rFont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9572E3"/>
    <w:multiLevelType w:val="hybridMultilevel"/>
    <w:tmpl w:val="D51063F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234A1325"/>
    <w:multiLevelType w:val="hybridMultilevel"/>
    <w:tmpl w:val="FEBE4C4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4C379B7"/>
    <w:multiLevelType w:val="hybridMultilevel"/>
    <w:tmpl w:val="55749B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6" w15:restartNumberingAfterBreak="0">
    <w:nsid w:val="28144821"/>
    <w:multiLevelType w:val="hybridMultilevel"/>
    <w:tmpl w:val="D154423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2A85630C"/>
    <w:multiLevelType w:val="hybridMultilevel"/>
    <w:tmpl w:val="00A038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D8D3845"/>
    <w:multiLevelType w:val="hybridMultilevel"/>
    <w:tmpl w:val="1474ECF6"/>
    <w:lvl w:ilvl="0" w:tplc="04090001">
      <w:start w:val="1"/>
      <w:numFmt w:val="bullet"/>
      <w:lvlText w:val=""/>
      <w:lvlJc w:val="left"/>
      <w:pPr>
        <w:tabs>
          <w:tab w:val="num" w:pos="720"/>
        </w:tabs>
        <w:ind w:left="720" w:hanging="360"/>
      </w:pPr>
      <w:rPr>
        <w:rFonts w:ascii="Symbol" w:hAnsi="Symbol" w:hint="default"/>
      </w:rPr>
    </w:lvl>
    <w:lvl w:ilvl="1" w:tplc="F2809A34">
      <w:start w:val="3"/>
      <w:numFmt w:val="low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51813A3"/>
    <w:multiLevelType w:val="hybridMultilevel"/>
    <w:tmpl w:val="EF228522"/>
    <w:lvl w:ilvl="0" w:tplc="041A0005">
      <w:start w:val="1"/>
      <w:numFmt w:val="bullet"/>
      <w:lvlText w:val=""/>
      <w:lvlJc w:val="left"/>
      <w:pPr>
        <w:ind w:left="72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35B92A7F"/>
    <w:multiLevelType w:val="hybridMultilevel"/>
    <w:tmpl w:val="0C0C6AE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65D4084"/>
    <w:multiLevelType w:val="hybridMultilevel"/>
    <w:tmpl w:val="28E8A89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CD7A30"/>
    <w:multiLevelType w:val="hybridMultilevel"/>
    <w:tmpl w:val="44480E78"/>
    <w:lvl w:ilvl="0" w:tplc="58680A62">
      <w:start w:val="1"/>
      <w:numFmt w:val="decimal"/>
      <w:lvlText w:val="%1."/>
      <w:lvlJc w:val="left"/>
      <w:pPr>
        <w:tabs>
          <w:tab w:val="num" w:pos="360"/>
        </w:tabs>
        <w:ind w:left="360" w:hanging="360"/>
      </w:pPr>
      <w:rPr>
        <w:rFonts w:hint="default"/>
        <w:i w:val="0"/>
      </w:rPr>
    </w:lvl>
    <w:lvl w:ilvl="1" w:tplc="041A000F">
      <w:start w:val="1"/>
      <w:numFmt w:val="decimal"/>
      <w:lvlText w:val="%2."/>
      <w:lvlJc w:val="left"/>
      <w:pPr>
        <w:tabs>
          <w:tab w:val="num" w:pos="1380"/>
        </w:tabs>
        <w:ind w:left="1380" w:hanging="360"/>
      </w:pPr>
      <w:rPr>
        <w:rFonts w:hint="default"/>
        <w:i/>
      </w:rPr>
    </w:lvl>
    <w:lvl w:ilvl="2" w:tplc="881CFBA0">
      <w:numFmt w:val="bullet"/>
      <w:lvlText w:val="•"/>
      <w:lvlJc w:val="left"/>
      <w:pPr>
        <w:ind w:left="2625" w:hanging="705"/>
      </w:pPr>
      <w:rPr>
        <w:rFonts w:ascii="Calibri" w:eastAsia="Times New Roman" w:hAnsi="Calibri" w:cs="Times New Roman" w:hint="default"/>
        <w:i w:val="0"/>
        <w:color w:val="auto"/>
      </w:rPr>
    </w:lvl>
    <w:lvl w:ilvl="3" w:tplc="92DA1F5E">
      <w:start w:val="1"/>
      <w:numFmt w:val="upperLetter"/>
      <w:lvlText w:val="%4)"/>
      <w:lvlJc w:val="left"/>
      <w:pPr>
        <w:ind w:left="2820" w:hanging="360"/>
      </w:pPr>
      <w:rPr>
        <w:rFonts w:hint="default"/>
      </w:rPr>
    </w:lvl>
    <w:lvl w:ilvl="4" w:tplc="041A0019" w:tentative="1">
      <w:start w:val="1"/>
      <w:numFmt w:val="lowerLetter"/>
      <w:lvlText w:val="%5."/>
      <w:lvlJc w:val="left"/>
      <w:pPr>
        <w:tabs>
          <w:tab w:val="num" w:pos="3540"/>
        </w:tabs>
        <w:ind w:left="3540" w:hanging="360"/>
      </w:pPr>
    </w:lvl>
    <w:lvl w:ilvl="5" w:tplc="041A001B" w:tentative="1">
      <w:start w:val="1"/>
      <w:numFmt w:val="lowerRoman"/>
      <w:lvlText w:val="%6."/>
      <w:lvlJc w:val="right"/>
      <w:pPr>
        <w:tabs>
          <w:tab w:val="num" w:pos="4260"/>
        </w:tabs>
        <w:ind w:left="4260" w:hanging="180"/>
      </w:pPr>
    </w:lvl>
    <w:lvl w:ilvl="6" w:tplc="041A000F" w:tentative="1">
      <w:start w:val="1"/>
      <w:numFmt w:val="decimal"/>
      <w:lvlText w:val="%7."/>
      <w:lvlJc w:val="left"/>
      <w:pPr>
        <w:tabs>
          <w:tab w:val="num" w:pos="4980"/>
        </w:tabs>
        <w:ind w:left="4980" w:hanging="360"/>
      </w:pPr>
    </w:lvl>
    <w:lvl w:ilvl="7" w:tplc="041A0019" w:tentative="1">
      <w:start w:val="1"/>
      <w:numFmt w:val="lowerLetter"/>
      <w:lvlText w:val="%8."/>
      <w:lvlJc w:val="left"/>
      <w:pPr>
        <w:tabs>
          <w:tab w:val="num" w:pos="5700"/>
        </w:tabs>
        <w:ind w:left="5700" w:hanging="360"/>
      </w:pPr>
    </w:lvl>
    <w:lvl w:ilvl="8" w:tplc="041A001B" w:tentative="1">
      <w:start w:val="1"/>
      <w:numFmt w:val="lowerRoman"/>
      <w:lvlText w:val="%9."/>
      <w:lvlJc w:val="right"/>
      <w:pPr>
        <w:tabs>
          <w:tab w:val="num" w:pos="6420"/>
        </w:tabs>
        <w:ind w:left="6420" w:hanging="180"/>
      </w:pPr>
    </w:lvl>
  </w:abstractNum>
  <w:abstractNum w:abstractNumId="13" w15:restartNumberingAfterBreak="0">
    <w:nsid w:val="423065E6"/>
    <w:multiLevelType w:val="multilevel"/>
    <w:tmpl w:val="41441B7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497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48E075AD"/>
    <w:multiLevelType w:val="hybridMultilevel"/>
    <w:tmpl w:val="58A2A2C4"/>
    <w:lvl w:ilvl="0" w:tplc="041A0011">
      <w:start w:val="1"/>
      <w:numFmt w:val="decimal"/>
      <w:lvlText w:val="%1)"/>
      <w:lvlJc w:val="left"/>
      <w:pPr>
        <w:ind w:left="720" w:hanging="360"/>
      </w:pPr>
    </w:lvl>
    <w:lvl w:ilvl="1" w:tplc="041A0005">
      <w:start w:val="1"/>
      <w:numFmt w:val="bullet"/>
      <w:lvlText w:val=""/>
      <w:lvlJc w:val="left"/>
      <w:pPr>
        <w:ind w:left="705" w:hanging="705"/>
      </w:pPr>
      <w:rPr>
        <w:rFonts w:ascii="Wingdings" w:hAnsi="Wingding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4B776AB8"/>
    <w:multiLevelType w:val="hybridMultilevel"/>
    <w:tmpl w:val="B8C60616"/>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6" w15:restartNumberingAfterBreak="0">
    <w:nsid w:val="4F926081"/>
    <w:multiLevelType w:val="hybridMultilevel"/>
    <w:tmpl w:val="E61E8B2E"/>
    <w:lvl w:ilvl="0" w:tplc="D850ED2E">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512C3EDB"/>
    <w:multiLevelType w:val="hybridMultilevel"/>
    <w:tmpl w:val="01A8D1D2"/>
    <w:lvl w:ilvl="0" w:tplc="B5DE9E1C">
      <w:numFmt w:val="bullet"/>
      <w:lvlText w:val=""/>
      <w:lvlJc w:val="left"/>
      <w:pPr>
        <w:tabs>
          <w:tab w:val="num" w:pos="777"/>
        </w:tabs>
        <w:ind w:left="777" w:hanging="360"/>
      </w:pPr>
      <w:rPr>
        <w:rFonts w:ascii="Symbol" w:eastAsia="Times New Roman" w:hAnsi="Symbol" w:cs="Times New Roman" w:hint="default"/>
        <w:color w:val="auto"/>
      </w:rPr>
    </w:lvl>
    <w:lvl w:ilvl="1" w:tplc="041A0019" w:tentative="1">
      <w:start w:val="1"/>
      <w:numFmt w:val="bullet"/>
      <w:lvlText w:val="o"/>
      <w:lvlJc w:val="left"/>
      <w:pPr>
        <w:tabs>
          <w:tab w:val="num" w:pos="1497"/>
        </w:tabs>
        <w:ind w:left="1497" w:hanging="360"/>
      </w:pPr>
      <w:rPr>
        <w:rFonts w:ascii="Courier New" w:hAnsi="Courier New" w:cs="Courier New" w:hint="default"/>
      </w:rPr>
    </w:lvl>
    <w:lvl w:ilvl="2" w:tplc="041A001B" w:tentative="1">
      <w:start w:val="1"/>
      <w:numFmt w:val="bullet"/>
      <w:lvlText w:val=""/>
      <w:lvlJc w:val="left"/>
      <w:pPr>
        <w:tabs>
          <w:tab w:val="num" w:pos="2217"/>
        </w:tabs>
        <w:ind w:left="2217" w:hanging="360"/>
      </w:pPr>
      <w:rPr>
        <w:rFonts w:ascii="Wingdings" w:hAnsi="Wingdings" w:hint="default"/>
      </w:rPr>
    </w:lvl>
    <w:lvl w:ilvl="3" w:tplc="041A000F" w:tentative="1">
      <w:start w:val="1"/>
      <w:numFmt w:val="bullet"/>
      <w:lvlText w:val=""/>
      <w:lvlJc w:val="left"/>
      <w:pPr>
        <w:tabs>
          <w:tab w:val="num" w:pos="2937"/>
        </w:tabs>
        <w:ind w:left="2937" w:hanging="360"/>
      </w:pPr>
      <w:rPr>
        <w:rFonts w:ascii="Symbol" w:hAnsi="Symbol" w:hint="default"/>
      </w:rPr>
    </w:lvl>
    <w:lvl w:ilvl="4" w:tplc="041A0019" w:tentative="1">
      <w:start w:val="1"/>
      <w:numFmt w:val="bullet"/>
      <w:lvlText w:val="o"/>
      <w:lvlJc w:val="left"/>
      <w:pPr>
        <w:tabs>
          <w:tab w:val="num" w:pos="3657"/>
        </w:tabs>
        <w:ind w:left="3657" w:hanging="360"/>
      </w:pPr>
      <w:rPr>
        <w:rFonts w:ascii="Courier New" w:hAnsi="Courier New" w:cs="Courier New" w:hint="default"/>
      </w:rPr>
    </w:lvl>
    <w:lvl w:ilvl="5" w:tplc="041A001B" w:tentative="1">
      <w:start w:val="1"/>
      <w:numFmt w:val="bullet"/>
      <w:lvlText w:val=""/>
      <w:lvlJc w:val="left"/>
      <w:pPr>
        <w:tabs>
          <w:tab w:val="num" w:pos="4377"/>
        </w:tabs>
        <w:ind w:left="4377" w:hanging="360"/>
      </w:pPr>
      <w:rPr>
        <w:rFonts w:ascii="Wingdings" w:hAnsi="Wingdings" w:hint="default"/>
      </w:rPr>
    </w:lvl>
    <w:lvl w:ilvl="6" w:tplc="041A000F" w:tentative="1">
      <w:start w:val="1"/>
      <w:numFmt w:val="bullet"/>
      <w:lvlText w:val=""/>
      <w:lvlJc w:val="left"/>
      <w:pPr>
        <w:tabs>
          <w:tab w:val="num" w:pos="5097"/>
        </w:tabs>
        <w:ind w:left="5097" w:hanging="360"/>
      </w:pPr>
      <w:rPr>
        <w:rFonts w:ascii="Symbol" w:hAnsi="Symbol" w:hint="default"/>
      </w:rPr>
    </w:lvl>
    <w:lvl w:ilvl="7" w:tplc="041A0019" w:tentative="1">
      <w:start w:val="1"/>
      <w:numFmt w:val="bullet"/>
      <w:lvlText w:val="o"/>
      <w:lvlJc w:val="left"/>
      <w:pPr>
        <w:tabs>
          <w:tab w:val="num" w:pos="5817"/>
        </w:tabs>
        <w:ind w:left="5817" w:hanging="360"/>
      </w:pPr>
      <w:rPr>
        <w:rFonts w:ascii="Courier New" w:hAnsi="Courier New" w:cs="Courier New" w:hint="default"/>
      </w:rPr>
    </w:lvl>
    <w:lvl w:ilvl="8" w:tplc="041A001B" w:tentative="1">
      <w:start w:val="1"/>
      <w:numFmt w:val="bullet"/>
      <w:lvlText w:val=""/>
      <w:lvlJc w:val="left"/>
      <w:pPr>
        <w:tabs>
          <w:tab w:val="num" w:pos="6537"/>
        </w:tabs>
        <w:ind w:left="6537" w:hanging="360"/>
      </w:pPr>
      <w:rPr>
        <w:rFonts w:ascii="Wingdings" w:hAnsi="Wingdings" w:hint="default"/>
      </w:rPr>
    </w:lvl>
  </w:abstractNum>
  <w:abstractNum w:abstractNumId="18" w15:restartNumberingAfterBreak="0">
    <w:nsid w:val="54AC1759"/>
    <w:multiLevelType w:val="hybridMultilevel"/>
    <w:tmpl w:val="BC10347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5D0B4231"/>
    <w:multiLevelType w:val="hybridMultilevel"/>
    <w:tmpl w:val="4474977A"/>
    <w:lvl w:ilvl="0" w:tplc="04090003">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0074638"/>
    <w:multiLevelType w:val="hybridMultilevel"/>
    <w:tmpl w:val="070CA72E"/>
    <w:lvl w:ilvl="0" w:tplc="274C16AA">
      <w:start w:val="1"/>
      <w:numFmt w:val="bullet"/>
      <w:lvlText w:val="•"/>
      <w:lvlJc w:val="left"/>
      <w:pPr>
        <w:tabs>
          <w:tab w:val="num" w:pos="720"/>
        </w:tabs>
        <w:ind w:left="720" w:hanging="360"/>
      </w:pPr>
      <w:rPr>
        <w:rFonts w:ascii="Arial" w:hAnsi="Arial" w:hint="default"/>
      </w:rPr>
    </w:lvl>
    <w:lvl w:ilvl="1" w:tplc="D806FBB8" w:tentative="1">
      <w:start w:val="1"/>
      <w:numFmt w:val="bullet"/>
      <w:lvlText w:val="•"/>
      <w:lvlJc w:val="left"/>
      <w:pPr>
        <w:tabs>
          <w:tab w:val="num" w:pos="1440"/>
        </w:tabs>
        <w:ind w:left="1440" w:hanging="360"/>
      </w:pPr>
      <w:rPr>
        <w:rFonts w:ascii="Arial" w:hAnsi="Arial" w:hint="default"/>
      </w:rPr>
    </w:lvl>
    <w:lvl w:ilvl="2" w:tplc="71DC79C4" w:tentative="1">
      <w:start w:val="1"/>
      <w:numFmt w:val="bullet"/>
      <w:lvlText w:val="•"/>
      <w:lvlJc w:val="left"/>
      <w:pPr>
        <w:tabs>
          <w:tab w:val="num" w:pos="2160"/>
        </w:tabs>
        <w:ind w:left="2160" w:hanging="360"/>
      </w:pPr>
      <w:rPr>
        <w:rFonts w:ascii="Arial" w:hAnsi="Arial" w:hint="default"/>
      </w:rPr>
    </w:lvl>
    <w:lvl w:ilvl="3" w:tplc="DA720ACC" w:tentative="1">
      <w:start w:val="1"/>
      <w:numFmt w:val="bullet"/>
      <w:lvlText w:val="•"/>
      <w:lvlJc w:val="left"/>
      <w:pPr>
        <w:tabs>
          <w:tab w:val="num" w:pos="2880"/>
        </w:tabs>
        <w:ind w:left="2880" w:hanging="360"/>
      </w:pPr>
      <w:rPr>
        <w:rFonts w:ascii="Arial" w:hAnsi="Arial" w:hint="default"/>
      </w:rPr>
    </w:lvl>
    <w:lvl w:ilvl="4" w:tplc="81320040" w:tentative="1">
      <w:start w:val="1"/>
      <w:numFmt w:val="bullet"/>
      <w:lvlText w:val="•"/>
      <w:lvlJc w:val="left"/>
      <w:pPr>
        <w:tabs>
          <w:tab w:val="num" w:pos="3600"/>
        </w:tabs>
        <w:ind w:left="3600" w:hanging="360"/>
      </w:pPr>
      <w:rPr>
        <w:rFonts w:ascii="Arial" w:hAnsi="Arial" w:hint="default"/>
      </w:rPr>
    </w:lvl>
    <w:lvl w:ilvl="5" w:tplc="1924ED0A" w:tentative="1">
      <w:start w:val="1"/>
      <w:numFmt w:val="bullet"/>
      <w:lvlText w:val="•"/>
      <w:lvlJc w:val="left"/>
      <w:pPr>
        <w:tabs>
          <w:tab w:val="num" w:pos="4320"/>
        </w:tabs>
        <w:ind w:left="4320" w:hanging="360"/>
      </w:pPr>
      <w:rPr>
        <w:rFonts w:ascii="Arial" w:hAnsi="Arial" w:hint="default"/>
      </w:rPr>
    </w:lvl>
    <w:lvl w:ilvl="6" w:tplc="5DAACB56" w:tentative="1">
      <w:start w:val="1"/>
      <w:numFmt w:val="bullet"/>
      <w:lvlText w:val="•"/>
      <w:lvlJc w:val="left"/>
      <w:pPr>
        <w:tabs>
          <w:tab w:val="num" w:pos="5040"/>
        </w:tabs>
        <w:ind w:left="5040" w:hanging="360"/>
      </w:pPr>
      <w:rPr>
        <w:rFonts w:ascii="Arial" w:hAnsi="Arial" w:hint="default"/>
      </w:rPr>
    </w:lvl>
    <w:lvl w:ilvl="7" w:tplc="5052CFAA" w:tentative="1">
      <w:start w:val="1"/>
      <w:numFmt w:val="bullet"/>
      <w:lvlText w:val="•"/>
      <w:lvlJc w:val="left"/>
      <w:pPr>
        <w:tabs>
          <w:tab w:val="num" w:pos="5760"/>
        </w:tabs>
        <w:ind w:left="5760" w:hanging="360"/>
      </w:pPr>
      <w:rPr>
        <w:rFonts w:ascii="Arial" w:hAnsi="Arial" w:hint="default"/>
      </w:rPr>
    </w:lvl>
    <w:lvl w:ilvl="8" w:tplc="2B36214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3462DD6"/>
    <w:multiLevelType w:val="hybridMultilevel"/>
    <w:tmpl w:val="5378BB5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63806466"/>
    <w:multiLevelType w:val="hybridMultilevel"/>
    <w:tmpl w:val="C9A8AC88"/>
    <w:lvl w:ilvl="0" w:tplc="88C80110">
      <w:start w:val="1"/>
      <w:numFmt w:val="bullet"/>
      <w:lvlText w:val="•"/>
      <w:lvlJc w:val="left"/>
      <w:pPr>
        <w:tabs>
          <w:tab w:val="num" w:pos="720"/>
        </w:tabs>
        <w:ind w:left="720" w:hanging="360"/>
      </w:pPr>
      <w:rPr>
        <w:rFonts w:ascii="Arial" w:hAnsi="Arial" w:hint="default"/>
      </w:rPr>
    </w:lvl>
    <w:lvl w:ilvl="1" w:tplc="19F64EEA" w:tentative="1">
      <w:start w:val="1"/>
      <w:numFmt w:val="bullet"/>
      <w:lvlText w:val="•"/>
      <w:lvlJc w:val="left"/>
      <w:pPr>
        <w:tabs>
          <w:tab w:val="num" w:pos="1440"/>
        </w:tabs>
        <w:ind w:left="1440" w:hanging="360"/>
      </w:pPr>
      <w:rPr>
        <w:rFonts w:ascii="Arial" w:hAnsi="Arial" w:hint="default"/>
      </w:rPr>
    </w:lvl>
    <w:lvl w:ilvl="2" w:tplc="CFF43E18" w:tentative="1">
      <w:start w:val="1"/>
      <w:numFmt w:val="bullet"/>
      <w:lvlText w:val="•"/>
      <w:lvlJc w:val="left"/>
      <w:pPr>
        <w:tabs>
          <w:tab w:val="num" w:pos="2160"/>
        </w:tabs>
        <w:ind w:left="2160" w:hanging="360"/>
      </w:pPr>
      <w:rPr>
        <w:rFonts w:ascii="Arial" w:hAnsi="Arial" w:hint="default"/>
      </w:rPr>
    </w:lvl>
    <w:lvl w:ilvl="3" w:tplc="B39295E4" w:tentative="1">
      <w:start w:val="1"/>
      <w:numFmt w:val="bullet"/>
      <w:lvlText w:val="•"/>
      <w:lvlJc w:val="left"/>
      <w:pPr>
        <w:tabs>
          <w:tab w:val="num" w:pos="2880"/>
        </w:tabs>
        <w:ind w:left="2880" w:hanging="360"/>
      </w:pPr>
      <w:rPr>
        <w:rFonts w:ascii="Arial" w:hAnsi="Arial" w:hint="default"/>
      </w:rPr>
    </w:lvl>
    <w:lvl w:ilvl="4" w:tplc="B58AFD1E" w:tentative="1">
      <w:start w:val="1"/>
      <w:numFmt w:val="bullet"/>
      <w:lvlText w:val="•"/>
      <w:lvlJc w:val="left"/>
      <w:pPr>
        <w:tabs>
          <w:tab w:val="num" w:pos="3600"/>
        </w:tabs>
        <w:ind w:left="3600" w:hanging="360"/>
      </w:pPr>
      <w:rPr>
        <w:rFonts w:ascii="Arial" w:hAnsi="Arial" w:hint="default"/>
      </w:rPr>
    </w:lvl>
    <w:lvl w:ilvl="5" w:tplc="F14A4E6C" w:tentative="1">
      <w:start w:val="1"/>
      <w:numFmt w:val="bullet"/>
      <w:lvlText w:val="•"/>
      <w:lvlJc w:val="left"/>
      <w:pPr>
        <w:tabs>
          <w:tab w:val="num" w:pos="4320"/>
        </w:tabs>
        <w:ind w:left="4320" w:hanging="360"/>
      </w:pPr>
      <w:rPr>
        <w:rFonts w:ascii="Arial" w:hAnsi="Arial" w:hint="default"/>
      </w:rPr>
    </w:lvl>
    <w:lvl w:ilvl="6" w:tplc="1DC42AF0" w:tentative="1">
      <w:start w:val="1"/>
      <w:numFmt w:val="bullet"/>
      <w:lvlText w:val="•"/>
      <w:lvlJc w:val="left"/>
      <w:pPr>
        <w:tabs>
          <w:tab w:val="num" w:pos="5040"/>
        </w:tabs>
        <w:ind w:left="5040" w:hanging="360"/>
      </w:pPr>
      <w:rPr>
        <w:rFonts w:ascii="Arial" w:hAnsi="Arial" w:hint="default"/>
      </w:rPr>
    </w:lvl>
    <w:lvl w:ilvl="7" w:tplc="BD0CFC54" w:tentative="1">
      <w:start w:val="1"/>
      <w:numFmt w:val="bullet"/>
      <w:lvlText w:val="•"/>
      <w:lvlJc w:val="left"/>
      <w:pPr>
        <w:tabs>
          <w:tab w:val="num" w:pos="5760"/>
        </w:tabs>
        <w:ind w:left="5760" w:hanging="360"/>
      </w:pPr>
      <w:rPr>
        <w:rFonts w:ascii="Arial" w:hAnsi="Arial" w:hint="default"/>
      </w:rPr>
    </w:lvl>
    <w:lvl w:ilvl="8" w:tplc="B59CD3E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79A4F92"/>
    <w:multiLevelType w:val="hybridMultilevel"/>
    <w:tmpl w:val="C8028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69314EF9"/>
    <w:multiLevelType w:val="hybridMultilevel"/>
    <w:tmpl w:val="BD202A20"/>
    <w:lvl w:ilvl="0" w:tplc="809EB500">
      <w:start w:val="1"/>
      <w:numFmt w:val="bullet"/>
      <w:lvlText w:val="•"/>
      <w:lvlJc w:val="left"/>
      <w:pPr>
        <w:tabs>
          <w:tab w:val="num" w:pos="720"/>
        </w:tabs>
        <w:ind w:left="720" w:hanging="360"/>
      </w:pPr>
      <w:rPr>
        <w:rFonts w:ascii="Arial" w:hAnsi="Arial" w:hint="default"/>
      </w:rPr>
    </w:lvl>
    <w:lvl w:ilvl="1" w:tplc="4D2CEB06" w:tentative="1">
      <w:start w:val="1"/>
      <w:numFmt w:val="bullet"/>
      <w:lvlText w:val="•"/>
      <w:lvlJc w:val="left"/>
      <w:pPr>
        <w:tabs>
          <w:tab w:val="num" w:pos="1440"/>
        </w:tabs>
        <w:ind w:left="1440" w:hanging="360"/>
      </w:pPr>
      <w:rPr>
        <w:rFonts w:ascii="Arial" w:hAnsi="Arial" w:hint="default"/>
      </w:rPr>
    </w:lvl>
    <w:lvl w:ilvl="2" w:tplc="C9100D0E" w:tentative="1">
      <w:start w:val="1"/>
      <w:numFmt w:val="bullet"/>
      <w:lvlText w:val="•"/>
      <w:lvlJc w:val="left"/>
      <w:pPr>
        <w:tabs>
          <w:tab w:val="num" w:pos="2160"/>
        </w:tabs>
        <w:ind w:left="2160" w:hanging="360"/>
      </w:pPr>
      <w:rPr>
        <w:rFonts w:ascii="Arial" w:hAnsi="Arial" w:hint="default"/>
      </w:rPr>
    </w:lvl>
    <w:lvl w:ilvl="3" w:tplc="287EBF3E" w:tentative="1">
      <w:start w:val="1"/>
      <w:numFmt w:val="bullet"/>
      <w:lvlText w:val="•"/>
      <w:lvlJc w:val="left"/>
      <w:pPr>
        <w:tabs>
          <w:tab w:val="num" w:pos="2880"/>
        </w:tabs>
        <w:ind w:left="2880" w:hanging="360"/>
      </w:pPr>
      <w:rPr>
        <w:rFonts w:ascii="Arial" w:hAnsi="Arial" w:hint="default"/>
      </w:rPr>
    </w:lvl>
    <w:lvl w:ilvl="4" w:tplc="46B4EB2E" w:tentative="1">
      <w:start w:val="1"/>
      <w:numFmt w:val="bullet"/>
      <w:lvlText w:val="•"/>
      <w:lvlJc w:val="left"/>
      <w:pPr>
        <w:tabs>
          <w:tab w:val="num" w:pos="3600"/>
        </w:tabs>
        <w:ind w:left="3600" w:hanging="360"/>
      </w:pPr>
      <w:rPr>
        <w:rFonts w:ascii="Arial" w:hAnsi="Arial" w:hint="default"/>
      </w:rPr>
    </w:lvl>
    <w:lvl w:ilvl="5" w:tplc="0CEC037C" w:tentative="1">
      <w:start w:val="1"/>
      <w:numFmt w:val="bullet"/>
      <w:lvlText w:val="•"/>
      <w:lvlJc w:val="left"/>
      <w:pPr>
        <w:tabs>
          <w:tab w:val="num" w:pos="4320"/>
        </w:tabs>
        <w:ind w:left="4320" w:hanging="360"/>
      </w:pPr>
      <w:rPr>
        <w:rFonts w:ascii="Arial" w:hAnsi="Arial" w:hint="default"/>
      </w:rPr>
    </w:lvl>
    <w:lvl w:ilvl="6" w:tplc="0CA6AE20" w:tentative="1">
      <w:start w:val="1"/>
      <w:numFmt w:val="bullet"/>
      <w:lvlText w:val="•"/>
      <w:lvlJc w:val="left"/>
      <w:pPr>
        <w:tabs>
          <w:tab w:val="num" w:pos="5040"/>
        </w:tabs>
        <w:ind w:left="5040" w:hanging="360"/>
      </w:pPr>
      <w:rPr>
        <w:rFonts w:ascii="Arial" w:hAnsi="Arial" w:hint="default"/>
      </w:rPr>
    </w:lvl>
    <w:lvl w:ilvl="7" w:tplc="A9409D08" w:tentative="1">
      <w:start w:val="1"/>
      <w:numFmt w:val="bullet"/>
      <w:lvlText w:val="•"/>
      <w:lvlJc w:val="left"/>
      <w:pPr>
        <w:tabs>
          <w:tab w:val="num" w:pos="5760"/>
        </w:tabs>
        <w:ind w:left="5760" w:hanging="360"/>
      </w:pPr>
      <w:rPr>
        <w:rFonts w:ascii="Arial" w:hAnsi="Arial" w:hint="default"/>
      </w:rPr>
    </w:lvl>
    <w:lvl w:ilvl="8" w:tplc="DE982FA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CF37EEE"/>
    <w:multiLevelType w:val="hybridMultilevel"/>
    <w:tmpl w:val="874862D6"/>
    <w:lvl w:ilvl="0" w:tplc="041A0005">
      <w:start w:val="1"/>
      <w:numFmt w:val="bullet"/>
      <w:lvlText w:val=""/>
      <w:lvlJc w:val="left"/>
      <w:pPr>
        <w:tabs>
          <w:tab w:val="num" w:pos="360"/>
        </w:tabs>
        <w:ind w:left="36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6E9467E3"/>
    <w:multiLevelType w:val="hybridMultilevel"/>
    <w:tmpl w:val="929E374C"/>
    <w:lvl w:ilvl="0" w:tplc="F01E52B0">
      <w:start w:val="1"/>
      <w:numFmt w:val="bullet"/>
      <w:pStyle w:val="LIsta"/>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7" w15:restartNumberingAfterBreak="0">
    <w:nsid w:val="7AF0119A"/>
    <w:multiLevelType w:val="hybridMultilevel"/>
    <w:tmpl w:val="F5729900"/>
    <w:lvl w:ilvl="0" w:tplc="041A0005">
      <w:start w:val="1"/>
      <w:numFmt w:val="bullet"/>
      <w:lvlText w:val=""/>
      <w:lvlJc w:val="left"/>
      <w:pPr>
        <w:ind w:left="360" w:hanging="360"/>
      </w:pPr>
      <w:rPr>
        <w:rFonts w:ascii="Wingdings" w:hAnsi="Wingdings"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8" w15:restartNumberingAfterBreak="0">
    <w:nsid w:val="7CB754A7"/>
    <w:multiLevelType w:val="hybridMultilevel"/>
    <w:tmpl w:val="CA966D7E"/>
    <w:lvl w:ilvl="0" w:tplc="FD24FC5C">
      <w:start w:val="1"/>
      <w:numFmt w:val="bullet"/>
      <w:lvlText w:val="•"/>
      <w:lvlJc w:val="left"/>
      <w:pPr>
        <w:tabs>
          <w:tab w:val="num" w:pos="720"/>
        </w:tabs>
        <w:ind w:left="720" w:hanging="360"/>
      </w:pPr>
      <w:rPr>
        <w:rFonts w:ascii="Arial" w:hAnsi="Arial" w:hint="default"/>
      </w:rPr>
    </w:lvl>
    <w:lvl w:ilvl="1" w:tplc="FE0E028A" w:tentative="1">
      <w:start w:val="1"/>
      <w:numFmt w:val="bullet"/>
      <w:lvlText w:val="•"/>
      <w:lvlJc w:val="left"/>
      <w:pPr>
        <w:tabs>
          <w:tab w:val="num" w:pos="1440"/>
        </w:tabs>
        <w:ind w:left="1440" w:hanging="360"/>
      </w:pPr>
      <w:rPr>
        <w:rFonts w:ascii="Arial" w:hAnsi="Arial" w:hint="default"/>
      </w:rPr>
    </w:lvl>
    <w:lvl w:ilvl="2" w:tplc="C9566264" w:tentative="1">
      <w:start w:val="1"/>
      <w:numFmt w:val="bullet"/>
      <w:lvlText w:val="•"/>
      <w:lvlJc w:val="left"/>
      <w:pPr>
        <w:tabs>
          <w:tab w:val="num" w:pos="2160"/>
        </w:tabs>
        <w:ind w:left="2160" w:hanging="360"/>
      </w:pPr>
      <w:rPr>
        <w:rFonts w:ascii="Arial" w:hAnsi="Arial" w:hint="default"/>
      </w:rPr>
    </w:lvl>
    <w:lvl w:ilvl="3" w:tplc="2D8C97AA" w:tentative="1">
      <w:start w:val="1"/>
      <w:numFmt w:val="bullet"/>
      <w:lvlText w:val="•"/>
      <w:lvlJc w:val="left"/>
      <w:pPr>
        <w:tabs>
          <w:tab w:val="num" w:pos="2880"/>
        </w:tabs>
        <w:ind w:left="2880" w:hanging="360"/>
      </w:pPr>
      <w:rPr>
        <w:rFonts w:ascii="Arial" w:hAnsi="Arial" w:hint="default"/>
      </w:rPr>
    </w:lvl>
    <w:lvl w:ilvl="4" w:tplc="0434AD8E" w:tentative="1">
      <w:start w:val="1"/>
      <w:numFmt w:val="bullet"/>
      <w:lvlText w:val="•"/>
      <w:lvlJc w:val="left"/>
      <w:pPr>
        <w:tabs>
          <w:tab w:val="num" w:pos="3600"/>
        </w:tabs>
        <w:ind w:left="3600" w:hanging="360"/>
      </w:pPr>
      <w:rPr>
        <w:rFonts w:ascii="Arial" w:hAnsi="Arial" w:hint="default"/>
      </w:rPr>
    </w:lvl>
    <w:lvl w:ilvl="5" w:tplc="A7B45406" w:tentative="1">
      <w:start w:val="1"/>
      <w:numFmt w:val="bullet"/>
      <w:lvlText w:val="•"/>
      <w:lvlJc w:val="left"/>
      <w:pPr>
        <w:tabs>
          <w:tab w:val="num" w:pos="4320"/>
        </w:tabs>
        <w:ind w:left="4320" w:hanging="360"/>
      </w:pPr>
      <w:rPr>
        <w:rFonts w:ascii="Arial" w:hAnsi="Arial" w:hint="default"/>
      </w:rPr>
    </w:lvl>
    <w:lvl w:ilvl="6" w:tplc="EEB42358" w:tentative="1">
      <w:start w:val="1"/>
      <w:numFmt w:val="bullet"/>
      <w:lvlText w:val="•"/>
      <w:lvlJc w:val="left"/>
      <w:pPr>
        <w:tabs>
          <w:tab w:val="num" w:pos="5040"/>
        </w:tabs>
        <w:ind w:left="5040" w:hanging="360"/>
      </w:pPr>
      <w:rPr>
        <w:rFonts w:ascii="Arial" w:hAnsi="Arial" w:hint="default"/>
      </w:rPr>
    </w:lvl>
    <w:lvl w:ilvl="7" w:tplc="55E6AD74" w:tentative="1">
      <w:start w:val="1"/>
      <w:numFmt w:val="bullet"/>
      <w:lvlText w:val="•"/>
      <w:lvlJc w:val="left"/>
      <w:pPr>
        <w:tabs>
          <w:tab w:val="num" w:pos="5760"/>
        </w:tabs>
        <w:ind w:left="5760" w:hanging="360"/>
      </w:pPr>
      <w:rPr>
        <w:rFonts w:ascii="Arial" w:hAnsi="Arial" w:hint="default"/>
      </w:rPr>
    </w:lvl>
    <w:lvl w:ilvl="8" w:tplc="C04253CE"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CC850A5"/>
    <w:multiLevelType w:val="hybridMultilevel"/>
    <w:tmpl w:val="4606A190"/>
    <w:lvl w:ilvl="0" w:tplc="041A0005">
      <w:start w:val="1"/>
      <w:numFmt w:val="bullet"/>
      <w:lvlText w:val=""/>
      <w:lvlJc w:val="left"/>
      <w:pPr>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7F693C82"/>
    <w:multiLevelType w:val="hybridMultilevel"/>
    <w:tmpl w:val="2A7C4C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7F8B45A8"/>
    <w:multiLevelType w:val="hybridMultilevel"/>
    <w:tmpl w:val="248C877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12"/>
  </w:num>
  <w:num w:numId="4">
    <w:abstractNumId w:val="6"/>
  </w:num>
  <w:num w:numId="5">
    <w:abstractNumId w:val="25"/>
  </w:num>
  <w:num w:numId="6">
    <w:abstractNumId w:val="29"/>
  </w:num>
  <w:num w:numId="7">
    <w:abstractNumId w:val="27"/>
  </w:num>
  <w:num w:numId="8">
    <w:abstractNumId w:val="9"/>
  </w:num>
  <w:num w:numId="9">
    <w:abstractNumId w:val="8"/>
  </w:num>
  <w:num w:numId="10">
    <w:abstractNumId w:val="1"/>
  </w:num>
  <w:num w:numId="11">
    <w:abstractNumId w:val="5"/>
  </w:num>
  <w:num w:numId="12">
    <w:abstractNumId w:val="17"/>
  </w:num>
  <w:num w:numId="13">
    <w:abstractNumId w:val="2"/>
  </w:num>
  <w:num w:numId="14">
    <w:abstractNumId w:val="31"/>
  </w:num>
  <w:num w:numId="15">
    <w:abstractNumId w:val="30"/>
  </w:num>
  <w:num w:numId="16">
    <w:abstractNumId w:val="7"/>
  </w:num>
  <w:num w:numId="17">
    <w:abstractNumId w:val="4"/>
  </w:num>
  <w:num w:numId="18">
    <w:abstractNumId w:val="10"/>
  </w:num>
  <w:num w:numId="19">
    <w:abstractNumId w:val="23"/>
  </w:num>
  <w:num w:numId="20">
    <w:abstractNumId w:val="21"/>
  </w:num>
  <w:num w:numId="21">
    <w:abstractNumId w:val="13"/>
  </w:num>
  <w:num w:numId="22">
    <w:abstractNumId w:val="26"/>
  </w:num>
  <w:num w:numId="23">
    <w:abstractNumId w:val="18"/>
  </w:num>
  <w:num w:numId="24">
    <w:abstractNumId w:val="15"/>
  </w:num>
  <w:num w:numId="25">
    <w:abstractNumId w:val="22"/>
  </w:num>
  <w:num w:numId="26">
    <w:abstractNumId w:val="20"/>
  </w:num>
  <w:num w:numId="27">
    <w:abstractNumId w:val="24"/>
  </w:num>
  <w:num w:numId="28">
    <w:abstractNumId w:val="28"/>
  </w:num>
  <w:num w:numId="29">
    <w:abstractNumId w:val="0"/>
  </w:num>
  <w:num w:numId="30">
    <w:abstractNumId w:val="3"/>
  </w:num>
  <w:num w:numId="31">
    <w:abstractNumId w:val="16"/>
  </w:num>
  <w:num w:numId="32">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displayBackgroundShape/>
  <w:hideSpellingErrors/>
  <w:hideGrammatical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3365"/>
    <w:rsid w:val="00006985"/>
    <w:rsid w:val="00010C8D"/>
    <w:rsid w:val="00013768"/>
    <w:rsid w:val="000169EB"/>
    <w:rsid w:val="00016FAF"/>
    <w:rsid w:val="0001715A"/>
    <w:rsid w:val="00017FF4"/>
    <w:rsid w:val="00020AB7"/>
    <w:rsid w:val="00022048"/>
    <w:rsid w:val="000238B2"/>
    <w:rsid w:val="00024D8E"/>
    <w:rsid w:val="00025410"/>
    <w:rsid w:val="00025E5C"/>
    <w:rsid w:val="0003239B"/>
    <w:rsid w:val="00033C87"/>
    <w:rsid w:val="00034B25"/>
    <w:rsid w:val="00036E67"/>
    <w:rsid w:val="00040AA8"/>
    <w:rsid w:val="00044521"/>
    <w:rsid w:val="00044BBB"/>
    <w:rsid w:val="00046A31"/>
    <w:rsid w:val="00051306"/>
    <w:rsid w:val="000514FF"/>
    <w:rsid w:val="00052B37"/>
    <w:rsid w:val="00054A3E"/>
    <w:rsid w:val="00054D25"/>
    <w:rsid w:val="0005637A"/>
    <w:rsid w:val="00060864"/>
    <w:rsid w:val="00060C87"/>
    <w:rsid w:val="0006300B"/>
    <w:rsid w:val="00063304"/>
    <w:rsid w:val="00063BFF"/>
    <w:rsid w:val="000661E5"/>
    <w:rsid w:val="0007083C"/>
    <w:rsid w:val="0007084F"/>
    <w:rsid w:val="000725BE"/>
    <w:rsid w:val="00073E2A"/>
    <w:rsid w:val="00074D26"/>
    <w:rsid w:val="00077E75"/>
    <w:rsid w:val="00080D81"/>
    <w:rsid w:val="00084923"/>
    <w:rsid w:val="00084A1C"/>
    <w:rsid w:val="00086317"/>
    <w:rsid w:val="000877FE"/>
    <w:rsid w:val="00087F03"/>
    <w:rsid w:val="00092ECE"/>
    <w:rsid w:val="00093482"/>
    <w:rsid w:val="00094BE9"/>
    <w:rsid w:val="00095585"/>
    <w:rsid w:val="0009584E"/>
    <w:rsid w:val="000959B4"/>
    <w:rsid w:val="00095A80"/>
    <w:rsid w:val="00095E71"/>
    <w:rsid w:val="00097383"/>
    <w:rsid w:val="00097BEE"/>
    <w:rsid w:val="000A0FFA"/>
    <w:rsid w:val="000A4A60"/>
    <w:rsid w:val="000A635D"/>
    <w:rsid w:val="000A6FCC"/>
    <w:rsid w:val="000B10B3"/>
    <w:rsid w:val="000B128F"/>
    <w:rsid w:val="000B29FC"/>
    <w:rsid w:val="000B3C32"/>
    <w:rsid w:val="000B3E4A"/>
    <w:rsid w:val="000B4FBD"/>
    <w:rsid w:val="000B67E2"/>
    <w:rsid w:val="000C049E"/>
    <w:rsid w:val="000C13EC"/>
    <w:rsid w:val="000C23CE"/>
    <w:rsid w:val="000C2EAC"/>
    <w:rsid w:val="000C3347"/>
    <w:rsid w:val="000C6775"/>
    <w:rsid w:val="000C6B1F"/>
    <w:rsid w:val="000D0573"/>
    <w:rsid w:val="000D0AFA"/>
    <w:rsid w:val="000D1347"/>
    <w:rsid w:val="000D5B7E"/>
    <w:rsid w:val="000D5CEF"/>
    <w:rsid w:val="000D6189"/>
    <w:rsid w:val="000D7EA9"/>
    <w:rsid w:val="000E1DDE"/>
    <w:rsid w:val="000E230F"/>
    <w:rsid w:val="000E239D"/>
    <w:rsid w:val="000E250A"/>
    <w:rsid w:val="000F136C"/>
    <w:rsid w:val="000F1A69"/>
    <w:rsid w:val="000F30F6"/>
    <w:rsid w:val="000F4D1A"/>
    <w:rsid w:val="000F7778"/>
    <w:rsid w:val="001009D4"/>
    <w:rsid w:val="00101753"/>
    <w:rsid w:val="00102F4D"/>
    <w:rsid w:val="00106C38"/>
    <w:rsid w:val="0010782B"/>
    <w:rsid w:val="00110BF0"/>
    <w:rsid w:val="00116949"/>
    <w:rsid w:val="00117A30"/>
    <w:rsid w:val="00120E08"/>
    <w:rsid w:val="00120FA2"/>
    <w:rsid w:val="00121515"/>
    <w:rsid w:val="001251F2"/>
    <w:rsid w:val="0012593D"/>
    <w:rsid w:val="00125BA8"/>
    <w:rsid w:val="00126145"/>
    <w:rsid w:val="00126422"/>
    <w:rsid w:val="00126D4F"/>
    <w:rsid w:val="00127C39"/>
    <w:rsid w:val="001309DD"/>
    <w:rsid w:val="001335FA"/>
    <w:rsid w:val="00135589"/>
    <w:rsid w:val="00136DF0"/>
    <w:rsid w:val="00143394"/>
    <w:rsid w:val="001443FF"/>
    <w:rsid w:val="001451F6"/>
    <w:rsid w:val="00146482"/>
    <w:rsid w:val="00151CEA"/>
    <w:rsid w:val="00152309"/>
    <w:rsid w:val="001532F6"/>
    <w:rsid w:val="00153F69"/>
    <w:rsid w:val="001546B6"/>
    <w:rsid w:val="00154758"/>
    <w:rsid w:val="00157DFC"/>
    <w:rsid w:val="0016005E"/>
    <w:rsid w:val="0016094D"/>
    <w:rsid w:val="00160DC1"/>
    <w:rsid w:val="0016145D"/>
    <w:rsid w:val="001614CF"/>
    <w:rsid w:val="00162AAC"/>
    <w:rsid w:val="00162B1D"/>
    <w:rsid w:val="0017033E"/>
    <w:rsid w:val="00170A60"/>
    <w:rsid w:val="0017302E"/>
    <w:rsid w:val="0017374B"/>
    <w:rsid w:val="001741CA"/>
    <w:rsid w:val="00176307"/>
    <w:rsid w:val="00176938"/>
    <w:rsid w:val="00182002"/>
    <w:rsid w:val="0018224A"/>
    <w:rsid w:val="00184148"/>
    <w:rsid w:val="0018454C"/>
    <w:rsid w:val="00185DFE"/>
    <w:rsid w:val="00187DA1"/>
    <w:rsid w:val="00187E06"/>
    <w:rsid w:val="001906B9"/>
    <w:rsid w:val="0019082D"/>
    <w:rsid w:val="0019345A"/>
    <w:rsid w:val="00193FBC"/>
    <w:rsid w:val="0019454D"/>
    <w:rsid w:val="001A09D8"/>
    <w:rsid w:val="001A0EBC"/>
    <w:rsid w:val="001B16CD"/>
    <w:rsid w:val="001B1805"/>
    <w:rsid w:val="001B22A6"/>
    <w:rsid w:val="001B405E"/>
    <w:rsid w:val="001B416A"/>
    <w:rsid w:val="001B5415"/>
    <w:rsid w:val="001B7DB2"/>
    <w:rsid w:val="001C37C8"/>
    <w:rsid w:val="001C48D1"/>
    <w:rsid w:val="001C71B3"/>
    <w:rsid w:val="001C74C6"/>
    <w:rsid w:val="001D0594"/>
    <w:rsid w:val="001D080E"/>
    <w:rsid w:val="001D0E02"/>
    <w:rsid w:val="001D1715"/>
    <w:rsid w:val="001D49F3"/>
    <w:rsid w:val="001D6291"/>
    <w:rsid w:val="001D6C47"/>
    <w:rsid w:val="001D7850"/>
    <w:rsid w:val="001E5075"/>
    <w:rsid w:val="001E692A"/>
    <w:rsid w:val="001F1485"/>
    <w:rsid w:val="001F2ADE"/>
    <w:rsid w:val="001F2CCC"/>
    <w:rsid w:val="001F3C3A"/>
    <w:rsid w:val="001F50F9"/>
    <w:rsid w:val="001F5C11"/>
    <w:rsid w:val="001F6D3A"/>
    <w:rsid w:val="001F790A"/>
    <w:rsid w:val="002000E8"/>
    <w:rsid w:val="00200A36"/>
    <w:rsid w:val="00201DE0"/>
    <w:rsid w:val="00201ED2"/>
    <w:rsid w:val="0020258B"/>
    <w:rsid w:val="00202E47"/>
    <w:rsid w:val="00202F49"/>
    <w:rsid w:val="00206891"/>
    <w:rsid w:val="002075C3"/>
    <w:rsid w:val="00210050"/>
    <w:rsid w:val="00210965"/>
    <w:rsid w:val="00210997"/>
    <w:rsid w:val="00213087"/>
    <w:rsid w:val="00214B90"/>
    <w:rsid w:val="002158CC"/>
    <w:rsid w:val="00220A2F"/>
    <w:rsid w:val="00221874"/>
    <w:rsid w:val="002227A8"/>
    <w:rsid w:val="00223CA3"/>
    <w:rsid w:val="00225421"/>
    <w:rsid w:val="0022638A"/>
    <w:rsid w:val="00226802"/>
    <w:rsid w:val="002270A3"/>
    <w:rsid w:val="00227A93"/>
    <w:rsid w:val="00230E1C"/>
    <w:rsid w:val="00231163"/>
    <w:rsid w:val="002318F1"/>
    <w:rsid w:val="00231CCF"/>
    <w:rsid w:val="00231F64"/>
    <w:rsid w:val="00233FCC"/>
    <w:rsid w:val="00234192"/>
    <w:rsid w:val="00234C72"/>
    <w:rsid w:val="00235704"/>
    <w:rsid w:val="00235D8C"/>
    <w:rsid w:val="00236E9B"/>
    <w:rsid w:val="0023713F"/>
    <w:rsid w:val="0023787E"/>
    <w:rsid w:val="00241F42"/>
    <w:rsid w:val="002434BA"/>
    <w:rsid w:val="00244B1C"/>
    <w:rsid w:val="00244D01"/>
    <w:rsid w:val="00246AF6"/>
    <w:rsid w:val="002474C5"/>
    <w:rsid w:val="00250E12"/>
    <w:rsid w:val="00252C57"/>
    <w:rsid w:val="00253BD9"/>
    <w:rsid w:val="002554C1"/>
    <w:rsid w:val="002605C3"/>
    <w:rsid w:val="00260602"/>
    <w:rsid w:val="00262002"/>
    <w:rsid w:val="002641DC"/>
    <w:rsid w:val="0026505A"/>
    <w:rsid w:val="00265BE4"/>
    <w:rsid w:val="002665F4"/>
    <w:rsid w:val="00266DC3"/>
    <w:rsid w:val="00267218"/>
    <w:rsid w:val="00267878"/>
    <w:rsid w:val="00267E3D"/>
    <w:rsid w:val="0027088F"/>
    <w:rsid w:val="00270F35"/>
    <w:rsid w:val="00272C51"/>
    <w:rsid w:val="002732E4"/>
    <w:rsid w:val="00274283"/>
    <w:rsid w:val="002743AF"/>
    <w:rsid w:val="002754DF"/>
    <w:rsid w:val="002807D3"/>
    <w:rsid w:val="00281126"/>
    <w:rsid w:val="002853C6"/>
    <w:rsid w:val="0028758C"/>
    <w:rsid w:val="00287FB7"/>
    <w:rsid w:val="00292FA8"/>
    <w:rsid w:val="002970B5"/>
    <w:rsid w:val="00297110"/>
    <w:rsid w:val="002A05D8"/>
    <w:rsid w:val="002A0A4D"/>
    <w:rsid w:val="002A0D24"/>
    <w:rsid w:val="002A21F7"/>
    <w:rsid w:val="002A3E84"/>
    <w:rsid w:val="002A4AF2"/>
    <w:rsid w:val="002A6358"/>
    <w:rsid w:val="002B2763"/>
    <w:rsid w:val="002B452E"/>
    <w:rsid w:val="002B5711"/>
    <w:rsid w:val="002C03E7"/>
    <w:rsid w:val="002C0DCC"/>
    <w:rsid w:val="002C2268"/>
    <w:rsid w:val="002C353C"/>
    <w:rsid w:val="002D0288"/>
    <w:rsid w:val="002D1102"/>
    <w:rsid w:val="002D206B"/>
    <w:rsid w:val="002D22A9"/>
    <w:rsid w:val="002D2359"/>
    <w:rsid w:val="002D3561"/>
    <w:rsid w:val="002E5636"/>
    <w:rsid w:val="002E64BF"/>
    <w:rsid w:val="002F0664"/>
    <w:rsid w:val="002F08A5"/>
    <w:rsid w:val="002F0DA9"/>
    <w:rsid w:val="002F1731"/>
    <w:rsid w:val="002F2FD0"/>
    <w:rsid w:val="002F5313"/>
    <w:rsid w:val="002F5CC9"/>
    <w:rsid w:val="002F6678"/>
    <w:rsid w:val="00302169"/>
    <w:rsid w:val="003021EA"/>
    <w:rsid w:val="00302850"/>
    <w:rsid w:val="00303630"/>
    <w:rsid w:val="00305145"/>
    <w:rsid w:val="003052E9"/>
    <w:rsid w:val="0030546D"/>
    <w:rsid w:val="003075F2"/>
    <w:rsid w:val="00307660"/>
    <w:rsid w:val="0031059D"/>
    <w:rsid w:val="00310D06"/>
    <w:rsid w:val="00312938"/>
    <w:rsid w:val="0031512B"/>
    <w:rsid w:val="00315359"/>
    <w:rsid w:val="0031598A"/>
    <w:rsid w:val="0031662C"/>
    <w:rsid w:val="00316B43"/>
    <w:rsid w:val="00316D76"/>
    <w:rsid w:val="00320929"/>
    <w:rsid w:val="00321008"/>
    <w:rsid w:val="00321019"/>
    <w:rsid w:val="00321C99"/>
    <w:rsid w:val="00323239"/>
    <w:rsid w:val="0032338E"/>
    <w:rsid w:val="00323C4C"/>
    <w:rsid w:val="00325A9D"/>
    <w:rsid w:val="00327B62"/>
    <w:rsid w:val="00330DFF"/>
    <w:rsid w:val="003315FA"/>
    <w:rsid w:val="00331600"/>
    <w:rsid w:val="00331B65"/>
    <w:rsid w:val="00332182"/>
    <w:rsid w:val="00333167"/>
    <w:rsid w:val="00333911"/>
    <w:rsid w:val="00335BCA"/>
    <w:rsid w:val="00336B0F"/>
    <w:rsid w:val="00337EB9"/>
    <w:rsid w:val="003413CF"/>
    <w:rsid w:val="0034140A"/>
    <w:rsid w:val="0034314C"/>
    <w:rsid w:val="003465FA"/>
    <w:rsid w:val="003478B4"/>
    <w:rsid w:val="00347B91"/>
    <w:rsid w:val="00350BBD"/>
    <w:rsid w:val="0035255C"/>
    <w:rsid w:val="0035328D"/>
    <w:rsid w:val="00354BD2"/>
    <w:rsid w:val="00355101"/>
    <w:rsid w:val="00356C37"/>
    <w:rsid w:val="00357A77"/>
    <w:rsid w:val="00362775"/>
    <w:rsid w:val="003632E2"/>
    <w:rsid w:val="003637A1"/>
    <w:rsid w:val="00365C84"/>
    <w:rsid w:val="00365CB2"/>
    <w:rsid w:val="003730C2"/>
    <w:rsid w:val="003741C7"/>
    <w:rsid w:val="0037531B"/>
    <w:rsid w:val="00375A4F"/>
    <w:rsid w:val="00375F87"/>
    <w:rsid w:val="00376C08"/>
    <w:rsid w:val="00381502"/>
    <w:rsid w:val="003819F3"/>
    <w:rsid w:val="00382FD8"/>
    <w:rsid w:val="003869F9"/>
    <w:rsid w:val="0039597B"/>
    <w:rsid w:val="00397DC1"/>
    <w:rsid w:val="003A1164"/>
    <w:rsid w:val="003A3199"/>
    <w:rsid w:val="003A3F28"/>
    <w:rsid w:val="003A4F58"/>
    <w:rsid w:val="003A6EBB"/>
    <w:rsid w:val="003A78E9"/>
    <w:rsid w:val="003B150A"/>
    <w:rsid w:val="003B1B78"/>
    <w:rsid w:val="003B2347"/>
    <w:rsid w:val="003B2B98"/>
    <w:rsid w:val="003B4F4A"/>
    <w:rsid w:val="003B5094"/>
    <w:rsid w:val="003B6704"/>
    <w:rsid w:val="003C2428"/>
    <w:rsid w:val="003C2A07"/>
    <w:rsid w:val="003C2D6F"/>
    <w:rsid w:val="003C4A82"/>
    <w:rsid w:val="003C4B07"/>
    <w:rsid w:val="003C6F54"/>
    <w:rsid w:val="003C71ED"/>
    <w:rsid w:val="003C7960"/>
    <w:rsid w:val="003C7CB7"/>
    <w:rsid w:val="003D0832"/>
    <w:rsid w:val="003D0D60"/>
    <w:rsid w:val="003D1CFE"/>
    <w:rsid w:val="003D27B6"/>
    <w:rsid w:val="003D3FC5"/>
    <w:rsid w:val="003D46FA"/>
    <w:rsid w:val="003D5359"/>
    <w:rsid w:val="003D54CD"/>
    <w:rsid w:val="003D7B66"/>
    <w:rsid w:val="003E0B7D"/>
    <w:rsid w:val="003E17D2"/>
    <w:rsid w:val="003E1C2D"/>
    <w:rsid w:val="003E25C5"/>
    <w:rsid w:val="003E2C67"/>
    <w:rsid w:val="003E404E"/>
    <w:rsid w:val="003E6332"/>
    <w:rsid w:val="003E65F3"/>
    <w:rsid w:val="003F18FD"/>
    <w:rsid w:val="003F2BCD"/>
    <w:rsid w:val="003F4504"/>
    <w:rsid w:val="003F56CE"/>
    <w:rsid w:val="003F58DC"/>
    <w:rsid w:val="003F6139"/>
    <w:rsid w:val="003F63E1"/>
    <w:rsid w:val="003F6604"/>
    <w:rsid w:val="003F7B6D"/>
    <w:rsid w:val="00403AEA"/>
    <w:rsid w:val="0040545C"/>
    <w:rsid w:val="00405A86"/>
    <w:rsid w:val="004074AB"/>
    <w:rsid w:val="0040793A"/>
    <w:rsid w:val="00407C7E"/>
    <w:rsid w:val="00411196"/>
    <w:rsid w:val="004166B5"/>
    <w:rsid w:val="004170E4"/>
    <w:rsid w:val="00423C6B"/>
    <w:rsid w:val="0042524D"/>
    <w:rsid w:val="00430277"/>
    <w:rsid w:val="0043141E"/>
    <w:rsid w:val="004362D0"/>
    <w:rsid w:val="00437971"/>
    <w:rsid w:val="00443D1B"/>
    <w:rsid w:val="00444523"/>
    <w:rsid w:val="00447014"/>
    <w:rsid w:val="00451FF0"/>
    <w:rsid w:val="004522A2"/>
    <w:rsid w:val="00454A55"/>
    <w:rsid w:val="00454C49"/>
    <w:rsid w:val="0045558E"/>
    <w:rsid w:val="00455F3E"/>
    <w:rsid w:val="00456CDF"/>
    <w:rsid w:val="00461F79"/>
    <w:rsid w:val="00463A5F"/>
    <w:rsid w:val="004648FE"/>
    <w:rsid w:val="00470355"/>
    <w:rsid w:val="00470636"/>
    <w:rsid w:val="00472579"/>
    <w:rsid w:val="00475499"/>
    <w:rsid w:val="00475946"/>
    <w:rsid w:val="004764F0"/>
    <w:rsid w:val="004771DF"/>
    <w:rsid w:val="00480A52"/>
    <w:rsid w:val="00481200"/>
    <w:rsid w:val="00481856"/>
    <w:rsid w:val="00483640"/>
    <w:rsid w:val="004851F5"/>
    <w:rsid w:val="0048584E"/>
    <w:rsid w:val="00487A56"/>
    <w:rsid w:val="00487ED9"/>
    <w:rsid w:val="00487F99"/>
    <w:rsid w:val="00493C96"/>
    <w:rsid w:val="00494670"/>
    <w:rsid w:val="00496C20"/>
    <w:rsid w:val="00496E16"/>
    <w:rsid w:val="004A0CA2"/>
    <w:rsid w:val="004A3518"/>
    <w:rsid w:val="004A3D21"/>
    <w:rsid w:val="004A54C6"/>
    <w:rsid w:val="004A56C3"/>
    <w:rsid w:val="004A584E"/>
    <w:rsid w:val="004A6314"/>
    <w:rsid w:val="004A678F"/>
    <w:rsid w:val="004A73B3"/>
    <w:rsid w:val="004A7F81"/>
    <w:rsid w:val="004B046E"/>
    <w:rsid w:val="004B04ED"/>
    <w:rsid w:val="004B43A9"/>
    <w:rsid w:val="004B5E08"/>
    <w:rsid w:val="004B7132"/>
    <w:rsid w:val="004B73EC"/>
    <w:rsid w:val="004B752D"/>
    <w:rsid w:val="004C08AF"/>
    <w:rsid w:val="004C0C74"/>
    <w:rsid w:val="004C2F5C"/>
    <w:rsid w:val="004C3123"/>
    <w:rsid w:val="004C5DCE"/>
    <w:rsid w:val="004C681E"/>
    <w:rsid w:val="004C7B20"/>
    <w:rsid w:val="004D1C82"/>
    <w:rsid w:val="004D2313"/>
    <w:rsid w:val="004D295A"/>
    <w:rsid w:val="004D2E93"/>
    <w:rsid w:val="004D3174"/>
    <w:rsid w:val="004D3D67"/>
    <w:rsid w:val="004D50F3"/>
    <w:rsid w:val="004D5B89"/>
    <w:rsid w:val="004D60AE"/>
    <w:rsid w:val="004D6564"/>
    <w:rsid w:val="004D6D5D"/>
    <w:rsid w:val="004E02B4"/>
    <w:rsid w:val="004E3574"/>
    <w:rsid w:val="004E462A"/>
    <w:rsid w:val="004F3DC1"/>
    <w:rsid w:val="004F4136"/>
    <w:rsid w:val="004F7703"/>
    <w:rsid w:val="00502CF8"/>
    <w:rsid w:val="00503300"/>
    <w:rsid w:val="005111A8"/>
    <w:rsid w:val="0051534C"/>
    <w:rsid w:val="00515350"/>
    <w:rsid w:val="00515702"/>
    <w:rsid w:val="00515A14"/>
    <w:rsid w:val="00516775"/>
    <w:rsid w:val="005200CB"/>
    <w:rsid w:val="005204C2"/>
    <w:rsid w:val="00521465"/>
    <w:rsid w:val="00521C11"/>
    <w:rsid w:val="00522759"/>
    <w:rsid w:val="00522C75"/>
    <w:rsid w:val="00522E4B"/>
    <w:rsid w:val="005231AD"/>
    <w:rsid w:val="00523539"/>
    <w:rsid w:val="00526FD5"/>
    <w:rsid w:val="00527128"/>
    <w:rsid w:val="00527471"/>
    <w:rsid w:val="005310BA"/>
    <w:rsid w:val="00531BA7"/>
    <w:rsid w:val="00531CD2"/>
    <w:rsid w:val="0053220C"/>
    <w:rsid w:val="005370CE"/>
    <w:rsid w:val="00537CB0"/>
    <w:rsid w:val="0054063C"/>
    <w:rsid w:val="00540C8A"/>
    <w:rsid w:val="00541DBF"/>
    <w:rsid w:val="00542010"/>
    <w:rsid w:val="005420AC"/>
    <w:rsid w:val="00542530"/>
    <w:rsid w:val="005428FC"/>
    <w:rsid w:val="00543F0A"/>
    <w:rsid w:val="00543F5F"/>
    <w:rsid w:val="005440C1"/>
    <w:rsid w:val="00544FFF"/>
    <w:rsid w:val="0054511A"/>
    <w:rsid w:val="005451FF"/>
    <w:rsid w:val="00545230"/>
    <w:rsid w:val="00546DB9"/>
    <w:rsid w:val="005506E0"/>
    <w:rsid w:val="0055076B"/>
    <w:rsid w:val="0055104D"/>
    <w:rsid w:val="00551A61"/>
    <w:rsid w:val="00552575"/>
    <w:rsid w:val="00552B9E"/>
    <w:rsid w:val="00552DB7"/>
    <w:rsid w:val="00553D75"/>
    <w:rsid w:val="005565B6"/>
    <w:rsid w:val="00556A74"/>
    <w:rsid w:val="00560B1E"/>
    <w:rsid w:val="00562FA3"/>
    <w:rsid w:val="0056599F"/>
    <w:rsid w:val="005661AF"/>
    <w:rsid w:val="00566B3E"/>
    <w:rsid w:val="005727CE"/>
    <w:rsid w:val="00574B47"/>
    <w:rsid w:val="00575C8E"/>
    <w:rsid w:val="005834E6"/>
    <w:rsid w:val="005836DE"/>
    <w:rsid w:val="00583D76"/>
    <w:rsid w:val="00584460"/>
    <w:rsid w:val="0058492D"/>
    <w:rsid w:val="00586213"/>
    <w:rsid w:val="00587153"/>
    <w:rsid w:val="00587D9E"/>
    <w:rsid w:val="005909D8"/>
    <w:rsid w:val="00590C72"/>
    <w:rsid w:val="00590DCD"/>
    <w:rsid w:val="005918EC"/>
    <w:rsid w:val="00592C21"/>
    <w:rsid w:val="00596475"/>
    <w:rsid w:val="005A28A5"/>
    <w:rsid w:val="005A65D8"/>
    <w:rsid w:val="005A7E31"/>
    <w:rsid w:val="005B14B9"/>
    <w:rsid w:val="005B336F"/>
    <w:rsid w:val="005B4FAA"/>
    <w:rsid w:val="005B6846"/>
    <w:rsid w:val="005B76A8"/>
    <w:rsid w:val="005C233C"/>
    <w:rsid w:val="005C42E8"/>
    <w:rsid w:val="005C5BBD"/>
    <w:rsid w:val="005C5D95"/>
    <w:rsid w:val="005C5EC4"/>
    <w:rsid w:val="005C6B6C"/>
    <w:rsid w:val="005D053D"/>
    <w:rsid w:val="005D39A9"/>
    <w:rsid w:val="005D42E2"/>
    <w:rsid w:val="005D435D"/>
    <w:rsid w:val="005D6B4E"/>
    <w:rsid w:val="005E1FC1"/>
    <w:rsid w:val="005E2210"/>
    <w:rsid w:val="005E2813"/>
    <w:rsid w:val="005E640F"/>
    <w:rsid w:val="005E6654"/>
    <w:rsid w:val="005F051C"/>
    <w:rsid w:val="005F2911"/>
    <w:rsid w:val="005F2B43"/>
    <w:rsid w:val="005F37D7"/>
    <w:rsid w:val="005F4B34"/>
    <w:rsid w:val="005F4F63"/>
    <w:rsid w:val="005F6C0B"/>
    <w:rsid w:val="005F6E70"/>
    <w:rsid w:val="005F7C67"/>
    <w:rsid w:val="00601BFB"/>
    <w:rsid w:val="006033B4"/>
    <w:rsid w:val="006038F2"/>
    <w:rsid w:val="00604C74"/>
    <w:rsid w:val="00604FB2"/>
    <w:rsid w:val="006075C0"/>
    <w:rsid w:val="00610CEB"/>
    <w:rsid w:val="00611E5E"/>
    <w:rsid w:val="0061212F"/>
    <w:rsid w:val="0061521F"/>
    <w:rsid w:val="00617661"/>
    <w:rsid w:val="006202A4"/>
    <w:rsid w:val="006210E1"/>
    <w:rsid w:val="0062342B"/>
    <w:rsid w:val="00623BF9"/>
    <w:rsid w:val="00624DF3"/>
    <w:rsid w:val="006253B3"/>
    <w:rsid w:val="00625545"/>
    <w:rsid w:val="00627419"/>
    <w:rsid w:val="00630424"/>
    <w:rsid w:val="0063193E"/>
    <w:rsid w:val="00632D3D"/>
    <w:rsid w:val="0063530E"/>
    <w:rsid w:val="0063535A"/>
    <w:rsid w:val="006373A6"/>
    <w:rsid w:val="006373D1"/>
    <w:rsid w:val="0063743D"/>
    <w:rsid w:val="00637CD0"/>
    <w:rsid w:val="00637F26"/>
    <w:rsid w:val="006424CB"/>
    <w:rsid w:val="006444FF"/>
    <w:rsid w:val="00644CA8"/>
    <w:rsid w:val="006458FA"/>
    <w:rsid w:val="0064597B"/>
    <w:rsid w:val="0064599B"/>
    <w:rsid w:val="00645F59"/>
    <w:rsid w:val="006469C5"/>
    <w:rsid w:val="006470CD"/>
    <w:rsid w:val="006518A6"/>
    <w:rsid w:val="00653528"/>
    <w:rsid w:val="006539D1"/>
    <w:rsid w:val="00655D39"/>
    <w:rsid w:val="00657C6C"/>
    <w:rsid w:val="006607EA"/>
    <w:rsid w:val="0066125F"/>
    <w:rsid w:val="00662AFA"/>
    <w:rsid w:val="00670E25"/>
    <w:rsid w:val="00671A67"/>
    <w:rsid w:val="00671D30"/>
    <w:rsid w:val="0068066A"/>
    <w:rsid w:val="0068125D"/>
    <w:rsid w:val="00683A0E"/>
    <w:rsid w:val="00686D97"/>
    <w:rsid w:val="006900F9"/>
    <w:rsid w:val="00692351"/>
    <w:rsid w:val="00696A8B"/>
    <w:rsid w:val="006A449F"/>
    <w:rsid w:val="006A45FE"/>
    <w:rsid w:val="006A4DEB"/>
    <w:rsid w:val="006A7C00"/>
    <w:rsid w:val="006B0313"/>
    <w:rsid w:val="006B0C42"/>
    <w:rsid w:val="006B45FC"/>
    <w:rsid w:val="006B4C0E"/>
    <w:rsid w:val="006B5AC9"/>
    <w:rsid w:val="006B76BD"/>
    <w:rsid w:val="006C02BB"/>
    <w:rsid w:val="006C4349"/>
    <w:rsid w:val="006C48E3"/>
    <w:rsid w:val="006C5E1D"/>
    <w:rsid w:val="006D2B55"/>
    <w:rsid w:val="006D30C1"/>
    <w:rsid w:val="006D39B9"/>
    <w:rsid w:val="006D3F38"/>
    <w:rsid w:val="006D414E"/>
    <w:rsid w:val="006D4C79"/>
    <w:rsid w:val="006E0362"/>
    <w:rsid w:val="006E15EB"/>
    <w:rsid w:val="006E3B9C"/>
    <w:rsid w:val="006E5012"/>
    <w:rsid w:val="006E56F3"/>
    <w:rsid w:val="006E5BD8"/>
    <w:rsid w:val="006E7BAD"/>
    <w:rsid w:val="006E7C1D"/>
    <w:rsid w:val="006F02C9"/>
    <w:rsid w:val="006F37A9"/>
    <w:rsid w:val="006F3CD9"/>
    <w:rsid w:val="006F3E76"/>
    <w:rsid w:val="006F4063"/>
    <w:rsid w:val="006F6DDF"/>
    <w:rsid w:val="0070140C"/>
    <w:rsid w:val="00704AB9"/>
    <w:rsid w:val="007072B6"/>
    <w:rsid w:val="007076BF"/>
    <w:rsid w:val="00712E4B"/>
    <w:rsid w:val="00714878"/>
    <w:rsid w:val="00714F33"/>
    <w:rsid w:val="007152FC"/>
    <w:rsid w:val="0072097F"/>
    <w:rsid w:val="00723323"/>
    <w:rsid w:val="007233A0"/>
    <w:rsid w:val="007240C3"/>
    <w:rsid w:val="007240E9"/>
    <w:rsid w:val="00724891"/>
    <w:rsid w:val="00725083"/>
    <w:rsid w:val="00725244"/>
    <w:rsid w:val="007254BD"/>
    <w:rsid w:val="00726A78"/>
    <w:rsid w:val="007305FC"/>
    <w:rsid w:val="007324FF"/>
    <w:rsid w:val="0073618F"/>
    <w:rsid w:val="007369E0"/>
    <w:rsid w:val="00736F91"/>
    <w:rsid w:val="007374BF"/>
    <w:rsid w:val="00737848"/>
    <w:rsid w:val="00740467"/>
    <w:rsid w:val="007437D9"/>
    <w:rsid w:val="0074476B"/>
    <w:rsid w:val="00745993"/>
    <w:rsid w:val="00745AAC"/>
    <w:rsid w:val="0074708C"/>
    <w:rsid w:val="007511EA"/>
    <w:rsid w:val="00751A14"/>
    <w:rsid w:val="00752B8C"/>
    <w:rsid w:val="00753105"/>
    <w:rsid w:val="0075351F"/>
    <w:rsid w:val="00754AFF"/>
    <w:rsid w:val="00754F81"/>
    <w:rsid w:val="00755B02"/>
    <w:rsid w:val="00755E2E"/>
    <w:rsid w:val="00757F6C"/>
    <w:rsid w:val="00762933"/>
    <w:rsid w:val="00763C4C"/>
    <w:rsid w:val="0076402D"/>
    <w:rsid w:val="007655B7"/>
    <w:rsid w:val="00766CF0"/>
    <w:rsid w:val="007742DE"/>
    <w:rsid w:val="007750D0"/>
    <w:rsid w:val="00775F1B"/>
    <w:rsid w:val="0077705B"/>
    <w:rsid w:val="0077755F"/>
    <w:rsid w:val="00780DCA"/>
    <w:rsid w:val="00781B31"/>
    <w:rsid w:val="00781F4A"/>
    <w:rsid w:val="00782C3F"/>
    <w:rsid w:val="007838D9"/>
    <w:rsid w:val="0078459E"/>
    <w:rsid w:val="00784E17"/>
    <w:rsid w:val="007875E2"/>
    <w:rsid w:val="00790E4F"/>
    <w:rsid w:val="00791FCD"/>
    <w:rsid w:val="00795094"/>
    <w:rsid w:val="007A021F"/>
    <w:rsid w:val="007A1A61"/>
    <w:rsid w:val="007A520F"/>
    <w:rsid w:val="007A68F3"/>
    <w:rsid w:val="007B27A0"/>
    <w:rsid w:val="007B3CBF"/>
    <w:rsid w:val="007B4F80"/>
    <w:rsid w:val="007B5CAE"/>
    <w:rsid w:val="007B66F1"/>
    <w:rsid w:val="007C06E3"/>
    <w:rsid w:val="007C0F9E"/>
    <w:rsid w:val="007C1B0D"/>
    <w:rsid w:val="007C7081"/>
    <w:rsid w:val="007D2767"/>
    <w:rsid w:val="007D4DE5"/>
    <w:rsid w:val="007D6564"/>
    <w:rsid w:val="007E0FED"/>
    <w:rsid w:val="007E13B3"/>
    <w:rsid w:val="007E2CC9"/>
    <w:rsid w:val="007E4764"/>
    <w:rsid w:val="007E7A2D"/>
    <w:rsid w:val="007E7E38"/>
    <w:rsid w:val="007F44F1"/>
    <w:rsid w:val="007F4B60"/>
    <w:rsid w:val="007F4BA8"/>
    <w:rsid w:val="007F71BD"/>
    <w:rsid w:val="007F7CB3"/>
    <w:rsid w:val="00803FD7"/>
    <w:rsid w:val="0080665C"/>
    <w:rsid w:val="00811940"/>
    <w:rsid w:val="00813718"/>
    <w:rsid w:val="00813C90"/>
    <w:rsid w:val="00817843"/>
    <w:rsid w:val="0081788B"/>
    <w:rsid w:val="008178D0"/>
    <w:rsid w:val="008210F9"/>
    <w:rsid w:val="008211AA"/>
    <w:rsid w:val="008224EB"/>
    <w:rsid w:val="00826606"/>
    <w:rsid w:val="00827702"/>
    <w:rsid w:val="00827A14"/>
    <w:rsid w:val="00827D8B"/>
    <w:rsid w:val="00830352"/>
    <w:rsid w:val="008304A5"/>
    <w:rsid w:val="00830723"/>
    <w:rsid w:val="008307F6"/>
    <w:rsid w:val="00833B9B"/>
    <w:rsid w:val="0083506C"/>
    <w:rsid w:val="0083558B"/>
    <w:rsid w:val="00835F4E"/>
    <w:rsid w:val="00837715"/>
    <w:rsid w:val="008377AB"/>
    <w:rsid w:val="00837B77"/>
    <w:rsid w:val="0084180F"/>
    <w:rsid w:val="00842663"/>
    <w:rsid w:val="008436D3"/>
    <w:rsid w:val="0084376C"/>
    <w:rsid w:val="00843EC2"/>
    <w:rsid w:val="00843EE5"/>
    <w:rsid w:val="008445B8"/>
    <w:rsid w:val="00845FEA"/>
    <w:rsid w:val="00846163"/>
    <w:rsid w:val="0084633E"/>
    <w:rsid w:val="00850727"/>
    <w:rsid w:val="00851C18"/>
    <w:rsid w:val="00851D7B"/>
    <w:rsid w:val="0085246A"/>
    <w:rsid w:val="008559C0"/>
    <w:rsid w:val="008561A3"/>
    <w:rsid w:val="00860ADF"/>
    <w:rsid w:val="0086385D"/>
    <w:rsid w:val="00863C2E"/>
    <w:rsid w:val="008658EA"/>
    <w:rsid w:val="008701BE"/>
    <w:rsid w:val="008721A0"/>
    <w:rsid w:val="008739A0"/>
    <w:rsid w:val="008742AA"/>
    <w:rsid w:val="00874E61"/>
    <w:rsid w:val="00874F08"/>
    <w:rsid w:val="0087633D"/>
    <w:rsid w:val="00876626"/>
    <w:rsid w:val="0088182E"/>
    <w:rsid w:val="008820E1"/>
    <w:rsid w:val="00882B69"/>
    <w:rsid w:val="0088467F"/>
    <w:rsid w:val="00885976"/>
    <w:rsid w:val="008868D4"/>
    <w:rsid w:val="00886951"/>
    <w:rsid w:val="00890A65"/>
    <w:rsid w:val="008916C2"/>
    <w:rsid w:val="00891BF3"/>
    <w:rsid w:val="00891CFF"/>
    <w:rsid w:val="008937BA"/>
    <w:rsid w:val="008A03C2"/>
    <w:rsid w:val="008A216F"/>
    <w:rsid w:val="008A30F8"/>
    <w:rsid w:val="008A351B"/>
    <w:rsid w:val="008A5387"/>
    <w:rsid w:val="008A70D0"/>
    <w:rsid w:val="008B0F78"/>
    <w:rsid w:val="008B3B95"/>
    <w:rsid w:val="008B4B15"/>
    <w:rsid w:val="008B4E91"/>
    <w:rsid w:val="008B5D1D"/>
    <w:rsid w:val="008B61F4"/>
    <w:rsid w:val="008B7979"/>
    <w:rsid w:val="008C1417"/>
    <w:rsid w:val="008C31D0"/>
    <w:rsid w:val="008C489F"/>
    <w:rsid w:val="008C752D"/>
    <w:rsid w:val="008D0C30"/>
    <w:rsid w:val="008D1CE9"/>
    <w:rsid w:val="008D38B2"/>
    <w:rsid w:val="008D449D"/>
    <w:rsid w:val="008D54A0"/>
    <w:rsid w:val="008E316D"/>
    <w:rsid w:val="008E49BA"/>
    <w:rsid w:val="008E4F19"/>
    <w:rsid w:val="008F39C4"/>
    <w:rsid w:val="008F552C"/>
    <w:rsid w:val="008F6933"/>
    <w:rsid w:val="008F7613"/>
    <w:rsid w:val="008F7676"/>
    <w:rsid w:val="008F7B9E"/>
    <w:rsid w:val="0090033F"/>
    <w:rsid w:val="00901064"/>
    <w:rsid w:val="009015D1"/>
    <w:rsid w:val="00901D4B"/>
    <w:rsid w:val="009037D4"/>
    <w:rsid w:val="00903DC2"/>
    <w:rsid w:val="009061E6"/>
    <w:rsid w:val="0090772D"/>
    <w:rsid w:val="009078C0"/>
    <w:rsid w:val="00907DDF"/>
    <w:rsid w:val="00911F3D"/>
    <w:rsid w:val="009141BF"/>
    <w:rsid w:val="0091486E"/>
    <w:rsid w:val="00914BCD"/>
    <w:rsid w:val="009203F2"/>
    <w:rsid w:val="0092128F"/>
    <w:rsid w:val="0092162F"/>
    <w:rsid w:val="009233F9"/>
    <w:rsid w:val="009248D7"/>
    <w:rsid w:val="00925CBF"/>
    <w:rsid w:val="00925F76"/>
    <w:rsid w:val="009263F5"/>
    <w:rsid w:val="0092652F"/>
    <w:rsid w:val="00926A50"/>
    <w:rsid w:val="00927DF7"/>
    <w:rsid w:val="009307E0"/>
    <w:rsid w:val="00931766"/>
    <w:rsid w:val="00932203"/>
    <w:rsid w:val="00933A60"/>
    <w:rsid w:val="009366C7"/>
    <w:rsid w:val="00937205"/>
    <w:rsid w:val="00941A86"/>
    <w:rsid w:val="009434D1"/>
    <w:rsid w:val="009437D6"/>
    <w:rsid w:val="00952FB5"/>
    <w:rsid w:val="00953F12"/>
    <w:rsid w:val="00955EED"/>
    <w:rsid w:val="009564AA"/>
    <w:rsid w:val="009569D5"/>
    <w:rsid w:val="009576BC"/>
    <w:rsid w:val="00963FE9"/>
    <w:rsid w:val="00965054"/>
    <w:rsid w:val="0096539C"/>
    <w:rsid w:val="009656B5"/>
    <w:rsid w:val="00966D35"/>
    <w:rsid w:val="0096701B"/>
    <w:rsid w:val="00973444"/>
    <w:rsid w:val="0097388F"/>
    <w:rsid w:val="0097433A"/>
    <w:rsid w:val="00975B4F"/>
    <w:rsid w:val="0097742B"/>
    <w:rsid w:val="009837E9"/>
    <w:rsid w:val="00983B09"/>
    <w:rsid w:val="00991B14"/>
    <w:rsid w:val="00991DFB"/>
    <w:rsid w:val="00992AD6"/>
    <w:rsid w:val="00993BAD"/>
    <w:rsid w:val="00993CE4"/>
    <w:rsid w:val="009969D8"/>
    <w:rsid w:val="00997DE5"/>
    <w:rsid w:val="009A0242"/>
    <w:rsid w:val="009A0B26"/>
    <w:rsid w:val="009A0D8C"/>
    <w:rsid w:val="009A16AD"/>
    <w:rsid w:val="009A16D0"/>
    <w:rsid w:val="009A2819"/>
    <w:rsid w:val="009A3068"/>
    <w:rsid w:val="009A7C33"/>
    <w:rsid w:val="009B1417"/>
    <w:rsid w:val="009B1738"/>
    <w:rsid w:val="009B232D"/>
    <w:rsid w:val="009B2345"/>
    <w:rsid w:val="009B527E"/>
    <w:rsid w:val="009B55FF"/>
    <w:rsid w:val="009B6DCB"/>
    <w:rsid w:val="009B7364"/>
    <w:rsid w:val="009B7B27"/>
    <w:rsid w:val="009B7C1B"/>
    <w:rsid w:val="009C0599"/>
    <w:rsid w:val="009C3BB3"/>
    <w:rsid w:val="009C3C45"/>
    <w:rsid w:val="009C495D"/>
    <w:rsid w:val="009C495E"/>
    <w:rsid w:val="009C56D8"/>
    <w:rsid w:val="009C7E8E"/>
    <w:rsid w:val="009D101D"/>
    <w:rsid w:val="009D1B9B"/>
    <w:rsid w:val="009D40F6"/>
    <w:rsid w:val="009D4E67"/>
    <w:rsid w:val="009D50E8"/>
    <w:rsid w:val="009D6D4C"/>
    <w:rsid w:val="009D77CF"/>
    <w:rsid w:val="009E0F80"/>
    <w:rsid w:val="009E25AC"/>
    <w:rsid w:val="009E4793"/>
    <w:rsid w:val="009E47BB"/>
    <w:rsid w:val="009E5E56"/>
    <w:rsid w:val="009E617E"/>
    <w:rsid w:val="009F095B"/>
    <w:rsid w:val="009F2CD1"/>
    <w:rsid w:val="009F35D7"/>
    <w:rsid w:val="009F47FB"/>
    <w:rsid w:val="00A01B37"/>
    <w:rsid w:val="00A03E88"/>
    <w:rsid w:val="00A05641"/>
    <w:rsid w:val="00A05733"/>
    <w:rsid w:val="00A100C6"/>
    <w:rsid w:val="00A14EFB"/>
    <w:rsid w:val="00A15574"/>
    <w:rsid w:val="00A17EC3"/>
    <w:rsid w:val="00A23CA4"/>
    <w:rsid w:val="00A246A4"/>
    <w:rsid w:val="00A2499A"/>
    <w:rsid w:val="00A2765B"/>
    <w:rsid w:val="00A300B2"/>
    <w:rsid w:val="00A31617"/>
    <w:rsid w:val="00A32600"/>
    <w:rsid w:val="00A35558"/>
    <w:rsid w:val="00A3684B"/>
    <w:rsid w:val="00A374AC"/>
    <w:rsid w:val="00A40369"/>
    <w:rsid w:val="00A40BA7"/>
    <w:rsid w:val="00A41CCC"/>
    <w:rsid w:val="00A43E2C"/>
    <w:rsid w:val="00A44503"/>
    <w:rsid w:val="00A44F11"/>
    <w:rsid w:val="00A45907"/>
    <w:rsid w:val="00A5042D"/>
    <w:rsid w:val="00A52F2D"/>
    <w:rsid w:val="00A5322A"/>
    <w:rsid w:val="00A543FB"/>
    <w:rsid w:val="00A54DAC"/>
    <w:rsid w:val="00A54E20"/>
    <w:rsid w:val="00A60701"/>
    <w:rsid w:val="00A6121B"/>
    <w:rsid w:val="00A641D5"/>
    <w:rsid w:val="00A650D1"/>
    <w:rsid w:val="00A65FC2"/>
    <w:rsid w:val="00A67EBD"/>
    <w:rsid w:val="00A67EF0"/>
    <w:rsid w:val="00A71934"/>
    <w:rsid w:val="00A800E4"/>
    <w:rsid w:val="00A82CC1"/>
    <w:rsid w:val="00A82CE4"/>
    <w:rsid w:val="00A83FA1"/>
    <w:rsid w:val="00A84D29"/>
    <w:rsid w:val="00A8626D"/>
    <w:rsid w:val="00A90351"/>
    <w:rsid w:val="00A916AD"/>
    <w:rsid w:val="00A946EC"/>
    <w:rsid w:val="00A95358"/>
    <w:rsid w:val="00A95D53"/>
    <w:rsid w:val="00A9663D"/>
    <w:rsid w:val="00AA0629"/>
    <w:rsid w:val="00AA0B5F"/>
    <w:rsid w:val="00AA1222"/>
    <w:rsid w:val="00AA16D6"/>
    <w:rsid w:val="00AA29D6"/>
    <w:rsid w:val="00AA4F2C"/>
    <w:rsid w:val="00AA5B68"/>
    <w:rsid w:val="00AA5BAC"/>
    <w:rsid w:val="00AA76BB"/>
    <w:rsid w:val="00AA7DE8"/>
    <w:rsid w:val="00AA7FBC"/>
    <w:rsid w:val="00AB0369"/>
    <w:rsid w:val="00AB20FB"/>
    <w:rsid w:val="00AB2256"/>
    <w:rsid w:val="00AB3271"/>
    <w:rsid w:val="00AB5515"/>
    <w:rsid w:val="00AB6407"/>
    <w:rsid w:val="00AB758D"/>
    <w:rsid w:val="00AC1370"/>
    <w:rsid w:val="00AD0786"/>
    <w:rsid w:val="00AD1D39"/>
    <w:rsid w:val="00AD27B0"/>
    <w:rsid w:val="00AD30C5"/>
    <w:rsid w:val="00AD43FD"/>
    <w:rsid w:val="00AD4746"/>
    <w:rsid w:val="00AD55B3"/>
    <w:rsid w:val="00AD55D4"/>
    <w:rsid w:val="00AD6F85"/>
    <w:rsid w:val="00AE004B"/>
    <w:rsid w:val="00AE12C0"/>
    <w:rsid w:val="00AE2F37"/>
    <w:rsid w:val="00AE3D8C"/>
    <w:rsid w:val="00AE3FAF"/>
    <w:rsid w:val="00AE4664"/>
    <w:rsid w:val="00AE53A6"/>
    <w:rsid w:val="00AE54AE"/>
    <w:rsid w:val="00AE63A6"/>
    <w:rsid w:val="00AF078B"/>
    <w:rsid w:val="00AF1EA3"/>
    <w:rsid w:val="00AF2B03"/>
    <w:rsid w:val="00AF5269"/>
    <w:rsid w:val="00AF6218"/>
    <w:rsid w:val="00AF626B"/>
    <w:rsid w:val="00B00CB7"/>
    <w:rsid w:val="00B029B4"/>
    <w:rsid w:val="00B02B11"/>
    <w:rsid w:val="00B02C36"/>
    <w:rsid w:val="00B03909"/>
    <w:rsid w:val="00B056C0"/>
    <w:rsid w:val="00B06010"/>
    <w:rsid w:val="00B11040"/>
    <w:rsid w:val="00B1138D"/>
    <w:rsid w:val="00B1286C"/>
    <w:rsid w:val="00B12B4F"/>
    <w:rsid w:val="00B20942"/>
    <w:rsid w:val="00B21AD5"/>
    <w:rsid w:val="00B25FC7"/>
    <w:rsid w:val="00B26A26"/>
    <w:rsid w:val="00B302E8"/>
    <w:rsid w:val="00B33512"/>
    <w:rsid w:val="00B35998"/>
    <w:rsid w:val="00B36C73"/>
    <w:rsid w:val="00B37178"/>
    <w:rsid w:val="00B4102A"/>
    <w:rsid w:val="00B41EE2"/>
    <w:rsid w:val="00B43064"/>
    <w:rsid w:val="00B4322B"/>
    <w:rsid w:val="00B46635"/>
    <w:rsid w:val="00B47BC5"/>
    <w:rsid w:val="00B5068E"/>
    <w:rsid w:val="00B50789"/>
    <w:rsid w:val="00B50AC7"/>
    <w:rsid w:val="00B50AFF"/>
    <w:rsid w:val="00B512ED"/>
    <w:rsid w:val="00B51D68"/>
    <w:rsid w:val="00B5289C"/>
    <w:rsid w:val="00B5293D"/>
    <w:rsid w:val="00B52C26"/>
    <w:rsid w:val="00B52CF7"/>
    <w:rsid w:val="00B54645"/>
    <w:rsid w:val="00B56921"/>
    <w:rsid w:val="00B61FC5"/>
    <w:rsid w:val="00B72117"/>
    <w:rsid w:val="00B72A8A"/>
    <w:rsid w:val="00B736CD"/>
    <w:rsid w:val="00B736D9"/>
    <w:rsid w:val="00B73860"/>
    <w:rsid w:val="00B73C5B"/>
    <w:rsid w:val="00B77F2B"/>
    <w:rsid w:val="00B81CD8"/>
    <w:rsid w:val="00B82590"/>
    <w:rsid w:val="00B838D9"/>
    <w:rsid w:val="00B84776"/>
    <w:rsid w:val="00B8595F"/>
    <w:rsid w:val="00B85EC1"/>
    <w:rsid w:val="00B875EA"/>
    <w:rsid w:val="00B87A8D"/>
    <w:rsid w:val="00B91A87"/>
    <w:rsid w:val="00B922AC"/>
    <w:rsid w:val="00B95BE6"/>
    <w:rsid w:val="00B9728B"/>
    <w:rsid w:val="00BA1069"/>
    <w:rsid w:val="00BB0F1C"/>
    <w:rsid w:val="00BB1200"/>
    <w:rsid w:val="00BB24AE"/>
    <w:rsid w:val="00BB2D67"/>
    <w:rsid w:val="00BB38E2"/>
    <w:rsid w:val="00BB3941"/>
    <w:rsid w:val="00BB4FFB"/>
    <w:rsid w:val="00BB5D19"/>
    <w:rsid w:val="00BC0BA9"/>
    <w:rsid w:val="00BC15AB"/>
    <w:rsid w:val="00BC3275"/>
    <w:rsid w:val="00BC53CC"/>
    <w:rsid w:val="00BC6AF9"/>
    <w:rsid w:val="00BD06DA"/>
    <w:rsid w:val="00BD3D16"/>
    <w:rsid w:val="00BD4EEF"/>
    <w:rsid w:val="00BD6A24"/>
    <w:rsid w:val="00BD715A"/>
    <w:rsid w:val="00BD71E2"/>
    <w:rsid w:val="00BE1718"/>
    <w:rsid w:val="00BE2F60"/>
    <w:rsid w:val="00BE38A6"/>
    <w:rsid w:val="00BE3AD0"/>
    <w:rsid w:val="00BE4008"/>
    <w:rsid w:val="00BE6469"/>
    <w:rsid w:val="00BE6DE8"/>
    <w:rsid w:val="00BF1018"/>
    <w:rsid w:val="00BF4A46"/>
    <w:rsid w:val="00BF565A"/>
    <w:rsid w:val="00BF5848"/>
    <w:rsid w:val="00BF5CE6"/>
    <w:rsid w:val="00BF638C"/>
    <w:rsid w:val="00BF6419"/>
    <w:rsid w:val="00BF66E2"/>
    <w:rsid w:val="00BF7B22"/>
    <w:rsid w:val="00C00165"/>
    <w:rsid w:val="00C02AEC"/>
    <w:rsid w:val="00C06C0D"/>
    <w:rsid w:val="00C1189B"/>
    <w:rsid w:val="00C11D90"/>
    <w:rsid w:val="00C12804"/>
    <w:rsid w:val="00C13DC7"/>
    <w:rsid w:val="00C149A7"/>
    <w:rsid w:val="00C1536F"/>
    <w:rsid w:val="00C153C5"/>
    <w:rsid w:val="00C16521"/>
    <w:rsid w:val="00C16E92"/>
    <w:rsid w:val="00C206BC"/>
    <w:rsid w:val="00C22C06"/>
    <w:rsid w:val="00C23879"/>
    <w:rsid w:val="00C25A4B"/>
    <w:rsid w:val="00C26FB3"/>
    <w:rsid w:val="00C2747C"/>
    <w:rsid w:val="00C3085C"/>
    <w:rsid w:val="00C30EA7"/>
    <w:rsid w:val="00C310D3"/>
    <w:rsid w:val="00C32305"/>
    <w:rsid w:val="00C32C00"/>
    <w:rsid w:val="00C36066"/>
    <w:rsid w:val="00C363F3"/>
    <w:rsid w:val="00C3669A"/>
    <w:rsid w:val="00C368B6"/>
    <w:rsid w:val="00C37833"/>
    <w:rsid w:val="00C422C8"/>
    <w:rsid w:val="00C42CCF"/>
    <w:rsid w:val="00C44114"/>
    <w:rsid w:val="00C45DF4"/>
    <w:rsid w:val="00C47D9A"/>
    <w:rsid w:val="00C47F1E"/>
    <w:rsid w:val="00C51AB6"/>
    <w:rsid w:val="00C529CA"/>
    <w:rsid w:val="00C54BCB"/>
    <w:rsid w:val="00C5780C"/>
    <w:rsid w:val="00C57FD9"/>
    <w:rsid w:val="00C609B0"/>
    <w:rsid w:val="00C620B6"/>
    <w:rsid w:val="00C62539"/>
    <w:rsid w:val="00C6476D"/>
    <w:rsid w:val="00C66E65"/>
    <w:rsid w:val="00C71040"/>
    <w:rsid w:val="00C710C7"/>
    <w:rsid w:val="00C72037"/>
    <w:rsid w:val="00C731F2"/>
    <w:rsid w:val="00C73328"/>
    <w:rsid w:val="00C7617C"/>
    <w:rsid w:val="00C83087"/>
    <w:rsid w:val="00C8430E"/>
    <w:rsid w:val="00C843F1"/>
    <w:rsid w:val="00C84445"/>
    <w:rsid w:val="00C8779A"/>
    <w:rsid w:val="00C90376"/>
    <w:rsid w:val="00C9054A"/>
    <w:rsid w:val="00C90BCE"/>
    <w:rsid w:val="00C91191"/>
    <w:rsid w:val="00C913A7"/>
    <w:rsid w:val="00C96BE3"/>
    <w:rsid w:val="00C9730A"/>
    <w:rsid w:val="00CA016D"/>
    <w:rsid w:val="00CA058E"/>
    <w:rsid w:val="00CA2002"/>
    <w:rsid w:val="00CA2759"/>
    <w:rsid w:val="00CA4DFD"/>
    <w:rsid w:val="00CB1297"/>
    <w:rsid w:val="00CB149B"/>
    <w:rsid w:val="00CB654D"/>
    <w:rsid w:val="00CC2ADC"/>
    <w:rsid w:val="00CC3061"/>
    <w:rsid w:val="00CC6E50"/>
    <w:rsid w:val="00CD0E06"/>
    <w:rsid w:val="00CD1A05"/>
    <w:rsid w:val="00CD2B5B"/>
    <w:rsid w:val="00CD3D3B"/>
    <w:rsid w:val="00CD61E2"/>
    <w:rsid w:val="00CD7667"/>
    <w:rsid w:val="00CE1E93"/>
    <w:rsid w:val="00CE2924"/>
    <w:rsid w:val="00CE457F"/>
    <w:rsid w:val="00CE5AEE"/>
    <w:rsid w:val="00CE61C5"/>
    <w:rsid w:val="00CE6A42"/>
    <w:rsid w:val="00CE6A5D"/>
    <w:rsid w:val="00CF04ED"/>
    <w:rsid w:val="00CF5F00"/>
    <w:rsid w:val="00CF6CE8"/>
    <w:rsid w:val="00CF730D"/>
    <w:rsid w:val="00D02579"/>
    <w:rsid w:val="00D0416F"/>
    <w:rsid w:val="00D049C7"/>
    <w:rsid w:val="00D073B6"/>
    <w:rsid w:val="00D104C8"/>
    <w:rsid w:val="00D10C45"/>
    <w:rsid w:val="00D12271"/>
    <w:rsid w:val="00D13493"/>
    <w:rsid w:val="00D14156"/>
    <w:rsid w:val="00D15974"/>
    <w:rsid w:val="00D16605"/>
    <w:rsid w:val="00D179DA"/>
    <w:rsid w:val="00D20B9C"/>
    <w:rsid w:val="00D22CDE"/>
    <w:rsid w:val="00D22D70"/>
    <w:rsid w:val="00D255C7"/>
    <w:rsid w:val="00D273D9"/>
    <w:rsid w:val="00D3094F"/>
    <w:rsid w:val="00D31225"/>
    <w:rsid w:val="00D33ECD"/>
    <w:rsid w:val="00D359EF"/>
    <w:rsid w:val="00D36150"/>
    <w:rsid w:val="00D3617A"/>
    <w:rsid w:val="00D363D0"/>
    <w:rsid w:val="00D405A6"/>
    <w:rsid w:val="00D41619"/>
    <w:rsid w:val="00D4283B"/>
    <w:rsid w:val="00D42DB1"/>
    <w:rsid w:val="00D43D87"/>
    <w:rsid w:val="00D45A56"/>
    <w:rsid w:val="00D47606"/>
    <w:rsid w:val="00D50587"/>
    <w:rsid w:val="00D531AC"/>
    <w:rsid w:val="00D5326C"/>
    <w:rsid w:val="00D5434E"/>
    <w:rsid w:val="00D5459D"/>
    <w:rsid w:val="00D54DED"/>
    <w:rsid w:val="00D55C3E"/>
    <w:rsid w:val="00D56716"/>
    <w:rsid w:val="00D5694F"/>
    <w:rsid w:val="00D56AE5"/>
    <w:rsid w:val="00D57862"/>
    <w:rsid w:val="00D61307"/>
    <w:rsid w:val="00D640AD"/>
    <w:rsid w:val="00D65A71"/>
    <w:rsid w:val="00D72372"/>
    <w:rsid w:val="00D72596"/>
    <w:rsid w:val="00D7597F"/>
    <w:rsid w:val="00D75E2C"/>
    <w:rsid w:val="00D80674"/>
    <w:rsid w:val="00D8440E"/>
    <w:rsid w:val="00D84BB6"/>
    <w:rsid w:val="00D84BD1"/>
    <w:rsid w:val="00D866A4"/>
    <w:rsid w:val="00D8716F"/>
    <w:rsid w:val="00D90569"/>
    <w:rsid w:val="00D91315"/>
    <w:rsid w:val="00D93353"/>
    <w:rsid w:val="00D96569"/>
    <w:rsid w:val="00D96840"/>
    <w:rsid w:val="00D96E14"/>
    <w:rsid w:val="00D97B71"/>
    <w:rsid w:val="00DA0A66"/>
    <w:rsid w:val="00DA1451"/>
    <w:rsid w:val="00DA24D9"/>
    <w:rsid w:val="00DA2918"/>
    <w:rsid w:val="00DA295B"/>
    <w:rsid w:val="00DA3144"/>
    <w:rsid w:val="00DA3DB3"/>
    <w:rsid w:val="00DA43E0"/>
    <w:rsid w:val="00DA49A2"/>
    <w:rsid w:val="00DA5618"/>
    <w:rsid w:val="00DA5E4D"/>
    <w:rsid w:val="00DA704D"/>
    <w:rsid w:val="00DA7BB0"/>
    <w:rsid w:val="00DB0CA0"/>
    <w:rsid w:val="00DB14D8"/>
    <w:rsid w:val="00DB250E"/>
    <w:rsid w:val="00DB2F3B"/>
    <w:rsid w:val="00DB4E19"/>
    <w:rsid w:val="00DB50A7"/>
    <w:rsid w:val="00DB6081"/>
    <w:rsid w:val="00DB7784"/>
    <w:rsid w:val="00DB788D"/>
    <w:rsid w:val="00DB7CF5"/>
    <w:rsid w:val="00DC10FC"/>
    <w:rsid w:val="00DC1ACA"/>
    <w:rsid w:val="00DC1C7D"/>
    <w:rsid w:val="00DC27AF"/>
    <w:rsid w:val="00DC317A"/>
    <w:rsid w:val="00DC39C7"/>
    <w:rsid w:val="00DC47E1"/>
    <w:rsid w:val="00DC57C6"/>
    <w:rsid w:val="00DC6C46"/>
    <w:rsid w:val="00DC7FDF"/>
    <w:rsid w:val="00DD270C"/>
    <w:rsid w:val="00DD4744"/>
    <w:rsid w:val="00DD51F2"/>
    <w:rsid w:val="00DD556C"/>
    <w:rsid w:val="00DD5CFE"/>
    <w:rsid w:val="00DE0DFC"/>
    <w:rsid w:val="00DE2C56"/>
    <w:rsid w:val="00DE2CA8"/>
    <w:rsid w:val="00DE5B0E"/>
    <w:rsid w:val="00DE6C45"/>
    <w:rsid w:val="00DE75BA"/>
    <w:rsid w:val="00DF0EE8"/>
    <w:rsid w:val="00DF1047"/>
    <w:rsid w:val="00DF127D"/>
    <w:rsid w:val="00DF2133"/>
    <w:rsid w:val="00DF4112"/>
    <w:rsid w:val="00DF54F0"/>
    <w:rsid w:val="00DF5A5E"/>
    <w:rsid w:val="00DF5F47"/>
    <w:rsid w:val="00E00DDA"/>
    <w:rsid w:val="00E020ED"/>
    <w:rsid w:val="00E03039"/>
    <w:rsid w:val="00E03D70"/>
    <w:rsid w:val="00E05786"/>
    <w:rsid w:val="00E063D4"/>
    <w:rsid w:val="00E07D46"/>
    <w:rsid w:val="00E11C94"/>
    <w:rsid w:val="00E11ECC"/>
    <w:rsid w:val="00E15920"/>
    <w:rsid w:val="00E165BD"/>
    <w:rsid w:val="00E166A3"/>
    <w:rsid w:val="00E16CD2"/>
    <w:rsid w:val="00E21471"/>
    <w:rsid w:val="00E215CC"/>
    <w:rsid w:val="00E22BEC"/>
    <w:rsid w:val="00E24D84"/>
    <w:rsid w:val="00E25038"/>
    <w:rsid w:val="00E25ACB"/>
    <w:rsid w:val="00E3072D"/>
    <w:rsid w:val="00E36612"/>
    <w:rsid w:val="00E368BB"/>
    <w:rsid w:val="00E36EA9"/>
    <w:rsid w:val="00E3767A"/>
    <w:rsid w:val="00E42A77"/>
    <w:rsid w:val="00E42CB9"/>
    <w:rsid w:val="00E42DC9"/>
    <w:rsid w:val="00E45DB1"/>
    <w:rsid w:val="00E47314"/>
    <w:rsid w:val="00E50419"/>
    <w:rsid w:val="00E512A7"/>
    <w:rsid w:val="00E51562"/>
    <w:rsid w:val="00E517F3"/>
    <w:rsid w:val="00E51B10"/>
    <w:rsid w:val="00E51DA0"/>
    <w:rsid w:val="00E52B86"/>
    <w:rsid w:val="00E63726"/>
    <w:rsid w:val="00E64109"/>
    <w:rsid w:val="00E642DB"/>
    <w:rsid w:val="00E65962"/>
    <w:rsid w:val="00E65B0A"/>
    <w:rsid w:val="00E6717D"/>
    <w:rsid w:val="00E67792"/>
    <w:rsid w:val="00E67D9A"/>
    <w:rsid w:val="00E72384"/>
    <w:rsid w:val="00E73DB1"/>
    <w:rsid w:val="00E75E95"/>
    <w:rsid w:val="00E76BBE"/>
    <w:rsid w:val="00E7765F"/>
    <w:rsid w:val="00E77882"/>
    <w:rsid w:val="00E813B0"/>
    <w:rsid w:val="00E84068"/>
    <w:rsid w:val="00E84444"/>
    <w:rsid w:val="00E863F6"/>
    <w:rsid w:val="00E87936"/>
    <w:rsid w:val="00E90565"/>
    <w:rsid w:val="00E93082"/>
    <w:rsid w:val="00E93D47"/>
    <w:rsid w:val="00E966D6"/>
    <w:rsid w:val="00E96868"/>
    <w:rsid w:val="00E97DB8"/>
    <w:rsid w:val="00EA0B3B"/>
    <w:rsid w:val="00EA1858"/>
    <w:rsid w:val="00EA3B37"/>
    <w:rsid w:val="00EA3D93"/>
    <w:rsid w:val="00EA40CD"/>
    <w:rsid w:val="00EA4D9F"/>
    <w:rsid w:val="00EA575C"/>
    <w:rsid w:val="00EA5C2D"/>
    <w:rsid w:val="00EB0286"/>
    <w:rsid w:val="00EB1287"/>
    <w:rsid w:val="00EB2059"/>
    <w:rsid w:val="00EB2E27"/>
    <w:rsid w:val="00EB2E5C"/>
    <w:rsid w:val="00EB3580"/>
    <w:rsid w:val="00EB3903"/>
    <w:rsid w:val="00EB4024"/>
    <w:rsid w:val="00EB71E1"/>
    <w:rsid w:val="00EB7C79"/>
    <w:rsid w:val="00EC022A"/>
    <w:rsid w:val="00EC0A00"/>
    <w:rsid w:val="00EC208C"/>
    <w:rsid w:val="00EC2C66"/>
    <w:rsid w:val="00EC2E37"/>
    <w:rsid w:val="00EC5BD0"/>
    <w:rsid w:val="00EC6220"/>
    <w:rsid w:val="00EC7998"/>
    <w:rsid w:val="00ED0EE2"/>
    <w:rsid w:val="00ED2A1E"/>
    <w:rsid w:val="00ED47A8"/>
    <w:rsid w:val="00EE195F"/>
    <w:rsid w:val="00EE24AE"/>
    <w:rsid w:val="00EE383D"/>
    <w:rsid w:val="00EE4918"/>
    <w:rsid w:val="00EE63C6"/>
    <w:rsid w:val="00EE7894"/>
    <w:rsid w:val="00EF01DB"/>
    <w:rsid w:val="00EF078B"/>
    <w:rsid w:val="00EF1565"/>
    <w:rsid w:val="00EF2C27"/>
    <w:rsid w:val="00EF5E5C"/>
    <w:rsid w:val="00EF7A83"/>
    <w:rsid w:val="00F02C99"/>
    <w:rsid w:val="00F03581"/>
    <w:rsid w:val="00F06A0F"/>
    <w:rsid w:val="00F06CAE"/>
    <w:rsid w:val="00F07D9A"/>
    <w:rsid w:val="00F12194"/>
    <w:rsid w:val="00F12755"/>
    <w:rsid w:val="00F14571"/>
    <w:rsid w:val="00F14789"/>
    <w:rsid w:val="00F14A49"/>
    <w:rsid w:val="00F14C4C"/>
    <w:rsid w:val="00F21E08"/>
    <w:rsid w:val="00F2464F"/>
    <w:rsid w:val="00F24AB2"/>
    <w:rsid w:val="00F2540F"/>
    <w:rsid w:val="00F2571C"/>
    <w:rsid w:val="00F27F92"/>
    <w:rsid w:val="00F32ADB"/>
    <w:rsid w:val="00F32EE7"/>
    <w:rsid w:val="00F33C28"/>
    <w:rsid w:val="00F366F9"/>
    <w:rsid w:val="00F370EC"/>
    <w:rsid w:val="00F40132"/>
    <w:rsid w:val="00F40481"/>
    <w:rsid w:val="00F45042"/>
    <w:rsid w:val="00F45CCA"/>
    <w:rsid w:val="00F45FAC"/>
    <w:rsid w:val="00F504C3"/>
    <w:rsid w:val="00F505E8"/>
    <w:rsid w:val="00F509BF"/>
    <w:rsid w:val="00F52447"/>
    <w:rsid w:val="00F53304"/>
    <w:rsid w:val="00F55A1E"/>
    <w:rsid w:val="00F5697E"/>
    <w:rsid w:val="00F61E0D"/>
    <w:rsid w:val="00F627C5"/>
    <w:rsid w:val="00F62B2D"/>
    <w:rsid w:val="00F659EA"/>
    <w:rsid w:val="00F67AA5"/>
    <w:rsid w:val="00F70E3F"/>
    <w:rsid w:val="00F71642"/>
    <w:rsid w:val="00F7497B"/>
    <w:rsid w:val="00F74A54"/>
    <w:rsid w:val="00F768C9"/>
    <w:rsid w:val="00F80B73"/>
    <w:rsid w:val="00F841BE"/>
    <w:rsid w:val="00F84999"/>
    <w:rsid w:val="00F84BC4"/>
    <w:rsid w:val="00F876AA"/>
    <w:rsid w:val="00F87C66"/>
    <w:rsid w:val="00F90573"/>
    <w:rsid w:val="00FA144D"/>
    <w:rsid w:val="00FA1F12"/>
    <w:rsid w:val="00FA2280"/>
    <w:rsid w:val="00FA5D71"/>
    <w:rsid w:val="00FA6235"/>
    <w:rsid w:val="00FA625A"/>
    <w:rsid w:val="00FB036F"/>
    <w:rsid w:val="00FB0BC5"/>
    <w:rsid w:val="00FB4E0D"/>
    <w:rsid w:val="00FB6F32"/>
    <w:rsid w:val="00FC0808"/>
    <w:rsid w:val="00FC08E0"/>
    <w:rsid w:val="00FC16A5"/>
    <w:rsid w:val="00FC34AD"/>
    <w:rsid w:val="00FD0DB9"/>
    <w:rsid w:val="00FD2197"/>
    <w:rsid w:val="00FD41F5"/>
    <w:rsid w:val="00FE3F8F"/>
    <w:rsid w:val="00FE6283"/>
    <w:rsid w:val="00FE6975"/>
    <w:rsid w:val="00FE6B8A"/>
    <w:rsid w:val="00FE6C63"/>
    <w:rsid w:val="00FE7123"/>
    <w:rsid w:val="00FF0D60"/>
    <w:rsid w:val="00FF173D"/>
    <w:rsid w:val="00FF232B"/>
    <w:rsid w:val="00FF692F"/>
    <w:rsid w:val="00FF705A"/>
    <w:rsid w:val="00FF74B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1BF604A-C90E-4D3A-B47C-4E8810E04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4BD1"/>
  </w:style>
  <w:style w:type="paragraph" w:styleId="Heading1">
    <w:name w:val="heading 1"/>
    <w:basedOn w:val="Normal"/>
    <w:next w:val="Normal"/>
    <w:link w:val="Heading1Char"/>
    <w:uiPriority w:val="9"/>
    <w:qFormat/>
    <w:rsid w:val="00187E06"/>
    <w:pPr>
      <w:keepNext/>
      <w:keepLines/>
      <w:numPr>
        <w:numId w:val="21"/>
      </w:numPr>
      <w:spacing w:after="0"/>
      <w:jc w:val="both"/>
      <w:outlineLvl w:val="0"/>
    </w:pPr>
    <w:rPr>
      <w:rFonts w:asciiTheme="majorHAnsi" w:eastAsia="Times New Roman" w:hAnsiTheme="majorHAnsi" w:cstheme="majorBidi"/>
      <w:b/>
      <w:bCs/>
      <w:color w:val="365F91" w:themeColor="accent1" w:themeShade="BF"/>
      <w:sz w:val="28"/>
      <w:szCs w:val="28"/>
      <w:lang w:eastAsia="hr-HR"/>
    </w:rPr>
  </w:style>
  <w:style w:type="paragraph" w:styleId="Heading2">
    <w:name w:val="heading 2"/>
    <w:basedOn w:val="Normal"/>
    <w:next w:val="Normal"/>
    <w:link w:val="Heading2Char"/>
    <w:unhideWhenUsed/>
    <w:qFormat/>
    <w:rsid w:val="00187E06"/>
    <w:pPr>
      <w:keepNext/>
      <w:keepLines/>
      <w:numPr>
        <w:ilvl w:val="1"/>
        <w:numId w:val="21"/>
      </w:numPr>
      <w:spacing w:before="200" w:after="240" w:line="240" w:lineRule="auto"/>
      <w:jc w:val="both"/>
      <w:outlineLvl w:val="1"/>
    </w:pPr>
    <w:rPr>
      <w:rFonts w:asciiTheme="majorHAnsi" w:eastAsia="Times New Roman" w:hAnsiTheme="majorHAnsi" w:cstheme="majorBidi"/>
      <w:b/>
      <w:bCs/>
      <w:color w:val="4F81BD" w:themeColor="accent1"/>
      <w:sz w:val="26"/>
      <w:szCs w:val="26"/>
      <w:lang w:eastAsia="hr-HR"/>
    </w:rPr>
  </w:style>
  <w:style w:type="paragraph" w:styleId="Heading3">
    <w:name w:val="heading 3"/>
    <w:basedOn w:val="Normal"/>
    <w:next w:val="Normal"/>
    <w:link w:val="Heading3Char"/>
    <w:unhideWhenUsed/>
    <w:qFormat/>
    <w:rsid w:val="00BF1018"/>
    <w:pPr>
      <w:keepNext/>
      <w:keepLines/>
      <w:numPr>
        <w:ilvl w:val="2"/>
        <w:numId w:val="21"/>
      </w:numPr>
      <w:spacing w:before="200" w:after="0"/>
      <w:outlineLvl w:val="2"/>
    </w:pPr>
    <w:rPr>
      <w:rFonts w:asciiTheme="majorHAnsi" w:eastAsia="Times New Roman" w:hAnsiTheme="majorHAnsi" w:cstheme="majorBidi"/>
      <w:b/>
      <w:bCs/>
      <w:color w:val="4F81BD" w:themeColor="accent1"/>
      <w:sz w:val="24"/>
      <w:szCs w:val="24"/>
      <w:lang w:eastAsia="hr-HR"/>
    </w:rPr>
  </w:style>
  <w:style w:type="paragraph" w:styleId="Heading4">
    <w:name w:val="heading 4"/>
    <w:basedOn w:val="Normal"/>
    <w:next w:val="Normal"/>
    <w:link w:val="Heading4Char"/>
    <w:unhideWhenUsed/>
    <w:qFormat/>
    <w:rsid w:val="007D6564"/>
    <w:pPr>
      <w:keepNext/>
      <w:keepLines/>
      <w:numPr>
        <w:ilvl w:val="3"/>
        <w:numId w:val="2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2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uiPriority w:val="99"/>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187E06"/>
    <w:rPr>
      <w:rFonts w:asciiTheme="majorHAnsi" w:eastAsia="Times New Roman" w:hAnsiTheme="majorHAnsi" w:cstheme="majorBidi"/>
      <w:b/>
      <w:bCs/>
      <w:color w:val="365F91" w:themeColor="accent1" w:themeShade="BF"/>
      <w:sz w:val="28"/>
      <w:szCs w:val="28"/>
      <w:lang w:eastAsia="hr-HR"/>
    </w:rPr>
  </w:style>
  <w:style w:type="character" w:customStyle="1" w:styleId="Heading2Char">
    <w:name w:val="Heading 2 Char"/>
    <w:basedOn w:val="DefaultParagraphFont"/>
    <w:link w:val="Heading2"/>
    <w:rsid w:val="00187E06"/>
    <w:rPr>
      <w:rFonts w:asciiTheme="majorHAnsi" w:eastAsia="Times New Roman" w:hAnsiTheme="majorHAnsi" w:cstheme="majorBidi"/>
      <w:b/>
      <w:bCs/>
      <w:color w:val="4F81BD" w:themeColor="accent1"/>
      <w:sz w:val="26"/>
      <w:szCs w:val="26"/>
      <w:lang w:eastAsia="hr-HR"/>
    </w:rPr>
  </w:style>
  <w:style w:type="paragraph" w:styleId="Caption">
    <w:name w:val="caption"/>
    <w:basedOn w:val="Normal"/>
    <w:next w:val="Normal"/>
    <w:link w:val="CaptionChar"/>
    <w:unhideWhenUsed/>
    <w:qFormat/>
    <w:rsid w:val="00627419"/>
    <w:pPr>
      <w:spacing w:line="240" w:lineRule="auto"/>
    </w:pPr>
    <w:rPr>
      <w:b/>
      <w:bCs/>
      <w:color w:val="4F81BD" w:themeColor="accent1"/>
      <w:sz w:val="18"/>
      <w:szCs w:val="18"/>
    </w:rPr>
  </w:style>
  <w:style w:type="character" w:customStyle="1" w:styleId="Heading3Char">
    <w:name w:val="Heading 3 Char"/>
    <w:basedOn w:val="DefaultParagraphFont"/>
    <w:link w:val="Heading3"/>
    <w:rsid w:val="00BF1018"/>
    <w:rPr>
      <w:rFonts w:asciiTheme="majorHAnsi" w:eastAsia="Times New Roman" w:hAnsiTheme="majorHAnsi" w:cstheme="majorBidi"/>
      <w:b/>
      <w:bCs/>
      <w:color w:val="4F81BD" w:themeColor="accent1"/>
      <w:sz w:val="24"/>
      <w:szCs w:val="24"/>
      <w:lang w:eastAsia="hr-HR"/>
    </w:rPr>
  </w:style>
  <w:style w:type="character" w:customStyle="1" w:styleId="Heading4Char">
    <w:name w:val="Heading 4 Char"/>
    <w:basedOn w:val="DefaultParagraphFont"/>
    <w:link w:val="Heading4"/>
    <w:rsid w:val="007D656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link w:val="ListParagraphChar"/>
    <w:uiPriority w:val="34"/>
    <w:qFormat/>
    <w:rsid w:val="00BD6A24"/>
    <w:pPr>
      <w:ind w:left="720"/>
      <w:contextualSpacing/>
    </w:pPr>
  </w:style>
  <w:style w:type="paragraph" w:styleId="Subtitle">
    <w:name w:val="Subtitle"/>
    <w:basedOn w:val="Normal"/>
    <w:next w:val="Normal"/>
    <w:link w:val="SubtitleChar"/>
    <w:uiPriority w:val="11"/>
    <w:qFormat/>
    <w:rsid w:val="00B03909"/>
    <w:pPr>
      <w:numPr>
        <w:ilvl w:val="1"/>
      </w:numPr>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03909"/>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spacing w:before="360" w:after="360"/>
    </w:pPr>
    <w:rPr>
      <w:rFonts w:cstheme="minorHAnsi"/>
      <w:b/>
      <w:bCs/>
      <w:caps/>
      <w:u w:val="single"/>
    </w:rPr>
  </w:style>
  <w:style w:type="paragraph" w:styleId="TOC2">
    <w:name w:val="toc 2"/>
    <w:basedOn w:val="Normal"/>
    <w:next w:val="Normal"/>
    <w:autoRedefine/>
    <w:uiPriority w:val="39"/>
    <w:unhideWhenUsed/>
    <w:rsid w:val="00F87C66"/>
    <w:pPr>
      <w:spacing w:after="0"/>
    </w:pPr>
    <w:rPr>
      <w:rFonts w:cstheme="minorHAnsi"/>
      <w:b/>
      <w:bCs/>
      <w:smallCaps/>
    </w:rPr>
  </w:style>
  <w:style w:type="paragraph" w:styleId="TOC3">
    <w:name w:val="toc 3"/>
    <w:basedOn w:val="Normal"/>
    <w:next w:val="Normal"/>
    <w:autoRedefine/>
    <w:uiPriority w:val="39"/>
    <w:unhideWhenUsed/>
    <w:rsid w:val="00F87C66"/>
    <w:pPr>
      <w:spacing w:after="0"/>
    </w:pPr>
    <w:rPr>
      <w:rFonts w:cstheme="minorHAnsi"/>
      <w:smallCaps/>
    </w:r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IntenseEmphasis">
    <w:name w:val="Intense Emphasis"/>
    <w:basedOn w:val="DefaultParagraphFont"/>
    <w:uiPriority w:val="21"/>
    <w:qFormat/>
    <w:rsid w:val="00C90BCE"/>
    <w:rPr>
      <w:b/>
      <w:bCs/>
      <w:i/>
      <w:iCs/>
      <w:color w:val="4F81BD" w:themeColor="accent1"/>
    </w:rPr>
  </w:style>
  <w:style w:type="paragraph" w:styleId="Revision">
    <w:name w:val="Revision"/>
    <w:hidden/>
    <w:uiPriority w:val="99"/>
    <w:semiHidden/>
    <w:rsid w:val="00116949"/>
    <w:pPr>
      <w:spacing w:after="0" w:line="240" w:lineRule="auto"/>
    </w:pPr>
  </w:style>
  <w:style w:type="character" w:customStyle="1" w:styleId="LIstaChar">
    <w:name w:val="LIsta Char"/>
    <w:basedOn w:val="DefaultParagraphFont"/>
    <w:link w:val="LIsta"/>
    <w:locked/>
    <w:rsid w:val="009434D1"/>
  </w:style>
  <w:style w:type="paragraph" w:customStyle="1" w:styleId="LIsta">
    <w:name w:val="LIsta"/>
    <w:basedOn w:val="Normal"/>
    <w:link w:val="LIstaChar"/>
    <w:rsid w:val="009434D1"/>
    <w:pPr>
      <w:numPr>
        <w:numId w:val="22"/>
      </w:numPr>
      <w:spacing w:before="120" w:after="120" w:line="240" w:lineRule="auto"/>
      <w:contextualSpacing/>
    </w:pPr>
  </w:style>
  <w:style w:type="character" w:customStyle="1" w:styleId="ListParagraphChar">
    <w:name w:val="List Paragraph Char"/>
    <w:basedOn w:val="DefaultParagraphFont"/>
    <w:link w:val="ListParagraph"/>
    <w:uiPriority w:val="34"/>
    <w:rsid w:val="001B16CD"/>
  </w:style>
  <w:style w:type="table" w:styleId="LightGrid-Accent5">
    <w:name w:val="Light Grid Accent 5"/>
    <w:basedOn w:val="TableNormal"/>
    <w:uiPriority w:val="62"/>
    <w:rsid w:val="002807D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Tablica">
    <w:name w:val="Tablica"/>
    <w:basedOn w:val="Caption"/>
    <w:link w:val="TablicaChar"/>
    <w:qFormat/>
    <w:rsid w:val="006C5E1D"/>
    <w:pPr>
      <w:keepNext/>
      <w:spacing w:before="120" w:after="120"/>
    </w:pPr>
  </w:style>
  <w:style w:type="character" w:customStyle="1" w:styleId="CaptionChar">
    <w:name w:val="Caption Char"/>
    <w:basedOn w:val="DefaultParagraphFont"/>
    <w:link w:val="Caption"/>
    <w:rsid w:val="006C5E1D"/>
    <w:rPr>
      <w:b/>
      <w:bCs/>
      <w:color w:val="4F81BD" w:themeColor="accent1"/>
      <w:sz w:val="18"/>
      <w:szCs w:val="18"/>
    </w:rPr>
  </w:style>
  <w:style w:type="character" w:customStyle="1" w:styleId="TablicaChar">
    <w:name w:val="Tablica Char"/>
    <w:basedOn w:val="CaptionChar"/>
    <w:link w:val="Tablica"/>
    <w:rsid w:val="006C5E1D"/>
    <w:rPr>
      <w:b/>
      <w:bCs/>
      <w:color w:val="4F81BD" w:themeColor="accent1"/>
      <w:sz w:val="18"/>
      <w:szCs w:val="18"/>
    </w:rPr>
  </w:style>
  <w:style w:type="paragraph" w:styleId="TOC4">
    <w:name w:val="toc 4"/>
    <w:basedOn w:val="Normal"/>
    <w:next w:val="Normal"/>
    <w:autoRedefine/>
    <w:uiPriority w:val="39"/>
    <w:unhideWhenUsed/>
    <w:rsid w:val="0092128F"/>
    <w:pPr>
      <w:spacing w:after="0"/>
    </w:pPr>
    <w:rPr>
      <w:rFonts w:cstheme="minorHAnsi"/>
    </w:rPr>
  </w:style>
  <w:style w:type="paragraph" w:styleId="TOC5">
    <w:name w:val="toc 5"/>
    <w:basedOn w:val="Normal"/>
    <w:next w:val="Normal"/>
    <w:autoRedefine/>
    <w:uiPriority w:val="39"/>
    <w:unhideWhenUsed/>
    <w:rsid w:val="0092128F"/>
    <w:pPr>
      <w:spacing w:after="0"/>
    </w:pPr>
    <w:rPr>
      <w:rFonts w:cstheme="minorHAnsi"/>
    </w:rPr>
  </w:style>
  <w:style w:type="paragraph" w:styleId="TOC6">
    <w:name w:val="toc 6"/>
    <w:basedOn w:val="Normal"/>
    <w:next w:val="Normal"/>
    <w:autoRedefine/>
    <w:uiPriority w:val="39"/>
    <w:unhideWhenUsed/>
    <w:rsid w:val="0092128F"/>
    <w:pPr>
      <w:spacing w:after="0"/>
    </w:pPr>
    <w:rPr>
      <w:rFonts w:cstheme="minorHAnsi"/>
    </w:rPr>
  </w:style>
  <w:style w:type="paragraph" w:styleId="TOC7">
    <w:name w:val="toc 7"/>
    <w:basedOn w:val="Normal"/>
    <w:next w:val="Normal"/>
    <w:autoRedefine/>
    <w:uiPriority w:val="39"/>
    <w:unhideWhenUsed/>
    <w:rsid w:val="0092128F"/>
    <w:pPr>
      <w:spacing w:after="0"/>
    </w:pPr>
    <w:rPr>
      <w:rFonts w:cstheme="minorHAnsi"/>
    </w:rPr>
  </w:style>
  <w:style w:type="paragraph" w:styleId="TOC8">
    <w:name w:val="toc 8"/>
    <w:basedOn w:val="Normal"/>
    <w:next w:val="Normal"/>
    <w:autoRedefine/>
    <w:uiPriority w:val="39"/>
    <w:unhideWhenUsed/>
    <w:rsid w:val="0092128F"/>
    <w:pPr>
      <w:spacing w:after="0"/>
    </w:pPr>
    <w:rPr>
      <w:rFonts w:cstheme="minorHAnsi"/>
    </w:rPr>
  </w:style>
  <w:style w:type="paragraph" w:styleId="TOC9">
    <w:name w:val="toc 9"/>
    <w:basedOn w:val="Normal"/>
    <w:next w:val="Normal"/>
    <w:autoRedefine/>
    <w:uiPriority w:val="39"/>
    <w:unhideWhenUsed/>
    <w:rsid w:val="0092128F"/>
    <w:pPr>
      <w:spacing w:after="0"/>
    </w:pPr>
    <w:rPr>
      <w:rFonts w:cstheme="minorHAnsi"/>
    </w:rPr>
  </w:style>
  <w:style w:type="paragraph" w:styleId="NormalWeb">
    <w:name w:val="Normal (Web)"/>
    <w:basedOn w:val="Normal"/>
    <w:uiPriority w:val="99"/>
    <w:semiHidden/>
    <w:unhideWhenUsed/>
    <w:rsid w:val="00E75E95"/>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880116">
      <w:bodyDiv w:val="1"/>
      <w:marLeft w:val="0"/>
      <w:marRight w:val="0"/>
      <w:marTop w:val="0"/>
      <w:marBottom w:val="0"/>
      <w:divBdr>
        <w:top w:val="none" w:sz="0" w:space="0" w:color="auto"/>
        <w:left w:val="none" w:sz="0" w:space="0" w:color="auto"/>
        <w:bottom w:val="none" w:sz="0" w:space="0" w:color="auto"/>
        <w:right w:val="none" w:sz="0" w:space="0" w:color="auto"/>
      </w:divBdr>
    </w:div>
    <w:div w:id="290404970">
      <w:bodyDiv w:val="1"/>
      <w:marLeft w:val="0"/>
      <w:marRight w:val="0"/>
      <w:marTop w:val="0"/>
      <w:marBottom w:val="0"/>
      <w:divBdr>
        <w:top w:val="none" w:sz="0" w:space="0" w:color="auto"/>
        <w:left w:val="none" w:sz="0" w:space="0" w:color="auto"/>
        <w:bottom w:val="none" w:sz="0" w:space="0" w:color="auto"/>
        <w:right w:val="none" w:sz="0" w:space="0" w:color="auto"/>
      </w:divBdr>
      <w:divsChild>
        <w:div w:id="140973625">
          <w:marLeft w:val="274"/>
          <w:marRight w:val="0"/>
          <w:marTop w:val="0"/>
          <w:marBottom w:val="0"/>
          <w:divBdr>
            <w:top w:val="none" w:sz="0" w:space="0" w:color="auto"/>
            <w:left w:val="none" w:sz="0" w:space="0" w:color="auto"/>
            <w:bottom w:val="none" w:sz="0" w:space="0" w:color="auto"/>
            <w:right w:val="none" w:sz="0" w:space="0" w:color="auto"/>
          </w:divBdr>
        </w:div>
        <w:div w:id="1013728616">
          <w:marLeft w:val="274"/>
          <w:marRight w:val="0"/>
          <w:marTop w:val="0"/>
          <w:marBottom w:val="0"/>
          <w:divBdr>
            <w:top w:val="none" w:sz="0" w:space="0" w:color="auto"/>
            <w:left w:val="none" w:sz="0" w:space="0" w:color="auto"/>
            <w:bottom w:val="none" w:sz="0" w:space="0" w:color="auto"/>
            <w:right w:val="none" w:sz="0" w:space="0" w:color="auto"/>
          </w:divBdr>
        </w:div>
        <w:div w:id="1734304598">
          <w:marLeft w:val="274"/>
          <w:marRight w:val="0"/>
          <w:marTop w:val="0"/>
          <w:marBottom w:val="0"/>
          <w:divBdr>
            <w:top w:val="none" w:sz="0" w:space="0" w:color="auto"/>
            <w:left w:val="none" w:sz="0" w:space="0" w:color="auto"/>
            <w:bottom w:val="none" w:sz="0" w:space="0" w:color="auto"/>
            <w:right w:val="none" w:sz="0" w:space="0" w:color="auto"/>
          </w:divBdr>
        </w:div>
        <w:div w:id="1389038106">
          <w:marLeft w:val="274"/>
          <w:marRight w:val="0"/>
          <w:marTop w:val="0"/>
          <w:marBottom w:val="0"/>
          <w:divBdr>
            <w:top w:val="none" w:sz="0" w:space="0" w:color="auto"/>
            <w:left w:val="none" w:sz="0" w:space="0" w:color="auto"/>
            <w:bottom w:val="none" w:sz="0" w:space="0" w:color="auto"/>
            <w:right w:val="none" w:sz="0" w:space="0" w:color="auto"/>
          </w:divBdr>
        </w:div>
        <w:div w:id="876742994">
          <w:marLeft w:val="274"/>
          <w:marRight w:val="0"/>
          <w:marTop w:val="0"/>
          <w:marBottom w:val="0"/>
          <w:divBdr>
            <w:top w:val="none" w:sz="0" w:space="0" w:color="auto"/>
            <w:left w:val="none" w:sz="0" w:space="0" w:color="auto"/>
            <w:bottom w:val="none" w:sz="0" w:space="0" w:color="auto"/>
            <w:right w:val="none" w:sz="0" w:space="0" w:color="auto"/>
          </w:divBdr>
        </w:div>
        <w:div w:id="332996260">
          <w:marLeft w:val="274"/>
          <w:marRight w:val="0"/>
          <w:marTop w:val="0"/>
          <w:marBottom w:val="0"/>
          <w:divBdr>
            <w:top w:val="none" w:sz="0" w:space="0" w:color="auto"/>
            <w:left w:val="none" w:sz="0" w:space="0" w:color="auto"/>
            <w:bottom w:val="none" w:sz="0" w:space="0" w:color="auto"/>
            <w:right w:val="none" w:sz="0" w:space="0" w:color="auto"/>
          </w:divBdr>
        </w:div>
        <w:div w:id="1053505045">
          <w:marLeft w:val="274"/>
          <w:marRight w:val="0"/>
          <w:marTop w:val="0"/>
          <w:marBottom w:val="0"/>
          <w:divBdr>
            <w:top w:val="none" w:sz="0" w:space="0" w:color="auto"/>
            <w:left w:val="none" w:sz="0" w:space="0" w:color="auto"/>
            <w:bottom w:val="none" w:sz="0" w:space="0" w:color="auto"/>
            <w:right w:val="none" w:sz="0" w:space="0" w:color="auto"/>
          </w:divBdr>
        </w:div>
        <w:div w:id="1408191053">
          <w:marLeft w:val="274"/>
          <w:marRight w:val="0"/>
          <w:marTop w:val="0"/>
          <w:marBottom w:val="0"/>
          <w:divBdr>
            <w:top w:val="none" w:sz="0" w:space="0" w:color="auto"/>
            <w:left w:val="none" w:sz="0" w:space="0" w:color="auto"/>
            <w:bottom w:val="none" w:sz="0" w:space="0" w:color="auto"/>
            <w:right w:val="none" w:sz="0" w:space="0" w:color="auto"/>
          </w:divBdr>
        </w:div>
        <w:div w:id="36591191">
          <w:marLeft w:val="274"/>
          <w:marRight w:val="0"/>
          <w:marTop w:val="0"/>
          <w:marBottom w:val="0"/>
          <w:divBdr>
            <w:top w:val="none" w:sz="0" w:space="0" w:color="auto"/>
            <w:left w:val="none" w:sz="0" w:space="0" w:color="auto"/>
            <w:bottom w:val="none" w:sz="0" w:space="0" w:color="auto"/>
            <w:right w:val="none" w:sz="0" w:space="0" w:color="auto"/>
          </w:divBdr>
        </w:div>
        <w:div w:id="577400677">
          <w:marLeft w:val="274"/>
          <w:marRight w:val="0"/>
          <w:marTop w:val="0"/>
          <w:marBottom w:val="0"/>
          <w:divBdr>
            <w:top w:val="none" w:sz="0" w:space="0" w:color="auto"/>
            <w:left w:val="none" w:sz="0" w:space="0" w:color="auto"/>
            <w:bottom w:val="none" w:sz="0" w:space="0" w:color="auto"/>
            <w:right w:val="none" w:sz="0" w:space="0" w:color="auto"/>
          </w:divBdr>
        </w:div>
        <w:div w:id="680426124">
          <w:marLeft w:val="274"/>
          <w:marRight w:val="0"/>
          <w:marTop w:val="0"/>
          <w:marBottom w:val="0"/>
          <w:divBdr>
            <w:top w:val="none" w:sz="0" w:space="0" w:color="auto"/>
            <w:left w:val="none" w:sz="0" w:space="0" w:color="auto"/>
            <w:bottom w:val="none" w:sz="0" w:space="0" w:color="auto"/>
            <w:right w:val="none" w:sz="0" w:space="0" w:color="auto"/>
          </w:divBdr>
        </w:div>
        <w:div w:id="1138299410">
          <w:marLeft w:val="274"/>
          <w:marRight w:val="0"/>
          <w:marTop w:val="0"/>
          <w:marBottom w:val="0"/>
          <w:divBdr>
            <w:top w:val="none" w:sz="0" w:space="0" w:color="auto"/>
            <w:left w:val="none" w:sz="0" w:space="0" w:color="auto"/>
            <w:bottom w:val="none" w:sz="0" w:space="0" w:color="auto"/>
            <w:right w:val="none" w:sz="0" w:space="0" w:color="auto"/>
          </w:divBdr>
        </w:div>
        <w:div w:id="605308630">
          <w:marLeft w:val="274"/>
          <w:marRight w:val="0"/>
          <w:marTop w:val="0"/>
          <w:marBottom w:val="0"/>
          <w:divBdr>
            <w:top w:val="none" w:sz="0" w:space="0" w:color="auto"/>
            <w:left w:val="none" w:sz="0" w:space="0" w:color="auto"/>
            <w:bottom w:val="none" w:sz="0" w:space="0" w:color="auto"/>
            <w:right w:val="none" w:sz="0" w:space="0" w:color="auto"/>
          </w:divBdr>
        </w:div>
        <w:div w:id="205527952">
          <w:marLeft w:val="274"/>
          <w:marRight w:val="0"/>
          <w:marTop w:val="0"/>
          <w:marBottom w:val="0"/>
          <w:divBdr>
            <w:top w:val="none" w:sz="0" w:space="0" w:color="auto"/>
            <w:left w:val="none" w:sz="0" w:space="0" w:color="auto"/>
            <w:bottom w:val="none" w:sz="0" w:space="0" w:color="auto"/>
            <w:right w:val="none" w:sz="0" w:space="0" w:color="auto"/>
          </w:divBdr>
        </w:div>
        <w:div w:id="695231861">
          <w:marLeft w:val="274"/>
          <w:marRight w:val="0"/>
          <w:marTop w:val="0"/>
          <w:marBottom w:val="0"/>
          <w:divBdr>
            <w:top w:val="none" w:sz="0" w:space="0" w:color="auto"/>
            <w:left w:val="none" w:sz="0" w:space="0" w:color="auto"/>
            <w:bottom w:val="none" w:sz="0" w:space="0" w:color="auto"/>
            <w:right w:val="none" w:sz="0" w:space="0" w:color="auto"/>
          </w:divBdr>
        </w:div>
        <w:div w:id="752355002">
          <w:marLeft w:val="274"/>
          <w:marRight w:val="0"/>
          <w:marTop w:val="0"/>
          <w:marBottom w:val="0"/>
          <w:divBdr>
            <w:top w:val="none" w:sz="0" w:space="0" w:color="auto"/>
            <w:left w:val="none" w:sz="0" w:space="0" w:color="auto"/>
            <w:bottom w:val="none" w:sz="0" w:space="0" w:color="auto"/>
            <w:right w:val="none" w:sz="0" w:space="0" w:color="auto"/>
          </w:divBdr>
        </w:div>
      </w:divsChild>
    </w:div>
    <w:div w:id="358438243">
      <w:bodyDiv w:val="1"/>
      <w:marLeft w:val="0"/>
      <w:marRight w:val="0"/>
      <w:marTop w:val="0"/>
      <w:marBottom w:val="0"/>
      <w:divBdr>
        <w:top w:val="none" w:sz="0" w:space="0" w:color="auto"/>
        <w:left w:val="none" w:sz="0" w:space="0" w:color="auto"/>
        <w:bottom w:val="none" w:sz="0" w:space="0" w:color="auto"/>
        <w:right w:val="none" w:sz="0" w:space="0" w:color="auto"/>
      </w:divBdr>
    </w:div>
    <w:div w:id="433550122">
      <w:bodyDiv w:val="1"/>
      <w:marLeft w:val="0"/>
      <w:marRight w:val="0"/>
      <w:marTop w:val="0"/>
      <w:marBottom w:val="0"/>
      <w:divBdr>
        <w:top w:val="none" w:sz="0" w:space="0" w:color="auto"/>
        <w:left w:val="none" w:sz="0" w:space="0" w:color="auto"/>
        <w:bottom w:val="none" w:sz="0" w:space="0" w:color="auto"/>
        <w:right w:val="none" w:sz="0" w:space="0" w:color="auto"/>
      </w:divBdr>
    </w:div>
    <w:div w:id="448860617">
      <w:bodyDiv w:val="1"/>
      <w:marLeft w:val="0"/>
      <w:marRight w:val="0"/>
      <w:marTop w:val="0"/>
      <w:marBottom w:val="0"/>
      <w:divBdr>
        <w:top w:val="none" w:sz="0" w:space="0" w:color="auto"/>
        <w:left w:val="none" w:sz="0" w:space="0" w:color="auto"/>
        <w:bottom w:val="none" w:sz="0" w:space="0" w:color="auto"/>
        <w:right w:val="none" w:sz="0" w:space="0" w:color="auto"/>
      </w:divBdr>
    </w:div>
    <w:div w:id="477259779">
      <w:bodyDiv w:val="1"/>
      <w:marLeft w:val="0"/>
      <w:marRight w:val="0"/>
      <w:marTop w:val="0"/>
      <w:marBottom w:val="0"/>
      <w:divBdr>
        <w:top w:val="none" w:sz="0" w:space="0" w:color="auto"/>
        <w:left w:val="none" w:sz="0" w:space="0" w:color="auto"/>
        <w:bottom w:val="none" w:sz="0" w:space="0" w:color="auto"/>
        <w:right w:val="none" w:sz="0" w:space="0" w:color="auto"/>
      </w:divBdr>
    </w:div>
    <w:div w:id="548078179">
      <w:bodyDiv w:val="1"/>
      <w:marLeft w:val="0"/>
      <w:marRight w:val="0"/>
      <w:marTop w:val="0"/>
      <w:marBottom w:val="0"/>
      <w:divBdr>
        <w:top w:val="none" w:sz="0" w:space="0" w:color="auto"/>
        <w:left w:val="none" w:sz="0" w:space="0" w:color="auto"/>
        <w:bottom w:val="none" w:sz="0" w:space="0" w:color="auto"/>
        <w:right w:val="none" w:sz="0" w:space="0" w:color="auto"/>
      </w:divBdr>
    </w:div>
    <w:div w:id="665212999">
      <w:bodyDiv w:val="1"/>
      <w:marLeft w:val="0"/>
      <w:marRight w:val="0"/>
      <w:marTop w:val="0"/>
      <w:marBottom w:val="0"/>
      <w:divBdr>
        <w:top w:val="none" w:sz="0" w:space="0" w:color="auto"/>
        <w:left w:val="none" w:sz="0" w:space="0" w:color="auto"/>
        <w:bottom w:val="none" w:sz="0" w:space="0" w:color="auto"/>
        <w:right w:val="none" w:sz="0" w:space="0" w:color="auto"/>
      </w:divBdr>
    </w:div>
    <w:div w:id="691999723">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05639053">
      <w:bodyDiv w:val="1"/>
      <w:marLeft w:val="0"/>
      <w:marRight w:val="0"/>
      <w:marTop w:val="0"/>
      <w:marBottom w:val="0"/>
      <w:divBdr>
        <w:top w:val="none" w:sz="0" w:space="0" w:color="auto"/>
        <w:left w:val="none" w:sz="0" w:space="0" w:color="auto"/>
        <w:bottom w:val="none" w:sz="0" w:space="0" w:color="auto"/>
        <w:right w:val="none" w:sz="0" w:space="0" w:color="auto"/>
      </w:divBdr>
    </w:div>
    <w:div w:id="778913394">
      <w:bodyDiv w:val="1"/>
      <w:marLeft w:val="0"/>
      <w:marRight w:val="0"/>
      <w:marTop w:val="0"/>
      <w:marBottom w:val="0"/>
      <w:divBdr>
        <w:top w:val="none" w:sz="0" w:space="0" w:color="auto"/>
        <w:left w:val="none" w:sz="0" w:space="0" w:color="auto"/>
        <w:bottom w:val="none" w:sz="0" w:space="0" w:color="auto"/>
        <w:right w:val="none" w:sz="0" w:space="0" w:color="auto"/>
      </w:divBdr>
    </w:div>
    <w:div w:id="829710838">
      <w:bodyDiv w:val="1"/>
      <w:marLeft w:val="0"/>
      <w:marRight w:val="0"/>
      <w:marTop w:val="0"/>
      <w:marBottom w:val="0"/>
      <w:divBdr>
        <w:top w:val="none" w:sz="0" w:space="0" w:color="auto"/>
        <w:left w:val="none" w:sz="0" w:space="0" w:color="auto"/>
        <w:bottom w:val="none" w:sz="0" w:space="0" w:color="auto"/>
        <w:right w:val="none" w:sz="0" w:space="0" w:color="auto"/>
      </w:divBdr>
    </w:div>
    <w:div w:id="833834023">
      <w:bodyDiv w:val="1"/>
      <w:marLeft w:val="0"/>
      <w:marRight w:val="0"/>
      <w:marTop w:val="0"/>
      <w:marBottom w:val="0"/>
      <w:divBdr>
        <w:top w:val="none" w:sz="0" w:space="0" w:color="auto"/>
        <w:left w:val="none" w:sz="0" w:space="0" w:color="auto"/>
        <w:bottom w:val="none" w:sz="0" w:space="0" w:color="auto"/>
        <w:right w:val="none" w:sz="0" w:space="0" w:color="auto"/>
      </w:divBdr>
    </w:div>
    <w:div w:id="879245872">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247617877">
      <w:bodyDiv w:val="1"/>
      <w:marLeft w:val="0"/>
      <w:marRight w:val="0"/>
      <w:marTop w:val="0"/>
      <w:marBottom w:val="0"/>
      <w:divBdr>
        <w:top w:val="none" w:sz="0" w:space="0" w:color="auto"/>
        <w:left w:val="none" w:sz="0" w:space="0" w:color="auto"/>
        <w:bottom w:val="none" w:sz="0" w:space="0" w:color="auto"/>
        <w:right w:val="none" w:sz="0" w:space="0" w:color="auto"/>
      </w:divBdr>
    </w:div>
    <w:div w:id="1263564326">
      <w:bodyDiv w:val="1"/>
      <w:marLeft w:val="0"/>
      <w:marRight w:val="0"/>
      <w:marTop w:val="0"/>
      <w:marBottom w:val="0"/>
      <w:divBdr>
        <w:top w:val="none" w:sz="0" w:space="0" w:color="auto"/>
        <w:left w:val="none" w:sz="0" w:space="0" w:color="auto"/>
        <w:bottom w:val="none" w:sz="0" w:space="0" w:color="auto"/>
        <w:right w:val="none" w:sz="0" w:space="0" w:color="auto"/>
      </w:divBdr>
    </w:div>
    <w:div w:id="1281957891">
      <w:bodyDiv w:val="1"/>
      <w:marLeft w:val="0"/>
      <w:marRight w:val="0"/>
      <w:marTop w:val="0"/>
      <w:marBottom w:val="0"/>
      <w:divBdr>
        <w:top w:val="none" w:sz="0" w:space="0" w:color="auto"/>
        <w:left w:val="none" w:sz="0" w:space="0" w:color="auto"/>
        <w:bottom w:val="none" w:sz="0" w:space="0" w:color="auto"/>
        <w:right w:val="none" w:sz="0" w:space="0" w:color="auto"/>
      </w:divBdr>
    </w:div>
    <w:div w:id="1340695224">
      <w:bodyDiv w:val="1"/>
      <w:marLeft w:val="0"/>
      <w:marRight w:val="0"/>
      <w:marTop w:val="0"/>
      <w:marBottom w:val="0"/>
      <w:divBdr>
        <w:top w:val="none" w:sz="0" w:space="0" w:color="auto"/>
        <w:left w:val="none" w:sz="0" w:space="0" w:color="auto"/>
        <w:bottom w:val="none" w:sz="0" w:space="0" w:color="auto"/>
        <w:right w:val="none" w:sz="0" w:space="0" w:color="auto"/>
      </w:divBdr>
    </w:div>
    <w:div w:id="1459953205">
      <w:bodyDiv w:val="1"/>
      <w:marLeft w:val="0"/>
      <w:marRight w:val="0"/>
      <w:marTop w:val="0"/>
      <w:marBottom w:val="0"/>
      <w:divBdr>
        <w:top w:val="none" w:sz="0" w:space="0" w:color="auto"/>
        <w:left w:val="none" w:sz="0" w:space="0" w:color="auto"/>
        <w:bottom w:val="none" w:sz="0" w:space="0" w:color="auto"/>
        <w:right w:val="none" w:sz="0" w:space="0" w:color="auto"/>
      </w:divBdr>
    </w:div>
    <w:div w:id="1542159995">
      <w:bodyDiv w:val="1"/>
      <w:marLeft w:val="0"/>
      <w:marRight w:val="0"/>
      <w:marTop w:val="0"/>
      <w:marBottom w:val="0"/>
      <w:divBdr>
        <w:top w:val="none" w:sz="0" w:space="0" w:color="auto"/>
        <w:left w:val="none" w:sz="0" w:space="0" w:color="auto"/>
        <w:bottom w:val="none" w:sz="0" w:space="0" w:color="auto"/>
        <w:right w:val="none" w:sz="0" w:space="0" w:color="auto"/>
      </w:divBdr>
    </w:div>
    <w:div w:id="1554652783">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38686307">
      <w:bodyDiv w:val="1"/>
      <w:marLeft w:val="0"/>
      <w:marRight w:val="0"/>
      <w:marTop w:val="0"/>
      <w:marBottom w:val="0"/>
      <w:divBdr>
        <w:top w:val="none" w:sz="0" w:space="0" w:color="auto"/>
        <w:left w:val="none" w:sz="0" w:space="0" w:color="auto"/>
        <w:bottom w:val="none" w:sz="0" w:space="0" w:color="auto"/>
        <w:right w:val="none" w:sz="0" w:space="0" w:color="auto"/>
      </w:divBdr>
    </w:div>
    <w:div w:id="1667629138">
      <w:bodyDiv w:val="1"/>
      <w:marLeft w:val="0"/>
      <w:marRight w:val="0"/>
      <w:marTop w:val="0"/>
      <w:marBottom w:val="0"/>
      <w:divBdr>
        <w:top w:val="none" w:sz="0" w:space="0" w:color="auto"/>
        <w:left w:val="none" w:sz="0" w:space="0" w:color="auto"/>
        <w:bottom w:val="none" w:sz="0" w:space="0" w:color="auto"/>
        <w:right w:val="none" w:sz="0" w:space="0" w:color="auto"/>
      </w:divBdr>
    </w:div>
    <w:div w:id="1742216552">
      <w:bodyDiv w:val="1"/>
      <w:marLeft w:val="0"/>
      <w:marRight w:val="0"/>
      <w:marTop w:val="0"/>
      <w:marBottom w:val="0"/>
      <w:divBdr>
        <w:top w:val="none" w:sz="0" w:space="0" w:color="auto"/>
        <w:left w:val="none" w:sz="0" w:space="0" w:color="auto"/>
        <w:bottom w:val="none" w:sz="0" w:space="0" w:color="auto"/>
        <w:right w:val="none" w:sz="0" w:space="0" w:color="auto"/>
      </w:divBdr>
    </w:div>
    <w:div w:id="1804426848">
      <w:bodyDiv w:val="1"/>
      <w:marLeft w:val="0"/>
      <w:marRight w:val="0"/>
      <w:marTop w:val="0"/>
      <w:marBottom w:val="0"/>
      <w:divBdr>
        <w:top w:val="none" w:sz="0" w:space="0" w:color="auto"/>
        <w:left w:val="none" w:sz="0" w:space="0" w:color="auto"/>
        <w:bottom w:val="none" w:sz="0" w:space="0" w:color="auto"/>
        <w:right w:val="none" w:sz="0" w:space="0" w:color="auto"/>
      </w:divBdr>
    </w:div>
    <w:div w:id="1845626668">
      <w:bodyDiv w:val="1"/>
      <w:marLeft w:val="0"/>
      <w:marRight w:val="0"/>
      <w:marTop w:val="0"/>
      <w:marBottom w:val="0"/>
      <w:divBdr>
        <w:top w:val="none" w:sz="0" w:space="0" w:color="auto"/>
        <w:left w:val="none" w:sz="0" w:space="0" w:color="auto"/>
        <w:bottom w:val="none" w:sz="0" w:space="0" w:color="auto"/>
        <w:right w:val="none" w:sz="0" w:space="0" w:color="auto"/>
      </w:divBdr>
    </w:div>
    <w:div w:id="1857376972">
      <w:bodyDiv w:val="1"/>
      <w:marLeft w:val="0"/>
      <w:marRight w:val="0"/>
      <w:marTop w:val="0"/>
      <w:marBottom w:val="0"/>
      <w:divBdr>
        <w:top w:val="none" w:sz="0" w:space="0" w:color="auto"/>
        <w:left w:val="none" w:sz="0" w:space="0" w:color="auto"/>
        <w:bottom w:val="none" w:sz="0" w:space="0" w:color="auto"/>
        <w:right w:val="none" w:sz="0" w:space="0" w:color="auto"/>
      </w:divBdr>
    </w:div>
    <w:div w:id="1885407334">
      <w:bodyDiv w:val="1"/>
      <w:marLeft w:val="0"/>
      <w:marRight w:val="0"/>
      <w:marTop w:val="0"/>
      <w:marBottom w:val="0"/>
      <w:divBdr>
        <w:top w:val="none" w:sz="0" w:space="0" w:color="auto"/>
        <w:left w:val="none" w:sz="0" w:space="0" w:color="auto"/>
        <w:bottom w:val="none" w:sz="0" w:space="0" w:color="auto"/>
        <w:right w:val="none" w:sz="0" w:space="0" w:color="auto"/>
      </w:divBdr>
    </w:div>
    <w:div w:id="1888058638">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1973442118">
      <w:bodyDiv w:val="1"/>
      <w:marLeft w:val="0"/>
      <w:marRight w:val="0"/>
      <w:marTop w:val="0"/>
      <w:marBottom w:val="0"/>
      <w:divBdr>
        <w:top w:val="none" w:sz="0" w:space="0" w:color="auto"/>
        <w:left w:val="none" w:sz="0" w:space="0" w:color="auto"/>
        <w:bottom w:val="none" w:sz="0" w:space="0" w:color="auto"/>
        <w:right w:val="none" w:sz="0" w:space="0" w:color="auto"/>
      </w:divBdr>
    </w:div>
    <w:div w:id="1993871321">
      <w:bodyDiv w:val="1"/>
      <w:marLeft w:val="0"/>
      <w:marRight w:val="0"/>
      <w:marTop w:val="0"/>
      <w:marBottom w:val="0"/>
      <w:divBdr>
        <w:top w:val="none" w:sz="0" w:space="0" w:color="auto"/>
        <w:left w:val="none" w:sz="0" w:space="0" w:color="auto"/>
        <w:bottom w:val="none" w:sz="0" w:space="0" w:color="auto"/>
        <w:right w:val="none" w:sz="0" w:space="0" w:color="auto"/>
      </w:divBdr>
    </w:div>
    <w:div w:id="2032606815">
      <w:bodyDiv w:val="1"/>
      <w:marLeft w:val="0"/>
      <w:marRight w:val="0"/>
      <w:marTop w:val="0"/>
      <w:marBottom w:val="0"/>
      <w:divBdr>
        <w:top w:val="none" w:sz="0" w:space="0" w:color="auto"/>
        <w:left w:val="none" w:sz="0" w:space="0" w:color="auto"/>
        <w:bottom w:val="none" w:sz="0" w:space="0" w:color="auto"/>
        <w:right w:val="none" w:sz="0" w:space="0" w:color="auto"/>
      </w:divBdr>
    </w:div>
    <w:div w:id="2048409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hakom.hr/UserDocsImages/2015/odluke_rjesenja_presude/Odluka-%20IP%20medjupovezivanje%2020150528.pdf" TargetMode="External"/><Relationship Id="rId26" Type="http://schemas.openxmlformats.org/officeDocument/2006/relationships/chart" Target="charts/chart3.xml"/><Relationship Id="rId39" Type="http://schemas.openxmlformats.org/officeDocument/2006/relationships/theme" Target="theme/theme1.xml"/><Relationship Id="rId21" Type="http://schemas.openxmlformats.org/officeDocument/2006/relationships/hyperlink" Target="https://www.hakom.hr/UserDocsImages/2017/odluke_rjesenja_presude/Uvjeti%20-me&#273;upovezivanje%2020170302.pdf" TargetMode="External"/><Relationship Id="rId34"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hakom.hr/UserDocsImages/2016/odluke_rjesenja_presude/2_Odluka-OPR-originacija%20i%20FTR_kona&#269;na%20odluka-20160914.pdf" TargetMode="External"/><Relationship Id="rId25" Type="http://schemas.openxmlformats.org/officeDocument/2006/relationships/chart" Target="charts/chart2.xml"/><Relationship Id="rId33" Type="http://schemas.openxmlformats.org/officeDocument/2006/relationships/oleObject" Target="embeddings/oleObject2.bin"/><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hakom.hr/UserDocsImages/2015/odluke_rjesenja_presude/Dokument%20-Analiza%20tr&#382;i&#353;ta%20M2_2007-20150330.pdf" TargetMode="External"/><Relationship Id="rId20" Type="http://schemas.openxmlformats.org/officeDocument/2006/relationships/hyperlink" Target="https://www.hakom.hr/UserDocsImages/2017/odluke_rjesenja_presude/Odluka%20-%20me&#273;upovezivanje%2020160302.pdf" TargetMode="External"/><Relationship Id="rId29" Type="http://schemas.openxmlformats.org/officeDocument/2006/relationships/package" Target="embeddings/Microsoft_Visio_Drawing111111111111111111111111111118810101010666666666667666666555555555555555.vs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chart" Target="charts/chart1.xml"/><Relationship Id="rId32" Type="http://schemas.openxmlformats.org/officeDocument/2006/relationships/image" Target="media/image6.emf"/><Relationship Id="rId37"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3.png"/><Relationship Id="rId28" Type="http://schemas.openxmlformats.org/officeDocument/2006/relationships/image" Target="media/image4.emf"/><Relationship Id="rId36" Type="http://schemas.openxmlformats.org/officeDocument/2006/relationships/header" Target="header4.xml"/><Relationship Id="rId10" Type="http://schemas.openxmlformats.org/officeDocument/2006/relationships/footer" Target="footer2.xml"/><Relationship Id="rId19" Type="http://schemas.openxmlformats.org/officeDocument/2006/relationships/hyperlink" Target="https://www.hakom.hr/UserDocsImages/2015/odluke_rjesenja_presude/Dokument%20Uvjeti%20%20IP%20medjupovezivanje%2020150528.pdf" TargetMode="External"/><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s://www.hakom.hr/UserDocsImages/2018/odluke_rjesenja_presude/Odluka-%20Uvjeti%20IP%20me&#273;upovezivanja_20180206_v%201.0.pdf" TargetMode="External"/><Relationship Id="rId27" Type="http://schemas.openxmlformats.org/officeDocument/2006/relationships/chart" Target="charts/chart4.xml"/><Relationship Id="rId30" Type="http://schemas.openxmlformats.org/officeDocument/2006/relationships/image" Target="media/image5.emf"/><Relationship Id="rId35" Type="http://schemas.openxmlformats.org/officeDocument/2006/relationships/oleObject" Target="embeddings/oleObject3.bin"/><Relationship Id="rId8" Type="http://schemas.openxmlformats.org/officeDocument/2006/relationships/footer" Target="foot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rotY val="33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'Udio CPS-a u ukupnom odlaz.prom'!$A$8</c:f>
              <c:strCache>
                <c:ptCount val="1"/>
                <c:pt idx="0">
                  <c:v>CPS minute</c:v>
                </c:pt>
              </c:strCache>
            </c:strRef>
          </c:tx>
          <c:spPr>
            <a:solidFill>
              <a:schemeClr val="accent1"/>
            </a:solidFill>
            <a:ln>
              <a:noFill/>
            </a:ln>
            <a:effectLst/>
            <a:sp3d/>
          </c:spPr>
          <c:invertIfNegative val="0"/>
          <c:dLbls>
            <c:dLbl>
              <c:idx val="0"/>
              <c:layout>
                <c:manualLayout>
                  <c:x val="-3.4587116299178579E-2"/>
                  <c:y val="-4.0551500405515001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8102031993082616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5940337224383919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5940337224383995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5940337224383995E-2"/>
                  <c:y val="-4.0551500405515001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2.8102031993082578E-2"/>
                  <c:y val="-8.1103000811030002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3.2425421530479899E-2"/>
                  <c:y val="-2.4330900243309077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'Udio CPS-a u ukupnom odlaz.prom'!$B$7:$H$7</c:f>
              <c:strCache>
                <c:ptCount val="7"/>
                <c:pt idx="0">
                  <c:v>2014/2</c:v>
                </c:pt>
                <c:pt idx="1">
                  <c:v>2015/1</c:v>
                </c:pt>
                <c:pt idx="2">
                  <c:v>2015/2</c:v>
                </c:pt>
                <c:pt idx="3">
                  <c:v>2016/1</c:v>
                </c:pt>
                <c:pt idx="4">
                  <c:v>2016/2</c:v>
                </c:pt>
                <c:pt idx="5">
                  <c:v>2017/1</c:v>
                </c:pt>
                <c:pt idx="6">
                  <c:v>2017/2</c:v>
                </c:pt>
              </c:strCache>
            </c:strRef>
          </c:cat>
          <c:val>
            <c:numRef>
              <c:f>'Udio CPS-a u ukupnom odlaz.prom'!$B$8:$H$8</c:f>
              <c:numCache>
                <c:formatCode>0.00%</c:formatCode>
                <c:ptCount val="7"/>
                <c:pt idx="0">
                  <c:v>0.15666597358002932</c:v>
                </c:pt>
                <c:pt idx="1">
                  <c:v>0.15699246081465915</c:v>
                </c:pt>
                <c:pt idx="2">
                  <c:v>0.15542723092725688</c:v>
                </c:pt>
                <c:pt idx="3">
                  <c:v>0.13593743089821061</c:v>
                </c:pt>
                <c:pt idx="4">
                  <c:v>0.13438592322084053</c:v>
                </c:pt>
                <c:pt idx="5">
                  <c:v>0.1275215333044831</c:v>
                </c:pt>
                <c:pt idx="6">
                  <c:v>9.9572591867280222E-2</c:v>
                </c:pt>
              </c:numCache>
            </c:numRef>
          </c:val>
        </c:ser>
        <c:ser>
          <c:idx val="1"/>
          <c:order val="1"/>
          <c:tx>
            <c:strRef>
              <c:f>'Udio CPS-a u ukupnom odlaz.prom'!$A$9</c:f>
              <c:strCache>
                <c:ptCount val="1"/>
                <c:pt idx="0">
                  <c:v>Ukupan promet</c:v>
                </c:pt>
              </c:strCache>
            </c:strRef>
          </c:tx>
          <c:spPr>
            <a:solidFill>
              <a:srgbClr val="FF5050"/>
            </a:solidFill>
            <a:ln>
              <a:noFill/>
            </a:ln>
            <a:effectLst/>
            <a:sp3d/>
          </c:spPr>
          <c:invertIfNegative val="0"/>
          <c:cat>
            <c:strRef>
              <c:f>'Udio CPS-a u ukupnom odlaz.prom'!$B$7:$H$7</c:f>
              <c:strCache>
                <c:ptCount val="7"/>
                <c:pt idx="0">
                  <c:v>2014/2</c:v>
                </c:pt>
                <c:pt idx="1">
                  <c:v>2015/1</c:v>
                </c:pt>
                <c:pt idx="2">
                  <c:v>2015/2</c:v>
                </c:pt>
                <c:pt idx="3">
                  <c:v>2016/1</c:v>
                </c:pt>
                <c:pt idx="4">
                  <c:v>2016/2</c:v>
                </c:pt>
                <c:pt idx="5">
                  <c:v>2017/1</c:v>
                </c:pt>
                <c:pt idx="6">
                  <c:v>2017/2</c:v>
                </c:pt>
              </c:strCache>
            </c:strRef>
          </c:cat>
          <c:val>
            <c:numRef>
              <c:f>'Udio CPS-a u ukupnom odlaz.prom'!$B$9:$H$9</c:f>
              <c:numCache>
                <c:formatCode>0.00%</c:formatCode>
                <c:ptCount val="7"/>
                <c:pt idx="0">
                  <c:v>0.84333402641997068</c:v>
                </c:pt>
                <c:pt idx="1">
                  <c:v>0.84300753918534088</c:v>
                </c:pt>
                <c:pt idx="2">
                  <c:v>0.84457276907274315</c:v>
                </c:pt>
                <c:pt idx="3">
                  <c:v>0.86406256910178936</c:v>
                </c:pt>
                <c:pt idx="4">
                  <c:v>0.86561407677915947</c:v>
                </c:pt>
                <c:pt idx="5">
                  <c:v>0.87247846669551687</c:v>
                </c:pt>
                <c:pt idx="6">
                  <c:v>0.90042740813271982</c:v>
                </c:pt>
              </c:numCache>
            </c:numRef>
          </c:val>
        </c:ser>
        <c:dLbls>
          <c:showLegendKey val="0"/>
          <c:showVal val="0"/>
          <c:showCatName val="0"/>
          <c:showSerName val="0"/>
          <c:showPercent val="0"/>
          <c:showBubbleSize val="0"/>
        </c:dLbls>
        <c:gapWidth val="150"/>
        <c:shape val="box"/>
        <c:axId val="-1529078928"/>
        <c:axId val="-1529094160"/>
        <c:axId val="0"/>
      </c:bar3DChart>
      <c:catAx>
        <c:axId val="-1529078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29094160"/>
        <c:crosses val="autoZero"/>
        <c:auto val="1"/>
        <c:lblAlgn val="ctr"/>
        <c:lblOffset val="100"/>
        <c:noMultiLvlLbl val="0"/>
      </c:catAx>
      <c:valAx>
        <c:axId val="-15290941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290789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4"/>
              </a:solidFill>
              <a:ln w="25400">
                <a:solidFill>
                  <a:schemeClr val="lt1"/>
                </a:solidFill>
              </a:ln>
              <a:effectLst/>
              <a:sp3d contourW="25400">
                <a:contourClr>
                  <a:schemeClr val="lt1"/>
                </a:contourClr>
              </a:sp3d>
            </c:spPr>
          </c:dPt>
          <c:dPt>
            <c:idx val="1"/>
            <c:bubble3D val="0"/>
            <c:spPr>
              <a:solidFill>
                <a:schemeClr val="accent5"/>
              </a:solidFill>
              <a:ln w="25400">
                <a:solidFill>
                  <a:schemeClr val="bg1"/>
                </a:solidFill>
              </a:ln>
              <a:effectLst/>
              <a:sp3d contourW="25400">
                <a:contourClr>
                  <a:schemeClr val="bg1"/>
                </a:contourClr>
              </a:sp3d>
            </c:spPr>
          </c:dPt>
          <c:dPt>
            <c:idx val="2"/>
            <c:bubble3D val="0"/>
            <c:spPr>
              <a:solidFill>
                <a:schemeClr val="accent3"/>
              </a:solidFill>
              <a:ln w="25400">
                <a:solidFill>
                  <a:schemeClr val="lt1"/>
                </a:solidFill>
              </a:ln>
              <a:effectLst/>
              <a:sp3d contourW="25400">
                <a:contourClr>
                  <a:schemeClr val="lt1"/>
                </a:contourClr>
              </a:sp3d>
            </c:spPr>
          </c:dPt>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r-Latn-RS"/>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'Pet najvećih započetih iz HT '!$C$7:$C$9</c:f>
              <c:strCache>
                <c:ptCount val="3"/>
                <c:pt idx="0">
                  <c:v>Optima Telekom </c:v>
                </c:pt>
                <c:pt idx="1">
                  <c:v>Vipnet</c:v>
                </c:pt>
                <c:pt idx="2">
                  <c:v>Metronet</c:v>
                </c:pt>
              </c:strCache>
            </c:strRef>
          </c:cat>
          <c:val>
            <c:numRef>
              <c:f>'Pet najvećih započetih iz HT '!$E$7:$E$9</c:f>
              <c:numCache>
                <c:formatCode>0.00%</c:formatCode>
                <c:ptCount val="3"/>
                <c:pt idx="0">
                  <c:v>0.7750415722486077</c:v>
                </c:pt>
                <c:pt idx="1">
                  <c:v>0.20736463218473042</c:v>
                </c:pt>
                <c:pt idx="2">
                  <c:v>1.7593795566661793E-2</c:v>
                </c:pt>
              </c:numCache>
            </c:numRef>
          </c:val>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'Udjep prema trajanju odl.poziva'!$A$17</c:f>
              <c:strCache>
                <c:ptCount val="1"/>
                <c:pt idx="0">
                  <c:v>HT </c:v>
                </c:pt>
              </c:strCache>
            </c:strRef>
          </c:tx>
          <c:spPr>
            <a:solidFill>
              <a:srgbClr val="FF3399"/>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'Udjep prema trajanju odl.poziva'!$B$16:$H$16</c:f>
              <c:strCache>
                <c:ptCount val="7"/>
                <c:pt idx="0">
                  <c:v>2014/2</c:v>
                </c:pt>
                <c:pt idx="1">
                  <c:v>2015/1</c:v>
                </c:pt>
                <c:pt idx="2">
                  <c:v>2015/2</c:v>
                </c:pt>
                <c:pt idx="3">
                  <c:v>2016/1</c:v>
                </c:pt>
                <c:pt idx="4">
                  <c:v>2016/2</c:v>
                </c:pt>
                <c:pt idx="5">
                  <c:v>2017/1</c:v>
                </c:pt>
                <c:pt idx="6">
                  <c:v>2017/2</c:v>
                </c:pt>
              </c:strCache>
            </c:strRef>
          </c:cat>
          <c:val>
            <c:numRef>
              <c:f>'Udjep prema trajanju odl.poziva'!$B$17:$H$17</c:f>
              <c:numCache>
                <c:formatCode>0.00%</c:formatCode>
                <c:ptCount val="7"/>
                <c:pt idx="0">
                  <c:v>0.53880320012899219</c:v>
                </c:pt>
                <c:pt idx="1">
                  <c:v>0.53236733817812132</c:v>
                </c:pt>
                <c:pt idx="2">
                  <c:v>0.5303002674327153</c:v>
                </c:pt>
                <c:pt idx="3">
                  <c:v>0.53015190917287236</c:v>
                </c:pt>
                <c:pt idx="4">
                  <c:v>0.53853847867237881</c:v>
                </c:pt>
                <c:pt idx="5">
                  <c:v>0.53038025773558273</c:v>
                </c:pt>
                <c:pt idx="6">
                  <c:v>0.54604333784090342</c:v>
                </c:pt>
              </c:numCache>
            </c:numRef>
          </c:val>
        </c:ser>
        <c:ser>
          <c:idx val="1"/>
          <c:order val="1"/>
          <c:tx>
            <c:strRef>
              <c:f>'Udjep prema trajanju odl.poziva'!$A$18</c:f>
              <c:strCache>
                <c:ptCount val="1"/>
                <c:pt idx="0">
                  <c:v>Ostali</c:v>
                </c:pt>
              </c:strCache>
            </c:strRef>
          </c:tx>
          <c:spPr>
            <a:solidFill>
              <a:schemeClr val="tx2">
                <a:lumMod val="40000"/>
                <a:lumOff val="60000"/>
              </a:schemeClr>
            </a:solidFill>
            <a:ln>
              <a:noFill/>
            </a:ln>
            <a:effectLst/>
            <a:sp3d/>
          </c:spPr>
          <c:invertIfNegative val="0"/>
          <c:dLbls>
            <c:dLbl>
              <c:idx val="2"/>
              <c:layout>
                <c:manualLayout>
                  <c:x val="3.3333333333333229E-2"/>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0555555555555555E-2"/>
                  <c:y val="-4.6296296296296294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3.3333333333333333E-2"/>
                  <c:y val="-4.6296296296296294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3.3333333333333229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4.9999999999999899E-2"/>
                  <c:y val="-4.6296296296296294E-3"/>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'Udjep prema trajanju odl.poziva'!$B$16:$H$16</c:f>
              <c:strCache>
                <c:ptCount val="7"/>
                <c:pt idx="0">
                  <c:v>2014/2</c:v>
                </c:pt>
                <c:pt idx="1">
                  <c:v>2015/1</c:v>
                </c:pt>
                <c:pt idx="2">
                  <c:v>2015/2</c:v>
                </c:pt>
                <c:pt idx="3">
                  <c:v>2016/1</c:v>
                </c:pt>
                <c:pt idx="4">
                  <c:v>2016/2</c:v>
                </c:pt>
                <c:pt idx="5">
                  <c:v>2017/1</c:v>
                </c:pt>
                <c:pt idx="6">
                  <c:v>2017/2</c:v>
                </c:pt>
              </c:strCache>
            </c:strRef>
          </c:cat>
          <c:val>
            <c:numRef>
              <c:f>'Udjep prema trajanju odl.poziva'!$B$18:$H$18</c:f>
              <c:numCache>
                <c:formatCode>0.00%</c:formatCode>
                <c:ptCount val="7"/>
                <c:pt idx="0">
                  <c:v>0.46119679987100787</c:v>
                </c:pt>
                <c:pt idx="1">
                  <c:v>0.46763266182187874</c:v>
                </c:pt>
                <c:pt idx="2">
                  <c:v>0.4696997325672847</c:v>
                </c:pt>
                <c:pt idx="3">
                  <c:v>0.4698480908271277</c:v>
                </c:pt>
                <c:pt idx="4">
                  <c:v>0.46146152132762119</c:v>
                </c:pt>
                <c:pt idx="5">
                  <c:v>0.46961974226441727</c:v>
                </c:pt>
                <c:pt idx="6">
                  <c:v>0.45395666215909664</c:v>
                </c:pt>
              </c:numCache>
            </c:numRef>
          </c:val>
        </c:ser>
        <c:dLbls>
          <c:showLegendKey val="0"/>
          <c:showVal val="0"/>
          <c:showCatName val="0"/>
          <c:showSerName val="0"/>
          <c:showPercent val="0"/>
          <c:showBubbleSize val="0"/>
        </c:dLbls>
        <c:gapWidth val="150"/>
        <c:shape val="box"/>
        <c:axId val="-1263331088"/>
        <c:axId val="-1263319664"/>
        <c:axId val="0"/>
      </c:bar3DChart>
      <c:catAx>
        <c:axId val="-1263331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263319664"/>
        <c:crosses val="autoZero"/>
        <c:auto val="1"/>
        <c:lblAlgn val="ctr"/>
        <c:lblOffset val="100"/>
        <c:noMultiLvlLbl val="0"/>
      </c:catAx>
      <c:valAx>
        <c:axId val="-12633196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2633310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r-Latn-RS"/>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15:layout/>
              </c:ext>
            </c:extLst>
          </c:dLbls>
          <c:cat>
            <c:strRef>
              <c:f>'Trž.udjel,prema traj.odlaz.poz'!$C$3:$C$8</c:f>
              <c:strCache>
                <c:ptCount val="6"/>
                <c:pt idx="0">
                  <c:v>HT</c:v>
                </c:pt>
                <c:pt idx="1">
                  <c:v>Iskon</c:v>
                </c:pt>
                <c:pt idx="2">
                  <c:v>Metronet</c:v>
                </c:pt>
                <c:pt idx="3">
                  <c:v>Optima</c:v>
                </c:pt>
                <c:pt idx="4">
                  <c:v>Vipnet</c:v>
                </c:pt>
                <c:pt idx="5">
                  <c:v>Ostali</c:v>
                </c:pt>
              </c:strCache>
            </c:strRef>
          </c:cat>
          <c:val>
            <c:numRef>
              <c:f>'Trž.udjel,prema traj.odlaz.poz'!$D$3:$D$8</c:f>
              <c:numCache>
                <c:formatCode>0.00%</c:formatCode>
                <c:ptCount val="6"/>
                <c:pt idx="0">
                  <c:v>0.53932989307403956</c:v>
                </c:pt>
                <c:pt idx="1">
                  <c:v>5.2765978604311974E-2</c:v>
                </c:pt>
                <c:pt idx="2">
                  <c:v>5.8000000000000003E-2</c:v>
                </c:pt>
                <c:pt idx="3">
                  <c:v>0.16492119794940274</c:v>
                </c:pt>
                <c:pt idx="4">
                  <c:v>0.17863498143319292</c:v>
                </c:pt>
                <c:pt idx="5">
                  <c:v>6.3E-3</c:v>
                </c:pt>
              </c:numCache>
            </c:numRef>
          </c:val>
        </c:ser>
        <c:dLbls>
          <c:dLblPos val="outEnd"/>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r-Latn-R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4F2CC-3109-41CC-AB77-CA3655ACC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23342</Words>
  <Characters>133055</Characters>
  <Application>Microsoft Office Word</Application>
  <DocSecurity>4</DocSecurity>
  <Lines>1108</Lines>
  <Paragraphs>312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HAKOM</Company>
  <LinksUpToDate>false</LinksUpToDate>
  <CharactersWithSpaces>156085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HAKOM</dc:creator>
  <cp:lastModifiedBy>Iva Filipović</cp:lastModifiedBy>
  <cp:revision>2</cp:revision>
  <cp:lastPrinted>2018-09-27T11:40:00Z</cp:lastPrinted>
  <dcterms:created xsi:type="dcterms:W3CDTF">2018-09-27T12:45:00Z</dcterms:created>
  <dcterms:modified xsi:type="dcterms:W3CDTF">2018-09-27T12:45:00Z</dcterms:modified>
</cp:coreProperties>
</file>