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EC94BA1" w14:textId="77777777" w:rsidR="00D6058F" w:rsidRPr="00D6058F" w:rsidRDefault="00D6058F" w:rsidP="00D6058F">
      <w:pPr>
        <w:jc w:val="both"/>
        <w:rPr>
          <w:b/>
          <w:lang w:eastAsia="en-US"/>
        </w:rPr>
      </w:pPr>
    </w:p>
    <w:p w14:paraId="6381EC81" w14:textId="401B22F5" w:rsidR="00D6058F" w:rsidRDefault="00D6058F" w:rsidP="00D6058F">
      <w:pPr>
        <w:jc w:val="center"/>
        <w:rPr>
          <w:b/>
          <w:sz w:val="28"/>
          <w:szCs w:val="28"/>
          <w:lang w:eastAsia="en-US"/>
        </w:rPr>
      </w:pPr>
      <w:r w:rsidRPr="00D6058F">
        <w:rPr>
          <w:b/>
          <w:sz w:val="28"/>
          <w:szCs w:val="28"/>
          <w:lang w:eastAsia="en-US"/>
        </w:rPr>
        <w:t xml:space="preserve">HRVATSKA </w:t>
      </w:r>
      <w:r w:rsidR="006B73C0">
        <w:rPr>
          <w:b/>
          <w:sz w:val="28"/>
          <w:szCs w:val="28"/>
          <w:lang w:eastAsia="en-US"/>
        </w:rPr>
        <w:t>REGULATORNA AGENCIJA ZA</w:t>
      </w:r>
    </w:p>
    <w:p w14:paraId="6F08CFDC" w14:textId="6C18EA8A" w:rsidR="006B73C0" w:rsidRPr="00D6058F" w:rsidRDefault="006B73C0" w:rsidP="00D6058F">
      <w:pPr>
        <w:jc w:val="center"/>
        <w:rPr>
          <w:b/>
          <w:sz w:val="28"/>
          <w:szCs w:val="28"/>
          <w:lang w:eastAsia="en-US"/>
        </w:rPr>
      </w:pPr>
      <w:r>
        <w:rPr>
          <w:b/>
          <w:sz w:val="28"/>
          <w:szCs w:val="28"/>
          <w:lang w:eastAsia="en-US"/>
        </w:rPr>
        <w:t>MREŽNE DJELATNOSTI</w:t>
      </w:r>
    </w:p>
    <w:p w14:paraId="0A5AEFBA" w14:textId="77777777" w:rsidR="00D6058F" w:rsidRPr="00D6058F" w:rsidRDefault="00D6058F" w:rsidP="00D6058F">
      <w:pPr>
        <w:jc w:val="center"/>
        <w:rPr>
          <w:b/>
          <w:lang w:eastAsia="en-US"/>
        </w:rPr>
      </w:pPr>
    </w:p>
    <w:p w14:paraId="5DAB6465" w14:textId="77777777" w:rsidR="00D6058F" w:rsidRPr="00D6058F" w:rsidRDefault="00D6058F" w:rsidP="00D6058F">
      <w:pPr>
        <w:jc w:val="center"/>
        <w:rPr>
          <w:b/>
          <w:lang w:eastAsia="en-US"/>
        </w:rPr>
      </w:pPr>
    </w:p>
    <w:p w14:paraId="13376EE1" w14:textId="77777777" w:rsidR="00D6058F" w:rsidRPr="00D6058F" w:rsidRDefault="00D6058F" w:rsidP="00D6058F">
      <w:pPr>
        <w:jc w:val="center"/>
        <w:rPr>
          <w:b/>
          <w:lang w:eastAsia="en-US"/>
        </w:rPr>
      </w:pPr>
    </w:p>
    <w:p w14:paraId="50A56EB3" w14:textId="77777777" w:rsidR="00D6058F" w:rsidRPr="00D6058F" w:rsidRDefault="00D6058F" w:rsidP="00D6058F">
      <w:pPr>
        <w:jc w:val="center"/>
        <w:rPr>
          <w:b/>
          <w:lang w:eastAsia="en-US"/>
        </w:rPr>
      </w:pPr>
    </w:p>
    <w:p w14:paraId="7594B55F" w14:textId="77777777" w:rsidR="00D6058F" w:rsidRPr="00D6058F" w:rsidRDefault="00D6058F" w:rsidP="00D6058F">
      <w:pPr>
        <w:jc w:val="center"/>
        <w:rPr>
          <w:b/>
          <w:lang w:eastAsia="en-US"/>
        </w:rPr>
      </w:pPr>
    </w:p>
    <w:p w14:paraId="64FEF060" w14:textId="77777777" w:rsidR="00D6058F" w:rsidRPr="00D6058F" w:rsidRDefault="00D6058F" w:rsidP="00D6058F">
      <w:pPr>
        <w:jc w:val="center"/>
        <w:rPr>
          <w:b/>
          <w:lang w:eastAsia="en-US"/>
        </w:rPr>
      </w:pPr>
    </w:p>
    <w:p w14:paraId="23587E40" w14:textId="77777777" w:rsidR="00D6058F" w:rsidRDefault="00D6058F" w:rsidP="00D6058F">
      <w:pPr>
        <w:jc w:val="center"/>
        <w:rPr>
          <w:b/>
          <w:lang w:eastAsia="en-US"/>
        </w:rPr>
      </w:pPr>
    </w:p>
    <w:p w14:paraId="65B19BCA" w14:textId="77777777" w:rsidR="006B73C0" w:rsidRDefault="006B73C0" w:rsidP="00D6058F">
      <w:pPr>
        <w:jc w:val="center"/>
        <w:rPr>
          <w:b/>
          <w:lang w:eastAsia="en-US"/>
        </w:rPr>
      </w:pPr>
    </w:p>
    <w:p w14:paraId="69B286A5" w14:textId="77777777" w:rsidR="006B73C0" w:rsidRDefault="006B73C0" w:rsidP="00D6058F">
      <w:pPr>
        <w:jc w:val="center"/>
        <w:rPr>
          <w:b/>
          <w:lang w:eastAsia="en-US"/>
        </w:rPr>
      </w:pPr>
    </w:p>
    <w:p w14:paraId="00E46839" w14:textId="77777777" w:rsidR="006B73C0" w:rsidRDefault="006B73C0" w:rsidP="00D6058F">
      <w:pPr>
        <w:jc w:val="center"/>
        <w:rPr>
          <w:b/>
          <w:lang w:eastAsia="en-US"/>
        </w:rPr>
      </w:pPr>
    </w:p>
    <w:p w14:paraId="557F04FC" w14:textId="77777777" w:rsidR="006B73C0" w:rsidRDefault="006B73C0" w:rsidP="00D6058F">
      <w:pPr>
        <w:jc w:val="center"/>
        <w:rPr>
          <w:b/>
          <w:lang w:eastAsia="en-US"/>
        </w:rPr>
      </w:pPr>
    </w:p>
    <w:p w14:paraId="04EF0CD2" w14:textId="77777777" w:rsidR="006B73C0" w:rsidRDefault="006B73C0" w:rsidP="00D6058F">
      <w:pPr>
        <w:jc w:val="center"/>
        <w:rPr>
          <w:b/>
          <w:lang w:eastAsia="en-US"/>
        </w:rPr>
      </w:pPr>
    </w:p>
    <w:p w14:paraId="61CB87FD" w14:textId="77777777" w:rsidR="006B73C0" w:rsidRDefault="006B73C0" w:rsidP="00D6058F">
      <w:pPr>
        <w:jc w:val="center"/>
        <w:rPr>
          <w:b/>
          <w:lang w:eastAsia="en-US"/>
        </w:rPr>
      </w:pPr>
    </w:p>
    <w:p w14:paraId="582CDB7C" w14:textId="77777777" w:rsidR="006B73C0" w:rsidRPr="00D6058F" w:rsidRDefault="006B73C0" w:rsidP="00D6058F">
      <w:pPr>
        <w:jc w:val="center"/>
        <w:rPr>
          <w:b/>
          <w:lang w:eastAsia="en-US"/>
        </w:rPr>
      </w:pPr>
    </w:p>
    <w:p w14:paraId="14F01BE5" w14:textId="77777777" w:rsidR="00D6058F" w:rsidRPr="00D6058F" w:rsidRDefault="00D6058F" w:rsidP="00D6058F">
      <w:pPr>
        <w:jc w:val="center"/>
        <w:rPr>
          <w:b/>
          <w:lang w:eastAsia="en-US"/>
        </w:rPr>
      </w:pPr>
    </w:p>
    <w:p w14:paraId="75807B46" w14:textId="77777777" w:rsidR="006B73C0" w:rsidRDefault="006B73C0" w:rsidP="00D6058F">
      <w:pPr>
        <w:jc w:val="center"/>
        <w:rPr>
          <w:b/>
          <w:sz w:val="32"/>
          <w:szCs w:val="32"/>
          <w:lang w:eastAsia="en-US"/>
        </w:rPr>
      </w:pPr>
    </w:p>
    <w:p w14:paraId="5D063373" w14:textId="77777777" w:rsidR="006B73C0" w:rsidRDefault="006B73C0" w:rsidP="00D6058F">
      <w:pPr>
        <w:jc w:val="center"/>
        <w:rPr>
          <w:b/>
          <w:sz w:val="32"/>
          <w:szCs w:val="32"/>
          <w:lang w:eastAsia="en-US"/>
        </w:rPr>
      </w:pPr>
    </w:p>
    <w:p w14:paraId="7E57082F" w14:textId="5BD72618" w:rsidR="00D6058F" w:rsidRPr="00D6058F" w:rsidRDefault="006B73C0" w:rsidP="00D6058F">
      <w:pPr>
        <w:jc w:val="center"/>
        <w:rPr>
          <w:b/>
          <w:sz w:val="32"/>
          <w:szCs w:val="32"/>
          <w:lang w:eastAsia="en-US"/>
        </w:rPr>
      </w:pPr>
      <w:r>
        <w:rPr>
          <w:b/>
          <w:sz w:val="32"/>
          <w:szCs w:val="32"/>
          <w:lang w:eastAsia="en-US"/>
        </w:rPr>
        <w:t>PRODULJENJE</w:t>
      </w:r>
      <w:r w:rsidR="00D6058F" w:rsidRPr="00D6058F">
        <w:rPr>
          <w:b/>
          <w:sz w:val="32"/>
          <w:szCs w:val="32"/>
          <w:lang w:eastAsia="en-US"/>
        </w:rPr>
        <w:t xml:space="preserve"> DOZVOLE ZA UPORABU RADIOFREKVENCIJSKOG SPEKTRA </w:t>
      </w:r>
      <w:r>
        <w:rPr>
          <w:b/>
          <w:sz w:val="32"/>
          <w:szCs w:val="32"/>
          <w:lang w:eastAsia="en-US"/>
        </w:rPr>
        <w:t>BR: RF-DTV-01/09</w:t>
      </w:r>
    </w:p>
    <w:p w14:paraId="6BE1E4D0" w14:textId="77777777" w:rsidR="00D6058F" w:rsidRPr="00D6058F" w:rsidRDefault="00D6058F" w:rsidP="00D6058F">
      <w:pPr>
        <w:jc w:val="center"/>
        <w:rPr>
          <w:b/>
          <w:sz w:val="28"/>
          <w:szCs w:val="28"/>
          <w:lang w:eastAsia="en-US"/>
        </w:rPr>
      </w:pPr>
    </w:p>
    <w:p w14:paraId="5413F593" w14:textId="77777777" w:rsidR="00D6058F" w:rsidRDefault="00D6058F" w:rsidP="00D6058F">
      <w:pPr>
        <w:jc w:val="center"/>
        <w:rPr>
          <w:b/>
          <w:sz w:val="28"/>
          <w:szCs w:val="28"/>
          <w:lang w:eastAsia="en-US"/>
        </w:rPr>
      </w:pPr>
    </w:p>
    <w:p w14:paraId="188C95DD" w14:textId="77777777" w:rsidR="006B73C0" w:rsidRPr="00D6058F" w:rsidRDefault="006B73C0" w:rsidP="006B73C0">
      <w:pPr>
        <w:jc w:val="center"/>
        <w:rPr>
          <w:b/>
          <w:sz w:val="28"/>
          <w:szCs w:val="28"/>
          <w:lang w:eastAsia="en-US"/>
        </w:rPr>
      </w:pPr>
      <w:r w:rsidRPr="00D6058F">
        <w:rPr>
          <w:b/>
          <w:sz w:val="28"/>
          <w:szCs w:val="28"/>
          <w:lang w:eastAsia="en-US"/>
        </w:rPr>
        <w:t>- JAVNA RASPRAVA -</w:t>
      </w:r>
    </w:p>
    <w:p w14:paraId="645E00FF" w14:textId="77777777" w:rsidR="006B73C0" w:rsidRPr="00D6058F" w:rsidRDefault="006B73C0" w:rsidP="006B73C0">
      <w:pPr>
        <w:jc w:val="center"/>
        <w:rPr>
          <w:b/>
          <w:sz w:val="32"/>
          <w:szCs w:val="32"/>
          <w:lang w:eastAsia="en-US"/>
        </w:rPr>
      </w:pPr>
    </w:p>
    <w:p w14:paraId="51F0A8E7" w14:textId="77777777" w:rsidR="006B73C0" w:rsidRDefault="006B73C0" w:rsidP="00D6058F">
      <w:pPr>
        <w:jc w:val="center"/>
        <w:rPr>
          <w:b/>
          <w:sz w:val="28"/>
          <w:szCs w:val="28"/>
          <w:lang w:eastAsia="en-US"/>
        </w:rPr>
      </w:pPr>
    </w:p>
    <w:p w14:paraId="05591BF2" w14:textId="77777777" w:rsidR="006B73C0" w:rsidRDefault="006B73C0" w:rsidP="00D6058F">
      <w:pPr>
        <w:jc w:val="center"/>
        <w:rPr>
          <w:b/>
          <w:sz w:val="28"/>
          <w:szCs w:val="28"/>
          <w:lang w:eastAsia="en-US"/>
        </w:rPr>
      </w:pPr>
    </w:p>
    <w:p w14:paraId="4691B635" w14:textId="77777777" w:rsidR="006B73C0" w:rsidRDefault="006B73C0" w:rsidP="00D6058F">
      <w:pPr>
        <w:jc w:val="center"/>
        <w:rPr>
          <w:b/>
          <w:sz w:val="28"/>
          <w:szCs w:val="28"/>
          <w:lang w:eastAsia="en-US"/>
        </w:rPr>
      </w:pPr>
    </w:p>
    <w:p w14:paraId="5F07D7EF" w14:textId="77777777" w:rsidR="006B73C0" w:rsidRDefault="006B73C0" w:rsidP="00D6058F">
      <w:pPr>
        <w:jc w:val="center"/>
        <w:rPr>
          <w:b/>
          <w:sz w:val="28"/>
          <w:szCs w:val="28"/>
          <w:lang w:eastAsia="en-US"/>
        </w:rPr>
      </w:pPr>
    </w:p>
    <w:p w14:paraId="4AF3CD02" w14:textId="77777777" w:rsidR="006B73C0" w:rsidRDefault="006B73C0" w:rsidP="00D6058F">
      <w:pPr>
        <w:jc w:val="center"/>
        <w:rPr>
          <w:b/>
          <w:sz w:val="28"/>
          <w:szCs w:val="28"/>
          <w:lang w:eastAsia="en-US"/>
        </w:rPr>
      </w:pPr>
    </w:p>
    <w:p w14:paraId="060C8FC2" w14:textId="77777777" w:rsidR="006B73C0" w:rsidRDefault="006B73C0" w:rsidP="00D6058F">
      <w:pPr>
        <w:jc w:val="center"/>
        <w:rPr>
          <w:b/>
          <w:sz w:val="28"/>
          <w:szCs w:val="28"/>
          <w:lang w:eastAsia="en-US"/>
        </w:rPr>
      </w:pPr>
    </w:p>
    <w:p w14:paraId="2AF3CAA3" w14:textId="77777777" w:rsidR="006B73C0" w:rsidRPr="00D6058F" w:rsidRDefault="006B73C0" w:rsidP="00D6058F">
      <w:pPr>
        <w:jc w:val="center"/>
        <w:rPr>
          <w:b/>
          <w:sz w:val="28"/>
          <w:szCs w:val="28"/>
          <w:lang w:eastAsia="en-US"/>
        </w:rPr>
      </w:pPr>
    </w:p>
    <w:p w14:paraId="1CC0E58A" w14:textId="77777777" w:rsidR="00D6058F" w:rsidRPr="00D6058F" w:rsidRDefault="00D6058F" w:rsidP="00D6058F">
      <w:pPr>
        <w:jc w:val="center"/>
        <w:rPr>
          <w:b/>
          <w:sz w:val="28"/>
          <w:szCs w:val="28"/>
          <w:lang w:eastAsia="en-US"/>
        </w:rPr>
      </w:pPr>
    </w:p>
    <w:p w14:paraId="2F32B082" w14:textId="77777777" w:rsidR="00D6058F" w:rsidRPr="00D6058F" w:rsidRDefault="00D6058F" w:rsidP="00D6058F">
      <w:pPr>
        <w:jc w:val="center"/>
        <w:rPr>
          <w:b/>
          <w:sz w:val="28"/>
          <w:szCs w:val="28"/>
          <w:lang w:eastAsia="en-US"/>
        </w:rPr>
      </w:pPr>
    </w:p>
    <w:p w14:paraId="46AA28BE" w14:textId="77777777" w:rsidR="00D6058F" w:rsidRPr="00D6058F" w:rsidRDefault="00D6058F" w:rsidP="00D6058F">
      <w:pPr>
        <w:jc w:val="center"/>
        <w:rPr>
          <w:b/>
          <w:sz w:val="28"/>
          <w:szCs w:val="28"/>
          <w:lang w:eastAsia="en-US"/>
        </w:rPr>
      </w:pPr>
    </w:p>
    <w:p w14:paraId="08E9DFBD" w14:textId="77777777" w:rsidR="00D6058F" w:rsidRPr="00D6058F" w:rsidRDefault="00D6058F" w:rsidP="00D6058F">
      <w:pPr>
        <w:jc w:val="center"/>
        <w:rPr>
          <w:b/>
          <w:sz w:val="28"/>
          <w:szCs w:val="28"/>
          <w:lang w:eastAsia="en-US"/>
        </w:rPr>
      </w:pPr>
    </w:p>
    <w:p w14:paraId="0F38F98E" w14:textId="77777777" w:rsidR="00D6058F" w:rsidRPr="00D6058F" w:rsidRDefault="00D6058F" w:rsidP="00D6058F">
      <w:pPr>
        <w:jc w:val="center"/>
        <w:rPr>
          <w:b/>
          <w:sz w:val="28"/>
          <w:szCs w:val="28"/>
          <w:lang w:eastAsia="en-US"/>
        </w:rPr>
      </w:pPr>
    </w:p>
    <w:p w14:paraId="17CA704A" w14:textId="77777777" w:rsidR="00D6058F" w:rsidRPr="00D6058F" w:rsidRDefault="00D6058F" w:rsidP="00D6058F">
      <w:pPr>
        <w:jc w:val="center"/>
        <w:rPr>
          <w:b/>
          <w:sz w:val="28"/>
          <w:szCs w:val="28"/>
          <w:lang w:eastAsia="en-US"/>
        </w:rPr>
      </w:pPr>
    </w:p>
    <w:p w14:paraId="4C428719" w14:textId="77777777" w:rsidR="00D6058F" w:rsidRPr="00D6058F" w:rsidRDefault="00D6058F" w:rsidP="00D6058F">
      <w:pPr>
        <w:jc w:val="center"/>
        <w:rPr>
          <w:b/>
          <w:sz w:val="28"/>
          <w:szCs w:val="28"/>
          <w:lang w:eastAsia="en-US"/>
        </w:rPr>
      </w:pPr>
    </w:p>
    <w:p w14:paraId="2F45971C" w14:textId="3C10BE4B" w:rsidR="00D6058F" w:rsidRPr="00D6058F" w:rsidRDefault="006B73C0" w:rsidP="00D6058F">
      <w:pPr>
        <w:jc w:val="center"/>
        <w:rPr>
          <w:b/>
          <w:lang w:eastAsia="en-US"/>
        </w:rPr>
      </w:pPr>
      <w:r>
        <w:rPr>
          <w:b/>
          <w:sz w:val="28"/>
          <w:szCs w:val="28"/>
          <w:lang w:eastAsia="en-US"/>
        </w:rPr>
        <w:t>studeni</w:t>
      </w:r>
      <w:r w:rsidR="00D6058F" w:rsidRPr="00D6058F">
        <w:rPr>
          <w:b/>
          <w:sz w:val="28"/>
          <w:szCs w:val="28"/>
          <w:lang w:eastAsia="en-US"/>
        </w:rPr>
        <w:t>, 20</w:t>
      </w:r>
      <w:r>
        <w:rPr>
          <w:b/>
          <w:sz w:val="28"/>
          <w:szCs w:val="28"/>
          <w:lang w:eastAsia="en-US"/>
        </w:rPr>
        <w:t>18</w:t>
      </w:r>
      <w:r w:rsidR="00D6058F" w:rsidRPr="00D6058F">
        <w:rPr>
          <w:b/>
          <w:sz w:val="28"/>
          <w:szCs w:val="28"/>
          <w:lang w:eastAsia="en-US"/>
        </w:rPr>
        <w:t>. godine</w:t>
      </w:r>
    </w:p>
    <w:p w14:paraId="1BC2DC86" w14:textId="77777777" w:rsidR="00D6058F" w:rsidRPr="00D6058F" w:rsidRDefault="00D6058F" w:rsidP="00D6058F">
      <w:pPr>
        <w:jc w:val="center"/>
        <w:rPr>
          <w:b/>
          <w:lang w:eastAsia="en-US"/>
        </w:rPr>
      </w:pPr>
    </w:p>
    <w:p w14:paraId="1D92C1DF" w14:textId="77777777" w:rsidR="00D6058F" w:rsidRPr="00D6058F" w:rsidRDefault="00D6058F" w:rsidP="00D6058F">
      <w:pPr>
        <w:jc w:val="both"/>
        <w:rPr>
          <w:b/>
          <w:lang w:eastAsia="en-US"/>
        </w:rPr>
      </w:pPr>
      <w:r w:rsidRPr="00D6058F">
        <w:rPr>
          <w:b/>
          <w:lang w:eastAsia="en-US"/>
        </w:rPr>
        <w:br w:type="page"/>
      </w:r>
      <w:r w:rsidRPr="00D6058F">
        <w:rPr>
          <w:b/>
          <w:lang w:eastAsia="en-US"/>
        </w:rPr>
        <w:lastRenderedPageBreak/>
        <w:t>1 UVOD</w:t>
      </w:r>
    </w:p>
    <w:p w14:paraId="22243C8A" w14:textId="77777777" w:rsidR="00D6058F" w:rsidRPr="00D6058F" w:rsidRDefault="00D6058F" w:rsidP="00D6058F">
      <w:pPr>
        <w:jc w:val="both"/>
        <w:rPr>
          <w:lang w:eastAsia="en-US"/>
        </w:rPr>
      </w:pPr>
    </w:p>
    <w:p w14:paraId="63333A45" w14:textId="77777777" w:rsidR="00D6058F" w:rsidRPr="00D6058F" w:rsidRDefault="00D6058F" w:rsidP="00D6058F">
      <w:pPr>
        <w:jc w:val="both"/>
        <w:rPr>
          <w:lang w:eastAsia="en-US"/>
        </w:rPr>
      </w:pPr>
    </w:p>
    <w:p w14:paraId="3F4F557D" w14:textId="0C9E7CBA" w:rsidR="00D6058F" w:rsidRPr="00D6058F" w:rsidRDefault="00D6058F" w:rsidP="00D6058F">
      <w:pPr>
        <w:jc w:val="both"/>
        <w:rPr>
          <w:lang w:eastAsia="en-US"/>
        </w:rPr>
      </w:pPr>
      <w:r w:rsidRPr="00D6058F">
        <w:rPr>
          <w:lang w:eastAsia="en-US"/>
        </w:rPr>
        <w:t>U skladu sa Zakonom o elektroničkim komunikacijama (</w:t>
      </w:r>
      <w:r w:rsidR="006B73C0" w:rsidRPr="006B73C0">
        <w:rPr>
          <w:lang w:eastAsia="en-US"/>
        </w:rPr>
        <w:t>NN br. 73/08, 90/11, 133/12, 80/13, 71/14 i 72/17</w:t>
      </w:r>
      <w:r w:rsidRPr="00D6058F">
        <w:rPr>
          <w:lang w:eastAsia="en-US"/>
        </w:rPr>
        <w:t xml:space="preserve">) (u daljnjem tekstu: </w:t>
      </w:r>
      <w:r w:rsidR="00D201F8">
        <w:rPr>
          <w:lang w:eastAsia="en-US"/>
        </w:rPr>
        <w:t>ZEK</w:t>
      </w:r>
      <w:r w:rsidRPr="00D6058F">
        <w:rPr>
          <w:lang w:eastAsia="en-US"/>
        </w:rPr>
        <w:t xml:space="preserve">), upravljanje i uporaba </w:t>
      </w:r>
      <w:proofErr w:type="spellStart"/>
      <w:r w:rsidRPr="00D6058F">
        <w:rPr>
          <w:lang w:eastAsia="en-US"/>
        </w:rPr>
        <w:t>radiofrekvencijskog</w:t>
      </w:r>
      <w:proofErr w:type="spellEnd"/>
      <w:r w:rsidRPr="00D6058F">
        <w:rPr>
          <w:lang w:eastAsia="en-US"/>
        </w:rPr>
        <w:t xml:space="preserve"> spektra, kao prirodno ograničenog općeg dobra, je od interesa za Republiku Hrvatsku te je Hrvatska </w:t>
      </w:r>
      <w:r w:rsidR="001133DC">
        <w:rPr>
          <w:lang w:eastAsia="en-US"/>
        </w:rPr>
        <w:t xml:space="preserve">regulatorna </w:t>
      </w:r>
      <w:r w:rsidRPr="00D6058F">
        <w:rPr>
          <w:lang w:eastAsia="en-US"/>
        </w:rPr>
        <w:t xml:space="preserve">agencija za </w:t>
      </w:r>
      <w:r w:rsidR="001133DC">
        <w:rPr>
          <w:lang w:eastAsia="en-US"/>
        </w:rPr>
        <w:t>mrežne djelatnosti</w:t>
      </w:r>
      <w:r w:rsidRPr="00D6058F">
        <w:rPr>
          <w:lang w:eastAsia="en-US"/>
        </w:rPr>
        <w:t xml:space="preserve"> (u daljnjem tekstu: HAKOM) odgovorna za poticanje učinkovite uporabe i osiguravanje djelotvornog upravljanja </w:t>
      </w:r>
      <w:proofErr w:type="spellStart"/>
      <w:r w:rsidRPr="00D6058F">
        <w:rPr>
          <w:lang w:eastAsia="en-US"/>
        </w:rPr>
        <w:t>radiofrekvencijskim</w:t>
      </w:r>
      <w:proofErr w:type="spellEnd"/>
      <w:r w:rsidRPr="00D6058F">
        <w:rPr>
          <w:lang w:eastAsia="en-US"/>
        </w:rPr>
        <w:t xml:space="preserve"> spektrom.</w:t>
      </w:r>
    </w:p>
    <w:p w14:paraId="618F6FE1" w14:textId="77777777" w:rsidR="00D6058F" w:rsidRPr="00D6058F" w:rsidRDefault="00D6058F" w:rsidP="00D6058F">
      <w:pPr>
        <w:jc w:val="both"/>
        <w:rPr>
          <w:lang w:eastAsia="en-US"/>
        </w:rPr>
      </w:pPr>
    </w:p>
    <w:p w14:paraId="13FE3632" w14:textId="6ED2876C" w:rsidR="00D6058F" w:rsidRPr="00D6058F" w:rsidRDefault="006B73C0" w:rsidP="00D6058F">
      <w:pPr>
        <w:jc w:val="both"/>
      </w:pPr>
      <w:r>
        <w:t>HAKOM je zaprimio zahtjev trgovačkog društava Odašiljači i veze d.o.o. (</w:t>
      </w:r>
      <w:r w:rsidR="001133DC">
        <w:t xml:space="preserve">u </w:t>
      </w:r>
      <w:r>
        <w:t>dalje</w:t>
      </w:r>
      <w:r w:rsidR="001133DC">
        <w:t>m</w:t>
      </w:r>
      <w:r>
        <w:t xml:space="preserve"> tekstu</w:t>
      </w:r>
      <w:r w:rsidR="001133DC">
        <w:t>:</w:t>
      </w:r>
      <w:r>
        <w:t xml:space="preserve">  </w:t>
      </w:r>
      <w:proofErr w:type="spellStart"/>
      <w:r>
        <w:t>OiV</w:t>
      </w:r>
      <w:proofErr w:type="spellEnd"/>
      <w:r>
        <w:t xml:space="preserve">) za produženjem dozvole za uporabu </w:t>
      </w:r>
      <w:proofErr w:type="spellStart"/>
      <w:r>
        <w:t>radiofrekvencijskog</w:t>
      </w:r>
      <w:proofErr w:type="spellEnd"/>
      <w:r>
        <w:t xml:space="preserve"> spektra b</w:t>
      </w:r>
      <w:r w:rsidRPr="004D4A1D">
        <w:t xml:space="preserve">r. </w:t>
      </w:r>
      <w:r w:rsidRPr="00C040CB">
        <w:t>RF-DTV-01/09. Navedena doz</w:t>
      </w:r>
      <w:r>
        <w:t>vola</w:t>
      </w:r>
      <w:r w:rsidRPr="00C040CB">
        <w:t xml:space="preserve"> obuhvaća dvije mreže zemaljske digit</w:t>
      </w:r>
      <w:r>
        <w:t>a</w:t>
      </w:r>
      <w:r w:rsidRPr="00C040CB">
        <w:t xml:space="preserve">lne televizije u </w:t>
      </w:r>
      <w:proofErr w:type="spellStart"/>
      <w:r w:rsidRPr="00C040CB">
        <w:t>multipleksima</w:t>
      </w:r>
      <w:proofErr w:type="spellEnd"/>
      <w:r w:rsidRPr="00C040CB">
        <w:t xml:space="preserve"> A i B</w:t>
      </w:r>
      <w:r>
        <w:t xml:space="preserve"> koje služe za prijam televizijski</w:t>
      </w:r>
      <w:r w:rsidR="00B51189">
        <w:t>h</w:t>
      </w:r>
      <w:r>
        <w:t xml:space="preserve"> programa u slobodnom prijmu putem zemaljskih antena</w:t>
      </w:r>
      <w:r w:rsidRPr="00C040CB">
        <w:t xml:space="preserve">. </w:t>
      </w:r>
    </w:p>
    <w:p w14:paraId="1A71D5DD" w14:textId="77777777" w:rsidR="00D6058F" w:rsidRPr="00D6058F" w:rsidRDefault="00D6058F" w:rsidP="00D6058F">
      <w:pPr>
        <w:jc w:val="both"/>
        <w:rPr>
          <w:lang w:eastAsia="en-US"/>
        </w:rPr>
      </w:pPr>
    </w:p>
    <w:p w14:paraId="3D0276F9" w14:textId="61E2D2F3" w:rsidR="00B51189" w:rsidRDefault="000E0767" w:rsidP="00D6058F">
      <w:pPr>
        <w:jc w:val="both"/>
        <w:rPr>
          <w:lang w:eastAsia="en-US"/>
        </w:rPr>
      </w:pPr>
      <w:r>
        <w:rPr>
          <w:lang w:eastAsia="en-US"/>
        </w:rPr>
        <w:t>Sukladno članku 91.a</w:t>
      </w:r>
      <w:r w:rsidR="00B51189">
        <w:rPr>
          <w:lang w:eastAsia="en-US"/>
        </w:rPr>
        <w:t xml:space="preserve"> stavku 3. </w:t>
      </w:r>
      <w:r w:rsidR="00D201F8">
        <w:rPr>
          <w:lang w:eastAsia="en-US"/>
        </w:rPr>
        <w:t>ZEK-a</w:t>
      </w:r>
      <w:r w:rsidR="00B51189">
        <w:rPr>
          <w:lang w:eastAsia="en-US"/>
        </w:rPr>
        <w:t>,  o zahtjevu za produljenje dozvole potrebno je provesti postupak javne rasprave.</w:t>
      </w:r>
    </w:p>
    <w:p w14:paraId="2E91D4B1" w14:textId="77777777" w:rsidR="00B51189" w:rsidRDefault="00B51189" w:rsidP="00D6058F">
      <w:pPr>
        <w:jc w:val="both"/>
        <w:rPr>
          <w:lang w:eastAsia="en-US"/>
        </w:rPr>
      </w:pPr>
    </w:p>
    <w:p w14:paraId="2E6852D8" w14:textId="4C13E884" w:rsidR="00B51189" w:rsidRDefault="00B51189" w:rsidP="00D6058F">
      <w:pPr>
        <w:jc w:val="both"/>
        <w:rPr>
          <w:lang w:eastAsia="en-US"/>
        </w:rPr>
      </w:pPr>
      <w:r>
        <w:rPr>
          <w:lang w:eastAsia="en-US"/>
        </w:rPr>
        <w:t>Stoga</w:t>
      </w:r>
      <w:r w:rsidR="00D201F8">
        <w:rPr>
          <w:lang w:eastAsia="en-US"/>
        </w:rPr>
        <w:t>,</w:t>
      </w:r>
      <w:r>
        <w:rPr>
          <w:lang w:eastAsia="en-US"/>
        </w:rPr>
        <w:t xml:space="preserve"> HAKOM poziva zainteresirane na sudjelovanje u predmetnoj javnoj raspravi, davanjem odgovora na pitanja koja su navedena u poglavlju 4.</w:t>
      </w:r>
    </w:p>
    <w:p w14:paraId="4EB39723" w14:textId="77777777" w:rsidR="00B51189" w:rsidRDefault="00B51189" w:rsidP="00D6058F">
      <w:pPr>
        <w:jc w:val="both"/>
        <w:rPr>
          <w:lang w:eastAsia="en-US"/>
        </w:rPr>
      </w:pPr>
    </w:p>
    <w:p w14:paraId="0F941328" w14:textId="77777777" w:rsidR="00D6058F" w:rsidRPr="00D6058F" w:rsidRDefault="00D6058F" w:rsidP="00D6058F">
      <w:pPr>
        <w:jc w:val="both"/>
        <w:rPr>
          <w:lang w:eastAsia="en-US"/>
        </w:rPr>
      </w:pPr>
    </w:p>
    <w:p w14:paraId="74C4E9E8" w14:textId="6B819D5A" w:rsidR="00BF2685" w:rsidRDefault="00D6058F" w:rsidP="00D6058F">
      <w:pPr>
        <w:jc w:val="both"/>
        <w:rPr>
          <w:lang w:eastAsia="en-US"/>
        </w:rPr>
      </w:pPr>
      <w:r w:rsidRPr="00D6058F">
        <w:rPr>
          <w:lang w:eastAsia="en-US"/>
        </w:rPr>
        <w:t xml:space="preserve">Javna rasprava je otvorena </w:t>
      </w:r>
      <w:r w:rsidR="000E0767">
        <w:rPr>
          <w:lang w:eastAsia="en-US"/>
        </w:rPr>
        <w:t>do 21. prosinca 2018</w:t>
      </w:r>
      <w:r w:rsidR="00B51189">
        <w:rPr>
          <w:lang w:eastAsia="en-US"/>
        </w:rPr>
        <w:t xml:space="preserve">. </w:t>
      </w:r>
      <w:r w:rsidRPr="00D6058F">
        <w:rPr>
          <w:lang w:eastAsia="en-US"/>
        </w:rPr>
        <w:t xml:space="preserve">Svi odgovori se zaprimaju elektroničkim putem </w:t>
      </w:r>
      <w:r w:rsidR="00B733AE">
        <w:rPr>
          <w:lang w:eastAsia="en-US"/>
        </w:rPr>
        <w:t>HAKOM-ove aplikacije e-Ra</w:t>
      </w:r>
      <w:r w:rsidR="000E0767">
        <w:rPr>
          <w:lang w:eastAsia="en-US"/>
        </w:rPr>
        <w:t>s</w:t>
      </w:r>
      <w:r w:rsidR="00B733AE">
        <w:rPr>
          <w:lang w:eastAsia="en-US"/>
        </w:rPr>
        <w:t xml:space="preserve">prava te će biti javno objavljeni. </w:t>
      </w:r>
    </w:p>
    <w:p w14:paraId="36913744" w14:textId="667E7304" w:rsidR="00BF2685" w:rsidRPr="000E0767" w:rsidRDefault="00BF2685" w:rsidP="000E0767">
      <w:pPr>
        <w:rPr>
          <w:lang w:eastAsia="en-US"/>
        </w:rPr>
      </w:pPr>
      <w:r>
        <w:rPr>
          <w:lang w:eastAsia="en-US"/>
        </w:rPr>
        <w:br w:type="page"/>
      </w:r>
    </w:p>
    <w:p w14:paraId="10D3C616" w14:textId="783837C5" w:rsidR="00D6058F" w:rsidRPr="00D6058F" w:rsidRDefault="00D201F8" w:rsidP="00D6058F">
      <w:pPr>
        <w:jc w:val="both"/>
        <w:rPr>
          <w:b/>
          <w:lang w:eastAsia="en-US"/>
        </w:rPr>
      </w:pPr>
      <w:r>
        <w:rPr>
          <w:b/>
          <w:lang w:eastAsia="en-US"/>
        </w:rPr>
        <w:lastRenderedPageBreak/>
        <w:t>2</w:t>
      </w:r>
      <w:r w:rsidR="00C54BBB">
        <w:rPr>
          <w:b/>
          <w:lang w:eastAsia="en-US"/>
        </w:rPr>
        <w:t>.</w:t>
      </w:r>
      <w:r w:rsidR="00D6058F" w:rsidRPr="00D6058F">
        <w:rPr>
          <w:b/>
          <w:lang w:eastAsia="en-US"/>
        </w:rPr>
        <w:t xml:space="preserve"> </w:t>
      </w:r>
      <w:r w:rsidR="00C54BBB">
        <w:rPr>
          <w:b/>
          <w:lang w:eastAsia="en-US"/>
        </w:rPr>
        <w:t xml:space="preserve">PRODULJENJE DOZVOLE ZA UPORABU RF SPEKTRA </w:t>
      </w:r>
      <w:r w:rsidR="00B733AE">
        <w:rPr>
          <w:b/>
          <w:lang w:eastAsia="en-US"/>
        </w:rPr>
        <w:t>br</w:t>
      </w:r>
      <w:r w:rsidR="00C54BBB">
        <w:rPr>
          <w:b/>
          <w:lang w:eastAsia="en-US"/>
        </w:rPr>
        <w:t>. RF-DTV-01/09</w:t>
      </w:r>
    </w:p>
    <w:p w14:paraId="2762F723" w14:textId="77777777" w:rsidR="00D6058F" w:rsidRPr="00D6058F" w:rsidRDefault="00D6058F" w:rsidP="00D6058F">
      <w:pPr>
        <w:jc w:val="both"/>
        <w:rPr>
          <w:b/>
          <w:lang w:eastAsia="en-US"/>
        </w:rPr>
      </w:pPr>
    </w:p>
    <w:p w14:paraId="1AAFB596" w14:textId="77777777" w:rsidR="00D6058F" w:rsidRPr="00D6058F" w:rsidRDefault="00D6058F" w:rsidP="00D6058F">
      <w:pPr>
        <w:jc w:val="both"/>
        <w:rPr>
          <w:b/>
          <w:lang w:eastAsia="en-US"/>
        </w:rPr>
      </w:pPr>
    </w:p>
    <w:p w14:paraId="353277F1" w14:textId="4F32E6F8" w:rsidR="00EF62CB" w:rsidRDefault="00771FF8" w:rsidP="00771FF8">
      <w:pPr>
        <w:jc w:val="both"/>
        <w:rPr>
          <w:lang w:eastAsia="en-US"/>
        </w:rPr>
      </w:pPr>
      <w:r>
        <w:rPr>
          <w:lang w:eastAsia="en-US"/>
        </w:rPr>
        <w:t xml:space="preserve">Temeljem odluke HAKOM-a </w:t>
      </w:r>
      <w:r w:rsidR="00EF62CB">
        <w:rPr>
          <w:lang w:eastAsia="en-US"/>
        </w:rPr>
        <w:t>(</w:t>
      </w:r>
      <w:r>
        <w:rPr>
          <w:lang w:eastAsia="en-US"/>
        </w:rPr>
        <w:t xml:space="preserve">klasa: UP/I-344-01/09-01/255, </w:t>
      </w:r>
      <w:proofErr w:type="spellStart"/>
      <w:r>
        <w:rPr>
          <w:lang w:eastAsia="en-US"/>
        </w:rPr>
        <w:t>urbroj</w:t>
      </w:r>
      <w:proofErr w:type="spellEnd"/>
      <w:r>
        <w:rPr>
          <w:lang w:eastAsia="en-US"/>
        </w:rPr>
        <w:t>: 376-13-09-02</w:t>
      </w:r>
      <w:r w:rsidR="00EF62CB">
        <w:rPr>
          <w:lang w:eastAsia="en-US"/>
        </w:rPr>
        <w:t>)</w:t>
      </w:r>
      <w:r>
        <w:rPr>
          <w:lang w:eastAsia="en-US"/>
        </w:rPr>
        <w:t xml:space="preserve"> od 24. travnja 2009.</w:t>
      </w:r>
      <w:r w:rsidR="00EF62CB">
        <w:rPr>
          <w:lang w:eastAsia="en-US"/>
        </w:rPr>
        <w:t>,</w:t>
      </w:r>
      <w:r>
        <w:rPr>
          <w:lang w:eastAsia="en-US"/>
        </w:rPr>
        <w:t xml:space="preserve"> </w:t>
      </w:r>
      <w:proofErr w:type="spellStart"/>
      <w:r>
        <w:rPr>
          <w:lang w:eastAsia="en-US"/>
        </w:rPr>
        <w:t>OiV</w:t>
      </w:r>
      <w:r w:rsidR="00D201F8">
        <w:rPr>
          <w:lang w:eastAsia="en-US"/>
        </w:rPr>
        <w:t>u</w:t>
      </w:r>
      <w:proofErr w:type="spellEnd"/>
      <w:r>
        <w:rPr>
          <w:lang w:eastAsia="en-US"/>
        </w:rPr>
        <w:t xml:space="preserve"> je izdana dozvola za uporabu </w:t>
      </w:r>
      <w:proofErr w:type="spellStart"/>
      <w:r>
        <w:rPr>
          <w:lang w:eastAsia="en-US"/>
        </w:rPr>
        <w:t>radiofrekvencijskog</w:t>
      </w:r>
      <w:proofErr w:type="spellEnd"/>
      <w:r>
        <w:rPr>
          <w:lang w:eastAsia="en-US"/>
        </w:rPr>
        <w:t xml:space="preserve"> spektra broj: RF-DTV-01/09. </w:t>
      </w:r>
    </w:p>
    <w:p w14:paraId="100FB7BF" w14:textId="77777777" w:rsidR="00EF62CB" w:rsidRDefault="00EF62CB" w:rsidP="00771FF8">
      <w:pPr>
        <w:jc w:val="both"/>
        <w:rPr>
          <w:lang w:eastAsia="en-US"/>
        </w:rPr>
      </w:pPr>
    </w:p>
    <w:p w14:paraId="6F427A7D" w14:textId="37C782AF" w:rsidR="00771FF8" w:rsidRDefault="00EF62CB" w:rsidP="00771FF8">
      <w:pPr>
        <w:jc w:val="both"/>
        <w:rPr>
          <w:lang w:eastAsia="en-US"/>
        </w:rPr>
      </w:pPr>
      <w:r>
        <w:rPr>
          <w:lang w:eastAsia="en-US"/>
        </w:rPr>
        <w:t xml:space="preserve">Navedena dozvola izmijenjena je </w:t>
      </w:r>
      <w:r w:rsidR="00771FF8">
        <w:rPr>
          <w:lang w:eastAsia="en-US"/>
        </w:rPr>
        <w:t xml:space="preserve">rješenjem HAKOM-a </w:t>
      </w:r>
      <w:r w:rsidR="001133DC">
        <w:rPr>
          <w:lang w:eastAsia="en-US"/>
        </w:rPr>
        <w:t>(</w:t>
      </w:r>
      <w:r w:rsidR="00771FF8">
        <w:rPr>
          <w:lang w:eastAsia="en-US"/>
        </w:rPr>
        <w:t xml:space="preserve">klasa: UP/I344-01/09-01/255, </w:t>
      </w:r>
      <w:proofErr w:type="spellStart"/>
      <w:r w:rsidR="00771FF8">
        <w:rPr>
          <w:lang w:eastAsia="en-US"/>
        </w:rPr>
        <w:t>urbroj</w:t>
      </w:r>
      <w:proofErr w:type="spellEnd"/>
      <w:r w:rsidR="00771FF8">
        <w:rPr>
          <w:lang w:eastAsia="en-US"/>
        </w:rPr>
        <w:t>: 376-13-09-03</w:t>
      </w:r>
      <w:r w:rsidR="001133DC">
        <w:rPr>
          <w:lang w:eastAsia="en-US"/>
        </w:rPr>
        <w:t>)</w:t>
      </w:r>
      <w:r w:rsidR="00771FF8">
        <w:rPr>
          <w:lang w:eastAsia="en-US"/>
        </w:rPr>
        <w:t xml:space="preserve"> od 22. siječnja 2010. te rješenjem HAKOM-a </w:t>
      </w:r>
      <w:r w:rsidR="001133DC">
        <w:rPr>
          <w:lang w:eastAsia="en-US"/>
        </w:rPr>
        <w:t>(</w:t>
      </w:r>
      <w:r w:rsidR="00771FF8">
        <w:rPr>
          <w:lang w:eastAsia="en-US"/>
        </w:rPr>
        <w:t xml:space="preserve">klasa: UP/I344-01/09-01/255, </w:t>
      </w:r>
      <w:proofErr w:type="spellStart"/>
      <w:r w:rsidR="00771FF8">
        <w:rPr>
          <w:lang w:eastAsia="en-US"/>
        </w:rPr>
        <w:t>urbroj</w:t>
      </w:r>
      <w:proofErr w:type="spellEnd"/>
      <w:r w:rsidR="00771FF8">
        <w:rPr>
          <w:lang w:eastAsia="en-US"/>
        </w:rPr>
        <w:t>: 376-13-09-04</w:t>
      </w:r>
      <w:r w:rsidR="001133DC">
        <w:rPr>
          <w:lang w:eastAsia="en-US"/>
        </w:rPr>
        <w:t>)</w:t>
      </w:r>
      <w:r w:rsidR="00771FF8">
        <w:rPr>
          <w:lang w:eastAsia="en-US"/>
        </w:rPr>
        <w:t xml:space="preserve"> od 28. travnja 2010.</w:t>
      </w:r>
    </w:p>
    <w:p w14:paraId="36C8C014" w14:textId="77777777" w:rsidR="00771FF8" w:rsidRDefault="00771FF8" w:rsidP="00771FF8">
      <w:pPr>
        <w:jc w:val="both"/>
        <w:rPr>
          <w:lang w:eastAsia="en-US"/>
        </w:rPr>
      </w:pPr>
    </w:p>
    <w:p w14:paraId="411A2CFE" w14:textId="5769C814" w:rsidR="00771FF8" w:rsidRDefault="00771FF8" w:rsidP="00771FF8">
      <w:pPr>
        <w:jc w:val="both"/>
        <w:rPr>
          <w:lang w:eastAsia="en-US"/>
        </w:rPr>
      </w:pPr>
      <w:r>
        <w:rPr>
          <w:lang w:eastAsia="en-US"/>
        </w:rPr>
        <w:t xml:space="preserve">Dozvolom </w:t>
      </w:r>
      <w:r w:rsidR="001133DC">
        <w:rPr>
          <w:lang w:eastAsia="en-US"/>
        </w:rPr>
        <w:t>b</w:t>
      </w:r>
      <w:r w:rsidRPr="00771FF8">
        <w:rPr>
          <w:lang w:eastAsia="en-US"/>
        </w:rPr>
        <w:t>r. RF-DTV-01/09</w:t>
      </w:r>
      <w:r>
        <w:rPr>
          <w:lang w:eastAsia="en-US"/>
        </w:rPr>
        <w:t xml:space="preserve"> omogućena je </w:t>
      </w:r>
      <w:proofErr w:type="spellStart"/>
      <w:r w:rsidR="00D201F8">
        <w:rPr>
          <w:lang w:eastAsia="en-US"/>
        </w:rPr>
        <w:t>OiV</w:t>
      </w:r>
      <w:proofErr w:type="spellEnd"/>
      <w:r w:rsidR="00D201F8">
        <w:rPr>
          <w:lang w:eastAsia="en-US"/>
        </w:rPr>
        <w:t xml:space="preserve">-u </w:t>
      </w:r>
      <w:r>
        <w:rPr>
          <w:lang w:eastAsia="en-US"/>
        </w:rPr>
        <w:t xml:space="preserve">uporaba </w:t>
      </w:r>
      <w:proofErr w:type="spellStart"/>
      <w:r>
        <w:rPr>
          <w:lang w:eastAsia="en-US"/>
        </w:rPr>
        <w:t>radiofrekvencijskog</w:t>
      </w:r>
      <w:proofErr w:type="spellEnd"/>
      <w:r>
        <w:rPr>
          <w:lang w:eastAsia="en-US"/>
        </w:rPr>
        <w:t xml:space="preserve"> spektra za pružanje usluge upravljanja elektroničkim komunikacijskim mrežama digitalne televizije za MUX A i MUX B na području Republike Hrvatske u razdoblju trajanja od 10 godina</w:t>
      </w:r>
      <w:r w:rsidR="00D201F8">
        <w:rPr>
          <w:lang w:eastAsia="en-US"/>
        </w:rPr>
        <w:t>,</w:t>
      </w:r>
      <w:r>
        <w:rPr>
          <w:lang w:eastAsia="en-US"/>
        </w:rPr>
        <w:t xml:space="preserve"> koje započinje dana 24. travnja 2009. godine i traje do 24. travnja 2019. godine. Temeljem dozvole i međunarodno usklađenih tehničkih parametara</w:t>
      </w:r>
      <w:r w:rsidR="001133DC">
        <w:rPr>
          <w:lang w:eastAsia="en-US"/>
        </w:rPr>
        <w:t>,</w:t>
      </w:r>
      <w:r>
        <w:rPr>
          <w:lang w:eastAsia="en-US"/>
        </w:rPr>
        <w:t xml:space="preserve"> </w:t>
      </w:r>
      <w:proofErr w:type="spellStart"/>
      <w:r>
        <w:rPr>
          <w:lang w:eastAsia="en-US"/>
        </w:rPr>
        <w:t>OiV</w:t>
      </w:r>
      <w:proofErr w:type="spellEnd"/>
      <w:r>
        <w:rPr>
          <w:lang w:eastAsia="en-US"/>
        </w:rPr>
        <w:t xml:space="preserve"> je izgradio SFN (engl. </w:t>
      </w:r>
      <w:r w:rsidRPr="00771FF8">
        <w:rPr>
          <w:i/>
          <w:lang w:eastAsia="en-US"/>
        </w:rPr>
        <w:t xml:space="preserve">single </w:t>
      </w:r>
      <w:proofErr w:type="spellStart"/>
      <w:r w:rsidRPr="00771FF8">
        <w:rPr>
          <w:i/>
          <w:lang w:eastAsia="en-US"/>
        </w:rPr>
        <w:t>frequency</w:t>
      </w:r>
      <w:proofErr w:type="spellEnd"/>
      <w:r w:rsidRPr="00771FF8">
        <w:rPr>
          <w:i/>
          <w:lang w:eastAsia="en-US"/>
        </w:rPr>
        <w:t xml:space="preserve"> network</w:t>
      </w:r>
      <w:r>
        <w:rPr>
          <w:lang w:eastAsia="en-US"/>
        </w:rPr>
        <w:t xml:space="preserve">) mrežu </w:t>
      </w:r>
      <w:r w:rsidR="00C810E4">
        <w:rPr>
          <w:lang w:eastAsia="en-US"/>
        </w:rPr>
        <w:t xml:space="preserve">digitalnih televizijskih </w:t>
      </w:r>
      <w:r>
        <w:rPr>
          <w:lang w:eastAsia="en-US"/>
        </w:rPr>
        <w:t>odašiljača u 9 digitalnih regija</w:t>
      </w:r>
      <w:r w:rsidR="00C810E4">
        <w:rPr>
          <w:lang w:eastAsia="en-US"/>
        </w:rPr>
        <w:t xml:space="preserve"> te pružao usluge mrežnog i </w:t>
      </w:r>
      <w:proofErr w:type="spellStart"/>
      <w:r w:rsidR="00C810E4">
        <w:rPr>
          <w:lang w:eastAsia="en-US"/>
        </w:rPr>
        <w:t>multipleks</w:t>
      </w:r>
      <w:proofErr w:type="spellEnd"/>
      <w:r w:rsidR="00C810E4">
        <w:rPr>
          <w:lang w:eastAsia="en-US"/>
        </w:rPr>
        <w:t xml:space="preserve"> operatora nakladnicima koji su dobili koncesiju Agencije za elektroničke medije</w:t>
      </w:r>
      <w:r w:rsidR="00056AA0">
        <w:rPr>
          <w:lang w:eastAsia="en-US"/>
        </w:rPr>
        <w:t xml:space="preserve"> za odašiljanje u MUX-u A ili B</w:t>
      </w:r>
      <w:r w:rsidR="00C810E4">
        <w:rPr>
          <w:lang w:eastAsia="en-US"/>
        </w:rPr>
        <w:t>.</w:t>
      </w:r>
      <w:r>
        <w:rPr>
          <w:lang w:eastAsia="en-US"/>
        </w:rPr>
        <w:t xml:space="preserve"> </w:t>
      </w:r>
    </w:p>
    <w:p w14:paraId="11D781E8" w14:textId="77777777" w:rsidR="00056AA0" w:rsidRDefault="00056AA0" w:rsidP="00771FF8">
      <w:pPr>
        <w:jc w:val="both"/>
        <w:rPr>
          <w:lang w:eastAsia="en-US"/>
        </w:rPr>
      </w:pPr>
    </w:p>
    <w:p w14:paraId="139F4E3E" w14:textId="43C22BCF" w:rsidR="00056AA0" w:rsidRDefault="00056AA0" w:rsidP="00771FF8">
      <w:pPr>
        <w:jc w:val="both"/>
        <w:rPr>
          <w:lang w:eastAsia="en-US"/>
        </w:rPr>
      </w:pPr>
      <w:r w:rsidRPr="00056AA0">
        <w:rPr>
          <w:lang w:eastAsia="en-US"/>
        </w:rPr>
        <w:t>Sukladno odredbama Zakona o elektroničkim medijima („Narodne novine“, broj 153/09, 84/11 i 94/13) Vijeće za elektroničke medije provodi postupak davanja koncesija za obavljanje djelatnosti pružanja medijskih usluga televizije i radija. Pružatelji medijskih usluga televizije i radija upisuju se u Upisnik pružatelja medijskih usluga, elektroničkih publikacija i neprofitnih proizvođača audiovizualnog i/ili radijskog programa</w:t>
      </w:r>
      <w:r w:rsidR="00BF2685">
        <w:rPr>
          <w:rStyle w:val="FootnoteReference"/>
          <w:lang w:eastAsia="en-US"/>
        </w:rPr>
        <w:footnoteReference w:id="1"/>
      </w:r>
      <w:r w:rsidRPr="00056AA0">
        <w:rPr>
          <w:lang w:eastAsia="en-US"/>
        </w:rPr>
        <w:t>.</w:t>
      </w:r>
    </w:p>
    <w:p w14:paraId="6BCD9500" w14:textId="77777777" w:rsidR="00771FF8" w:rsidRDefault="00771FF8" w:rsidP="00771FF8">
      <w:pPr>
        <w:jc w:val="both"/>
        <w:rPr>
          <w:lang w:eastAsia="en-US"/>
        </w:rPr>
      </w:pPr>
    </w:p>
    <w:p w14:paraId="0EAF4DCD" w14:textId="515D4635" w:rsidR="00C810E4" w:rsidRDefault="00C810E4" w:rsidP="00C810E4">
      <w:pPr>
        <w:jc w:val="both"/>
        <w:rPr>
          <w:lang w:eastAsia="en-US"/>
        </w:rPr>
      </w:pPr>
      <w:r>
        <w:rPr>
          <w:lang w:eastAsia="en-US"/>
        </w:rPr>
        <w:t>U zahtjevu od 22. listopada 2018. godine i dopuni zahtjeva od 16. studenog 2018. godine</w:t>
      </w:r>
      <w:r w:rsidR="001133DC">
        <w:rPr>
          <w:lang w:eastAsia="en-US"/>
        </w:rPr>
        <w:t>,</w:t>
      </w:r>
      <w:r>
        <w:rPr>
          <w:lang w:eastAsia="en-US"/>
        </w:rPr>
        <w:t xml:space="preserve"> </w:t>
      </w:r>
      <w:proofErr w:type="spellStart"/>
      <w:r>
        <w:rPr>
          <w:lang w:eastAsia="en-US"/>
        </w:rPr>
        <w:t>OiV</w:t>
      </w:r>
      <w:proofErr w:type="spellEnd"/>
      <w:r>
        <w:rPr>
          <w:lang w:eastAsia="en-US"/>
        </w:rPr>
        <w:t xml:space="preserve"> je </w:t>
      </w:r>
      <w:r w:rsidR="001133DC">
        <w:rPr>
          <w:lang w:eastAsia="en-US"/>
        </w:rPr>
        <w:t xml:space="preserve">zatražio </w:t>
      </w:r>
      <w:r>
        <w:rPr>
          <w:lang w:eastAsia="en-US"/>
        </w:rPr>
        <w:t>produljenje dozvole do 30. lipnja 2020. godine za dvije mreže za odašiljanje televizijskih programa u DVB-T standardu</w:t>
      </w:r>
      <w:r w:rsidR="00674F3E">
        <w:rPr>
          <w:lang w:eastAsia="en-US"/>
        </w:rPr>
        <w:t>,</w:t>
      </w:r>
      <w:r>
        <w:rPr>
          <w:lang w:eastAsia="en-US"/>
        </w:rPr>
        <w:t xml:space="preserve"> s MPEG-2 normom kodiranja</w:t>
      </w:r>
      <w:r w:rsidR="00674F3E">
        <w:rPr>
          <w:lang w:eastAsia="en-US"/>
        </w:rPr>
        <w:t>,</w:t>
      </w:r>
      <w:r>
        <w:rPr>
          <w:lang w:eastAsia="en-US"/>
        </w:rPr>
        <w:t xml:space="preserve"> pod istim uvjetima pod kojima je dozvola izdana</w:t>
      </w:r>
      <w:r w:rsidR="00674F3E">
        <w:rPr>
          <w:lang w:eastAsia="en-US"/>
        </w:rPr>
        <w:t>.</w:t>
      </w:r>
    </w:p>
    <w:p w14:paraId="52871538" w14:textId="77777777" w:rsidR="00C810E4" w:rsidRDefault="00C810E4" w:rsidP="00C810E4">
      <w:pPr>
        <w:jc w:val="both"/>
        <w:rPr>
          <w:lang w:eastAsia="en-US"/>
        </w:rPr>
      </w:pPr>
    </w:p>
    <w:p w14:paraId="6BF93585" w14:textId="025B42EA" w:rsidR="00C810E4" w:rsidRDefault="00C810E4" w:rsidP="00C810E4">
      <w:pPr>
        <w:jc w:val="both"/>
        <w:rPr>
          <w:lang w:eastAsia="en-US"/>
        </w:rPr>
      </w:pPr>
      <w:proofErr w:type="spellStart"/>
      <w:r>
        <w:rPr>
          <w:lang w:eastAsia="en-US"/>
        </w:rPr>
        <w:t>OiV</w:t>
      </w:r>
      <w:proofErr w:type="spellEnd"/>
      <w:r>
        <w:rPr>
          <w:lang w:eastAsia="en-US"/>
        </w:rPr>
        <w:t xml:space="preserve"> je u svojem zahtjevu kao razloge za produljenjem dozvole naveo da su proteklih 10 godina uredno izvršavali sve svoje obveze sukladno dozvoli i propisima iz područja elektroničkih komunikacija i elektroničkih medija. Isto tako naveli su da je </w:t>
      </w:r>
      <w:proofErr w:type="spellStart"/>
      <w:r>
        <w:rPr>
          <w:lang w:eastAsia="en-US"/>
        </w:rPr>
        <w:t>OiV</w:t>
      </w:r>
      <w:proofErr w:type="spellEnd"/>
      <w:r>
        <w:rPr>
          <w:lang w:eastAsia="en-US"/>
        </w:rPr>
        <w:t xml:space="preserve"> vlasnik ključne odašiljačke infrastrukture na području cijele Republike Hrvatske i da imaju dugoročan poslovni interes za pružanje usluge odašiljanja televizijskih programa. Nadalje navode da će se produljenjem dozvole omogućiti kontinuitet odašiljanja postojećih sadržaja</w:t>
      </w:r>
      <w:r w:rsidR="00674F3E">
        <w:rPr>
          <w:lang w:eastAsia="en-US"/>
        </w:rPr>
        <w:t>,</w:t>
      </w:r>
      <w:r>
        <w:rPr>
          <w:lang w:eastAsia="en-US"/>
        </w:rPr>
        <w:t xml:space="preserve"> što je u interesu svih dionika, a osobito nakladnika i građana. </w:t>
      </w:r>
    </w:p>
    <w:p w14:paraId="382D31C7" w14:textId="77777777" w:rsidR="00DF1C78" w:rsidRDefault="00DF1C78" w:rsidP="00143B8D">
      <w:pPr>
        <w:jc w:val="both"/>
        <w:rPr>
          <w:lang w:eastAsia="en-US"/>
        </w:rPr>
      </w:pPr>
    </w:p>
    <w:p w14:paraId="31A3F644" w14:textId="77777777" w:rsidR="00D201F8" w:rsidRDefault="00D201F8" w:rsidP="00143B8D">
      <w:pPr>
        <w:jc w:val="both"/>
        <w:rPr>
          <w:lang w:eastAsia="en-US"/>
        </w:rPr>
      </w:pPr>
    </w:p>
    <w:p w14:paraId="7A2B550F" w14:textId="77777777" w:rsidR="00D201F8" w:rsidRDefault="00D201F8" w:rsidP="00143B8D">
      <w:pPr>
        <w:jc w:val="both"/>
        <w:rPr>
          <w:lang w:eastAsia="en-US"/>
        </w:rPr>
      </w:pPr>
    </w:p>
    <w:p w14:paraId="39CADD1B" w14:textId="77777777" w:rsidR="00BF2685" w:rsidRDefault="00BF2685">
      <w:pPr>
        <w:rPr>
          <w:b/>
          <w:lang w:eastAsia="en-US"/>
        </w:rPr>
      </w:pPr>
      <w:r>
        <w:rPr>
          <w:b/>
          <w:lang w:eastAsia="en-US"/>
        </w:rPr>
        <w:br w:type="page"/>
      </w:r>
    </w:p>
    <w:p w14:paraId="6B6B0FCA" w14:textId="2421A530" w:rsidR="00D201F8" w:rsidRPr="00411FAF" w:rsidRDefault="00D201F8" w:rsidP="00143B8D">
      <w:pPr>
        <w:jc w:val="both"/>
        <w:rPr>
          <w:b/>
          <w:lang w:eastAsia="en-US"/>
        </w:rPr>
      </w:pPr>
      <w:r w:rsidRPr="00411FAF">
        <w:rPr>
          <w:b/>
          <w:lang w:eastAsia="en-US"/>
        </w:rPr>
        <w:lastRenderedPageBreak/>
        <w:t>3. STANJE NA TRŽIŠTU USLUGE TELEVIZIJE</w:t>
      </w:r>
    </w:p>
    <w:p w14:paraId="77C82969" w14:textId="77777777" w:rsidR="00D201F8" w:rsidRDefault="00D201F8" w:rsidP="00143B8D">
      <w:pPr>
        <w:jc w:val="both"/>
        <w:rPr>
          <w:lang w:eastAsia="en-US"/>
        </w:rPr>
      </w:pPr>
    </w:p>
    <w:p w14:paraId="7C84E4A3" w14:textId="0222AE74" w:rsidR="00DF1C78" w:rsidRDefault="00DF1C78" w:rsidP="00DF1C78">
      <w:pPr>
        <w:jc w:val="both"/>
        <w:rPr>
          <w:lang w:eastAsia="en-US"/>
        </w:rPr>
      </w:pPr>
      <w:r>
        <w:rPr>
          <w:lang w:eastAsia="en-US"/>
        </w:rPr>
        <w:t>U tablici 1. prikazani su ključni pokazatelji tržišta televizije iz drugog kvartala 2018. godine u usporedbi s prethodnim kvartalom i istim kvartalom 2017. godine. Vidljivo je da ukupni prihod od usluga televizije raste po godišnjoj stopi od 3,5 %. Zabilježen je zamjetan rast priključaka zemaljske naplatne televizije, te nešto blaži rast priključaka kabelske televizije i priključaka televizije utemeljene na internetskom protokolu. Broj korisnika samostalne TV usluge bilježi pad od 16,9%, broj priključaka korisnika digitalnog zemaljskog televizijskog signala bilježi pad od 3,2%, dok broj priključaka satelitske televizije bilježi neznatan pad.</w:t>
      </w:r>
    </w:p>
    <w:p w14:paraId="24F1072A" w14:textId="77777777" w:rsidR="00DF1C78" w:rsidRDefault="00DF1C78" w:rsidP="00DF1C78">
      <w:pPr>
        <w:jc w:val="both"/>
        <w:rPr>
          <w:lang w:eastAsia="en-US"/>
        </w:rPr>
      </w:pPr>
    </w:p>
    <w:p w14:paraId="0420E584" w14:textId="1F47EA37" w:rsidR="00DF1C78" w:rsidRPr="00DF1C78" w:rsidRDefault="00DF1C78" w:rsidP="00DF1C78">
      <w:pPr>
        <w:jc w:val="both"/>
        <w:rPr>
          <w:i/>
          <w:lang w:eastAsia="en-US"/>
        </w:rPr>
      </w:pPr>
      <w:r w:rsidRPr="00DF1C78">
        <w:rPr>
          <w:i/>
          <w:lang w:eastAsia="en-US"/>
        </w:rPr>
        <w:t>Tablica 1.  Pokazatelji tržište usluge televizije</w:t>
      </w:r>
    </w:p>
    <w:p w14:paraId="2AD160F8" w14:textId="77777777" w:rsidR="00DF1C78" w:rsidRDefault="00DF1C78" w:rsidP="00DF1C78">
      <w:pPr>
        <w:jc w:val="both"/>
        <w:rPr>
          <w:lang w:eastAsia="en-US"/>
        </w:rPr>
      </w:pPr>
      <w:r>
        <w:rPr>
          <w:noProof/>
        </w:rPr>
        <w:drawing>
          <wp:inline distT="0" distB="0" distL="0" distR="0" wp14:anchorId="39E16735" wp14:editId="656FD7B6">
            <wp:extent cx="6230561" cy="2356339"/>
            <wp:effectExtent l="0" t="0" r="0" b="6350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slika2 Udjeli.PNG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245871" cy="236212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7FE53C4" w14:textId="77777777" w:rsidR="00BF2685" w:rsidRDefault="00BF2685" w:rsidP="00DF1C78">
      <w:pPr>
        <w:jc w:val="both"/>
        <w:rPr>
          <w:lang w:eastAsia="en-US"/>
        </w:rPr>
      </w:pPr>
    </w:p>
    <w:p w14:paraId="6F03B6B3" w14:textId="77777777" w:rsidR="00DF1C78" w:rsidRDefault="00DF1C78" w:rsidP="00143B8D">
      <w:pPr>
        <w:jc w:val="both"/>
        <w:rPr>
          <w:lang w:eastAsia="en-US"/>
        </w:rPr>
      </w:pPr>
    </w:p>
    <w:p w14:paraId="73D0392A" w14:textId="4B2DD4E8" w:rsidR="003D2C94" w:rsidRDefault="00AE0E6B" w:rsidP="00C810E4">
      <w:pPr>
        <w:jc w:val="both"/>
        <w:rPr>
          <w:lang w:eastAsia="en-US"/>
        </w:rPr>
      </w:pPr>
      <w:r>
        <w:rPr>
          <w:noProof/>
        </w:rPr>
        <w:drawing>
          <wp:inline distT="0" distB="0" distL="0" distR="0" wp14:anchorId="3098D2C8" wp14:editId="5CBBB43C">
            <wp:extent cx="6292487" cy="3613708"/>
            <wp:effectExtent l="0" t="0" r="0" b="6350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slika1 tehnologije.PNG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353095" cy="364851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0D19494" w14:textId="1C0F3AE5" w:rsidR="00BF2685" w:rsidRPr="000E0767" w:rsidRDefault="003D2C94" w:rsidP="000E0767">
      <w:pPr>
        <w:jc w:val="center"/>
        <w:rPr>
          <w:i/>
          <w:lang w:eastAsia="en-US"/>
        </w:rPr>
      </w:pPr>
      <w:r w:rsidRPr="003D2C94">
        <w:rPr>
          <w:i/>
          <w:lang w:eastAsia="en-US"/>
        </w:rPr>
        <w:t>Slika 1: Udio priključaka prema tehnologijama; lipanj 2018.</w:t>
      </w:r>
    </w:p>
    <w:p w14:paraId="5E5F40F4" w14:textId="62E0443E" w:rsidR="00BF2685" w:rsidRPr="003D2C94" w:rsidRDefault="00BF2685" w:rsidP="00BF2685">
      <w:pPr>
        <w:jc w:val="both"/>
        <w:rPr>
          <w:i/>
          <w:lang w:eastAsia="en-US"/>
        </w:rPr>
      </w:pPr>
      <w:r>
        <w:rPr>
          <w:lang w:eastAsia="en-US"/>
        </w:rPr>
        <w:lastRenderedPageBreak/>
        <w:t>Ako gledamo udio različitih tehnologija televizijskog signala, zamjetno je da prijam putem zemaljskih televizijskih antena i dalje predstavlja pretežiti način prijama signala.  Na slici 1. prikazan je udio televizijskih priključaka u Republici Hrvatskoj prema tehnologijama prema podacima iz lipnja 2018. godine. Iz dijagrama je vidljivo da je oko 43 % građana korisnik digitalnog televizijskog signala u Republici Hrvatskoj. Drugi način prijama televizijskog signala je televizija utemeljena na internetskom protokolu, nakon čega slijedi satelitski prijam, kabelska televizija te zemaljska naplatna televizija. Ne postoje egzaktni podaci o sekundarnoj vrsti prijama (npr. drugi i treći televizor u kućanstvu), ali i u tom slučaju prevladava zemaljska televizijska platforma.</w:t>
      </w:r>
    </w:p>
    <w:p w14:paraId="7A08EC53" w14:textId="77777777" w:rsidR="003D2C94" w:rsidRDefault="003D2C94" w:rsidP="00C810E4">
      <w:pPr>
        <w:jc w:val="both"/>
        <w:rPr>
          <w:lang w:eastAsia="en-US"/>
        </w:rPr>
      </w:pPr>
    </w:p>
    <w:p w14:paraId="24228207" w14:textId="5D693FAD" w:rsidR="00DF1C78" w:rsidRDefault="00DF1C78" w:rsidP="00DF1C78">
      <w:pPr>
        <w:jc w:val="both"/>
        <w:rPr>
          <w:lang w:eastAsia="en-US"/>
        </w:rPr>
      </w:pPr>
      <w:r>
        <w:rPr>
          <w:lang w:eastAsia="en-US"/>
        </w:rPr>
        <w:t xml:space="preserve">U kontekstu produljenja dozvole potrebno je imati u vidu da se temeljem Odluke (EU) 2017/899 Europskog parlamenta i Vijeća o uporabi frekvencijskog pojasa 470 – 790 MHz u Uniji </w:t>
      </w:r>
      <w:r>
        <w:rPr>
          <w:rStyle w:val="FootnoteReference"/>
          <w:lang w:eastAsia="en-US"/>
        </w:rPr>
        <w:footnoteReference w:id="2"/>
      </w:r>
      <w:r>
        <w:rPr>
          <w:lang w:eastAsia="en-US"/>
        </w:rPr>
        <w:t xml:space="preserve"> od 30. lipnja 2020. u državama članicama EU dopušta </w:t>
      </w:r>
      <w:r w:rsidR="00674F3E">
        <w:rPr>
          <w:lang w:eastAsia="en-US"/>
        </w:rPr>
        <w:t xml:space="preserve">uporaba </w:t>
      </w:r>
      <w:r>
        <w:rPr>
          <w:lang w:eastAsia="en-US"/>
        </w:rPr>
        <w:t xml:space="preserve">frekvencijskog pojasa 694-790 MHz („700 MHz”) za zemaljske sustave koji mogu pružati bežične širokopojasne usluge elektroničkih komunikacija samo u skladu s usklađenim tehničkim uvjetima koje je Komisija utvrdila u skladu s člankom 4. Odluke br. 676/2002/EZ. Države članice mogu odgoditi dopuštanje uporabe frekvencijskog pojasa 700 MHz do najviše dvije godine na temelju jednog ili više valjano opravdanih razloga iz Odluke (EU) 2017/899. </w:t>
      </w:r>
    </w:p>
    <w:p w14:paraId="5AE30E9F" w14:textId="77777777" w:rsidR="00DF1C78" w:rsidRDefault="00DF1C78" w:rsidP="00DF1C78">
      <w:pPr>
        <w:jc w:val="both"/>
        <w:rPr>
          <w:lang w:eastAsia="en-US"/>
        </w:rPr>
      </w:pPr>
    </w:p>
    <w:p w14:paraId="53B4DFEC" w14:textId="4E6B623B" w:rsidR="00DF1C78" w:rsidRDefault="00DF1C78" w:rsidP="00DF1C78">
      <w:pPr>
        <w:jc w:val="both"/>
        <w:rPr>
          <w:lang w:eastAsia="en-US"/>
        </w:rPr>
      </w:pPr>
      <w:r>
        <w:rPr>
          <w:lang w:eastAsia="en-US"/>
        </w:rPr>
        <w:t>Nadalje</w:t>
      </w:r>
      <w:r w:rsidR="00674F3E">
        <w:rPr>
          <w:lang w:eastAsia="en-US"/>
        </w:rPr>
        <w:t>,</w:t>
      </w:r>
      <w:r>
        <w:rPr>
          <w:lang w:eastAsia="en-US"/>
        </w:rPr>
        <w:t xml:space="preserve"> države članice najkasnije do 2030. osiguravaju raspoloživost frekvencijskog pojasa 470-694 MHz za zemaljsko pružanje radiodifuzijskih usluga, uključujući besplatnu televiziju te za uporabu od strane bežičnog audio PMSE-a, na temelju nacionalnih potreba, uzimajući u obzir načelo tehnološke neutralnosti. Države članice osiguravaju da je svaka druga uporaba frekvencijskog pojasa ispod 700 MHz na njihovu državnom području usklađena s nacionalnim potrebama radiodifuzijskog emitiranja u relevantnoj državi članici te da ne uzrokuje štetne smetnje niti iziskuje zaštitu od zemaljskog pružanja radiodifuzijskih usluga u susjednoj državi članici.</w:t>
      </w:r>
    </w:p>
    <w:p w14:paraId="17AECC08" w14:textId="77777777" w:rsidR="00D201F8" w:rsidRDefault="00D201F8" w:rsidP="00DF1C78">
      <w:pPr>
        <w:jc w:val="both"/>
        <w:rPr>
          <w:lang w:eastAsia="en-US"/>
        </w:rPr>
      </w:pPr>
    </w:p>
    <w:p w14:paraId="63F31425" w14:textId="77777777" w:rsidR="00AE0E6B" w:rsidRDefault="00AE0E6B" w:rsidP="00C810E4">
      <w:pPr>
        <w:jc w:val="both"/>
        <w:rPr>
          <w:lang w:eastAsia="en-US"/>
        </w:rPr>
      </w:pPr>
    </w:p>
    <w:p w14:paraId="48DA1C2F" w14:textId="77777777" w:rsidR="00771FF8" w:rsidRDefault="00771FF8" w:rsidP="00771FF8">
      <w:pPr>
        <w:jc w:val="both"/>
        <w:rPr>
          <w:lang w:eastAsia="en-US"/>
        </w:rPr>
      </w:pPr>
    </w:p>
    <w:p w14:paraId="54720292" w14:textId="18D62279" w:rsidR="00056AA0" w:rsidRDefault="00056AA0" w:rsidP="00056AA0">
      <w:pPr>
        <w:jc w:val="both"/>
        <w:rPr>
          <w:lang w:eastAsia="en-US"/>
        </w:rPr>
      </w:pPr>
    </w:p>
    <w:p w14:paraId="4F592D46" w14:textId="2A1E0FD8" w:rsidR="00DF1C78" w:rsidRDefault="00DF1C78" w:rsidP="00B47610">
      <w:pPr>
        <w:jc w:val="both"/>
        <w:rPr>
          <w:lang w:eastAsia="en-US"/>
        </w:rPr>
      </w:pPr>
    </w:p>
    <w:p w14:paraId="585B0850" w14:textId="4793A456" w:rsidR="00056AA0" w:rsidRDefault="00056AA0">
      <w:pPr>
        <w:rPr>
          <w:lang w:eastAsia="en-US"/>
        </w:rPr>
      </w:pPr>
      <w:r>
        <w:rPr>
          <w:lang w:eastAsia="en-US"/>
        </w:rPr>
        <w:br w:type="page"/>
      </w:r>
    </w:p>
    <w:p w14:paraId="20FF11F0" w14:textId="745FD843" w:rsidR="00D201F8" w:rsidRPr="00056AA0" w:rsidRDefault="00674F3E" w:rsidP="00B47610">
      <w:pPr>
        <w:jc w:val="both"/>
        <w:rPr>
          <w:b/>
          <w:u w:val="single"/>
          <w:lang w:eastAsia="en-US"/>
        </w:rPr>
      </w:pPr>
      <w:r>
        <w:rPr>
          <w:b/>
          <w:u w:val="single"/>
          <w:lang w:eastAsia="en-US"/>
        </w:rPr>
        <w:lastRenderedPageBreak/>
        <w:t xml:space="preserve">4 </w:t>
      </w:r>
      <w:r w:rsidR="00056AA0" w:rsidRPr="00056AA0">
        <w:rPr>
          <w:b/>
          <w:u w:val="single"/>
          <w:lang w:eastAsia="en-US"/>
        </w:rPr>
        <w:t>Pitanja</w:t>
      </w:r>
      <w:bookmarkStart w:id="0" w:name="_GoBack"/>
      <w:bookmarkEnd w:id="0"/>
      <w:r w:rsidR="00056AA0" w:rsidRPr="00056AA0">
        <w:rPr>
          <w:b/>
          <w:u w:val="single"/>
          <w:lang w:eastAsia="en-US"/>
        </w:rPr>
        <w:t xml:space="preserve"> u javnoj raspravi</w:t>
      </w:r>
    </w:p>
    <w:p w14:paraId="02291ADE" w14:textId="77777777" w:rsidR="00D6058F" w:rsidRPr="00D6058F" w:rsidRDefault="00D6058F" w:rsidP="00D6058F">
      <w:pPr>
        <w:jc w:val="both"/>
        <w:rPr>
          <w:lang w:eastAsia="en-US"/>
        </w:rPr>
      </w:pPr>
    </w:p>
    <w:p w14:paraId="7DF86B8B" w14:textId="222F0922" w:rsidR="00D6058F" w:rsidRPr="00D6058F" w:rsidRDefault="00D6058F" w:rsidP="00D6058F">
      <w:pPr>
        <w:jc w:val="both"/>
        <w:rPr>
          <w:b/>
          <w:u w:val="single"/>
          <w:lang w:eastAsia="en-US"/>
        </w:rPr>
      </w:pPr>
      <w:r w:rsidRPr="00D6058F">
        <w:rPr>
          <w:b/>
          <w:u w:val="single"/>
          <w:lang w:eastAsia="en-US"/>
        </w:rPr>
        <w:t xml:space="preserve">Pitanje </w:t>
      </w:r>
      <w:r w:rsidR="00B47610">
        <w:rPr>
          <w:b/>
          <w:u w:val="single"/>
          <w:lang w:eastAsia="en-US"/>
        </w:rPr>
        <w:t>1</w:t>
      </w:r>
      <w:r w:rsidRPr="00D6058F">
        <w:rPr>
          <w:b/>
          <w:u w:val="single"/>
          <w:lang w:eastAsia="en-US"/>
        </w:rPr>
        <w:t>:</w:t>
      </w:r>
    </w:p>
    <w:p w14:paraId="56BDDB78" w14:textId="69F52E9B" w:rsidR="00B47610" w:rsidRDefault="00B47610" w:rsidP="00D6058F">
      <w:pPr>
        <w:jc w:val="both"/>
        <w:rPr>
          <w:i/>
          <w:lang w:eastAsia="en-US"/>
        </w:rPr>
      </w:pPr>
      <w:r>
        <w:rPr>
          <w:i/>
          <w:lang w:eastAsia="en-US"/>
        </w:rPr>
        <w:t xml:space="preserve">Postoji li dodatni interes za </w:t>
      </w:r>
      <w:r w:rsidR="0034526E">
        <w:rPr>
          <w:i/>
          <w:lang w:eastAsia="en-US"/>
        </w:rPr>
        <w:t xml:space="preserve">predmetnim </w:t>
      </w:r>
      <w:proofErr w:type="spellStart"/>
      <w:r>
        <w:rPr>
          <w:i/>
          <w:lang w:eastAsia="en-US"/>
        </w:rPr>
        <w:t>radiofrekvencijskim</w:t>
      </w:r>
      <w:proofErr w:type="spellEnd"/>
      <w:r>
        <w:rPr>
          <w:i/>
          <w:lang w:eastAsia="en-US"/>
        </w:rPr>
        <w:t xml:space="preserve"> spektrom koji se upotrebljava </w:t>
      </w:r>
      <w:r w:rsidR="0034526E">
        <w:rPr>
          <w:i/>
          <w:lang w:eastAsia="en-US"/>
        </w:rPr>
        <w:t>sukladno</w:t>
      </w:r>
      <w:r>
        <w:rPr>
          <w:i/>
          <w:lang w:eastAsia="en-US"/>
        </w:rPr>
        <w:t xml:space="preserve"> uvjetima iz dozvole </w:t>
      </w:r>
      <w:r w:rsidR="001133DC">
        <w:rPr>
          <w:i/>
          <w:lang w:eastAsia="en-US"/>
        </w:rPr>
        <w:t>b</w:t>
      </w:r>
      <w:r w:rsidR="001133DC" w:rsidRPr="00B47610">
        <w:rPr>
          <w:i/>
          <w:lang w:eastAsia="en-US"/>
        </w:rPr>
        <w:t>r</w:t>
      </w:r>
      <w:r w:rsidRPr="00B47610">
        <w:rPr>
          <w:i/>
          <w:lang w:eastAsia="en-US"/>
        </w:rPr>
        <w:t xml:space="preserve">. RF-DTV-01/09 </w:t>
      </w:r>
      <w:r>
        <w:rPr>
          <w:i/>
          <w:lang w:eastAsia="en-US"/>
        </w:rPr>
        <w:t xml:space="preserve">? </w:t>
      </w:r>
    </w:p>
    <w:p w14:paraId="253956D7" w14:textId="77777777" w:rsidR="00056AA0" w:rsidRDefault="00056AA0" w:rsidP="00D6058F">
      <w:pPr>
        <w:jc w:val="both"/>
        <w:rPr>
          <w:i/>
          <w:lang w:eastAsia="en-US"/>
        </w:rPr>
      </w:pPr>
    </w:p>
    <w:p w14:paraId="50662C48" w14:textId="77777777" w:rsidR="00B47610" w:rsidRDefault="00B47610" w:rsidP="00B47610">
      <w:pPr>
        <w:jc w:val="both"/>
        <w:rPr>
          <w:b/>
          <w:u w:val="single"/>
          <w:lang w:eastAsia="en-US"/>
        </w:rPr>
      </w:pPr>
    </w:p>
    <w:p w14:paraId="441EBC87" w14:textId="5831257D" w:rsidR="00B47610" w:rsidRPr="00D6058F" w:rsidRDefault="00B47610" w:rsidP="00B47610">
      <w:pPr>
        <w:jc w:val="both"/>
        <w:rPr>
          <w:b/>
          <w:u w:val="single"/>
          <w:lang w:eastAsia="en-US"/>
        </w:rPr>
      </w:pPr>
      <w:r w:rsidRPr="00D6058F">
        <w:rPr>
          <w:b/>
          <w:u w:val="single"/>
          <w:lang w:eastAsia="en-US"/>
        </w:rPr>
        <w:t xml:space="preserve">Pitanje </w:t>
      </w:r>
      <w:r>
        <w:rPr>
          <w:b/>
          <w:u w:val="single"/>
          <w:lang w:eastAsia="en-US"/>
        </w:rPr>
        <w:t>2</w:t>
      </w:r>
      <w:r w:rsidRPr="00D6058F">
        <w:rPr>
          <w:b/>
          <w:u w:val="single"/>
          <w:lang w:eastAsia="en-US"/>
        </w:rPr>
        <w:t>:</w:t>
      </w:r>
    </w:p>
    <w:p w14:paraId="3E42BCD8" w14:textId="06C59319" w:rsidR="00D6058F" w:rsidRPr="00D6058F" w:rsidRDefault="00692EEA" w:rsidP="00D6058F">
      <w:pPr>
        <w:jc w:val="both"/>
        <w:rPr>
          <w:i/>
          <w:lang w:eastAsia="en-US"/>
        </w:rPr>
      </w:pPr>
      <w:r>
        <w:rPr>
          <w:i/>
          <w:lang w:eastAsia="en-US"/>
        </w:rPr>
        <w:t xml:space="preserve">Jeste li protiv </w:t>
      </w:r>
      <w:r w:rsidR="00B47610">
        <w:rPr>
          <w:i/>
          <w:lang w:eastAsia="en-US"/>
        </w:rPr>
        <w:t>produljenj</w:t>
      </w:r>
      <w:r>
        <w:rPr>
          <w:i/>
          <w:lang w:eastAsia="en-US"/>
        </w:rPr>
        <w:t>a</w:t>
      </w:r>
      <w:r w:rsidR="00B47610">
        <w:rPr>
          <w:i/>
          <w:lang w:eastAsia="en-US"/>
        </w:rPr>
        <w:t xml:space="preserve"> </w:t>
      </w:r>
      <w:r w:rsidR="0034526E">
        <w:rPr>
          <w:i/>
          <w:lang w:eastAsia="en-US"/>
        </w:rPr>
        <w:t xml:space="preserve">dozvole </w:t>
      </w:r>
      <w:r w:rsidR="001133DC">
        <w:rPr>
          <w:i/>
          <w:lang w:eastAsia="en-US"/>
        </w:rPr>
        <w:t>b</w:t>
      </w:r>
      <w:r w:rsidR="001133DC" w:rsidRPr="00B47610">
        <w:rPr>
          <w:i/>
          <w:lang w:eastAsia="en-US"/>
        </w:rPr>
        <w:t>r</w:t>
      </w:r>
      <w:r w:rsidR="00B47610" w:rsidRPr="00B47610">
        <w:rPr>
          <w:i/>
          <w:lang w:eastAsia="en-US"/>
        </w:rPr>
        <w:t xml:space="preserve">. RF-DTV-01/09 </w:t>
      </w:r>
      <w:r w:rsidR="00B47610">
        <w:rPr>
          <w:i/>
          <w:lang w:eastAsia="en-US"/>
        </w:rPr>
        <w:t>pod istim uvjetima</w:t>
      </w:r>
      <w:r w:rsidR="0034526E">
        <w:rPr>
          <w:i/>
          <w:lang w:eastAsia="en-US"/>
        </w:rPr>
        <w:t>,</w:t>
      </w:r>
      <w:r w:rsidR="00B47610">
        <w:rPr>
          <w:i/>
          <w:lang w:eastAsia="en-US"/>
        </w:rPr>
        <w:t xml:space="preserve"> do 30. lipnja 2020. godine</w:t>
      </w:r>
      <w:r w:rsidR="0034526E">
        <w:rPr>
          <w:i/>
          <w:lang w:eastAsia="en-US"/>
        </w:rPr>
        <w:t>,</w:t>
      </w:r>
      <w:r w:rsidR="00B47610">
        <w:rPr>
          <w:i/>
          <w:lang w:eastAsia="en-US"/>
        </w:rPr>
        <w:t xml:space="preserve"> </w:t>
      </w:r>
      <w:r w:rsidR="00D6058F" w:rsidRPr="00D6058F">
        <w:rPr>
          <w:i/>
          <w:lang w:eastAsia="en-US"/>
        </w:rPr>
        <w:t xml:space="preserve">izdavanjem nove dozvole za uporabu </w:t>
      </w:r>
      <w:proofErr w:type="spellStart"/>
      <w:r w:rsidR="00D6058F" w:rsidRPr="00D6058F">
        <w:rPr>
          <w:i/>
          <w:lang w:eastAsia="en-US"/>
        </w:rPr>
        <w:t>radiofrekvencijskog</w:t>
      </w:r>
      <w:proofErr w:type="spellEnd"/>
      <w:r w:rsidR="00D6058F" w:rsidRPr="00D6058F">
        <w:rPr>
          <w:i/>
          <w:lang w:eastAsia="en-US"/>
        </w:rPr>
        <w:t xml:space="preserve"> spektra</w:t>
      </w:r>
      <w:r w:rsidR="001133DC">
        <w:rPr>
          <w:i/>
          <w:lang w:eastAsia="en-US"/>
        </w:rPr>
        <w:t xml:space="preserve"> društvu</w:t>
      </w:r>
      <w:r w:rsidR="00D6058F" w:rsidRPr="00D6058F">
        <w:rPr>
          <w:i/>
          <w:lang w:eastAsia="en-US"/>
        </w:rPr>
        <w:t xml:space="preserve"> </w:t>
      </w:r>
      <w:r w:rsidR="0034526E">
        <w:rPr>
          <w:i/>
          <w:lang w:eastAsia="en-US"/>
        </w:rPr>
        <w:t xml:space="preserve">Odašiljači i </w:t>
      </w:r>
      <w:r w:rsidR="001133DC">
        <w:rPr>
          <w:i/>
          <w:lang w:eastAsia="en-US"/>
        </w:rPr>
        <w:t xml:space="preserve">veze </w:t>
      </w:r>
      <w:r w:rsidR="0034526E">
        <w:rPr>
          <w:i/>
          <w:lang w:eastAsia="en-US"/>
        </w:rPr>
        <w:t>d.o.o</w:t>
      </w:r>
      <w:r w:rsidR="00D6058F" w:rsidRPr="00D6058F">
        <w:rPr>
          <w:i/>
          <w:lang w:eastAsia="en-US"/>
        </w:rPr>
        <w:t>.?</w:t>
      </w:r>
      <w:r>
        <w:rPr>
          <w:i/>
          <w:lang w:eastAsia="en-US"/>
        </w:rPr>
        <w:t xml:space="preserve"> Ako da, iz kojih razloga?</w:t>
      </w:r>
    </w:p>
    <w:p w14:paraId="215372ED" w14:textId="77777777" w:rsidR="00D6058F" w:rsidRPr="00D6058F" w:rsidRDefault="00D6058F" w:rsidP="00D6058F">
      <w:pPr>
        <w:jc w:val="both"/>
        <w:rPr>
          <w:i/>
          <w:lang w:eastAsia="en-US"/>
        </w:rPr>
      </w:pPr>
    </w:p>
    <w:p w14:paraId="196CBA61" w14:textId="77777777" w:rsidR="00D6058F" w:rsidRPr="00D6058F" w:rsidRDefault="00D6058F" w:rsidP="00D6058F">
      <w:pPr>
        <w:jc w:val="both"/>
        <w:rPr>
          <w:i/>
          <w:lang w:eastAsia="en-US"/>
        </w:rPr>
      </w:pPr>
    </w:p>
    <w:sectPr w:rsidR="00D6058F" w:rsidRPr="00D6058F" w:rsidSect="00E13857">
      <w:headerReference w:type="first" r:id="rId13"/>
      <w:footerReference w:type="first" r:id="rId14"/>
      <w:pgSz w:w="11906" w:h="16838" w:code="9"/>
      <w:pgMar w:top="1701" w:right="1134" w:bottom="1701" w:left="1134" w:header="340" w:footer="45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654FB05" w14:textId="77777777" w:rsidR="006F31BB" w:rsidRDefault="006F31BB">
      <w:r>
        <w:separator/>
      </w:r>
    </w:p>
  </w:endnote>
  <w:endnote w:type="continuationSeparator" w:id="0">
    <w:p w14:paraId="0C174643" w14:textId="77777777" w:rsidR="006F31BB" w:rsidRDefault="006F31B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AC4132B" w14:textId="77777777" w:rsidR="00E13857" w:rsidRPr="009A57FC" w:rsidRDefault="007350F4" w:rsidP="00E13857">
    <w:pPr>
      <w:pStyle w:val="Footer"/>
      <w:tabs>
        <w:tab w:val="clear" w:pos="4320"/>
        <w:tab w:val="clear" w:pos="8640"/>
      </w:tabs>
      <w:spacing w:line="240" w:lineRule="auto"/>
      <w:ind w:left="-357" w:right="-357"/>
    </w:pPr>
    <w:r>
      <w:rPr>
        <w:noProof/>
      </w:rPr>
      <mc:AlternateContent>
        <mc:Choice Requires="wps">
          <w:drawing>
            <wp:inline distT="0" distB="0" distL="0" distR="0" wp14:anchorId="7AC41332" wp14:editId="7AC41333">
              <wp:extent cx="6480175" cy="0"/>
              <wp:effectExtent l="9525" t="9525" r="6350" b="9525"/>
              <wp:docPr id="1" name="Line 1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480175" cy="0"/>
                      </a:xfrm>
                      <a:prstGeom prst="line">
                        <a:avLst/>
                      </a:prstGeom>
                      <a:noFill/>
                      <a:ln w="1270">
                        <a:solidFill>
                          <a:srgbClr val="024182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</wp:inline>
          </w:drawing>
        </mc:Choice>
        <mc:Fallback>
          <w:pict>
            <v:line w14:anchorId="7128B32C" id="Line 10" o:spid="_x0000_s1026" style="visibility:visible;mso-wrap-style:square;mso-left-percent:-10001;mso-top-percent:-10001;mso-position-horizontal:absolute;mso-position-horizontal-relative:char;mso-position-vertical:absolute;mso-position-vertical-relative:line;mso-left-percent:-10001;mso-top-percent:-10001" from="0,0" to="510.25pt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" strokecolor="#024182" strokeweight=".1pt">
              <w10:anchorlock/>
            </v:line>
          </w:pict>
        </mc:Fallback>
      </mc:AlternateContent>
    </w:r>
  </w:p>
  <w:p w14:paraId="7AC4132C" w14:textId="029E9874" w:rsidR="00E13857" w:rsidRPr="006B2B63" w:rsidRDefault="00E13857" w:rsidP="00E13857">
    <w:pPr>
      <w:pStyle w:val="Footer"/>
      <w:tabs>
        <w:tab w:val="clear" w:pos="4320"/>
        <w:tab w:val="clear" w:pos="8640"/>
      </w:tabs>
      <w:spacing w:before="80"/>
      <w:rPr>
        <w:b/>
      </w:rPr>
    </w:pPr>
    <w:r w:rsidRPr="006B2B63">
      <w:rPr>
        <w:b/>
      </w:rPr>
      <w:t xml:space="preserve">HRVATSKA </w:t>
    </w:r>
    <w:r w:rsidR="00600FB7">
      <w:rPr>
        <w:b/>
      </w:rPr>
      <w:t>REGULATORNA AGENCIJA ZA MREŽNE DJELATNOSTI</w:t>
    </w:r>
  </w:p>
  <w:p w14:paraId="7AC4132D" w14:textId="77777777" w:rsidR="00E13857" w:rsidRDefault="007350F4" w:rsidP="00E13857">
    <w:pPr>
      <w:pStyle w:val="Footer"/>
      <w:tabs>
        <w:tab w:val="clear" w:pos="4320"/>
        <w:tab w:val="clear" w:pos="8640"/>
      </w:tabs>
    </w:pPr>
    <w:r>
      <w:t>Roberta Frangeša Mihanovića 9</w:t>
    </w:r>
    <w:r w:rsidRPr="009A57FC">
      <w:t>, 10</w:t>
    </w:r>
    <w:r>
      <w:t>11</w:t>
    </w:r>
    <w:r w:rsidRPr="009A57FC">
      <w:t xml:space="preserve">0 Zagreb / </w:t>
    </w:r>
    <w:r>
      <w:t xml:space="preserve">OIB: 87950783661 / </w:t>
    </w:r>
    <w:r w:rsidRPr="009A57FC">
      <w:t xml:space="preserve">Tel: (01) </w:t>
    </w:r>
    <w:r>
      <w:t xml:space="preserve">7007 </w:t>
    </w:r>
    <w:r w:rsidRPr="009A57FC">
      <w:t>00</w:t>
    </w:r>
    <w:r>
      <w:t>7</w:t>
    </w:r>
    <w:r w:rsidRPr="009A57FC">
      <w:t>, Fa</w:t>
    </w:r>
    <w:r>
      <w:t>x: (01) 7007 070 / www.hakom.hr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99B7E61" w14:textId="77777777" w:rsidR="006F31BB" w:rsidRDefault="006F31BB">
      <w:r>
        <w:separator/>
      </w:r>
    </w:p>
  </w:footnote>
  <w:footnote w:type="continuationSeparator" w:id="0">
    <w:p w14:paraId="6A63FD61" w14:textId="77777777" w:rsidR="006F31BB" w:rsidRDefault="006F31BB">
      <w:r>
        <w:continuationSeparator/>
      </w:r>
    </w:p>
  </w:footnote>
  <w:footnote w:id="1">
    <w:p w14:paraId="0B178E3A" w14:textId="527122DF" w:rsidR="00BF2685" w:rsidRDefault="00BF2685">
      <w:pPr>
        <w:pStyle w:val="FootnoteText"/>
      </w:pPr>
      <w:r>
        <w:rPr>
          <w:rStyle w:val="FootnoteReference"/>
        </w:rPr>
        <w:footnoteRef/>
      </w:r>
      <w:r>
        <w:t xml:space="preserve"> </w:t>
      </w:r>
      <w:hyperlink r:id="rId1" w:history="1">
        <w:r w:rsidRPr="00BF2685">
          <w:rPr>
            <w:rStyle w:val="Hyperlink"/>
          </w:rPr>
          <w:t>Knjiga pružatelja medijskih usluga televizije</w:t>
        </w:r>
      </w:hyperlink>
      <w:r>
        <w:t xml:space="preserve"> </w:t>
      </w:r>
    </w:p>
  </w:footnote>
  <w:footnote w:id="2">
    <w:p w14:paraId="5CFF4BBB" w14:textId="77777777" w:rsidR="00DF1C78" w:rsidRDefault="00DF1C78" w:rsidP="00DF1C78">
      <w:pPr>
        <w:pStyle w:val="FootnoteText"/>
      </w:pPr>
      <w:r>
        <w:rPr>
          <w:rStyle w:val="FootnoteReference"/>
        </w:rPr>
        <w:footnoteRef/>
      </w:r>
      <w:r>
        <w:t xml:space="preserve"> </w:t>
      </w:r>
      <w:hyperlink r:id="rId2" w:history="1">
        <w:r>
          <w:rPr>
            <w:rStyle w:val="Hyperlink"/>
            <w:lang w:eastAsia="en-US"/>
          </w:rPr>
          <w:t xml:space="preserve">Odluka (EU) 2017/899 Europskog parlamenta i Vijeća od 17. svibnja 2017. o uporabi frekvencijskog pojasa 470 – 790 MHz u Uniji </w:t>
        </w:r>
      </w:hyperlink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AC41328" w14:textId="77777777" w:rsidR="00E13857" w:rsidRDefault="007350F4" w:rsidP="00E13857">
    <w:pPr>
      <w:pStyle w:val="Header"/>
      <w:tabs>
        <w:tab w:val="clear" w:pos="4536"/>
        <w:tab w:val="clear" w:pos="9072"/>
      </w:tabs>
      <w:ind w:left="-357" w:right="-357"/>
      <w:jc w:val="center"/>
    </w:pPr>
    <w:r>
      <w:rPr>
        <w:noProof/>
      </w:rPr>
      <w:drawing>
        <wp:inline distT="0" distB="0" distL="0" distR="0" wp14:anchorId="7AC4132E" wp14:editId="7AC4132F">
          <wp:extent cx="1314450" cy="828675"/>
          <wp:effectExtent l="0" t="0" r="0" b="9525"/>
          <wp:docPr id="3" name="Picture 3" descr="HAKOM logo za dokumente_2009-11-0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HAKOM logo za dokumente_2009-11-0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286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7AC41329" w14:textId="77777777" w:rsidR="00E13857" w:rsidRDefault="007350F4" w:rsidP="00E13857">
    <w:pPr>
      <w:pStyle w:val="Header"/>
      <w:tabs>
        <w:tab w:val="clear" w:pos="4536"/>
        <w:tab w:val="clear" w:pos="9072"/>
      </w:tabs>
      <w:ind w:left="-357" w:right="-357"/>
      <w:jc w:val="center"/>
    </w:pPr>
    <w:r>
      <w:rPr>
        <w:noProof/>
      </w:rPr>
      <mc:AlternateContent>
        <mc:Choice Requires="wps">
          <w:drawing>
            <wp:inline distT="0" distB="0" distL="0" distR="0" wp14:anchorId="7AC41330" wp14:editId="7AC41331">
              <wp:extent cx="6480175" cy="0"/>
              <wp:effectExtent l="9525" t="9525" r="6350" b="9525"/>
              <wp:docPr id="2" name="Lin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480175" cy="0"/>
                      </a:xfrm>
                      <a:prstGeom prst="line">
                        <a:avLst/>
                      </a:prstGeom>
                      <a:noFill/>
                      <a:ln w="1270">
                        <a:solidFill>
                          <a:srgbClr val="024182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</wp:inline>
          </w:drawing>
        </mc:Choice>
        <mc:Fallback>
          <w:pict>
            <v:line w14:anchorId="3A5160C9" id="Line 9" o:spid="_x0000_s1026" style="visibility:visible;mso-wrap-style:square;mso-left-percent:-10001;mso-top-percent:-10001;mso-position-horizontal:absolute;mso-position-horizontal-relative:char;mso-position-vertical:absolute;mso-position-vertical-relative:line;mso-left-percent:-10001;mso-top-percent:-10001" from="0,0" to="510.25pt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" strokecolor="#024182" strokeweight=".1pt">
              <w10:anchorlock/>
            </v:line>
          </w:pict>
        </mc:Fallback>
      </mc:AlternateContent>
    </w:r>
  </w:p>
  <w:p w14:paraId="7AC4132A" w14:textId="77777777" w:rsidR="00E13857" w:rsidRDefault="00E13857" w:rsidP="00E13857">
    <w:pPr>
      <w:pStyle w:val="Header"/>
      <w:tabs>
        <w:tab w:val="clear" w:pos="4536"/>
        <w:tab w:val="clear" w:pos="9072"/>
      </w:tabs>
      <w:spacing w:after="60"/>
      <w:ind w:right="96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BFE46B7"/>
    <w:multiLevelType w:val="hybridMultilevel"/>
    <w:tmpl w:val="88D26B8A"/>
    <w:lvl w:ilvl="0" w:tplc="09BCE6E4">
      <w:start w:val="1"/>
      <w:numFmt w:val="bullet"/>
      <w:lvlText w:val=""/>
      <w:lvlJc w:val="left"/>
      <w:pPr>
        <w:tabs>
          <w:tab w:val="num" w:pos="726"/>
        </w:tabs>
        <w:ind w:left="726" w:hanging="363"/>
      </w:pPr>
      <w:rPr>
        <w:rFonts w:ascii="Wingdings" w:hAnsi="Wingdings" w:hint="default"/>
      </w:rPr>
    </w:lvl>
    <w:lvl w:ilvl="1" w:tplc="0409000F">
      <w:start w:val="1"/>
      <w:numFmt w:val="decimal"/>
      <w:lvlText w:val="%2."/>
      <w:lvlJc w:val="left"/>
      <w:pPr>
        <w:tabs>
          <w:tab w:val="num" w:pos="1446"/>
        </w:tabs>
        <w:ind w:left="1446" w:hanging="360"/>
      </w:pPr>
      <w:rPr>
        <w:rFonts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6"/>
        </w:tabs>
        <w:ind w:left="216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6"/>
        </w:tabs>
        <w:ind w:left="288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6"/>
        </w:tabs>
        <w:ind w:left="360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6"/>
        </w:tabs>
        <w:ind w:left="432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6"/>
        </w:tabs>
        <w:ind w:left="504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6"/>
        </w:tabs>
        <w:ind w:left="576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6"/>
        </w:tabs>
        <w:ind w:left="6486" w:hanging="360"/>
      </w:pPr>
      <w:rPr>
        <w:rFonts w:ascii="Wingdings" w:hAnsi="Wingdings" w:hint="default"/>
      </w:rPr>
    </w:lvl>
  </w:abstractNum>
  <w:abstractNum w:abstractNumId="1" w15:restartNumberingAfterBreak="0">
    <w:nsid w:val="0C5B2634"/>
    <w:multiLevelType w:val="hybridMultilevel"/>
    <w:tmpl w:val="DBC4956A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>
      <w:start w:val="1"/>
      <w:numFmt w:val="lowerRoman"/>
      <w:lvlText w:val="%3."/>
      <w:lvlJc w:val="right"/>
      <w:pPr>
        <w:ind w:left="2160" w:hanging="180"/>
      </w:pPr>
    </w:lvl>
    <w:lvl w:ilvl="3" w:tplc="041A000F">
      <w:start w:val="1"/>
      <w:numFmt w:val="decimal"/>
      <w:lvlText w:val="%4."/>
      <w:lvlJc w:val="left"/>
      <w:pPr>
        <w:ind w:left="2880" w:hanging="360"/>
      </w:pPr>
    </w:lvl>
    <w:lvl w:ilvl="4" w:tplc="041A0019">
      <w:start w:val="1"/>
      <w:numFmt w:val="lowerLetter"/>
      <w:lvlText w:val="%5."/>
      <w:lvlJc w:val="left"/>
      <w:pPr>
        <w:ind w:left="3600" w:hanging="360"/>
      </w:pPr>
    </w:lvl>
    <w:lvl w:ilvl="5" w:tplc="041A001B">
      <w:start w:val="1"/>
      <w:numFmt w:val="lowerRoman"/>
      <w:lvlText w:val="%6."/>
      <w:lvlJc w:val="right"/>
      <w:pPr>
        <w:ind w:left="4320" w:hanging="180"/>
      </w:pPr>
    </w:lvl>
    <w:lvl w:ilvl="6" w:tplc="041A000F">
      <w:start w:val="1"/>
      <w:numFmt w:val="decimal"/>
      <w:lvlText w:val="%7."/>
      <w:lvlJc w:val="left"/>
      <w:pPr>
        <w:ind w:left="5040" w:hanging="360"/>
      </w:pPr>
    </w:lvl>
    <w:lvl w:ilvl="7" w:tplc="041A0019">
      <w:start w:val="1"/>
      <w:numFmt w:val="lowerLetter"/>
      <w:lvlText w:val="%8."/>
      <w:lvlJc w:val="left"/>
      <w:pPr>
        <w:ind w:left="5760" w:hanging="360"/>
      </w:pPr>
    </w:lvl>
    <w:lvl w:ilvl="8" w:tplc="041A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8B7528"/>
    <w:multiLevelType w:val="hybridMultilevel"/>
    <w:tmpl w:val="32DA41F0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4540BF1"/>
    <w:multiLevelType w:val="hybridMultilevel"/>
    <w:tmpl w:val="FE7EE546"/>
    <w:lvl w:ilvl="0" w:tplc="09BCE6E4">
      <w:start w:val="1"/>
      <w:numFmt w:val="bullet"/>
      <w:lvlText w:val=""/>
      <w:lvlJc w:val="left"/>
      <w:pPr>
        <w:tabs>
          <w:tab w:val="num" w:pos="717"/>
        </w:tabs>
        <w:ind w:left="717" w:hanging="363"/>
      </w:pPr>
      <w:rPr>
        <w:rFonts w:ascii="Wingdings" w:hAnsi="Wingdings" w:hint="default"/>
      </w:rPr>
    </w:lvl>
    <w:lvl w:ilvl="1" w:tplc="0409000F">
      <w:start w:val="1"/>
      <w:numFmt w:val="decimal"/>
      <w:lvlText w:val="%2.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57"/>
        </w:tabs>
        <w:ind w:left="215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77"/>
        </w:tabs>
        <w:ind w:left="287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597"/>
        </w:tabs>
        <w:ind w:left="359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17"/>
        </w:tabs>
        <w:ind w:left="431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37"/>
        </w:tabs>
        <w:ind w:left="503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57"/>
        </w:tabs>
        <w:ind w:left="575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77"/>
        </w:tabs>
        <w:ind w:left="6477" w:hanging="360"/>
      </w:pPr>
      <w:rPr>
        <w:rFonts w:ascii="Wingdings" w:hAnsi="Wingdings" w:hint="default"/>
      </w:rPr>
    </w:lvl>
  </w:abstractNum>
  <w:abstractNum w:abstractNumId="4" w15:restartNumberingAfterBreak="0">
    <w:nsid w:val="1C8B2FA0"/>
    <w:multiLevelType w:val="hybridMultilevel"/>
    <w:tmpl w:val="9C34E00C"/>
    <w:lvl w:ilvl="0" w:tplc="041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89B0B07"/>
    <w:multiLevelType w:val="hybridMultilevel"/>
    <w:tmpl w:val="C63C6414"/>
    <w:lvl w:ilvl="0" w:tplc="BD167206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56A549E"/>
    <w:multiLevelType w:val="hybridMultilevel"/>
    <w:tmpl w:val="130E86F4"/>
    <w:lvl w:ilvl="0" w:tplc="B9DCC4B0">
      <w:start w:val="1"/>
      <w:numFmt w:val="decimal"/>
      <w:lvlText w:val="%1."/>
      <w:lvlJc w:val="left"/>
      <w:pPr>
        <w:ind w:left="644" w:hanging="360"/>
      </w:pPr>
    </w:lvl>
    <w:lvl w:ilvl="1" w:tplc="041A0019">
      <w:start w:val="1"/>
      <w:numFmt w:val="lowerLetter"/>
      <w:lvlText w:val="%2."/>
      <w:lvlJc w:val="left"/>
      <w:pPr>
        <w:ind w:left="1364" w:hanging="360"/>
      </w:pPr>
    </w:lvl>
    <w:lvl w:ilvl="2" w:tplc="041A001B">
      <w:start w:val="1"/>
      <w:numFmt w:val="lowerRoman"/>
      <w:lvlText w:val="%3."/>
      <w:lvlJc w:val="right"/>
      <w:pPr>
        <w:ind w:left="2084" w:hanging="180"/>
      </w:pPr>
    </w:lvl>
    <w:lvl w:ilvl="3" w:tplc="041A000F">
      <w:start w:val="1"/>
      <w:numFmt w:val="decimal"/>
      <w:lvlText w:val="%4."/>
      <w:lvlJc w:val="left"/>
      <w:pPr>
        <w:ind w:left="2804" w:hanging="360"/>
      </w:pPr>
    </w:lvl>
    <w:lvl w:ilvl="4" w:tplc="041A0019">
      <w:start w:val="1"/>
      <w:numFmt w:val="lowerLetter"/>
      <w:lvlText w:val="%5."/>
      <w:lvlJc w:val="left"/>
      <w:pPr>
        <w:ind w:left="3524" w:hanging="360"/>
      </w:pPr>
    </w:lvl>
    <w:lvl w:ilvl="5" w:tplc="041A001B">
      <w:start w:val="1"/>
      <w:numFmt w:val="lowerRoman"/>
      <w:lvlText w:val="%6."/>
      <w:lvlJc w:val="right"/>
      <w:pPr>
        <w:ind w:left="4244" w:hanging="180"/>
      </w:pPr>
    </w:lvl>
    <w:lvl w:ilvl="6" w:tplc="041A000F">
      <w:start w:val="1"/>
      <w:numFmt w:val="decimal"/>
      <w:lvlText w:val="%7."/>
      <w:lvlJc w:val="left"/>
      <w:pPr>
        <w:ind w:left="4964" w:hanging="360"/>
      </w:pPr>
    </w:lvl>
    <w:lvl w:ilvl="7" w:tplc="041A0019">
      <w:start w:val="1"/>
      <w:numFmt w:val="lowerLetter"/>
      <w:lvlText w:val="%8."/>
      <w:lvlJc w:val="left"/>
      <w:pPr>
        <w:ind w:left="5684" w:hanging="360"/>
      </w:pPr>
    </w:lvl>
    <w:lvl w:ilvl="8" w:tplc="041A001B">
      <w:start w:val="1"/>
      <w:numFmt w:val="lowerRoman"/>
      <w:lvlText w:val="%9."/>
      <w:lvlJc w:val="right"/>
      <w:pPr>
        <w:ind w:left="6404" w:hanging="180"/>
      </w:pPr>
    </w:lvl>
  </w:abstractNum>
  <w:abstractNum w:abstractNumId="7" w15:restartNumberingAfterBreak="0">
    <w:nsid w:val="58D7740F"/>
    <w:multiLevelType w:val="hybridMultilevel"/>
    <w:tmpl w:val="9FB46244"/>
    <w:lvl w:ilvl="0" w:tplc="F7EA9904">
      <w:start w:val="10"/>
      <w:numFmt w:val="bullet"/>
      <w:lvlText w:val="-"/>
      <w:lvlJc w:val="left"/>
      <w:pPr>
        <w:ind w:left="1494" w:hanging="360"/>
      </w:pPr>
      <w:rPr>
        <w:rFonts w:ascii="Calibri" w:eastAsia="Calibri" w:hAnsi="Calibri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2214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934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654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74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94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814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534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254" w:hanging="360"/>
      </w:pPr>
      <w:rPr>
        <w:rFonts w:ascii="Wingdings" w:hAnsi="Wingdings" w:hint="default"/>
      </w:r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7"/>
  </w:num>
  <w:num w:numId="4">
    <w:abstractNumId w:val="2"/>
  </w:num>
  <w:num w:numId="5">
    <w:abstractNumId w:val="1"/>
  </w:num>
  <w:num w:numId="6">
    <w:abstractNumId w:val="4"/>
  </w:num>
  <w:num w:numId="7">
    <w:abstractNumId w:val="0"/>
  </w:num>
  <w:num w:numId="8">
    <w:abstractNumId w:val="3"/>
  </w:num>
  <w:num w:numId="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readOnly" w:enforcement="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C50C7"/>
    <w:rsid w:val="00024567"/>
    <w:rsid w:val="00041752"/>
    <w:rsid w:val="00056AA0"/>
    <w:rsid w:val="000573FD"/>
    <w:rsid w:val="00061A69"/>
    <w:rsid w:val="00064A4F"/>
    <w:rsid w:val="00075270"/>
    <w:rsid w:val="000C4706"/>
    <w:rsid w:val="000E0767"/>
    <w:rsid w:val="000E5770"/>
    <w:rsid w:val="001133DC"/>
    <w:rsid w:val="0013267B"/>
    <w:rsid w:val="00143B8D"/>
    <w:rsid w:val="0016147B"/>
    <w:rsid w:val="00186279"/>
    <w:rsid w:val="001A592A"/>
    <w:rsid w:val="001C699D"/>
    <w:rsid w:val="001D0E4F"/>
    <w:rsid w:val="001F02DD"/>
    <w:rsid w:val="00224972"/>
    <w:rsid w:val="00232E77"/>
    <w:rsid w:val="002512E9"/>
    <w:rsid w:val="0028262F"/>
    <w:rsid w:val="00290E0F"/>
    <w:rsid w:val="002951B3"/>
    <w:rsid w:val="002A1991"/>
    <w:rsid w:val="00310964"/>
    <w:rsid w:val="0034526E"/>
    <w:rsid w:val="003460C0"/>
    <w:rsid w:val="00350BC0"/>
    <w:rsid w:val="00370283"/>
    <w:rsid w:val="00387C16"/>
    <w:rsid w:val="003D2C94"/>
    <w:rsid w:val="003D6B15"/>
    <w:rsid w:val="00411FAF"/>
    <w:rsid w:val="004161EC"/>
    <w:rsid w:val="00424D6E"/>
    <w:rsid w:val="00441FAE"/>
    <w:rsid w:val="004842B7"/>
    <w:rsid w:val="00487323"/>
    <w:rsid w:val="004C45EC"/>
    <w:rsid w:val="004F240B"/>
    <w:rsid w:val="00511813"/>
    <w:rsid w:val="00514A06"/>
    <w:rsid w:val="005A32A3"/>
    <w:rsid w:val="005B2B24"/>
    <w:rsid w:val="005B57BF"/>
    <w:rsid w:val="00600FB7"/>
    <w:rsid w:val="0062527D"/>
    <w:rsid w:val="00642B81"/>
    <w:rsid w:val="00643C98"/>
    <w:rsid w:val="00647FF1"/>
    <w:rsid w:val="0065292C"/>
    <w:rsid w:val="00667974"/>
    <w:rsid w:val="00674F3E"/>
    <w:rsid w:val="00692EEA"/>
    <w:rsid w:val="00693ADD"/>
    <w:rsid w:val="006B2B63"/>
    <w:rsid w:val="006B73C0"/>
    <w:rsid w:val="006C2E27"/>
    <w:rsid w:val="006D461E"/>
    <w:rsid w:val="006E1910"/>
    <w:rsid w:val="006F212C"/>
    <w:rsid w:val="006F31BB"/>
    <w:rsid w:val="006F6230"/>
    <w:rsid w:val="00702429"/>
    <w:rsid w:val="00712D0F"/>
    <w:rsid w:val="0072440E"/>
    <w:rsid w:val="007313F0"/>
    <w:rsid w:val="007350F4"/>
    <w:rsid w:val="00771FF8"/>
    <w:rsid w:val="007F19FC"/>
    <w:rsid w:val="007F5426"/>
    <w:rsid w:val="00805473"/>
    <w:rsid w:val="00871283"/>
    <w:rsid w:val="008717EC"/>
    <w:rsid w:val="008821B4"/>
    <w:rsid w:val="008A1B6D"/>
    <w:rsid w:val="008C2041"/>
    <w:rsid w:val="008C50C7"/>
    <w:rsid w:val="009030E1"/>
    <w:rsid w:val="00920CAF"/>
    <w:rsid w:val="00935CFC"/>
    <w:rsid w:val="00954B30"/>
    <w:rsid w:val="0097555F"/>
    <w:rsid w:val="009A57FC"/>
    <w:rsid w:val="009A6F30"/>
    <w:rsid w:val="009A7313"/>
    <w:rsid w:val="009B187D"/>
    <w:rsid w:val="00A06287"/>
    <w:rsid w:val="00A1264F"/>
    <w:rsid w:val="00A12EC4"/>
    <w:rsid w:val="00A26C7A"/>
    <w:rsid w:val="00A53B35"/>
    <w:rsid w:val="00A574DC"/>
    <w:rsid w:val="00A615C9"/>
    <w:rsid w:val="00A70940"/>
    <w:rsid w:val="00AE0E6B"/>
    <w:rsid w:val="00AE2703"/>
    <w:rsid w:val="00B01212"/>
    <w:rsid w:val="00B2312F"/>
    <w:rsid w:val="00B30976"/>
    <w:rsid w:val="00B42A6A"/>
    <w:rsid w:val="00B47610"/>
    <w:rsid w:val="00B51189"/>
    <w:rsid w:val="00B665C4"/>
    <w:rsid w:val="00B71E9B"/>
    <w:rsid w:val="00B7273C"/>
    <w:rsid w:val="00B733AE"/>
    <w:rsid w:val="00BD3224"/>
    <w:rsid w:val="00BF2685"/>
    <w:rsid w:val="00C16B18"/>
    <w:rsid w:val="00C42C2C"/>
    <w:rsid w:val="00C44BA2"/>
    <w:rsid w:val="00C54BBB"/>
    <w:rsid w:val="00C810E4"/>
    <w:rsid w:val="00C91FDC"/>
    <w:rsid w:val="00CA10F8"/>
    <w:rsid w:val="00CB1A5A"/>
    <w:rsid w:val="00CE55D5"/>
    <w:rsid w:val="00D11282"/>
    <w:rsid w:val="00D201F8"/>
    <w:rsid w:val="00D42CD3"/>
    <w:rsid w:val="00D6058F"/>
    <w:rsid w:val="00D72FA2"/>
    <w:rsid w:val="00D85577"/>
    <w:rsid w:val="00DA4028"/>
    <w:rsid w:val="00DB281E"/>
    <w:rsid w:val="00DD243E"/>
    <w:rsid w:val="00DF1C78"/>
    <w:rsid w:val="00E12397"/>
    <w:rsid w:val="00E13857"/>
    <w:rsid w:val="00E15095"/>
    <w:rsid w:val="00E36C69"/>
    <w:rsid w:val="00E431C0"/>
    <w:rsid w:val="00E46325"/>
    <w:rsid w:val="00E51307"/>
    <w:rsid w:val="00EA7B10"/>
    <w:rsid w:val="00EC4F18"/>
    <w:rsid w:val="00ED188F"/>
    <w:rsid w:val="00EF62CB"/>
    <w:rsid w:val="00FA4FE0"/>
    <w:rsid w:val="00FA74EE"/>
    <w:rsid w:val="00FD7E3B"/>
    <w:rsid w:val="00FF339A"/>
    <w:rsid w:val="00FF77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7AC4130B"/>
  <w15:docId w15:val="{A756C3E3-751A-43B9-B796-6EB998BE86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hr-HR" w:eastAsia="hr-HR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sz w:val="24"/>
      <w:szCs w:val="24"/>
    </w:rPr>
  </w:style>
  <w:style w:type="paragraph" w:styleId="Heading1">
    <w:name w:val="heading 1"/>
    <w:basedOn w:val="Normal"/>
    <w:next w:val="Normal"/>
    <w:qFormat/>
    <w:rsid w:val="009A57FC"/>
    <w:pPr>
      <w:keepNext/>
      <w:spacing w:before="240" w:after="120"/>
      <w:outlineLvl w:val="0"/>
    </w:pPr>
    <w:rPr>
      <w:rFonts w:cs="Arial"/>
      <w:b/>
      <w:bCs/>
      <w:caps/>
      <w:kern w:val="32"/>
      <w:sz w:val="28"/>
      <w:szCs w:val="32"/>
    </w:rPr>
  </w:style>
  <w:style w:type="paragraph" w:styleId="Heading2">
    <w:name w:val="heading 2"/>
    <w:basedOn w:val="Normal"/>
    <w:next w:val="Normal"/>
    <w:qFormat/>
    <w:rsid w:val="009A57FC"/>
    <w:pPr>
      <w:keepNext/>
      <w:spacing w:before="120" w:after="60"/>
      <w:outlineLvl w:val="1"/>
    </w:pPr>
    <w:rPr>
      <w:rFonts w:cs="Arial"/>
      <w:b/>
      <w:bCs/>
      <w:iCs/>
      <w:szCs w:val="28"/>
    </w:rPr>
  </w:style>
  <w:style w:type="paragraph" w:styleId="Heading3">
    <w:name w:val="heading 3"/>
    <w:basedOn w:val="Normal"/>
    <w:next w:val="Normal"/>
    <w:qFormat/>
    <w:rsid w:val="009A57FC"/>
    <w:pPr>
      <w:keepNext/>
      <w:spacing w:before="60" w:after="60"/>
      <w:outlineLvl w:val="2"/>
    </w:pPr>
    <w:rPr>
      <w:rFonts w:cs="Arial"/>
      <w:bCs/>
      <w:caps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Tekst">
    <w:name w:val="Tekst"/>
    <w:basedOn w:val="Normal"/>
    <w:rsid w:val="00064A4F"/>
    <w:pPr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szCs w:val="20"/>
      <w:lang w:val="en-US"/>
    </w:rPr>
  </w:style>
  <w:style w:type="character" w:styleId="PageNumber">
    <w:name w:val="page number"/>
    <w:basedOn w:val="DefaultParagraphFont"/>
    <w:rsid w:val="00FD7E3B"/>
  </w:style>
  <w:style w:type="paragraph" w:styleId="Footer">
    <w:name w:val="footer"/>
    <w:basedOn w:val="Normal"/>
    <w:rsid w:val="009A57FC"/>
    <w:pPr>
      <w:tabs>
        <w:tab w:val="center" w:pos="4320"/>
        <w:tab w:val="right" w:pos="8640"/>
      </w:tabs>
      <w:spacing w:line="360" w:lineRule="auto"/>
      <w:jc w:val="center"/>
    </w:pPr>
    <w:rPr>
      <w:rFonts w:ascii="Calibri" w:hAnsi="Calibri"/>
      <w:color w:val="024182"/>
      <w:sz w:val="16"/>
      <w:szCs w:val="20"/>
    </w:rPr>
  </w:style>
  <w:style w:type="paragraph" w:customStyle="1" w:styleId="Uloga">
    <w:name w:val="Uloga"/>
    <w:basedOn w:val="Normal"/>
    <w:autoRedefine/>
    <w:rsid w:val="002A1991"/>
    <w:pPr>
      <w:tabs>
        <w:tab w:val="center" w:pos="7655"/>
      </w:tabs>
      <w:spacing w:before="240" w:after="600"/>
    </w:pPr>
    <w:rPr>
      <w:b/>
      <w:i/>
      <w:caps/>
      <w:sz w:val="20"/>
    </w:rPr>
  </w:style>
  <w:style w:type="table" w:styleId="TableGrid">
    <w:name w:val="Table Grid"/>
    <w:basedOn w:val="TableNormal"/>
    <w:rsid w:val="00FD7E3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rsid w:val="00B01212"/>
    <w:pPr>
      <w:tabs>
        <w:tab w:val="center" w:pos="4536"/>
        <w:tab w:val="right" w:pos="9072"/>
      </w:tabs>
    </w:pPr>
    <w:rPr>
      <w:rFonts w:ascii="Calibri" w:hAnsi="Calibri"/>
      <w:color w:val="024182"/>
      <w:sz w:val="16"/>
    </w:rPr>
  </w:style>
  <w:style w:type="paragraph" w:customStyle="1" w:styleId="Uloga-ime">
    <w:name w:val="Uloga - ime"/>
    <w:basedOn w:val="Normal"/>
    <w:rsid w:val="00A615C9"/>
    <w:pPr>
      <w:tabs>
        <w:tab w:val="center" w:pos="7655"/>
      </w:tabs>
      <w:spacing w:after="600"/>
    </w:pPr>
    <w:rPr>
      <w:b/>
      <w:i/>
      <w:sz w:val="22"/>
    </w:rPr>
  </w:style>
  <w:style w:type="paragraph" w:styleId="BalloonText">
    <w:name w:val="Balloon Text"/>
    <w:basedOn w:val="Normal"/>
    <w:link w:val="BalloonTextChar"/>
    <w:rsid w:val="008A1B6D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sid w:val="008A1B6D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B2312F"/>
    <w:pPr>
      <w:ind w:left="720"/>
      <w:contextualSpacing/>
    </w:pPr>
  </w:style>
  <w:style w:type="paragraph" w:customStyle="1" w:styleId="DopisadresaL">
    <w:name w:val="Dopis_adresa_L"/>
    <w:basedOn w:val="Normal"/>
    <w:link w:val="DopisadresaLChar"/>
    <w:qFormat/>
    <w:rsid w:val="004F240B"/>
    <w:pPr>
      <w:framePr w:w="4763" w:h="2268" w:hRule="exact" w:wrap="around" w:vAnchor="page" w:hAnchor="page" w:x="5983" w:y="2836" w:anchorLock="1"/>
      <w:ind w:left="567"/>
    </w:pPr>
    <w:rPr>
      <w:rFonts w:ascii="Calibri" w:eastAsia="Calibri" w:hAnsi="Calibri"/>
      <w:sz w:val="22"/>
      <w:szCs w:val="22"/>
      <w:lang w:eastAsia="en-US"/>
    </w:rPr>
  </w:style>
  <w:style w:type="paragraph" w:customStyle="1" w:styleId="DopispartnerL">
    <w:name w:val="Dopis_partner_L"/>
    <w:basedOn w:val="Normal"/>
    <w:link w:val="DopispartnerLChar"/>
    <w:qFormat/>
    <w:rsid w:val="004F240B"/>
    <w:pPr>
      <w:framePr w:w="4763" w:h="2268" w:hRule="exact" w:wrap="around" w:vAnchor="page" w:hAnchor="page" w:x="5983" w:y="2836" w:anchorLock="1"/>
      <w:ind w:left="567"/>
    </w:pPr>
    <w:rPr>
      <w:rFonts w:ascii="Calibri" w:eastAsia="Calibri" w:hAnsi="Calibri"/>
      <w:b/>
      <w:lang w:eastAsia="en-US"/>
    </w:rPr>
  </w:style>
  <w:style w:type="character" w:customStyle="1" w:styleId="DopisadresaLChar">
    <w:name w:val="Dopis_adresa_L Char"/>
    <w:basedOn w:val="DefaultParagraphFont"/>
    <w:link w:val="DopisadresaL"/>
    <w:rsid w:val="004F240B"/>
    <w:rPr>
      <w:rFonts w:ascii="Calibri" w:eastAsia="Calibri" w:hAnsi="Calibri"/>
      <w:sz w:val="22"/>
      <w:szCs w:val="22"/>
      <w:lang w:eastAsia="en-US"/>
    </w:rPr>
  </w:style>
  <w:style w:type="character" w:customStyle="1" w:styleId="DopispartnerLChar">
    <w:name w:val="Dopis_partner_L Char"/>
    <w:basedOn w:val="DefaultParagraphFont"/>
    <w:link w:val="DopispartnerL"/>
    <w:rsid w:val="004F240B"/>
    <w:rPr>
      <w:rFonts w:ascii="Calibri" w:eastAsia="Calibri" w:hAnsi="Calibri"/>
      <w:b/>
      <w:sz w:val="24"/>
      <w:szCs w:val="24"/>
      <w:lang w:eastAsia="en-US"/>
    </w:rPr>
  </w:style>
  <w:style w:type="paragraph" w:customStyle="1" w:styleId="DopisPredmetL">
    <w:name w:val="Dopis_Predmet_L"/>
    <w:basedOn w:val="Normal"/>
    <w:link w:val="DopisPredmetLChar"/>
    <w:qFormat/>
    <w:rsid w:val="004F240B"/>
    <w:pPr>
      <w:framePr w:w="10206" w:wrap="notBeside" w:vAnchor="page" w:hAnchor="page" w:x="1135" w:y="5388" w:anchorLock="1"/>
      <w:ind w:left="1134" w:hanging="1134"/>
    </w:pPr>
    <w:rPr>
      <w:rFonts w:ascii="Calibri" w:eastAsia="Calibri" w:hAnsi="Calibri"/>
      <w:b/>
      <w:lang w:eastAsia="en-US"/>
    </w:rPr>
  </w:style>
  <w:style w:type="character" w:customStyle="1" w:styleId="DopisPredmetLChar">
    <w:name w:val="Dopis_Predmet_L Char"/>
    <w:basedOn w:val="DefaultParagraphFont"/>
    <w:link w:val="DopisPredmetL"/>
    <w:rsid w:val="004F240B"/>
    <w:rPr>
      <w:rFonts w:ascii="Calibri" w:eastAsia="Calibri" w:hAnsi="Calibri"/>
      <w:b/>
      <w:sz w:val="24"/>
      <w:szCs w:val="24"/>
      <w:lang w:eastAsia="en-US"/>
    </w:rPr>
  </w:style>
  <w:style w:type="character" w:styleId="CommentReference">
    <w:name w:val="annotation reference"/>
    <w:basedOn w:val="DefaultParagraphFont"/>
    <w:semiHidden/>
    <w:unhideWhenUsed/>
    <w:rsid w:val="00771FF8"/>
    <w:rPr>
      <w:sz w:val="16"/>
      <w:szCs w:val="16"/>
    </w:rPr>
  </w:style>
  <w:style w:type="paragraph" w:styleId="CommentText">
    <w:name w:val="annotation text"/>
    <w:basedOn w:val="Normal"/>
    <w:link w:val="CommentTextChar"/>
    <w:semiHidden/>
    <w:unhideWhenUsed/>
    <w:rsid w:val="00771FF8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semiHidden/>
    <w:rsid w:val="00771FF8"/>
  </w:style>
  <w:style w:type="paragraph" w:styleId="CommentSubject">
    <w:name w:val="annotation subject"/>
    <w:basedOn w:val="CommentText"/>
    <w:next w:val="CommentText"/>
    <w:link w:val="CommentSubjectChar"/>
    <w:semiHidden/>
    <w:unhideWhenUsed/>
    <w:rsid w:val="00771FF8"/>
    <w:rPr>
      <w:b/>
      <w:bCs/>
    </w:rPr>
  </w:style>
  <w:style w:type="character" w:customStyle="1" w:styleId="CommentSubjectChar">
    <w:name w:val="Comment Subject Char"/>
    <w:basedOn w:val="CommentTextChar"/>
    <w:link w:val="CommentSubject"/>
    <w:semiHidden/>
    <w:rsid w:val="00771FF8"/>
    <w:rPr>
      <w:b/>
      <w:bCs/>
    </w:rPr>
  </w:style>
  <w:style w:type="paragraph" w:styleId="FootnoteText">
    <w:name w:val="footnote text"/>
    <w:basedOn w:val="Normal"/>
    <w:link w:val="FootnoteTextChar"/>
    <w:semiHidden/>
    <w:unhideWhenUsed/>
    <w:rsid w:val="00143B8D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semiHidden/>
    <w:rsid w:val="00143B8D"/>
  </w:style>
  <w:style w:type="character" w:styleId="FootnoteReference">
    <w:name w:val="footnote reference"/>
    <w:basedOn w:val="DefaultParagraphFont"/>
    <w:semiHidden/>
    <w:unhideWhenUsed/>
    <w:rsid w:val="00143B8D"/>
    <w:rPr>
      <w:vertAlign w:val="superscript"/>
    </w:rPr>
  </w:style>
  <w:style w:type="character" w:styleId="Hyperlink">
    <w:name w:val="Hyperlink"/>
    <w:basedOn w:val="DefaultParagraphFont"/>
    <w:unhideWhenUsed/>
    <w:rsid w:val="00143B8D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820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110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337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2.PNG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footnotes.xml.rels><?xml version="1.0" encoding="UTF-8" standalone="yes"?>
<Relationships xmlns="http://schemas.openxmlformats.org/package/2006/relationships"><Relationship Id="rId2" Type="http://schemas.openxmlformats.org/officeDocument/2006/relationships/hyperlink" Target="https://eur-lex.europa.eu/legal-content/en/TXT/?uri=CELEX%3A32017D0899" TargetMode="External"/><Relationship Id="rId1" Type="http://schemas.openxmlformats.org/officeDocument/2006/relationships/hyperlink" Target="https://pmu.e-mediji.hr/Public/PregledTvNakladnici.aspx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A4FEC01C8A75F14CB8D15BE56415D5AA" ma:contentTypeVersion="0" ma:contentTypeDescription="Stvaranje novog dokumenta." ma:contentTypeScope="" ma:versionID="f432a128e48c44768812ef64fc85a94d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13a97e57f17dc6da829d89cd5bbcb0bb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Vrsta sadržaja"/>
        <xsd:element ref="dc:title" minOccurs="0" maxOccurs="1" ma:index="4" ma:displayName="Naslov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IEEE2006OfficeOnline.xsl" StyleName="IEEE 2006"/>
</file>

<file path=customXml/itemProps1.xml><?xml version="1.0" encoding="utf-8"?>
<ds:datastoreItem xmlns:ds="http://schemas.openxmlformats.org/officeDocument/2006/customXml" ds:itemID="{F614F95A-BE29-422C-AA3B-46E357C06958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DFF28E0D-FB3E-4A21-9293-EB058FB5012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DC6EE81D-52E6-49F6-8934-F32BCB9F3E2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773271BF-348C-4196-83DC-FECD1416A9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1081</Words>
  <Characters>6168</Characters>
  <Application>Microsoft Office Word</Application>
  <DocSecurity>0</DocSecurity>
  <Lines>51</Lines>
  <Paragraphs>14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Naslov</vt:lpstr>
      </vt:variant>
      <vt:variant>
        <vt:i4>1</vt:i4>
      </vt:variant>
    </vt:vector>
  </HeadingPairs>
  <TitlesOfParts>
    <vt:vector size="2" baseType="lpstr">
      <vt:lpstr>Memorandum - Ravnatelj</vt:lpstr>
      <vt:lpstr>Memorandum - Ravnatelj</vt:lpstr>
    </vt:vector>
  </TitlesOfParts>
  <Manager>Mirjana Todorić</Manager>
  <Company>HAKOM</Company>
  <LinksUpToDate>false</LinksUpToDate>
  <CharactersWithSpaces>7235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Memorandum - Ravnatelj</dc:title>
  <dc:subject>Memorandum</dc:subject>
  <dc:creator>Zeljko.Tabakovic@hakom.hr</dc:creator>
  <cp:keywords>Hrvatska verzija</cp:keywords>
  <cp:lastModifiedBy>HAKOM</cp:lastModifiedBy>
  <cp:revision>3</cp:revision>
  <dcterms:created xsi:type="dcterms:W3CDTF">2018-11-27T12:56:00Z</dcterms:created>
  <dcterms:modified xsi:type="dcterms:W3CDTF">2018-11-27T12:57:00Z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verzija">
    <vt:lpwstr>3</vt:lpwstr>
  </property>
  <property fmtid="{D5CDD505-2E9C-101B-9397-08002B2CF9AE}" pid="3" name="revizija">
    <vt:lpwstr>0</vt:lpwstr>
  </property>
  <property fmtid="{D5CDD505-2E9C-101B-9397-08002B2CF9AE}" pid="4" name="Datum dovršetka">
    <vt:filetime>2012-08-31T22:00:00Z</vt:filetime>
  </property>
  <property fmtid="{D5CDD505-2E9C-101B-9397-08002B2CF9AE}" pid="5" name="Jezik">
    <vt:lpwstr>hrvatski</vt:lpwstr>
  </property>
  <property fmtid="{D5CDD505-2E9C-101B-9397-08002B2CF9AE}" pid="6" name="Odjel">
    <vt:lpwstr>Zajednički poslovi</vt:lpwstr>
  </property>
  <property fmtid="{D5CDD505-2E9C-101B-9397-08002B2CF9AE}" pid="7" name="Office">
    <vt:lpwstr>HAKOM</vt:lpwstr>
  </property>
  <property fmtid="{D5CDD505-2E9C-101B-9397-08002B2CF9AE}" pid="8" name="Provjerio">
    <vt:lpwstr>Mirjana Todorić</vt:lpwstr>
  </property>
  <property fmtid="{D5CDD505-2E9C-101B-9397-08002B2CF9AE}" pid="9" name="Uređivač">
    <vt:lpwstr>Cornelia Krušlin</vt:lpwstr>
  </property>
  <property fmtid="{D5CDD505-2E9C-101B-9397-08002B2CF9AE}" pid="10" name="Vlasnik">
    <vt:lpwstr>HAKOM</vt:lpwstr>
  </property>
  <property fmtid="{D5CDD505-2E9C-101B-9397-08002B2CF9AE}" pid="11" name="ContentTypeId">
    <vt:lpwstr>0x010100A4FEC01C8A75F14CB8D15BE56415D5AA</vt:lpwstr>
  </property>
  <property fmtid="{D5CDD505-2E9C-101B-9397-08002B2CF9AE}" pid="12" name="Order">
    <vt:r8>250500</vt:r8>
  </property>
  <property fmtid="{D5CDD505-2E9C-101B-9397-08002B2CF9AE}" pid="13" name="TemplateUrl">
    <vt:lpwstr/>
  </property>
  <property fmtid="{D5CDD505-2E9C-101B-9397-08002B2CF9AE}" pid="14" name="xd_Signature">
    <vt:bool>false</vt:bool>
  </property>
  <property fmtid="{D5CDD505-2E9C-101B-9397-08002B2CF9AE}" pid="15" name="xd_ProgID">
    <vt:lpwstr/>
  </property>
</Properties>
</file>