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02BC" w:rsidRDefault="006E02BC" w:rsidP="00905196">
      <w:pPr>
        <w:spacing w:after="100" w:afterAutospacing="1"/>
        <w:rPr>
          <w:rFonts w:asciiTheme="majorHAnsi" w:hAnsiTheme="majorHAnsi"/>
          <w:b/>
          <w:sz w:val="28"/>
          <w:szCs w:val="28"/>
        </w:rPr>
      </w:pPr>
      <w:r>
        <w:rPr>
          <w:b/>
          <w:noProof/>
          <w:lang w:eastAsia="hr-HR"/>
        </w:rPr>
        <w:drawing>
          <wp:inline distT="0" distB="0" distL="0" distR="0" wp14:anchorId="79085479" wp14:editId="16B0A492">
            <wp:extent cx="7211833" cy="10198479"/>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KOM GI2020_v2.jpg"/>
                    <pic:cNvPicPr/>
                  </pic:nvPicPr>
                  <pic:blipFill>
                    <a:blip r:embed="rId8">
                      <a:extLst>
                        <a:ext uri="{28A0092B-C50C-407E-A947-70E740481C1C}">
                          <a14:useLocalDpi xmlns:a14="http://schemas.microsoft.com/office/drawing/2010/main" val="0"/>
                        </a:ext>
                      </a:extLst>
                    </a:blip>
                    <a:stretch>
                      <a:fillRect/>
                    </a:stretch>
                  </pic:blipFill>
                  <pic:spPr>
                    <a:xfrm>
                      <a:off x="0" y="0"/>
                      <a:ext cx="7225527" cy="10217845"/>
                    </a:xfrm>
                    <a:prstGeom prst="rect">
                      <a:avLst/>
                    </a:prstGeom>
                  </pic:spPr>
                </pic:pic>
              </a:graphicData>
            </a:graphic>
          </wp:inline>
        </w:drawing>
      </w:r>
    </w:p>
    <w:p w:rsidR="006E02BC" w:rsidRDefault="006E02BC">
      <w:pPr>
        <w:rPr>
          <w:rFonts w:asciiTheme="majorHAnsi" w:hAnsiTheme="majorHAnsi"/>
          <w:b/>
          <w:sz w:val="28"/>
          <w:szCs w:val="28"/>
        </w:rPr>
        <w:sectPr w:rsidR="006E02BC" w:rsidSect="00113E9E">
          <w:headerReference w:type="default" r:id="rId9"/>
          <w:pgSz w:w="11906" w:h="16838"/>
          <w:pgMar w:top="289" w:right="289" w:bottom="295" w:left="289" w:header="0" w:footer="0" w:gutter="0"/>
          <w:cols w:space="708"/>
          <w:titlePg/>
          <w:docGrid w:linePitch="360"/>
        </w:sectPr>
      </w:pPr>
    </w:p>
    <w:p w:rsidR="008A4E92" w:rsidRDefault="008A4E92">
      <w:pPr>
        <w:rPr>
          <w:rFonts w:asciiTheme="majorHAnsi" w:hAnsiTheme="majorHAnsi"/>
          <w:b/>
          <w:sz w:val="28"/>
          <w:szCs w:val="28"/>
        </w:rPr>
      </w:pPr>
      <w:r w:rsidRPr="002633A4">
        <w:rPr>
          <w:rFonts w:asciiTheme="majorHAnsi" w:hAnsiTheme="majorHAnsi"/>
          <w:b/>
          <w:sz w:val="28"/>
          <w:szCs w:val="28"/>
        </w:rPr>
        <w:lastRenderedPageBreak/>
        <w:t>Sadržaj</w:t>
      </w:r>
    </w:p>
    <w:p w:rsidR="005E0C0D" w:rsidRPr="002633A4" w:rsidRDefault="005E0C0D">
      <w:pPr>
        <w:rPr>
          <w:rFonts w:asciiTheme="majorHAnsi" w:hAnsiTheme="majorHAnsi"/>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850"/>
        <w:gridCol w:w="2217"/>
        <w:gridCol w:w="1752"/>
        <w:gridCol w:w="567"/>
      </w:tblGrid>
      <w:tr w:rsidR="00FA5FF6" w:rsidRPr="002633A4" w:rsidTr="00DC4C58">
        <w:trPr>
          <w:trHeight w:val="6069"/>
        </w:trPr>
        <w:tc>
          <w:tcPr>
            <w:tcW w:w="3686" w:type="dxa"/>
          </w:tcPr>
          <w:p w:rsidR="00FA5FF6" w:rsidRPr="002633A4" w:rsidRDefault="00FA5FF6" w:rsidP="008417DE">
            <w:pPr>
              <w:rPr>
                <w:rFonts w:asciiTheme="majorHAnsi" w:hAnsiTheme="majorHAnsi"/>
                <w:b/>
                <w:sz w:val="28"/>
                <w:szCs w:val="28"/>
              </w:rPr>
            </w:pPr>
            <w:r w:rsidRPr="002633A4">
              <w:rPr>
                <w:rFonts w:asciiTheme="majorHAnsi" w:hAnsiTheme="majorHAnsi"/>
                <w:b/>
                <w:sz w:val="28"/>
                <w:szCs w:val="28"/>
              </w:rPr>
              <w:t>Uvod</w:t>
            </w:r>
          </w:p>
          <w:p w:rsidR="00FA5FF6" w:rsidRPr="002633A4" w:rsidRDefault="00FA5FF6" w:rsidP="008417DE">
            <w:pPr>
              <w:rPr>
                <w:rFonts w:asciiTheme="majorHAnsi" w:hAnsiTheme="majorHAnsi"/>
                <w:sz w:val="28"/>
                <w:szCs w:val="28"/>
              </w:rPr>
            </w:pPr>
          </w:p>
          <w:p w:rsidR="00FA5FF6" w:rsidRPr="002633A4" w:rsidRDefault="00FA5FF6" w:rsidP="008417DE">
            <w:pPr>
              <w:rPr>
                <w:rFonts w:asciiTheme="majorHAnsi" w:hAnsiTheme="majorHAnsi"/>
                <w:b/>
                <w:sz w:val="28"/>
                <w:szCs w:val="28"/>
              </w:rPr>
            </w:pPr>
            <w:r w:rsidRPr="002633A4">
              <w:rPr>
                <w:rFonts w:asciiTheme="majorHAnsi" w:hAnsiTheme="majorHAnsi"/>
                <w:b/>
                <w:sz w:val="28"/>
                <w:szCs w:val="28"/>
              </w:rPr>
              <w:t>Elektroničke komunikacije</w:t>
            </w:r>
          </w:p>
          <w:p w:rsidR="00FA5FF6" w:rsidRPr="002633A4" w:rsidRDefault="00FA5FF6" w:rsidP="00FA5FF6">
            <w:pPr>
              <w:jc w:val="both"/>
              <w:rPr>
                <w:rFonts w:asciiTheme="majorHAnsi" w:hAnsiTheme="majorHAnsi"/>
                <w:sz w:val="28"/>
                <w:szCs w:val="28"/>
              </w:rPr>
            </w:pPr>
            <w:r w:rsidRPr="002633A4">
              <w:rPr>
                <w:rFonts w:asciiTheme="majorHAnsi" w:hAnsiTheme="majorHAnsi"/>
                <w:sz w:val="28"/>
                <w:szCs w:val="28"/>
              </w:rPr>
              <w:tab/>
              <w:t>Regulatorne aktivnosti</w:t>
            </w:r>
          </w:p>
          <w:p w:rsidR="00FA5FF6" w:rsidRPr="002633A4" w:rsidRDefault="00FA5FF6" w:rsidP="008417DE">
            <w:pPr>
              <w:rPr>
                <w:rFonts w:asciiTheme="majorHAnsi" w:hAnsiTheme="majorHAnsi"/>
                <w:sz w:val="28"/>
                <w:szCs w:val="28"/>
              </w:rPr>
            </w:pPr>
            <w:r w:rsidRPr="002633A4">
              <w:rPr>
                <w:rFonts w:asciiTheme="majorHAnsi" w:hAnsiTheme="majorHAnsi"/>
                <w:sz w:val="28"/>
                <w:szCs w:val="28"/>
              </w:rPr>
              <w:tab/>
            </w:r>
            <w:r>
              <w:rPr>
                <w:rFonts w:asciiTheme="majorHAnsi" w:hAnsiTheme="majorHAnsi"/>
                <w:sz w:val="28"/>
                <w:szCs w:val="28"/>
              </w:rPr>
              <w:t>Izgradnja</w:t>
            </w:r>
            <w:r w:rsidRPr="002633A4">
              <w:rPr>
                <w:rFonts w:asciiTheme="majorHAnsi" w:hAnsiTheme="majorHAnsi"/>
                <w:sz w:val="28"/>
                <w:szCs w:val="28"/>
              </w:rPr>
              <w:t xml:space="preserve"> i EKI</w:t>
            </w:r>
          </w:p>
          <w:p w:rsidR="00FA5FF6" w:rsidRPr="002633A4" w:rsidRDefault="00FA5FF6" w:rsidP="008417DE">
            <w:pPr>
              <w:rPr>
                <w:rFonts w:asciiTheme="majorHAnsi" w:hAnsiTheme="majorHAnsi"/>
                <w:sz w:val="28"/>
                <w:szCs w:val="28"/>
              </w:rPr>
            </w:pPr>
            <w:r w:rsidRPr="002633A4">
              <w:rPr>
                <w:rFonts w:asciiTheme="majorHAnsi" w:hAnsiTheme="majorHAnsi"/>
                <w:sz w:val="28"/>
                <w:szCs w:val="28"/>
              </w:rPr>
              <w:tab/>
              <w:t>Usluge</w:t>
            </w:r>
          </w:p>
          <w:p w:rsidR="00FA5FF6" w:rsidRPr="002633A4" w:rsidRDefault="00FA5FF6" w:rsidP="008417DE">
            <w:pPr>
              <w:rPr>
                <w:rFonts w:asciiTheme="majorHAnsi" w:hAnsiTheme="majorHAnsi"/>
                <w:sz w:val="28"/>
                <w:szCs w:val="28"/>
              </w:rPr>
            </w:pPr>
            <w:r w:rsidRPr="002633A4">
              <w:rPr>
                <w:rFonts w:asciiTheme="majorHAnsi" w:hAnsiTheme="majorHAnsi"/>
                <w:sz w:val="28"/>
                <w:szCs w:val="28"/>
              </w:rPr>
              <w:tab/>
              <w:t>Zaštita korisnika</w:t>
            </w:r>
          </w:p>
          <w:p w:rsidR="00FA5FF6" w:rsidRPr="002633A4" w:rsidRDefault="00FA5FF6" w:rsidP="008417DE">
            <w:pPr>
              <w:rPr>
                <w:rFonts w:asciiTheme="majorHAnsi" w:hAnsiTheme="majorHAnsi"/>
                <w:sz w:val="28"/>
                <w:szCs w:val="28"/>
              </w:rPr>
            </w:pPr>
            <w:r w:rsidRPr="002633A4">
              <w:rPr>
                <w:rFonts w:asciiTheme="majorHAnsi" w:hAnsiTheme="majorHAnsi"/>
                <w:sz w:val="28"/>
                <w:szCs w:val="28"/>
              </w:rPr>
              <w:tab/>
              <w:t>Inspekcija</w:t>
            </w:r>
          </w:p>
          <w:p w:rsidR="00FA5FF6" w:rsidRPr="002633A4" w:rsidRDefault="00FA5FF6" w:rsidP="008417DE">
            <w:pPr>
              <w:rPr>
                <w:rFonts w:asciiTheme="majorHAnsi" w:hAnsiTheme="majorHAnsi"/>
                <w:sz w:val="28"/>
                <w:szCs w:val="28"/>
              </w:rPr>
            </w:pPr>
            <w:r w:rsidRPr="002633A4">
              <w:rPr>
                <w:rFonts w:asciiTheme="majorHAnsi" w:hAnsiTheme="majorHAnsi"/>
                <w:sz w:val="28"/>
                <w:szCs w:val="28"/>
              </w:rPr>
              <w:tab/>
              <w:t>Suradnja</w:t>
            </w:r>
          </w:p>
          <w:p w:rsidR="004750A0" w:rsidRDefault="004750A0" w:rsidP="008417DE">
            <w:pPr>
              <w:rPr>
                <w:rFonts w:asciiTheme="majorHAnsi" w:hAnsiTheme="majorHAnsi"/>
                <w:b/>
                <w:sz w:val="28"/>
                <w:szCs w:val="28"/>
              </w:rPr>
            </w:pPr>
          </w:p>
          <w:p w:rsidR="00FA5FF6" w:rsidRPr="002633A4" w:rsidRDefault="00FA5FF6" w:rsidP="008417DE">
            <w:pPr>
              <w:rPr>
                <w:rFonts w:asciiTheme="majorHAnsi" w:hAnsiTheme="majorHAnsi"/>
                <w:b/>
                <w:sz w:val="28"/>
                <w:szCs w:val="28"/>
              </w:rPr>
            </w:pPr>
            <w:r w:rsidRPr="002633A4">
              <w:rPr>
                <w:rFonts w:asciiTheme="majorHAnsi" w:hAnsiTheme="majorHAnsi"/>
                <w:b/>
                <w:sz w:val="28"/>
                <w:szCs w:val="28"/>
              </w:rPr>
              <w:t>Poštanske usluge</w:t>
            </w:r>
          </w:p>
          <w:p w:rsidR="00FA5FF6" w:rsidRPr="002633A4" w:rsidRDefault="00FA5FF6" w:rsidP="00C1325E">
            <w:pPr>
              <w:rPr>
                <w:rFonts w:asciiTheme="majorHAnsi" w:hAnsiTheme="majorHAnsi"/>
                <w:sz w:val="28"/>
                <w:szCs w:val="28"/>
              </w:rPr>
            </w:pPr>
            <w:r w:rsidRPr="002633A4">
              <w:rPr>
                <w:rFonts w:asciiTheme="majorHAnsi" w:hAnsiTheme="majorHAnsi"/>
                <w:sz w:val="28"/>
                <w:szCs w:val="28"/>
              </w:rPr>
              <w:tab/>
              <w:t xml:space="preserve">Regulatorne aktivnosti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Univerzalna usluga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Zaštita korisnika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Inspekcija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Suradnja</w:t>
            </w:r>
          </w:p>
          <w:p w:rsidR="004750A0" w:rsidRDefault="004750A0" w:rsidP="008417DE">
            <w:pPr>
              <w:rPr>
                <w:rFonts w:asciiTheme="majorHAnsi" w:hAnsiTheme="majorHAnsi"/>
                <w:b/>
                <w:sz w:val="28"/>
                <w:szCs w:val="28"/>
              </w:rPr>
            </w:pPr>
          </w:p>
          <w:p w:rsidR="00FA5FF6" w:rsidRPr="002633A4" w:rsidRDefault="00FA5FF6" w:rsidP="008417DE">
            <w:pPr>
              <w:rPr>
                <w:rFonts w:asciiTheme="majorHAnsi" w:hAnsiTheme="majorHAnsi"/>
                <w:b/>
                <w:sz w:val="28"/>
                <w:szCs w:val="28"/>
              </w:rPr>
            </w:pPr>
            <w:r w:rsidRPr="002633A4">
              <w:rPr>
                <w:rFonts w:asciiTheme="majorHAnsi" w:hAnsiTheme="majorHAnsi"/>
                <w:b/>
                <w:sz w:val="28"/>
                <w:szCs w:val="28"/>
              </w:rPr>
              <w:t>Željezničke usluge</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Regulatorne aktivnosti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Infrastruktura i pristup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Zaštita putnika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Inspekcija </w:t>
            </w:r>
          </w:p>
          <w:p w:rsidR="00FA5FF6" w:rsidRPr="002633A4" w:rsidRDefault="00FA5FF6" w:rsidP="006A740E">
            <w:pPr>
              <w:rPr>
                <w:rFonts w:asciiTheme="majorHAnsi" w:hAnsiTheme="majorHAnsi"/>
                <w:sz w:val="28"/>
                <w:szCs w:val="28"/>
              </w:rPr>
            </w:pPr>
            <w:r w:rsidRPr="002633A4">
              <w:rPr>
                <w:rFonts w:asciiTheme="majorHAnsi" w:hAnsiTheme="majorHAnsi"/>
                <w:sz w:val="28"/>
                <w:szCs w:val="28"/>
              </w:rPr>
              <w:tab/>
              <w:t xml:space="preserve">Suradnja </w:t>
            </w:r>
          </w:p>
          <w:p w:rsidR="00FA5FF6" w:rsidRPr="002633A4" w:rsidRDefault="00FA5FF6" w:rsidP="00535E84">
            <w:pPr>
              <w:rPr>
                <w:rFonts w:asciiTheme="majorHAnsi" w:hAnsiTheme="majorHAnsi"/>
                <w:sz w:val="28"/>
                <w:szCs w:val="28"/>
              </w:rPr>
            </w:pPr>
          </w:p>
        </w:tc>
        <w:tc>
          <w:tcPr>
            <w:tcW w:w="850" w:type="dxa"/>
          </w:tcPr>
          <w:p w:rsidR="00FA5FF6" w:rsidRDefault="00D42FF2" w:rsidP="005E7B7A">
            <w:pPr>
              <w:rPr>
                <w:rFonts w:asciiTheme="majorHAnsi" w:hAnsiTheme="majorHAnsi"/>
                <w:b/>
                <w:sz w:val="28"/>
                <w:szCs w:val="28"/>
              </w:rPr>
            </w:pPr>
            <w:r>
              <w:rPr>
                <w:rFonts w:asciiTheme="majorHAnsi" w:hAnsiTheme="majorHAnsi"/>
                <w:b/>
                <w:sz w:val="28"/>
                <w:szCs w:val="28"/>
              </w:rPr>
              <w:t>3</w:t>
            </w:r>
          </w:p>
          <w:p w:rsidR="00FA5FF6" w:rsidRDefault="00FA5FF6" w:rsidP="005E7B7A">
            <w:pPr>
              <w:rPr>
                <w:rFonts w:asciiTheme="majorHAnsi" w:hAnsiTheme="majorHAnsi"/>
                <w:b/>
                <w:sz w:val="28"/>
                <w:szCs w:val="28"/>
              </w:rPr>
            </w:pPr>
          </w:p>
          <w:p w:rsidR="00FA5FF6" w:rsidRPr="00FA5FF6" w:rsidRDefault="00D42FF2" w:rsidP="005E7B7A">
            <w:pPr>
              <w:rPr>
                <w:rFonts w:asciiTheme="majorHAnsi" w:hAnsiTheme="majorHAnsi"/>
                <w:b/>
                <w:sz w:val="28"/>
                <w:szCs w:val="28"/>
              </w:rPr>
            </w:pPr>
            <w:r>
              <w:rPr>
                <w:rFonts w:asciiTheme="majorHAnsi" w:hAnsiTheme="majorHAnsi"/>
                <w:b/>
                <w:sz w:val="28"/>
                <w:szCs w:val="28"/>
              </w:rPr>
              <w:t>4</w:t>
            </w:r>
          </w:p>
          <w:p w:rsidR="00FA5FF6" w:rsidRPr="00FA5FF6" w:rsidRDefault="005F4EA1" w:rsidP="005E7B7A">
            <w:pPr>
              <w:rPr>
                <w:rFonts w:asciiTheme="majorHAnsi" w:hAnsiTheme="majorHAnsi"/>
                <w:sz w:val="28"/>
                <w:szCs w:val="28"/>
              </w:rPr>
            </w:pPr>
            <w:r>
              <w:rPr>
                <w:rFonts w:asciiTheme="majorHAnsi" w:hAnsiTheme="majorHAnsi"/>
                <w:sz w:val="28"/>
                <w:szCs w:val="28"/>
              </w:rPr>
              <w:t>4</w:t>
            </w:r>
          </w:p>
          <w:p w:rsidR="00FA5FF6" w:rsidRPr="00FA5FF6" w:rsidRDefault="005F4EA1" w:rsidP="005E7B7A">
            <w:pPr>
              <w:rPr>
                <w:rFonts w:asciiTheme="majorHAnsi" w:hAnsiTheme="majorHAnsi"/>
                <w:sz w:val="28"/>
                <w:szCs w:val="28"/>
              </w:rPr>
            </w:pPr>
            <w:r>
              <w:rPr>
                <w:rFonts w:asciiTheme="majorHAnsi" w:hAnsiTheme="majorHAnsi"/>
                <w:sz w:val="28"/>
                <w:szCs w:val="28"/>
              </w:rPr>
              <w:t>5</w:t>
            </w:r>
          </w:p>
          <w:p w:rsidR="00FA5FF6" w:rsidRPr="00FA5FF6" w:rsidRDefault="005F4EA1" w:rsidP="005E7B7A">
            <w:pPr>
              <w:rPr>
                <w:rFonts w:asciiTheme="majorHAnsi" w:hAnsiTheme="majorHAnsi"/>
                <w:sz w:val="28"/>
                <w:szCs w:val="28"/>
              </w:rPr>
            </w:pPr>
            <w:r>
              <w:rPr>
                <w:rFonts w:asciiTheme="majorHAnsi" w:hAnsiTheme="majorHAnsi"/>
                <w:sz w:val="28"/>
                <w:szCs w:val="28"/>
              </w:rPr>
              <w:t>6</w:t>
            </w:r>
          </w:p>
          <w:p w:rsidR="00FA5FF6" w:rsidRPr="00FA5FF6" w:rsidRDefault="005F4EA1" w:rsidP="005E7B7A">
            <w:pPr>
              <w:rPr>
                <w:rFonts w:asciiTheme="majorHAnsi" w:hAnsiTheme="majorHAnsi"/>
                <w:sz w:val="28"/>
                <w:szCs w:val="28"/>
              </w:rPr>
            </w:pPr>
            <w:r>
              <w:rPr>
                <w:rFonts w:asciiTheme="majorHAnsi" w:hAnsiTheme="majorHAnsi"/>
                <w:sz w:val="28"/>
                <w:szCs w:val="28"/>
              </w:rPr>
              <w:t>8</w:t>
            </w:r>
          </w:p>
          <w:p w:rsidR="00FA5FF6" w:rsidRPr="00FA5FF6" w:rsidRDefault="005F4EA1" w:rsidP="005E7B7A">
            <w:pPr>
              <w:rPr>
                <w:rFonts w:asciiTheme="majorHAnsi" w:hAnsiTheme="majorHAnsi"/>
                <w:sz w:val="28"/>
                <w:szCs w:val="28"/>
              </w:rPr>
            </w:pPr>
            <w:r>
              <w:rPr>
                <w:rFonts w:asciiTheme="majorHAnsi" w:hAnsiTheme="majorHAnsi"/>
                <w:sz w:val="28"/>
                <w:szCs w:val="28"/>
              </w:rPr>
              <w:t>9</w:t>
            </w:r>
          </w:p>
          <w:p w:rsidR="00FA5FF6" w:rsidRDefault="005F4EA1" w:rsidP="005E7B7A">
            <w:pPr>
              <w:rPr>
                <w:rFonts w:asciiTheme="majorHAnsi" w:hAnsiTheme="majorHAnsi"/>
                <w:b/>
                <w:sz w:val="28"/>
                <w:szCs w:val="28"/>
              </w:rPr>
            </w:pPr>
            <w:r>
              <w:rPr>
                <w:rFonts w:asciiTheme="majorHAnsi" w:hAnsiTheme="majorHAnsi"/>
                <w:sz w:val="28"/>
                <w:szCs w:val="28"/>
              </w:rPr>
              <w:t>9</w:t>
            </w:r>
          </w:p>
          <w:p w:rsidR="004750A0" w:rsidRDefault="004750A0" w:rsidP="005E7B7A">
            <w:pPr>
              <w:rPr>
                <w:rFonts w:asciiTheme="majorHAnsi" w:hAnsiTheme="majorHAnsi"/>
                <w:b/>
                <w:sz w:val="28"/>
                <w:szCs w:val="28"/>
              </w:rPr>
            </w:pPr>
          </w:p>
          <w:p w:rsidR="00FA5FF6" w:rsidRDefault="005F4EA1" w:rsidP="005E7B7A">
            <w:pPr>
              <w:rPr>
                <w:rFonts w:asciiTheme="majorHAnsi" w:hAnsiTheme="majorHAnsi"/>
                <w:b/>
                <w:sz w:val="28"/>
                <w:szCs w:val="28"/>
              </w:rPr>
            </w:pPr>
            <w:r>
              <w:rPr>
                <w:rFonts w:asciiTheme="majorHAnsi" w:hAnsiTheme="majorHAnsi"/>
                <w:b/>
                <w:sz w:val="28"/>
                <w:szCs w:val="28"/>
              </w:rPr>
              <w:t>13</w:t>
            </w:r>
          </w:p>
          <w:p w:rsidR="00FA5FF6" w:rsidRPr="006A1EFA" w:rsidRDefault="0041747F" w:rsidP="005E7B7A">
            <w:pPr>
              <w:rPr>
                <w:rFonts w:asciiTheme="majorHAnsi" w:hAnsiTheme="majorHAnsi"/>
                <w:sz w:val="28"/>
                <w:szCs w:val="28"/>
              </w:rPr>
            </w:pPr>
            <w:r>
              <w:rPr>
                <w:rFonts w:asciiTheme="majorHAnsi" w:hAnsiTheme="majorHAnsi"/>
                <w:sz w:val="28"/>
                <w:szCs w:val="28"/>
              </w:rPr>
              <w:t>13</w:t>
            </w:r>
          </w:p>
          <w:p w:rsidR="00FA5FF6" w:rsidRPr="00FA5FF6" w:rsidRDefault="0041747F" w:rsidP="005E7B7A">
            <w:pPr>
              <w:rPr>
                <w:rFonts w:asciiTheme="majorHAnsi" w:hAnsiTheme="majorHAnsi"/>
                <w:sz w:val="28"/>
                <w:szCs w:val="28"/>
              </w:rPr>
            </w:pPr>
            <w:r>
              <w:rPr>
                <w:rFonts w:asciiTheme="majorHAnsi" w:hAnsiTheme="majorHAnsi"/>
                <w:sz w:val="28"/>
                <w:szCs w:val="28"/>
              </w:rPr>
              <w:t>13</w:t>
            </w:r>
          </w:p>
          <w:p w:rsidR="00FA5FF6" w:rsidRPr="00FA5FF6" w:rsidRDefault="0041747F" w:rsidP="005E7B7A">
            <w:pPr>
              <w:rPr>
                <w:rFonts w:asciiTheme="majorHAnsi" w:hAnsiTheme="majorHAnsi"/>
                <w:sz w:val="28"/>
                <w:szCs w:val="28"/>
              </w:rPr>
            </w:pPr>
            <w:r>
              <w:rPr>
                <w:rFonts w:asciiTheme="majorHAnsi" w:hAnsiTheme="majorHAnsi"/>
                <w:sz w:val="28"/>
                <w:szCs w:val="28"/>
              </w:rPr>
              <w:t>14</w:t>
            </w:r>
          </w:p>
          <w:p w:rsidR="00FA5FF6" w:rsidRPr="00FA5FF6" w:rsidRDefault="0041747F" w:rsidP="005E7B7A">
            <w:pPr>
              <w:rPr>
                <w:rFonts w:asciiTheme="majorHAnsi" w:hAnsiTheme="majorHAnsi"/>
                <w:sz w:val="28"/>
                <w:szCs w:val="28"/>
              </w:rPr>
            </w:pPr>
            <w:r>
              <w:rPr>
                <w:rFonts w:asciiTheme="majorHAnsi" w:hAnsiTheme="majorHAnsi"/>
                <w:sz w:val="28"/>
                <w:szCs w:val="28"/>
              </w:rPr>
              <w:t>14</w:t>
            </w:r>
          </w:p>
          <w:p w:rsidR="00FA5FF6" w:rsidRPr="00FA5FF6" w:rsidRDefault="004B6F2D" w:rsidP="005E7B7A">
            <w:pPr>
              <w:rPr>
                <w:rFonts w:asciiTheme="majorHAnsi" w:hAnsiTheme="majorHAnsi"/>
                <w:sz w:val="28"/>
                <w:szCs w:val="28"/>
              </w:rPr>
            </w:pPr>
            <w:r>
              <w:rPr>
                <w:rFonts w:asciiTheme="majorHAnsi" w:hAnsiTheme="majorHAnsi"/>
                <w:sz w:val="28"/>
                <w:szCs w:val="28"/>
              </w:rPr>
              <w:t>14</w:t>
            </w:r>
          </w:p>
          <w:p w:rsidR="004750A0" w:rsidRDefault="004750A0" w:rsidP="005E7B7A">
            <w:pPr>
              <w:rPr>
                <w:rFonts w:asciiTheme="majorHAnsi" w:hAnsiTheme="majorHAnsi"/>
                <w:b/>
                <w:sz w:val="28"/>
                <w:szCs w:val="28"/>
              </w:rPr>
            </w:pPr>
          </w:p>
          <w:p w:rsidR="00FA5FF6" w:rsidRDefault="0041747F" w:rsidP="005E7B7A">
            <w:pPr>
              <w:rPr>
                <w:rFonts w:asciiTheme="majorHAnsi" w:hAnsiTheme="majorHAnsi"/>
                <w:b/>
                <w:sz w:val="28"/>
                <w:szCs w:val="28"/>
              </w:rPr>
            </w:pPr>
            <w:r>
              <w:rPr>
                <w:rFonts w:asciiTheme="majorHAnsi" w:hAnsiTheme="majorHAnsi"/>
                <w:b/>
                <w:sz w:val="28"/>
                <w:szCs w:val="28"/>
              </w:rPr>
              <w:t>17</w:t>
            </w:r>
          </w:p>
          <w:p w:rsidR="00FA5FF6" w:rsidRPr="00FA5FF6" w:rsidRDefault="0041747F" w:rsidP="005E7B7A">
            <w:pPr>
              <w:rPr>
                <w:rFonts w:asciiTheme="majorHAnsi" w:hAnsiTheme="majorHAnsi"/>
                <w:sz w:val="28"/>
                <w:szCs w:val="28"/>
              </w:rPr>
            </w:pPr>
            <w:r>
              <w:rPr>
                <w:rFonts w:asciiTheme="majorHAnsi" w:hAnsiTheme="majorHAnsi"/>
                <w:sz w:val="28"/>
                <w:szCs w:val="28"/>
              </w:rPr>
              <w:t>17</w:t>
            </w:r>
          </w:p>
          <w:p w:rsidR="00FA5FF6" w:rsidRPr="00FA5FF6" w:rsidRDefault="0041747F" w:rsidP="005E7B7A">
            <w:pPr>
              <w:rPr>
                <w:rFonts w:asciiTheme="majorHAnsi" w:hAnsiTheme="majorHAnsi"/>
                <w:sz w:val="28"/>
                <w:szCs w:val="28"/>
              </w:rPr>
            </w:pPr>
            <w:r>
              <w:rPr>
                <w:rFonts w:asciiTheme="majorHAnsi" w:hAnsiTheme="majorHAnsi"/>
                <w:sz w:val="28"/>
                <w:szCs w:val="28"/>
              </w:rPr>
              <w:t>17</w:t>
            </w:r>
          </w:p>
          <w:p w:rsidR="00FA5FF6" w:rsidRPr="00FA5FF6" w:rsidRDefault="0041747F" w:rsidP="005E7B7A">
            <w:pPr>
              <w:rPr>
                <w:rFonts w:asciiTheme="majorHAnsi" w:hAnsiTheme="majorHAnsi"/>
                <w:sz w:val="28"/>
                <w:szCs w:val="28"/>
              </w:rPr>
            </w:pPr>
            <w:r>
              <w:rPr>
                <w:rFonts w:asciiTheme="majorHAnsi" w:hAnsiTheme="majorHAnsi"/>
                <w:sz w:val="28"/>
                <w:szCs w:val="28"/>
              </w:rPr>
              <w:t>18</w:t>
            </w:r>
          </w:p>
          <w:p w:rsidR="00FA5FF6" w:rsidRPr="00FA5FF6" w:rsidRDefault="0041747F" w:rsidP="005E7B7A">
            <w:pPr>
              <w:rPr>
                <w:rFonts w:asciiTheme="majorHAnsi" w:hAnsiTheme="majorHAnsi"/>
                <w:sz w:val="28"/>
                <w:szCs w:val="28"/>
              </w:rPr>
            </w:pPr>
            <w:r>
              <w:rPr>
                <w:rFonts w:asciiTheme="majorHAnsi" w:hAnsiTheme="majorHAnsi"/>
                <w:sz w:val="28"/>
                <w:szCs w:val="28"/>
              </w:rPr>
              <w:t>18</w:t>
            </w:r>
          </w:p>
          <w:p w:rsidR="00FA5FF6" w:rsidRPr="00FA5FF6" w:rsidRDefault="0041747F" w:rsidP="005E7B7A">
            <w:pPr>
              <w:rPr>
                <w:rFonts w:asciiTheme="majorHAnsi" w:hAnsiTheme="majorHAnsi"/>
                <w:sz w:val="28"/>
                <w:szCs w:val="28"/>
              </w:rPr>
            </w:pPr>
            <w:r>
              <w:rPr>
                <w:rFonts w:asciiTheme="majorHAnsi" w:hAnsiTheme="majorHAnsi"/>
                <w:sz w:val="28"/>
                <w:szCs w:val="28"/>
              </w:rPr>
              <w:t>18</w:t>
            </w:r>
          </w:p>
          <w:p w:rsidR="00FA5FF6" w:rsidRPr="002633A4" w:rsidRDefault="00FA5FF6" w:rsidP="005E7B7A">
            <w:pPr>
              <w:rPr>
                <w:rFonts w:asciiTheme="majorHAnsi" w:hAnsiTheme="majorHAnsi"/>
                <w:b/>
                <w:sz w:val="28"/>
                <w:szCs w:val="28"/>
              </w:rPr>
            </w:pPr>
          </w:p>
        </w:tc>
        <w:tc>
          <w:tcPr>
            <w:tcW w:w="3969" w:type="dxa"/>
            <w:gridSpan w:val="2"/>
          </w:tcPr>
          <w:p w:rsidR="00FA5FF6" w:rsidRPr="002633A4" w:rsidRDefault="00FA5FF6" w:rsidP="005E7B7A">
            <w:pPr>
              <w:rPr>
                <w:rFonts w:asciiTheme="majorHAnsi" w:hAnsiTheme="majorHAnsi"/>
                <w:b/>
                <w:sz w:val="28"/>
                <w:szCs w:val="28"/>
              </w:rPr>
            </w:pPr>
            <w:r w:rsidRPr="002633A4">
              <w:rPr>
                <w:rFonts w:asciiTheme="majorHAnsi" w:hAnsiTheme="majorHAnsi"/>
                <w:b/>
                <w:sz w:val="28"/>
                <w:szCs w:val="28"/>
              </w:rPr>
              <w:t>Upravljanje RF spektrom</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5G</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DD2</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Regulatorne aktivnosti</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Zaštita od EMP</w:t>
            </w:r>
            <w:r w:rsidR="00166EEB">
              <w:rPr>
                <w:rFonts w:asciiTheme="majorHAnsi" w:hAnsiTheme="majorHAnsi"/>
                <w:sz w:val="28"/>
                <w:szCs w:val="28"/>
              </w:rPr>
              <w:t>-a</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Kontrola spektra</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Kontrolno-mjerni sustav</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Inspekcija</w:t>
            </w:r>
          </w:p>
          <w:p w:rsidR="00FA5FF6" w:rsidRPr="002633A4" w:rsidRDefault="00FA5FF6" w:rsidP="005E7B7A">
            <w:pPr>
              <w:rPr>
                <w:rFonts w:asciiTheme="majorHAnsi" w:hAnsiTheme="majorHAnsi"/>
                <w:sz w:val="28"/>
                <w:szCs w:val="28"/>
              </w:rPr>
            </w:pPr>
            <w:r w:rsidRPr="002633A4">
              <w:rPr>
                <w:rFonts w:asciiTheme="majorHAnsi" w:hAnsiTheme="majorHAnsi"/>
                <w:sz w:val="28"/>
                <w:szCs w:val="28"/>
              </w:rPr>
              <w:tab/>
              <w:t>Suradnja</w:t>
            </w:r>
          </w:p>
          <w:p w:rsidR="004750A0" w:rsidRDefault="004750A0" w:rsidP="005E7B7A">
            <w:pPr>
              <w:rPr>
                <w:rFonts w:asciiTheme="majorHAnsi" w:hAnsiTheme="majorHAnsi"/>
                <w:b/>
                <w:sz w:val="28"/>
                <w:szCs w:val="28"/>
              </w:rPr>
            </w:pPr>
          </w:p>
          <w:p w:rsidR="00FA5FF6" w:rsidRPr="002633A4" w:rsidRDefault="00FA5FF6" w:rsidP="005E7B7A">
            <w:pPr>
              <w:rPr>
                <w:rFonts w:asciiTheme="majorHAnsi" w:hAnsiTheme="majorHAnsi"/>
                <w:b/>
                <w:sz w:val="28"/>
                <w:szCs w:val="28"/>
              </w:rPr>
            </w:pPr>
            <w:r w:rsidRPr="002633A4">
              <w:rPr>
                <w:rFonts w:asciiTheme="majorHAnsi" w:hAnsiTheme="majorHAnsi"/>
                <w:b/>
                <w:sz w:val="28"/>
                <w:szCs w:val="28"/>
              </w:rPr>
              <w:t xml:space="preserve">Razvojni programi i </w:t>
            </w:r>
            <w:r w:rsidR="00440011">
              <w:rPr>
                <w:rFonts w:asciiTheme="majorHAnsi" w:hAnsiTheme="majorHAnsi"/>
                <w:b/>
                <w:sz w:val="28"/>
                <w:szCs w:val="28"/>
              </w:rPr>
              <w:t xml:space="preserve">nacionalni </w:t>
            </w:r>
            <w:r w:rsidR="00302813">
              <w:rPr>
                <w:rFonts w:asciiTheme="majorHAnsi" w:hAnsiTheme="majorHAnsi"/>
                <w:b/>
                <w:sz w:val="28"/>
                <w:szCs w:val="28"/>
              </w:rPr>
              <w:t>Nadležni u</w:t>
            </w:r>
            <w:r w:rsidRPr="002633A4">
              <w:rPr>
                <w:rFonts w:asciiTheme="majorHAnsi" w:hAnsiTheme="majorHAnsi"/>
                <w:b/>
                <w:sz w:val="28"/>
                <w:szCs w:val="28"/>
              </w:rPr>
              <w:t>red za širokopojasnost (BCO)</w:t>
            </w:r>
          </w:p>
          <w:p w:rsidR="00FA5FF6" w:rsidRPr="002633A4" w:rsidRDefault="00FA5FF6" w:rsidP="005E7B7A">
            <w:pPr>
              <w:rPr>
                <w:rFonts w:asciiTheme="majorHAnsi" w:hAnsiTheme="majorHAnsi"/>
                <w:b/>
                <w:sz w:val="28"/>
                <w:szCs w:val="28"/>
              </w:rPr>
            </w:pPr>
          </w:p>
          <w:p w:rsidR="00FA5FF6" w:rsidRPr="002633A4" w:rsidRDefault="00FA5FF6" w:rsidP="00535E84">
            <w:pPr>
              <w:rPr>
                <w:rFonts w:asciiTheme="majorHAnsi" w:hAnsiTheme="majorHAnsi"/>
                <w:b/>
                <w:sz w:val="28"/>
                <w:szCs w:val="28"/>
              </w:rPr>
            </w:pPr>
            <w:r w:rsidRPr="002633A4">
              <w:rPr>
                <w:rFonts w:asciiTheme="majorHAnsi" w:hAnsiTheme="majorHAnsi"/>
                <w:b/>
                <w:sz w:val="28"/>
                <w:szCs w:val="28"/>
              </w:rPr>
              <w:t>HAKOM</w:t>
            </w:r>
          </w:p>
          <w:p w:rsidR="00FA5FF6" w:rsidRDefault="00FA5FF6" w:rsidP="00FA5FF6">
            <w:pPr>
              <w:rPr>
                <w:rFonts w:asciiTheme="majorHAnsi" w:hAnsiTheme="majorHAnsi"/>
                <w:sz w:val="28"/>
                <w:szCs w:val="28"/>
              </w:rPr>
            </w:pPr>
            <w:r w:rsidRPr="002633A4">
              <w:rPr>
                <w:rFonts w:asciiTheme="majorHAnsi" w:hAnsiTheme="majorHAnsi"/>
                <w:sz w:val="28"/>
                <w:szCs w:val="28"/>
              </w:rPr>
              <w:tab/>
            </w:r>
            <w:r>
              <w:rPr>
                <w:rFonts w:asciiTheme="majorHAnsi" w:hAnsiTheme="majorHAnsi"/>
                <w:sz w:val="28"/>
                <w:szCs w:val="28"/>
              </w:rPr>
              <w:t>Regulatorni okvir</w:t>
            </w:r>
          </w:p>
          <w:p w:rsidR="00FA5FF6" w:rsidRPr="002633A4" w:rsidRDefault="00FA5FF6" w:rsidP="0088509D">
            <w:pPr>
              <w:ind w:firstLine="748"/>
              <w:rPr>
                <w:rFonts w:asciiTheme="majorHAnsi" w:hAnsiTheme="majorHAnsi"/>
                <w:sz w:val="28"/>
                <w:szCs w:val="28"/>
              </w:rPr>
            </w:pPr>
            <w:r w:rsidRPr="002633A4">
              <w:rPr>
                <w:rFonts w:asciiTheme="majorHAnsi" w:hAnsiTheme="majorHAnsi"/>
                <w:sz w:val="28"/>
                <w:szCs w:val="28"/>
              </w:rPr>
              <w:t>Javnost rada</w:t>
            </w:r>
          </w:p>
          <w:p w:rsidR="00FA5FF6" w:rsidRPr="002633A4" w:rsidRDefault="00FA5FF6" w:rsidP="00C1325E">
            <w:pPr>
              <w:rPr>
                <w:rFonts w:asciiTheme="majorHAnsi" w:hAnsiTheme="majorHAnsi"/>
                <w:sz w:val="28"/>
                <w:szCs w:val="28"/>
              </w:rPr>
            </w:pPr>
            <w:r w:rsidRPr="002633A4">
              <w:rPr>
                <w:rFonts w:asciiTheme="majorHAnsi" w:hAnsiTheme="majorHAnsi"/>
                <w:sz w:val="28"/>
                <w:szCs w:val="28"/>
              </w:rPr>
              <w:tab/>
              <w:t>Pristup informacijama</w:t>
            </w:r>
          </w:p>
          <w:p w:rsidR="00FA5FF6" w:rsidRPr="002633A4" w:rsidRDefault="00FA5FF6" w:rsidP="00C1325E">
            <w:pPr>
              <w:rPr>
                <w:rFonts w:asciiTheme="majorHAnsi" w:hAnsiTheme="majorHAnsi"/>
                <w:sz w:val="28"/>
                <w:szCs w:val="28"/>
              </w:rPr>
            </w:pPr>
            <w:r w:rsidRPr="002633A4">
              <w:rPr>
                <w:rFonts w:asciiTheme="majorHAnsi" w:hAnsiTheme="majorHAnsi"/>
                <w:sz w:val="28"/>
                <w:szCs w:val="28"/>
              </w:rPr>
              <w:tab/>
              <w:t>Etički povjerenik</w:t>
            </w:r>
          </w:p>
          <w:p w:rsidR="00FA5FF6" w:rsidRPr="002633A4" w:rsidRDefault="00FA5FF6" w:rsidP="00C1325E">
            <w:pPr>
              <w:rPr>
                <w:rFonts w:asciiTheme="majorHAnsi" w:hAnsiTheme="majorHAnsi"/>
                <w:sz w:val="28"/>
                <w:szCs w:val="28"/>
              </w:rPr>
            </w:pPr>
            <w:r w:rsidRPr="002633A4">
              <w:rPr>
                <w:rFonts w:asciiTheme="majorHAnsi" w:hAnsiTheme="majorHAnsi"/>
                <w:sz w:val="28"/>
                <w:szCs w:val="28"/>
              </w:rPr>
              <w:tab/>
              <w:t>Sudski postupci</w:t>
            </w:r>
          </w:p>
          <w:p w:rsidR="00FA5FF6" w:rsidRPr="002633A4" w:rsidRDefault="00FA5FF6" w:rsidP="00A6075E">
            <w:pPr>
              <w:ind w:left="743" w:hanging="851"/>
              <w:rPr>
                <w:rFonts w:asciiTheme="majorHAnsi" w:hAnsiTheme="majorHAnsi"/>
                <w:sz w:val="28"/>
                <w:szCs w:val="28"/>
              </w:rPr>
            </w:pPr>
            <w:r w:rsidRPr="002633A4">
              <w:rPr>
                <w:rFonts w:asciiTheme="majorHAnsi" w:hAnsiTheme="majorHAnsi"/>
                <w:sz w:val="28"/>
                <w:szCs w:val="28"/>
              </w:rPr>
              <w:tab/>
              <w:t>Razvoj kompetencija</w:t>
            </w:r>
            <w:r w:rsidR="00962ECA">
              <w:rPr>
                <w:rFonts w:asciiTheme="majorHAnsi" w:hAnsiTheme="majorHAnsi"/>
                <w:sz w:val="28"/>
                <w:szCs w:val="28"/>
              </w:rPr>
              <w:t xml:space="preserve"> i unapređenje poslovnih procesa</w:t>
            </w:r>
          </w:p>
          <w:p w:rsidR="00FA5FF6" w:rsidRPr="002633A4" w:rsidRDefault="00FA5FF6" w:rsidP="00C1325E">
            <w:pPr>
              <w:rPr>
                <w:rFonts w:asciiTheme="majorHAnsi" w:hAnsiTheme="majorHAnsi"/>
                <w:sz w:val="28"/>
                <w:szCs w:val="28"/>
              </w:rPr>
            </w:pPr>
            <w:r w:rsidRPr="002633A4">
              <w:rPr>
                <w:rFonts w:asciiTheme="majorHAnsi" w:hAnsiTheme="majorHAnsi"/>
                <w:sz w:val="28"/>
                <w:szCs w:val="28"/>
              </w:rPr>
              <w:tab/>
              <w:t>e-Agencija</w:t>
            </w:r>
          </w:p>
          <w:p w:rsidR="004750A0" w:rsidRDefault="004750A0" w:rsidP="00535E84">
            <w:pPr>
              <w:rPr>
                <w:rFonts w:asciiTheme="majorHAnsi" w:hAnsiTheme="majorHAnsi"/>
                <w:b/>
                <w:sz w:val="28"/>
                <w:szCs w:val="28"/>
              </w:rPr>
            </w:pPr>
          </w:p>
          <w:p w:rsidR="00FA5FF6" w:rsidRPr="002633A4" w:rsidRDefault="00FA5FF6" w:rsidP="00535E84">
            <w:pPr>
              <w:rPr>
                <w:rFonts w:asciiTheme="majorHAnsi" w:hAnsiTheme="majorHAnsi"/>
                <w:b/>
                <w:sz w:val="28"/>
                <w:szCs w:val="28"/>
              </w:rPr>
            </w:pPr>
            <w:r w:rsidRPr="002633A4">
              <w:rPr>
                <w:rFonts w:asciiTheme="majorHAnsi" w:hAnsiTheme="majorHAnsi"/>
                <w:b/>
                <w:sz w:val="28"/>
                <w:szCs w:val="28"/>
              </w:rPr>
              <w:t>KRATICE</w:t>
            </w:r>
          </w:p>
        </w:tc>
        <w:tc>
          <w:tcPr>
            <w:tcW w:w="567" w:type="dxa"/>
          </w:tcPr>
          <w:p w:rsidR="00FA5FF6" w:rsidRDefault="00166EEB" w:rsidP="005E7B7A">
            <w:pPr>
              <w:rPr>
                <w:rFonts w:asciiTheme="majorHAnsi" w:hAnsiTheme="majorHAnsi"/>
                <w:b/>
                <w:sz w:val="28"/>
                <w:szCs w:val="28"/>
              </w:rPr>
            </w:pPr>
            <w:r>
              <w:rPr>
                <w:rFonts w:asciiTheme="majorHAnsi" w:hAnsiTheme="majorHAnsi"/>
                <w:b/>
                <w:sz w:val="28"/>
                <w:szCs w:val="28"/>
              </w:rPr>
              <w:t>21</w:t>
            </w:r>
          </w:p>
          <w:p w:rsidR="00FA5FF6" w:rsidRPr="00FA5FF6" w:rsidRDefault="00166EEB" w:rsidP="005E7B7A">
            <w:pPr>
              <w:rPr>
                <w:rFonts w:asciiTheme="majorHAnsi" w:hAnsiTheme="majorHAnsi"/>
                <w:sz w:val="28"/>
                <w:szCs w:val="28"/>
              </w:rPr>
            </w:pPr>
            <w:r>
              <w:rPr>
                <w:rFonts w:asciiTheme="majorHAnsi" w:hAnsiTheme="majorHAnsi"/>
                <w:sz w:val="28"/>
                <w:szCs w:val="28"/>
              </w:rPr>
              <w:t>21</w:t>
            </w:r>
          </w:p>
          <w:p w:rsidR="00FA5FF6" w:rsidRPr="00FA5FF6" w:rsidRDefault="00166EEB" w:rsidP="005E7B7A">
            <w:pPr>
              <w:rPr>
                <w:rFonts w:asciiTheme="majorHAnsi" w:hAnsiTheme="majorHAnsi"/>
                <w:sz w:val="28"/>
                <w:szCs w:val="28"/>
              </w:rPr>
            </w:pPr>
            <w:r>
              <w:rPr>
                <w:rFonts w:asciiTheme="majorHAnsi" w:hAnsiTheme="majorHAnsi"/>
                <w:sz w:val="28"/>
                <w:szCs w:val="28"/>
              </w:rPr>
              <w:t>21</w:t>
            </w:r>
          </w:p>
          <w:p w:rsidR="00FA5FF6" w:rsidRPr="00FA5FF6" w:rsidRDefault="00166EEB" w:rsidP="005E7B7A">
            <w:pPr>
              <w:rPr>
                <w:rFonts w:asciiTheme="majorHAnsi" w:hAnsiTheme="majorHAnsi"/>
                <w:sz w:val="28"/>
                <w:szCs w:val="28"/>
              </w:rPr>
            </w:pPr>
            <w:r>
              <w:rPr>
                <w:rFonts w:asciiTheme="majorHAnsi" w:hAnsiTheme="majorHAnsi"/>
                <w:sz w:val="28"/>
                <w:szCs w:val="28"/>
              </w:rPr>
              <w:t>22</w:t>
            </w:r>
          </w:p>
          <w:p w:rsidR="00FA5FF6" w:rsidRPr="00FA5FF6" w:rsidRDefault="00166EEB" w:rsidP="005E7B7A">
            <w:pPr>
              <w:rPr>
                <w:rFonts w:asciiTheme="majorHAnsi" w:hAnsiTheme="majorHAnsi"/>
                <w:sz w:val="28"/>
                <w:szCs w:val="28"/>
              </w:rPr>
            </w:pPr>
            <w:r>
              <w:rPr>
                <w:rFonts w:asciiTheme="majorHAnsi" w:hAnsiTheme="majorHAnsi"/>
                <w:sz w:val="28"/>
                <w:szCs w:val="28"/>
              </w:rPr>
              <w:t>22</w:t>
            </w:r>
          </w:p>
          <w:p w:rsidR="00FA5FF6" w:rsidRPr="00FA5FF6" w:rsidRDefault="00166EEB" w:rsidP="005E7B7A">
            <w:pPr>
              <w:rPr>
                <w:rFonts w:asciiTheme="majorHAnsi" w:hAnsiTheme="majorHAnsi"/>
                <w:sz w:val="28"/>
                <w:szCs w:val="28"/>
              </w:rPr>
            </w:pPr>
            <w:r>
              <w:rPr>
                <w:rFonts w:asciiTheme="majorHAnsi" w:hAnsiTheme="majorHAnsi"/>
                <w:sz w:val="28"/>
                <w:szCs w:val="28"/>
              </w:rPr>
              <w:t>23</w:t>
            </w:r>
          </w:p>
          <w:p w:rsidR="00FA5FF6" w:rsidRPr="00FA5FF6" w:rsidRDefault="00166EEB" w:rsidP="005E7B7A">
            <w:pPr>
              <w:rPr>
                <w:rFonts w:asciiTheme="majorHAnsi" w:hAnsiTheme="majorHAnsi"/>
                <w:sz w:val="28"/>
                <w:szCs w:val="28"/>
              </w:rPr>
            </w:pPr>
            <w:r>
              <w:rPr>
                <w:rFonts w:asciiTheme="majorHAnsi" w:hAnsiTheme="majorHAnsi"/>
                <w:sz w:val="28"/>
                <w:szCs w:val="28"/>
              </w:rPr>
              <w:t>24</w:t>
            </w:r>
          </w:p>
          <w:p w:rsidR="00FA5FF6" w:rsidRPr="00FA5FF6" w:rsidRDefault="00166EEB" w:rsidP="005E7B7A">
            <w:pPr>
              <w:rPr>
                <w:rFonts w:asciiTheme="majorHAnsi" w:hAnsiTheme="majorHAnsi"/>
                <w:sz w:val="28"/>
                <w:szCs w:val="28"/>
              </w:rPr>
            </w:pPr>
            <w:r>
              <w:rPr>
                <w:rFonts w:asciiTheme="majorHAnsi" w:hAnsiTheme="majorHAnsi"/>
                <w:sz w:val="28"/>
                <w:szCs w:val="28"/>
              </w:rPr>
              <w:t>24</w:t>
            </w:r>
          </w:p>
          <w:p w:rsidR="00FA5FF6" w:rsidRPr="00FA5FF6" w:rsidRDefault="00166EEB" w:rsidP="005E7B7A">
            <w:pPr>
              <w:rPr>
                <w:rFonts w:asciiTheme="majorHAnsi" w:hAnsiTheme="majorHAnsi"/>
                <w:sz w:val="28"/>
                <w:szCs w:val="28"/>
              </w:rPr>
            </w:pPr>
            <w:r>
              <w:rPr>
                <w:rFonts w:asciiTheme="majorHAnsi" w:hAnsiTheme="majorHAnsi"/>
                <w:sz w:val="28"/>
                <w:szCs w:val="28"/>
              </w:rPr>
              <w:t>24</w:t>
            </w:r>
          </w:p>
          <w:p w:rsidR="00FA5FF6" w:rsidRDefault="00FA5FF6" w:rsidP="005E7B7A">
            <w:pPr>
              <w:rPr>
                <w:rFonts w:asciiTheme="majorHAnsi" w:hAnsiTheme="majorHAnsi"/>
                <w:b/>
                <w:sz w:val="28"/>
                <w:szCs w:val="28"/>
              </w:rPr>
            </w:pPr>
          </w:p>
          <w:p w:rsidR="004750A0" w:rsidRDefault="004750A0" w:rsidP="005E7B7A">
            <w:pPr>
              <w:rPr>
                <w:rFonts w:asciiTheme="majorHAnsi" w:hAnsiTheme="majorHAnsi"/>
                <w:b/>
                <w:sz w:val="28"/>
                <w:szCs w:val="28"/>
              </w:rPr>
            </w:pPr>
          </w:p>
          <w:p w:rsidR="00302813" w:rsidRDefault="00302813" w:rsidP="005E7B7A">
            <w:pPr>
              <w:rPr>
                <w:rFonts w:asciiTheme="majorHAnsi" w:hAnsiTheme="majorHAnsi"/>
                <w:b/>
                <w:sz w:val="28"/>
                <w:szCs w:val="28"/>
              </w:rPr>
            </w:pPr>
          </w:p>
          <w:p w:rsidR="00FA5FF6" w:rsidRDefault="00166EEB" w:rsidP="005E7B7A">
            <w:pPr>
              <w:rPr>
                <w:rFonts w:asciiTheme="majorHAnsi" w:hAnsiTheme="majorHAnsi"/>
                <w:b/>
                <w:sz w:val="28"/>
                <w:szCs w:val="28"/>
              </w:rPr>
            </w:pPr>
            <w:r>
              <w:rPr>
                <w:rFonts w:asciiTheme="majorHAnsi" w:hAnsiTheme="majorHAnsi"/>
                <w:b/>
                <w:sz w:val="28"/>
                <w:szCs w:val="28"/>
              </w:rPr>
              <w:t>2</w:t>
            </w:r>
            <w:r w:rsidR="004B6F2D">
              <w:rPr>
                <w:rFonts w:asciiTheme="majorHAnsi" w:hAnsiTheme="majorHAnsi"/>
                <w:b/>
                <w:sz w:val="28"/>
                <w:szCs w:val="28"/>
              </w:rPr>
              <w:t>8</w:t>
            </w:r>
          </w:p>
          <w:p w:rsidR="00FA5FF6" w:rsidRPr="00FA5FF6" w:rsidRDefault="00FA5FF6" w:rsidP="005E7B7A">
            <w:pPr>
              <w:rPr>
                <w:rFonts w:asciiTheme="majorHAnsi" w:hAnsiTheme="majorHAnsi"/>
                <w:sz w:val="28"/>
                <w:szCs w:val="28"/>
              </w:rPr>
            </w:pPr>
          </w:p>
          <w:p w:rsidR="00FA5FF6" w:rsidRDefault="00166EEB" w:rsidP="005E7B7A">
            <w:pPr>
              <w:rPr>
                <w:rFonts w:asciiTheme="majorHAnsi" w:hAnsiTheme="majorHAnsi"/>
                <w:b/>
                <w:sz w:val="28"/>
                <w:szCs w:val="28"/>
              </w:rPr>
            </w:pPr>
            <w:r>
              <w:rPr>
                <w:rFonts w:asciiTheme="majorHAnsi" w:hAnsiTheme="majorHAnsi"/>
                <w:b/>
                <w:sz w:val="28"/>
                <w:szCs w:val="28"/>
              </w:rPr>
              <w:t>3</w:t>
            </w:r>
            <w:r w:rsidR="004B6F2D">
              <w:rPr>
                <w:rFonts w:asciiTheme="majorHAnsi" w:hAnsiTheme="majorHAnsi"/>
                <w:b/>
                <w:sz w:val="28"/>
                <w:szCs w:val="28"/>
              </w:rPr>
              <w:t>0</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0</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0</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0</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0</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0</w:t>
            </w:r>
          </w:p>
          <w:p w:rsidR="00C0550C" w:rsidRDefault="00C0550C" w:rsidP="005E7B7A">
            <w:pPr>
              <w:rPr>
                <w:rFonts w:asciiTheme="majorHAnsi" w:hAnsiTheme="majorHAnsi"/>
                <w:sz w:val="28"/>
                <w:szCs w:val="28"/>
              </w:rPr>
            </w:pPr>
          </w:p>
          <w:p w:rsidR="00C0550C" w:rsidRDefault="00C0550C" w:rsidP="005E7B7A">
            <w:pPr>
              <w:rPr>
                <w:rFonts w:asciiTheme="majorHAnsi" w:hAnsiTheme="majorHAnsi"/>
                <w:sz w:val="28"/>
                <w:szCs w:val="28"/>
              </w:rPr>
            </w:pP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1</w:t>
            </w:r>
          </w:p>
          <w:p w:rsidR="00FA5FF6" w:rsidRPr="00FA5FF6" w:rsidRDefault="003E3635" w:rsidP="005E7B7A">
            <w:pPr>
              <w:rPr>
                <w:rFonts w:asciiTheme="majorHAnsi" w:hAnsiTheme="majorHAnsi"/>
                <w:sz w:val="28"/>
                <w:szCs w:val="28"/>
              </w:rPr>
            </w:pPr>
            <w:r>
              <w:rPr>
                <w:rFonts w:asciiTheme="majorHAnsi" w:hAnsiTheme="majorHAnsi"/>
                <w:sz w:val="28"/>
                <w:szCs w:val="28"/>
              </w:rPr>
              <w:t>3</w:t>
            </w:r>
            <w:r w:rsidR="004B6F2D">
              <w:rPr>
                <w:rFonts w:asciiTheme="majorHAnsi" w:hAnsiTheme="majorHAnsi"/>
                <w:sz w:val="28"/>
                <w:szCs w:val="28"/>
              </w:rPr>
              <w:t>1</w:t>
            </w:r>
          </w:p>
          <w:p w:rsidR="004750A0" w:rsidRDefault="004750A0" w:rsidP="005E7B7A">
            <w:pPr>
              <w:rPr>
                <w:rFonts w:asciiTheme="majorHAnsi" w:hAnsiTheme="majorHAnsi"/>
                <w:b/>
                <w:sz w:val="28"/>
                <w:szCs w:val="28"/>
              </w:rPr>
            </w:pPr>
          </w:p>
          <w:p w:rsidR="00FA5FF6" w:rsidRDefault="003E3635" w:rsidP="005E7B7A">
            <w:pPr>
              <w:rPr>
                <w:rFonts w:asciiTheme="majorHAnsi" w:hAnsiTheme="majorHAnsi"/>
                <w:b/>
                <w:sz w:val="28"/>
                <w:szCs w:val="28"/>
              </w:rPr>
            </w:pPr>
            <w:r>
              <w:rPr>
                <w:rFonts w:asciiTheme="majorHAnsi" w:hAnsiTheme="majorHAnsi"/>
                <w:b/>
                <w:sz w:val="28"/>
                <w:szCs w:val="28"/>
              </w:rPr>
              <w:t>3</w:t>
            </w:r>
            <w:r w:rsidR="004B6F2D">
              <w:rPr>
                <w:rFonts w:asciiTheme="majorHAnsi" w:hAnsiTheme="majorHAnsi"/>
                <w:b/>
                <w:sz w:val="28"/>
                <w:szCs w:val="28"/>
              </w:rPr>
              <w:t>4</w:t>
            </w:r>
          </w:p>
          <w:p w:rsidR="00FA5FF6" w:rsidRPr="002633A4" w:rsidRDefault="00FA5FF6" w:rsidP="005E7B7A">
            <w:pPr>
              <w:rPr>
                <w:rFonts w:asciiTheme="majorHAnsi" w:hAnsiTheme="majorHAnsi"/>
                <w:b/>
                <w:sz w:val="28"/>
                <w:szCs w:val="28"/>
              </w:rPr>
            </w:pPr>
          </w:p>
        </w:tc>
      </w:tr>
      <w:tr w:rsidR="00FA5FF6" w:rsidRPr="002633A4" w:rsidTr="00DC4C58">
        <w:tc>
          <w:tcPr>
            <w:tcW w:w="3686" w:type="dxa"/>
          </w:tcPr>
          <w:p w:rsidR="00FA5FF6" w:rsidRPr="002633A4" w:rsidRDefault="00FA5FF6" w:rsidP="008417DE">
            <w:pPr>
              <w:rPr>
                <w:rFonts w:asciiTheme="majorHAnsi" w:hAnsiTheme="majorHAnsi"/>
              </w:rPr>
            </w:pPr>
          </w:p>
        </w:tc>
        <w:tc>
          <w:tcPr>
            <w:tcW w:w="850" w:type="dxa"/>
          </w:tcPr>
          <w:p w:rsidR="00FA5FF6" w:rsidRDefault="00FA5FF6" w:rsidP="002633A4">
            <w:pPr>
              <w:tabs>
                <w:tab w:val="left" w:pos="1133"/>
              </w:tabs>
              <w:rPr>
                <w:rFonts w:asciiTheme="majorHAnsi" w:hAnsiTheme="majorHAnsi"/>
              </w:rPr>
            </w:pPr>
          </w:p>
        </w:tc>
        <w:tc>
          <w:tcPr>
            <w:tcW w:w="2217" w:type="dxa"/>
          </w:tcPr>
          <w:p w:rsidR="00FA5FF6" w:rsidRPr="002633A4" w:rsidRDefault="00FA5FF6" w:rsidP="002633A4">
            <w:pPr>
              <w:tabs>
                <w:tab w:val="left" w:pos="1133"/>
              </w:tabs>
              <w:rPr>
                <w:rFonts w:asciiTheme="majorHAnsi" w:hAnsiTheme="majorHAnsi"/>
              </w:rPr>
            </w:pPr>
            <w:r>
              <w:rPr>
                <w:rFonts w:asciiTheme="majorHAnsi" w:hAnsiTheme="majorHAnsi"/>
              </w:rPr>
              <w:tab/>
            </w:r>
          </w:p>
        </w:tc>
        <w:tc>
          <w:tcPr>
            <w:tcW w:w="2319" w:type="dxa"/>
            <w:gridSpan w:val="2"/>
          </w:tcPr>
          <w:p w:rsidR="00FA5FF6" w:rsidRDefault="00FA5FF6" w:rsidP="002633A4">
            <w:pPr>
              <w:tabs>
                <w:tab w:val="left" w:pos="1133"/>
              </w:tabs>
              <w:rPr>
                <w:rFonts w:asciiTheme="majorHAnsi" w:hAnsiTheme="majorHAnsi"/>
              </w:rPr>
            </w:pPr>
          </w:p>
        </w:tc>
      </w:tr>
    </w:tbl>
    <w:p w:rsidR="00A5400D" w:rsidRPr="002633A4" w:rsidRDefault="00A5400D">
      <w:pPr>
        <w:rPr>
          <w:rFonts w:asciiTheme="majorHAnsi" w:hAnsiTheme="majorHAnsi"/>
        </w:rPr>
      </w:pPr>
    </w:p>
    <w:p w:rsidR="00466713" w:rsidRDefault="00466713" w:rsidP="001B3D41">
      <w:pPr>
        <w:ind w:firstLine="708"/>
      </w:pPr>
    </w:p>
    <w:p w:rsidR="008417DE" w:rsidRDefault="008417DE">
      <w:r>
        <w:br w:type="page"/>
      </w:r>
    </w:p>
    <w:p w:rsidR="008A4E92" w:rsidRPr="002633A4" w:rsidRDefault="008A4E92">
      <w:pPr>
        <w:rPr>
          <w:rFonts w:asciiTheme="majorHAnsi" w:hAnsiTheme="majorHAnsi"/>
          <w:sz w:val="32"/>
          <w:szCs w:val="32"/>
        </w:rPr>
      </w:pPr>
      <w:r w:rsidRPr="002633A4">
        <w:rPr>
          <w:rFonts w:asciiTheme="majorHAnsi" w:hAnsiTheme="majorHAnsi"/>
          <w:sz w:val="32"/>
          <w:szCs w:val="32"/>
        </w:rPr>
        <w:lastRenderedPageBreak/>
        <w:t>Uvod</w:t>
      </w:r>
    </w:p>
    <w:p w:rsidR="002C5A36" w:rsidRPr="00CB42F9" w:rsidRDefault="00F62382" w:rsidP="002C5A36">
      <w:pPr>
        <w:tabs>
          <w:tab w:val="left" w:pos="0"/>
        </w:tabs>
        <w:spacing w:after="120" w:line="276" w:lineRule="auto"/>
        <w:jc w:val="both"/>
        <w:rPr>
          <w:rFonts w:asciiTheme="majorHAnsi" w:eastAsia="Times New Roman" w:hAnsiTheme="majorHAnsi" w:cs="Calibri"/>
        </w:rPr>
      </w:pPr>
      <w:hyperlink r:id="rId10" w:history="1">
        <w:r w:rsidR="002C5A36" w:rsidRPr="00CB42F9">
          <w:rPr>
            <w:rStyle w:val="Hyperlink"/>
            <w:rFonts w:asciiTheme="majorHAnsi" w:eastAsia="Times New Roman" w:hAnsiTheme="majorHAnsi" w:cs="Calibri"/>
          </w:rPr>
          <w:t>Hrvatska regulatorna agencija za mrežne djelatnosti</w:t>
        </w:r>
      </w:hyperlink>
      <w:r w:rsidR="002C5A36" w:rsidRPr="00CB42F9">
        <w:rPr>
          <w:rStyle w:val="Hyperlink"/>
          <w:rFonts w:asciiTheme="majorHAnsi" w:eastAsia="Times New Roman" w:hAnsiTheme="majorHAnsi" w:cs="Calibri"/>
          <w:color w:val="auto"/>
          <w:u w:val="none"/>
        </w:rPr>
        <w:t xml:space="preserve"> (HAKOM) je nacionalno regulatorno tijelo za obavljanje regulatornih i drugih poslova u području elektroničkih komunikacija, poštanskih i željezničkih usluga. HAKOM je neovisna i neprofitna pravna osoba s javnim ovlastima, koja za svoj rad odgovara </w:t>
      </w:r>
      <w:hyperlink r:id="rId11" w:history="1">
        <w:r w:rsidR="002C5A36" w:rsidRPr="00CB42F9">
          <w:rPr>
            <w:rStyle w:val="Hyperlink"/>
            <w:rFonts w:asciiTheme="majorHAnsi" w:eastAsia="Times New Roman" w:hAnsiTheme="majorHAnsi" w:cs="Calibri"/>
          </w:rPr>
          <w:t>Hrvatskome saboru</w:t>
        </w:r>
      </w:hyperlink>
      <w:r w:rsidR="002C5A36" w:rsidRPr="00CB42F9">
        <w:rPr>
          <w:rFonts w:asciiTheme="majorHAnsi" w:eastAsia="Times New Roman" w:hAnsiTheme="majorHAnsi" w:cs="Calibri"/>
        </w:rPr>
        <w:t>. Godišnjim programom rada za 2020. godinu definiraju se teme i ishodi svih aktivnosti (ciljeva) HAKOM-a, povezan</w:t>
      </w:r>
      <w:r w:rsidR="002C5A36">
        <w:rPr>
          <w:rFonts w:asciiTheme="majorHAnsi" w:eastAsia="Times New Roman" w:hAnsiTheme="majorHAnsi" w:cs="Calibri"/>
        </w:rPr>
        <w:t>i</w:t>
      </w:r>
      <w:r w:rsidR="002C5A36" w:rsidRPr="00CB42F9">
        <w:rPr>
          <w:rFonts w:asciiTheme="majorHAnsi" w:eastAsia="Times New Roman" w:hAnsiTheme="majorHAnsi" w:cs="Calibri"/>
        </w:rPr>
        <w:t xml:space="preserve"> s vremenskim okvirom i Financijskim planom za 2020. godinu.</w:t>
      </w:r>
      <w:r w:rsidR="002C5A36">
        <w:rPr>
          <w:rFonts w:asciiTheme="majorHAnsi" w:eastAsia="Times New Roman" w:hAnsiTheme="majorHAnsi" w:cs="Calibri"/>
        </w:rPr>
        <w:t xml:space="preserve"> </w:t>
      </w:r>
    </w:p>
    <w:p w:rsidR="002C5A36" w:rsidRPr="00CB42F9" w:rsidRDefault="002C5A36" w:rsidP="002C5A36">
      <w:pPr>
        <w:tabs>
          <w:tab w:val="left" w:pos="0"/>
        </w:tabs>
        <w:spacing w:after="120" w:line="276" w:lineRule="auto"/>
        <w:jc w:val="both"/>
        <w:rPr>
          <w:rFonts w:asciiTheme="majorHAnsi" w:eastAsia="Times New Roman" w:hAnsiTheme="majorHAnsi" w:cs="Calibri"/>
        </w:rPr>
      </w:pPr>
      <w:r w:rsidRPr="00CB42F9">
        <w:rPr>
          <w:rFonts w:asciiTheme="majorHAnsi" w:eastAsia="Times New Roman" w:hAnsiTheme="majorHAnsi" w:cs="Calibri"/>
        </w:rPr>
        <w:t>Zadaće i poslovi obavljaju se kao javne ovlasti s skladu sa zakonima za čiju je provedbu HAKOM nadležan. To su</w:t>
      </w:r>
      <w:r>
        <w:rPr>
          <w:rFonts w:asciiTheme="majorHAnsi" w:eastAsia="Times New Roman" w:hAnsiTheme="majorHAnsi" w:cs="Calibri"/>
        </w:rPr>
        <w:t xml:space="preserve"> </w:t>
      </w:r>
      <w:r w:rsidRPr="00CB42F9">
        <w:rPr>
          <w:rFonts w:asciiTheme="majorHAnsi" w:eastAsia="Times New Roman" w:hAnsiTheme="majorHAnsi" w:cs="Calibri"/>
        </w:rPr>
        <w:t xml:space="preserve">primarno </w:t>
      </w:r>
      <w:hyperlink r:id="rId12" w:history="1">
        <w:r w:rsidRPr="00CB42F9">
          <w:rPr>
            <w:rStyle w:val="Hyperlink"/>
            <w:rFonts w:asciiTheme="majorHAnsi" w:eastAsia="Times New Roman" w:hAnsiTheme="majorHAnsi" w:cs="Calibri"/>
          </w:rPr>
          <w:t>Zakon o elektroničkim komunikacijama (ZEK)</w:t>
        </w:r>
      </w:hyperlink>
      <w:r w:rsidRPr="00CB42F9">
        <w:rPr>
          <w:rFonts w:asciiTheme="majorHAnsi" w:eastAsia="Times New Roman" w:hAnsiTheme="majorHAnsi" w:cs="Calibri"/>
        </w:rPr>
        <w:t xml:space="preserve">, </w:t>
      </w:r>
      <w:hyperlink r:id="rId13" w:history="1">
        <w:r w:rsidRPr="00CB42F9">
          <w:rPr>
            <w:rStyle w:val="Hyperlink"/>
            <w:rFonts w:asciiTheme="majorHAnsi" w:eastAsia="Times New Roman" w:hAnsiTheme="majorHAnsi" w:cs="Calibri"/>
          </w:rPr>
          <w:t>Zakon o mjerama za smanjenje troškova postavljanja elektroničkih komunikacijskih mreža velikih brzina</w:t>
        </w:r>
      </w:hyperlink>
      <w:r w:rsidRPr="00CB42F9">
        <w:rPr>
          <w:rFonts w:asciiTheme="majorHAnsi" w:eastAsia="Times New Roman" w:hAnsiTheme="majorHAnsi" w:cs="Calibri"/>
        </w:rPr>
        <w:t xml:space="preserve">, </w:t>
      </w:r>
      <w:hyperlink r:id="rId14" w:history="1">
        <w:r w:rsidRPr="00CB42F9">
          <w:rPr>
            <w:rStyle w:val="Hyperlink"/>
            <w:rFonts w:asciiTheme="majorHAnsi" w:eastAsia="Times New Roman" w:hAnsiTheme="majorHAnsi" w:cs="Calibri"/>
          </w:rPr>
          <w:t>Zakon o poštanskim uslugama (ZPU)</w:t>
        </w:r>
      </w:hyperlink>
      <w:r w:rsidRPr="00CB42F9">
        <w:rPr>
          <w:rFonts w:asciiTheme="majorHAnsi" w:eastAsia="Times New Roman" w:hAnsiTheme="majorHAnsi" w:cs="Calibri"/>
        </w:rPr>
        <w:t xml:space="preserve">, </w:t>
      </w:r>
      <w:hyperlink r:id="rId15" w:history="1">
        <w:r w:rsidRPr="00CB42F9">
          <w:rPr>
            <w:rStyle w:val="Hyperlink"/>
            <w:rFonts w:asciiTheme="majorHAnsi" w:eastAsia="Times New Roman" w:hAnsiTheme="majorHAnsi" w:cs="Calibri"/>
          </w:rPr>
          <w:t>Zakon o regulaciji tržišta željezničkih usluga i zaštiti prava putnika u željezničkom prometu</w:t>
        </w:r>
      </w:hyperlink>
      <w:r>
        <w:rPr>
          <w:rStyle w:val="Hyperlink"/>
          <w:rFonts w:asciiTheme="majorHAnsi" w:eastAsia="Times New Roman" w:hAnsiTheme="majorHAnsi" w:cs="Calibri"/>
        </w:rPr>
        <w:t xml:space="preserve"> (ZRTŽU)</w:t>
      </w:r>
      <w:r w:rsidRPr="00CB42F9">
        <w:rPr>
          <w:rFonts w:asciiTheme="majorHAnsi" w:eastAsia="Times New Roman" w:hAnsiTheme="majorHAnsi" w:cs="Calibri"/>
        </w:rPr>
        <w:t xml:space="preserve"> te </w:t>
      </w:r>
      <w:hyperlink r:id="rId16" w:history="1">
        <w:r w:rsidRPr="00CB42F9">
          <w:rPr>
            <w:rStyle w:val="Hyperlink"/>
            <w:rFonts w:asciiTheme="majorHAnsi" w:eastAsia="Times New Roman" w:hAnsiTheme="majorHAnsi" w:cs="Calibri"/>
          </w:rPr>
          <w:t>Zakon o željeznici</w:t>
        </w:r>
      </w:hyperlink>
      <w:r>
        <w:rPr>
          <w:rStyle w:val="Hyperlink"/>
          <w:rFonts w:asciiTheme="majorHAnsi" w:eastAsia="Times New Roman" w:hAnsiTheme="majorHAnsi" w:cs="Calibri"/>
        </w:rPr>
        <w:t xml:space="preserve"> (ŽOZ)</w:t>
      </w:r>
      <w:r w:rsidRPr="00CB42F9">
        <w:rPr>
          <w:rFonts w:asciiTheme="majorHAnsi" w:eastAsia="Times New Roman" w:hAnsiTheme="majorHAnsi" w:cs="Calibri"/>
        </w:rPr>
        <w:t>, a pored toga HAKOM</w:t>
      </w:r>
      <w:r>
        <w:rPr>
          <w:rFonts w:asciiTheme="majorHAnsi" w:eastAsia="Times New Roman" w:hAnsiTheme="majorHAnsi" w:cs="Calibri"/>
        </w:rPr>
        <w:t xml:space="preserve"> donosi podzakonske propise te</w:t>
      </w:r>
      <w:r w:rsidRPr="00CB42F9">
        <w:rPr>
          <w:rFonts w:asciiTheme="majorHAnsi" w:eastAsia="Times New Roman" w:hAnsiTheme="majorHAnsi" w:cs="Calibri"/>
        </w:rPr>
        <w:t xml:space="preserve"> sudjeluje u provedbi drugih zakona i podzakonskih propisa. HAKOM raspolaže inspekcijskim ovlastima te je nadležan rješavati pojedinačne sporove između krajnjih korisnika i davatelja usluga u sve tri mrežne djelatnosti koje regulira.</w:t>
      </w:r>
      <w:r w:rsidRPr="00CB42F9">
        <w:rPr>
          <w:rFonts w:asciiTheme="majorHAnsi" w:hAnsiTheme="majorHAnsi"/>
        </w:rPr>
        <w:t xml:space="preserve"> </w:t>
      </w:r>
      <w:r w:rsidRPr="00CB42F9">
        <w:rPr>
          <w:rFonts w:asciiTheme="majorHAnsi" w:eastAsia="Times New Roman" w:hAnsiTheme="majorHAnsi" w:cs="Calibri"/>
        </w:rPr>
        <w:t>Regulatorni rad HAKOM-a je naglašeno interdisciplinarne naravi s ravnopravnim učešćem tehničke, ekonomske i pravne struke. Regulatorna načela i ciljevi na kojima HAKOM radi su prvenstveno zaštita tržišnog natjecanja i zaštita interesa korisnika usluga kroz predvidljive regulatorne aktivnosti, učinkovito upravljanje ograničenim dobrima poput radiofrekvencijskog (RF) spektra i brojevnog i adresnog prostora, promicanje djelotvornih investicija i inovacija</w:t>
      </w:r>
      <w:r>
        <w:rPr>
          <w:rFonts w:asciiTheme="majorHAnsi" w:eastAsia="Times New Roman" w:hAnsiTheme="majorHAnsi" w:cs="Calibri"/>
        </w:rPr>
        <w:t xml:space="preserve"> te</w:t>
      </w:r>
      <w:r w:rsidRPr="00CB42F9">
        <w:rPr>
          <w:rFonts w:asciiTheme="majorHAnsi" w:eastAsia="Times New Roman" w:hAnsiTheme="majorHAnsi" w:cs="Calibri"/>
        </w:rPr>
        <w:t xml:space="preserve"> doprinos razvoju unutarnjeg tržišta Europske unije.</w:t>
      </w:r>
    </w:p>
    <w:p w:rsidR="002C5A36" w:rsidRPr="00CB42F9" w:rsidRDefault="002C5A36" w:rsidP="002C5A36">
      <w:pPr>
        <w:tabs>
          <w:tab w:val="left" w:pos="0"/>
        </w:tabs>
        <w:spacing w:after="120" w:line="276" w:lineRule="auto"/>
        <w:jc w:val="both"/>
        <w:rPr>
          <w:rFonts w:asciiTheme="majorHAnsi" w:eastAsia="Times New Roman" w:hAnsiTheme="majorHAnsi" w:cs="Calibri"/>
        </w:rPr>
      </w:pPr>
      <w:r w:rsidRPr="00CB42F9">
        <w:rPr>
          <w:rFonts w:asciiTheme="majorHAnsi" w:eastAsia="Times New Roman" w:hAnsiTheme="majorHAnsi" w:cs="Calibri"/>
        </w:rPr>
        <w:t xml:space="preserve">Sve aktivnosti u 2020. su definirane temeljem </w:t>
      </w:r>
      <w:hyperlink r:id="rId17" w:history="1">
        <w:r w:rsidRPr="00CB42F9">
          <w:rPr>
            <w:rStyle w:val="Hyperlink"/>
            <w:rFonts w:asciiTheme="majorHAnsi" w:eastAsia="Times New Roman" w:hAnsiTheme="majorHAnsi" w:cs="Calibri"/>
          </w:rPr>
          <w:t>Strategije HAKOM-a za razdoblje 2019. – 2021.</w:t>
        </w:r>
      </w:hyperlink>
      <w:r w:rsidRPr="00CB42F9">
        <w:rPr>
          <w:rFonts w:asciiTheme="majorHAnsi" w:eastAsia="Times New Roman" w:hAnsiTheme="majorHAnsi" w:cs="Calibri"/>
        </w:rPr>
        <w:t xml:space="preserve">, koja je kao glavne strateške ciljeve prepoznala </w:t>
      </w:r>
      <w:r w:rsidRPr="00CB42F9">
        <w:rPr>
          <w:rFonts w:asciiTheme="majorHAnsi" w:eastAsia="Times New Roman" w:hAnsiTheme="majorHAnsi" w:cs="Calibri"/>
          <w:i/>
        </w:rPr>
        <w:t>Promicanje interesa potrošača (korisnika)</w:t>
      </w:r>
      <w:r w:rsidRPr="00CB42F9">
        <w:rPr>
          <w:rFonts w:asciiTheme="majorHAnsi" w:eastAsia="Times New Roman" w:hAnsiTheme="majorHAnsi" w:cs="Calibri"/>
        </w:rPr>
        <w:t xml:space="preserve">, </w:t>
      </w:r>
      <w:r w:rsidRPr="00CB42F9">
        <w:rPr>
          <w:rFonts w:asciiTheme="majorHAnsi" w:eastAsia="Times New Roman" w:hAnsiTheme="majorHAnsi" w:cs="Calibri"/>
          <w:i/>
        </w:rPr>
        <w:t>Poticanje učinkovitog tržišnog natjecanja, inovacija i investicija</w:t>
      </w:r>
      <w:r w:rsidRPr="00CB42F9">
        <w:rPr>
          <w:rFonts w:asciiTheme="majorHAnsi" w:eastAsia="Times New Roman" w:hAnsiTheme="majorHAnsi" w:cs="Calibri"/>
        </w:rPr>
        <w:t xml:space="preserve">, </w:t>
      </w:r>
      <w:r w:rsidRPr="00CB42F9">
        <w:rPr>
          <w:rFonts w:asciiTheme="majorHAnsi" w:eastAsia="Times New Roman" w:hAnsiTheme="majorHAnsi" w:cs="Calibri"/>
          <w:i/>
        </w:rPr>
        <w:t>Razvoj unutarnjeg tržišta EU-a</w:t>
      </w:r>
      <w:r w:rsidRPr="00CB42F9">
        <w:rPr>
          <w:rFonts w:asciiTheme="majorHAnsi" w:eastAsia="Times New Roman" w:hAnsiTheme="majorHAnsi" w:cs="Calibri"/>
        </w:rPr>
        <w:t xml:space="preserve"> i </w:t>
      </w:r>
      <w:r w:rsidRPr="00CB42F9">
        <w:rPr>
          <w:rFonts w:asciiTheme="majorHAnsi" w:eastAsia="Times New Roman" w:hAnsiTheme="majorHAnsi" w:cs="Calibri"/>
          <w:i/>
        </w:rPr>
        <w:t>Stvaranje poslovne i operativne izvrsnosti</w:t>
      </w:r>
      <w:r w:rsidRPr="00CB42F9">
        <w:rPr>
          <w:rFonts w:asciiTheme="majorHAnsi" w:eastAsia="Times New Roman" w:hAnsiTheme="majorHAnsi" w:cs="Calibri"/>
        </w:rPr>
        <w:t>. Svakom od ova četiri glavna strateška cilja su određena i tri prioriteta koj</w:t>
      </w:r>
      <w:r>
        <w:rPr>
          <w:rFonts w:asciiTheme="majorHAnsi" w:eastAsia="Times New Roman" w:hAnsiTheme="majorHAnsi" w:cs="Calibri"/>
        </w:rPr>
        <w:t>i</w:t>
      </w:r>
      <w:r w:rsidRPr="00CB42F9">
        <w:rPr>
          <w:rFonts w:asciiTheme="majorHAnsi" w:eastAsia="Times New Roman" w:hAnsiTheme="majorHAnsi" w:cs="Calibri"/>
        </w:rPr>
        <w:t xml:space="preserve"> se ispunjavaju provedbom pojedinih aktivnosti, odnosno zadataka. Najvažnije aktivnosti su povezane sa strateškim ciljevima i grupirane prema tržištu na kojem se događaju</w:t>
      </w:r>
      <w:r>
        <w:rPr>
          <w:rFonts w:asciiTheme="majorHAnsi" w:eastAsia="Times New Roman" w:hAnsiTheme="majorHAnsi" w:cs="Calibri"/>
        </w:rPr>
        <w:t xml:space="preserve"> ili su</w:t>
      </w:r>
      <w:r w:rsidRPr="00CB42F9">
        <w:rPr>
          <w:rFonts w:asciiTheme="majorHAnsi" w:eastAsia="Times New Roman" w:hAnsiTheme="majorHAnsi" w:cs="Calibri"/>
        </w:rPr>
        <w:t xml:space="preserve"> vezane uz upravljanje RF spektrom, razvojne programe EU-a ili HAKOM kao nacionalno regulatorno tijelo. Planirane su tako da poštuju unaprijed definirane rokove, a za svaku je naveden ishod, odnosno rezultat. </w:t>
      </w:r>
    </w:p>
    <w:p w:rsidR="008C4945" w:rsidRDefault="008C4945" w:rsidP="00234F08">
      <w:pPr>
        <w:tabs>
          <w:tab w:val="left" w:pos="0"/>
        </w:tabs>
        <w:spacing w:after="120" w:line="276" w:lineRule="auto"/>
        <w:jc w:val="both"/>
        <w:rPr>
          <w:rFonts w:ascii="Calibri" w:eastAsia="Times New Roman" w:hAnsi="Calibri" w:cs="Calibri"/>
        </w:rPr>
      </w:pPr>
    </w:p>
    <w:p w:rsidR="00234F08" w:rsidRDefault="00234F08"/>
    <w:p w:rsidR="00FC3C24" w:rsidRDefault="00FC3C24"/>
    <w:p w:rsidR="00FC3C24" w:rsidRDefault="00FC3C24"/>
    <w:p w:rsidR="008A4E92" w:rsidRDefault="008A4E92">
      <w:r>
        <w:br w:type="page"/>
      </w:r>
    </w:p>
    <w:p w:rsidR="00EB60EE" w:rsidRPr="006E0A04" w:rsidRDefault="008A4E92">
      <w:pPr>
        <w:rPr>
          <w:rFonts w:asciiTheme="majorHAnsi" w:hAnsiTheme="majorHAnsi"/>
          <w:b/>
          <w:sz w:val="32"/>
          <w:szCs w:val="32"/>
        </w:rPr>
      </w:pPr>
      <w:r w:rsidRPr="006E0A04">
        <w:rPr>
          <w:rFonts w:asciiTheme="majorHAnsi" w:hAnsiTheme="majorHAnsi"/>
          <w:b/>
          <w:sz w:val="32"/>
          <w:szCs w:val="32"/>
        </w:rPr>
        <w:lastRenderedPageBreak/>
        <w:t>Elektroničke komunikacije</w:t>
      </w:r>
    </w:p>
    <w:p w:rsidR="00A352B0" w:rsidRPr="00CB42F9" w:rsidRDefault="00A352B0" w:rsidP="004E60A9">
      <w:pPr>
        <w:jc w:val="both"/>
        <w:rPr>
          <w:rFonts w:asciiTheme="majorHAnsi" w:hAnsiTheme="majorHAnsi"/>
        </w:rPr>
      </w:pPr>
      <w:r w:rsidRPr="00CB42F9">
        <w:rPr>
          <w:rFonts w:asciiTheme="majorHAnsi" w:hAnsiTheme="majorHAnsi"/>
        </w:rPr>
        <w:t xml:space="preserve">Elektroničke komunikacije su </w:t>
      </w:r>
      <w:r w:rsidR="00634512" w:rsidRPr="00CB42F9">
        <w:rPr>
          <w:rFonts w:asciiTheme="majorHAnsi" w:hAnsiTheme="majorHAnsi"/>
        </w:rPr>
        <w:t>kompleksn</w:t>
      </w:r>
      <w:r w:rsidR="004406EA">
        <w:rPr>
          <w:rFonts w:asciiTheme="majorHAnsi" w:hAnsiTheme="majorHAnsi"/>
        </w:rPr>
        <w:t>o</w:t>
      </w:r>
      <w:r w:rsidRPr="00CB42F9">
        <w:rPr>
          <w:rFonts w:asciiTheme="majorHAnsi" w:hAnsiTheme="majorHAnsi"/>
        </w:rPr>
        <w:t xml:space="preserve"> područje u nadležnosti HAKOM-a, a usko su vezane s upravljanjem radiofrekvencijskim </w:t>
      </w:r>
      <w:r w:rsidR="000F6476" w:rsidRPr="00CB42F9">
        <w:rPr>
          <w:rFonts w:asciiTheme="majorHAnsi" w:hAnsiTheme="majorHAnsi"/>
        </w:rPr>
        <w:t>spektrom jer su radijske frekvencije</w:t>
      </w:r>
      <w:r w:rsidR="000F7ED1" w:rsidRPr="00CB42F9">
        <w:rPr>
          <w:rFonts w:asciiTheme="majorHAnsi" w:hAnsiTheme="majorHAnsi"/>
        </w:rPr>
        <w:t xml:space="preserve"> </w:t>
      </w:r>
      <w:r w:rsidR="000F6476" w:rsidRPr="00CB42F9">
        <w:rPr>
          <w:rFonts w:asciiTheme="majorHAnsi" w:hAnsiTheme="majorHAnsi"/>
        </w:rPr>
        <w:t xml:space="preserve">osnova za bežične/mobilne komunikacije. </w:t>
      </w:r>
      <w:r w:rsidR="00113C59" w:rsidRPr="00CB42F9">
        <w:rPr>
          <w:rFonts w:asciiTheme="majorHAnsi" w:hAnsiTheme="majorHAnsi"/>
        </w:rPr>
        <w:t xml:space="preserve">Područja </w:t>
      </w:r>
      <w:r w:rsidR="000F7ED1" w:rsidRPr="00CB42F9">
        <w:rPr>
          <w:rFonts w:asciiTheme="majorHAnsi" w:hAnsiTheme="majorHAnsi"/>
        </w:rPr>
        <w:t>aktivnosti</w:t>
      </w:r>
      <w:r w:rsidR="00113C59" w:rsidRPr="00CB42F9">
        <w:rPr>
          <w:rFonts w:asciiTheme="majorHAnsi" w:hAnsiTheme="majorHAnsi"/>
        </w:rPr>
        <w:t xml:space="preserve"> </w:t>
      </w:r>
      <w:r w:rsidR="004F57E3" w:rsidRPr="00CB42F9">
        <w:rPr>
          <w:rFonts w:asciiTheme="majorHAnsi" w:hAnsiTheme="majorHAnsi"/>
        </w:rPr>
        <w:t xml:space="preserve">tematski </w:t>
      </w:r>
      <w:r w:rsidR="004E60A9" w:rsidRPr="00CB42F9">
        <w:rPr>
          <w:rFonts w:asciiTheme="majorHAnsi" w:hAnsiTheme="majorHAnsi"/>
        </w:rPr>
        <w:t>s</w:t>
      </w:r>
      <w:r w:rsidR="00D34B1E">
        <w:rPr>
          <w:rFonts w:asciiTheme="majorHAnsi" w:hAnsiTheme="majorHAnsi"/>
        </w:rPr>
        <w:t>u</w:t>
      </w:r>
      <w:r w:rsidR="004E60A9" w:rsidRPr="00CB42F9">
        <w:rPr>
          <w:rFonts w:asciiTheme="majorHAnsi" w:hAnsiTheme="majorHAnsi"/>
        </w:rPr>
        <w:t xml:space="preserve"> podijeljena na</w:t>
      </w:r>
      <w:r w:rsidR="00113C59" w:rsidRPr="00CB42F9">
        <w:rPr>
          <w:rFonts w:asciiTheme="majorHAnsi" w:hAnsiTheme="majorHAnsi"/>
        </w:rPr>
        <w:t xml:space="preserve"> regulaciju mjerodavnih tržišta</w:t>
      </w:r>
      <w:r w:rsidR="00067AF7" w:rsidRPr="00CB42F9">
        <w:rPr>
          <w:rFonts w:asciiTheme="majorHAnsi" w:hAnsiTheme="majorHAnsi"/>
        </w:rPr>
        <w:t xml:space="preserve">, rješavanje sporova među operatorima, </w:t>
      </w:r>
      <w:r w:rsidR="00212DD1" w:rsidRPr="00CB42F9">
        <w:rPr>
          <w:rFonts w:asciiTheme="majorHAnsi" w:hAnsiTheme="majorHAnsi"/>
        </w:rPr>
        <w:t xml:space="preserve">razvoj </w:t>
      </w:r>
      <w:r w:rsidR="000F7ED1" w:rsidRPr="00CB42F9">
        <w:rPr>
          <w:rFonts w:asciiTheme="majorHAnsi" w:hAnsiTheme="majorHAnsi"/>
        </w:rPr>
        <w:t xml:space="preserve">i </w:t>
      </w:r>
      <w:r w:rsidR="004406EA">
        <w:rPr>
          <w:rFonts w:asciiTheme="majorHAnsi" w:hAnsiTheme="majorHAnsi"/>
        </w:rPr>
        <w:t>iz</w:t>
      </w:r>
      <w:r w:rsidR="000F7ED1" w:rsidRPr="00CB42F9">
        <w:rPr>
          <w:rFonts w:asciiTheme="majorHAnsi" w:hAnsiTheme="majorHAnsi"/>
        </w:rPr>
        <w:t xml:space="preserve">gradnju </w:t>
      </w:r>
      <w:r w:rsidR="00212DD1" w:rsidRPr="00CB42F9">
        <w:rPr>
          <w:rFonts w:asciiTheme="majorHAnsi" w:hAnsiTheme="majorHAnsi"/>
        </w:rPr>
        <w:t>elektroničke komunikacijske infrastrukture</w:t>
      </w:r>
      <w:r w:rsidR="00067AF7" w:rsidRPr="00CB42F9">
        <w:rPr>
          <w:rFonts w:asciiTheme="majorHAnsi" w:hAnsiTheme="majorHAnsi"/>
        </w:rPr>
        <w:t xml:space="preserve">, </w:t>
      </w:r>
      <w:r w:rsidR="00714226" w:rsidRPr="00CB42F9">
        <w:rPr>
          <w:rFonts w:asciiTheme="majorHAnsi" w:hAnsiTheme="majorHAnsi"/>
        </w:rPr>
        <w:t xml:space="preserve">usluge, uključujući roaming i mrežnu neutralnost, kvalitetu i sigurnost </w:t>
      </w:r>
      <w:r w:rsidR="000F5366" w:rsidRPr="00CB42F9">
        <w:rPr>
          <w:rFonts w:asciiTheme="majorHAnsi" w:hAnsiTheme="majorHAnsi"/>
        </w:rPr>
        <w:t xml:space="preserve">komunikacijskih </w:t>
      </w:r>
      <w:r w:rsidR="00714226" w:rsidRPr="00CB42F9">
        <w:rPr>
          <w:rFonts w:asciiTheme="majorHAnsi" w:hAnsiTheme="majorHAnsi"/>
        </w:rPr>
        <w:t>mreža ili usluga, zaštitu krajnjih korisnika i ranjivih skupina potrošača, inspekcij</w:t>
      </w:r>
      <w:r w:rsidR="004E60A9" w:rsidRPr="00CB42F9">
        <w:rPr>
          <w:rFonts w:asciiTheme="majorHAnsi" w:hAnsiTheme="majorHAnsi"/>
        </w:rPr>
        <w:t>ski nadzor na tržištu</w:t>
      </w:r>
      <w:r w:rsidR="00714226" w:rsidRPr="00CB42F9">
        <w:rPr>
          <w:rFonts w:asciiTheme="majorHAnsi" w:hAnsiTheme="majorHAnsi"/>
        </w:rPr>
        <w:t xml:space="preserve"> i suradnju.</w:t>
      </w:r>
      <w:r w:rsidR="004E60A9" w:rsidRPr="00CB42F9">
        <w:rPr>
          <w:rFonts w:asciiTheme="majorHAnsi" w:hAnsiTheme="majorHAnsi"/>
        </w:rPr>
        <w:t xml:space="preserve"> Suradnja uključuje </w:t>
      </w:r>
      <w:r w:rsidR="00F35FC9" w:rsidRPr="00CB42F9">
        <w:rPr>
          <w:rFonts w:asciiTheme="majorHAnsi" w:hAnsiTheme="majorHAnsi"/>
        </w:rPr>
        <w:t xml:space="preserve">i </w:t>
      </w:r>
      <w:r w:rsidR="004E60A9" w:rsidRPr="00CB42F9">
        <w:rPr>
          <w:rFonts w:asciiTheme="majorHAnsi" w:hAnsiTheme="majorHAnsi"/>
        </w:rPr>
        <w:t>sudjelovanje HAKOM-a u radu međunarodnih tijela za elektroničke komunikacije.</w:t>
      </w:r>
    </w:p>
    <w:p w:rsidR="00A50F51" w:rsidRPr="00CB42F9" w:rsidRDefault="006C3C47" w:rsidP="00A50F51">
      <w:pPr>
        <w:jc w:val="both"/>
        <w:rPr>
          <w:rFonts w:asciiTheme="majorHAnsi" w:hAnsiTheme="majorHAnsi"/>
          <w:b/>
          <w:sz w:val="24"/>
          <w:szCs w:val="24"/>
          <w:u w:val="single"/>
        </w:rPr>
      </w:pPr>
      <w:r w:rsidRPr="00CB42F9">
        <w:rPr>
          <w:rFonts w:asciiTheme="majorHAnsi" w:hAnsiTheme="majorHAnsi"/>
          <w:b/>
          <w:sz w:val="24"/>
          <w:szCs w:val="24"/>
          <w:u w:val="single"/>
        </w:rPr>
        <w:t>Regulatorne aktivnosti</w:t>
      </w:r>
    </w:p>
    <w:p w:rsidR="008107BD" w:rsidRPr="00CB42F9" w:rsidRDefault="008107BD" w:rsidP="008107BD">
      <w:pPr>
        <w:jc w:val="both"/>
        <w:rPr>
          <w:rFonts w:asciiTheme="majorHAnsi" w:hAnsiTheme="majorHAnsi"/>
        </w:rPr>
      </w:pPr>
      <w:r w:rsidRPr="00CB42F9">
        <w:rPr>
          <w:rFonts w:asciiTheme="majorHAnsi" w:hAnsiTheme="majorHAnsi"/>
          <w:b/>
        </w:rPr>
        <w:t xml:space="preserve">Analize mjerodavnih tržišta </w:t>
      </w:r>
      <w:r w:rsidRPr="00CB42F9">
        <w:rPr>
          <w:rFonts w:asciiTheme="majorHAnsi" w:hAnsiTheme="majorHAnsi"/>
        </w:rPr>
        <w:t>provode se jednom u tri godine ili u kraćem razdoblju ako tržišne okolnosti to nalažu. Postupak se provodi kako bi se procijenila djelotvornost tržišnog natjecanja i utvrdilo postoji li na određenom tržištu operator ili više operatora koji imaju značajnu ili zajedničku značajnu tržišnu snagu (SMP operator).</w:t>
      </w:r>
      <w:r w:rsidRPr="00CB42F9">
        <w:rPr>
          <w:rFonts w:asciiTheme="majorHAnsi" w:hAnsiTheme="majorHAnsi"/>
          <w:i/>
        </w:rPr>
        <w:t xml:space="preserve"> Konačnu </w:t>
      </w:r>
      <w:r w:rsidRPr="009D3E5F">
        <w:rPr>
          <w:rFonts w:asciiTheme="majorHAnsi" w:hAnsiTheme="majorHAnsi"/>
        </w:rPr>
        <w:t>odluku na tržištu pristupa javnoj komunikacijskoj mreži na fiksnoj lokaciji za privatne i poslovne korisnike</w:t>
      </w:r>
      <w:r w:rsidRPr="00CB42F9">
        <w:rPr>
          <w:rFonts w:asciiTheme="majorHAnsi" w:hAnsiTheme="majorHAnsi"/>
          <w:i/>
        </w:rPr>
        <w:t xml:space="preserve"> </w:t>
      </w:r>
      <w:r w:rsidRPr="00CB42F9">
        <w:rPr>
          <w:rFonts w:asciiTheme="majorHAnsi" w:hAnsiTheme="majorHAnsi"/>
        </w:rPr>
        <w:t xml:space="preserve">HAKOM je donio u svibnju 2018. dok je konačna </w:t>
      </w:r>
      <w:r w:rsidRPr="009D3E5F">
        <w:rPr>
          <w:rFonts w:asciiTheme="majorHAnsi" w:hAnsiTheme="majorHAnsi"/>
        </w:rPr>
        <w:t>odluka na tržištu započinjanja (originacije) poziva iz javnih komunikacijskih mreža koje se pruža na fiksnoj lokaciji</w:t>
      </w:r>
      <w:r w:rsidRPr="009D3E5F">
        <w:rPr>
          <w:rFonts w:asciiTheme="majorHAnsi" w:hAnsiTheme="majorHAnsi"/>
          <w:b/>
          <w:i/>
        </w:rPr>
        <w:t xml:space="preserve"> </w:t>
      </w:r>
      <w:r w:rsidRPr="009D3E5F">
        <w:rPr>
          <w:rFonts w:asciiTheme="majorHAnsi" w:hAnsiTheme="majorHAnsi"/>
        </w:rPr>
        <w:t xml:space="preserve">donesena u siječnju 2019. Donesene regulatorne mjere usko su povezene s odlukom </w:t>
      </w:r>
      <w:r>
        <w:rPr>
          <w:rFonts w:asciiTheme="majorHAnsi" w:hAnsiTheme="majorHAnsi"/>
        </w:rPr>
        <w:t>Agencijom za zaštitu tržišnog natjecanja (</w:t>
      </w:r>
      <w:r w:rsidRPr="009D3E5F">
        <w:rPr>
          <w:rFonts w:asciiTheme="majorHAnsi" w:hAnsiTheme="majorHAnsi"/>
        </w:rPr>
        <w:t>AZTN</w:t>
      </w:r>
      <w:r>
        <w:rPr>
          <w:rFonts w:asciiTheme="majorHAnsi" w:hAnsiTheme="majorHAnsi"/>
        </w:rPr>
        <w:t>)</w:t>
      </w:r>
      <w:r w:rsidRPr="009D3E5F">
        <w:rPr>
          <w:rFonts w:asciiTheme="majorHAnsi" w:hAnsiTheme="majorHAnsi"/>
        </w:rPr>
        <w:t xml:space="preserve"> koj</w:t>
      </w:r>
      <w:r>
        <w:rPr>
          <w:rFonts w:asciiTheme="majorHAnsi" w:hAnsiTheme="majorHAnsi"/>
        </w:rPr>
        <w:t>a</w:t>
      </w:r>
      <w:r w:rsidRPr="009D3E5F">
        <w:rPr>
          <w:rFonts w:asciiTheme="majorHAnsi" w:hAnsiTheme="majorHAnsi"/>
        </w:rPr>
        <w:t xml:space="preserve"> je odobri</w:t>
      </w:r>
      <w:r>
        <w:rPr>
          <w:rFonts w:asciiTheme="majorHAnsi" w:hAnsiTheme="majorHAnsi"/>
        </w:rPr>
        <w:t>la</w:t>
      </w:r>
      <w:r w:rsidRPr="009D3E5F">
        <w:rPr>
          <w:rFonts w:asciiTheme="majorHAnsi" w:hAnsiTheme="majorHAnsi"/>
        </w:rPr>
        <w:t xml:space="preserve"> privremeno upravljanje Optim</w:t>
      </w:r>
      <w:r>
        <w:rPr>
          <w:rFonts w:asciiTheme="majorHAnsi" w:hAnsiTheme="majorHAnsi"/>
        </w:rPr>
        <w:t>a Telekom</w:t>
      </w:r>
      <w:r w:rsidRPr="009D3E5F">
        <w:rPr>
          <w:rFonts w:asciiTheme="majorHAnsi" w:hAnsiTheme="majorHAnsi"/>
        </w:rPr>
        <w:t xml:space="preserve">om </w:t>
      </w:r>
      <w:r>
        <w:rPr>
          <w:rFonts w:asciiTheme="majorHAnsi" w:hAnsiTheme="majorHAnsi"/>
        </w:rPr>
        <w:t xml:space="preserve">(Optima) </w:t>
      </w:r>
      <w:r w:rsidRPr="009D3E5F">
        <w:rPr>
          <w:rFonts w:asciiTheme="majorHAnsi" w:hAnsiTheme="majorHAnsi"/>
        </w:rPr>
        <w:t xml:space="preserve">od strane </w:t>
      </w:r>
      <w:r>
        <w:rPr>
          <w:rFonts w:asciiTheme="majorHAnsi" w:hAnsiTheme="majorHAnsi"/>
        </w:rPr>
        <w:t>Hrvatskog telekoma (</w:t>
      </w:r>
      <w:r w:rsidRPr="009D3E5F">
        <w:rPr>
          <w:rFonts w:asciiTheme="majorHAnsi" w:hAnsiTheme="majorHAnsi"/>
        </w:rPr>
        <w:t>HT</w:t>
      </w:r>
      <w:r>
        <w:rPr>
          <w:rFonts w:asciiTheme="majorHAnsi" w:hAnsiTheme="majorHAnsi"/>
        </w:rPr>
        <w:t>)</w:t>
      </w:r>
      <w:r w:rsidRPr="009D3E5F">
        <w:rPr>
          <w:rFonts w:asciiTheme="majorHAnsi" w:hAnsiTheme="majorHAnsi"/>
        </w:rPr>
        <w:t xml:space="preserve"> najkasnije do srpnja 2021. (uz početak procesa prodaje u siječnju 2020.) te odlukom AZTN-a o </w:t>
      </w:r>
      <w:r>
        <w:rPr>
          <w:rFonts w:asciiTheme="majorHAnsi" w:hAnsiTheme="majorHAnsi"/>
        </w:rPr>
        <w:t>pripajanju</w:t>
      </w:r>
      <w:r w:rsidRPr="009D3E5F">
        <w:rPr>
          <w:rFonts w:asciiTheme="majorHAnsi" w:hAnsiTheme="majorHAnsi"/>
        </w:rPr>
        <w:t xml:space="preserve"> H1 Telekoma Optim</w:t>
      </w:r>
      <w:r>
        <w:rPr>
          <w:rFonts w:asciiTheme="majorHAnsi" w:hAnsiTheme="majorHAnsi"/>
        </w:rPr>
        <w:t>i</w:t>
      </w:r>
      <w:r w:rsidRPr="009D3E5F">
        <w:rPr>
          <w:rFonts w:asciiTheme="majorHAnsi" w:hAnsiTheme="majorHAnsi"/>
        </w:rPr>
        <w:t>. Buduća</w:t>
      </w:r>
      <w:r w:rsidRPr="00CB42F9">
        <w:rPr>
          <w:rFonts w:asciiTheme="majorHAnsi" w:hAnsiTheme="majorHAnsi"/>
        </w:rPr>
        <w:t xml:space="preserve"> regulacija tih tržišta usko je povezana s okolnostima koje će nastupiti nakon prodaje Optime te će u četvrtom tromjesečju 2020. započeti priprema za analize spomenutih tržišta u formi definiranja upitnika prema dionicima tržišta i obrade dostavljenih podataka.</w:t>
      </w:r>
    </w:p>
    <w:p w:rsidR="00396254" w:rsidRPr="00CB42F9" w:rsidRDefault="00396254" w:rsidP="00396254">
      <w:pPr>
        <w:jc w:val="both"/>
        <w:rPr>
          <w:rFonts w:asciiTheme="majorHAnsi" w:hAnsiTheme="majorHAnsi"/>
        </w:rPr>
      </w:pPr>
      <w:r w:rsidRPr="00CB42F9">
        <w:rPr>
          <w:rFonts w:asciiTheme="majorHAnsi" w:hAnsiTheme="majorHAnsi"/>
          <w:b/>
        </w:rPr>
        <w:t>Određivanje veleprodajnih cijena operatora sa značajnom tržišnom snagom na temelju novih troškovnih modela</w:t>
      </w:r>
      <w:r w:rsidRPr="00CB42F9">
        <w:rPr>
          <w:rFonts w:asciiTheme="majorHAnsi" w:hAnsiTheme="majorHAnsi"/>
        </w:rPr>
        <w:t xml:space="preserve"> jedna je od ključnih regulatornih </w:t>
      </w:r>
      <w:r w:rsidR="008107BD">
        <w:rPr>
          <w:rFonts w:asciiTheme="majorHAnsi" w:hAnsiTheme="majorHAnsi"/>
        </w:rPr>
        <w:t>aktivnosti</w:t>
      </w:r>
      <w:r w:rsidRPr="00CB42F9">
        <w:rPr>
          <w:rFonts w:asciiTheme="majorHAnsi" w:hAnsiTheme="majorHAnsi"/>
        </w:rPr>
        <w:t>. S obzirom na to da je HT u razdoblju od zadnjih troškovnih modela (2013.) napravio značajne promjene u mreži, tijekom druge polovice 2019. i prve polovice 2020. izradit će se novi troškovni modeli za izračun veleprodajnih cijena pristupa u nepokretnoj mreži, a koji će biti u skladu s promjenama implementiranim u mreži HT-a. Zbog značaja usluge širokopojasnog pristupa internetu u današnjem društvu, na temelju troškova će se u drugoj polovici 2020. odrediti cijene za usluge koje su sastavni dio tržišta veleprodajnog lokalnog pristupa i tržišta veleprodajnog središnjeg pristupa, odnosno tržišta kojima se određuje regulacija širokopojasnog pristupa internetu. Osim ovih tržišta, odredit će se cijene i za regulirane usluge na tržištu veleprodajnog visokokvalitetnog pristupa koji se pruža na fiksnoj lokaciji.</w:t>
      </w:r>
    </w:p>
    <w:p w:rsidR="00396254" w:rsidRPr="00AF609C" w:rsidRDefault="00396254" w:rsidP="00396254">
      <w:pPr>
        <w:jc w:val="both"/>
        <w:rPr>
          <w:rFonts w:asciiTheme="majorHAnsi" w:hAnsiTheme="majorHAnsi"/>
          <w:b/>
        </w:rPr>
      </w:pPr>
      <w:r>
        <w:rPr>
          <w:rFonts w:asciiTheme="majorHAnsi" w:hAnsiTheme="majorHAnsi"/>
          <w:b/>
        </w:rPr>
        <w:t xml:space="preserve">Praćenje koncentracije Hrvatskog Telekoma i Optime </w:t>
      </w:r>
      <w:r w:rsidRPr="00CB42F9">
        <w:rPr>
          <w:rFonts w:asciiTheme="majorHAnsi" w:hAnsiTheme="majorHAnsi"/>
          <w:b/>
        </w:rPr>
        <w:t xml:space="preserve">i prilagodba analiza tržišta ishodu postupka </w:t>
      </w:r>
      <w:r w:rsidRPr="00CB42F9">
        <w:rPr>
          <w:rFonts w:asciiTheme="majorHAnsi" w:hAnsiTheme="majorHAnsi"/>
        </w:rPr>
        <w:t>zadaća je koja se nametnula radi zaštite tržišta i tržišnog natjecanja.</w:t>
      </w:r>
      <w:r w:rsidRPr="00CB42F9">
        <w:rPr>
          <w:rFonts w:asciiTheme="majorHAnsi" w:hAnsiTheme="majorHAnsi"/>
          <w:b/>
        </w:rPr>
        <w:t xml:space="preserve"> </w:t>
      </w:r>
      <w:r w:rsidRPr="00CB42F9">
        <w:rPr>
          <w:rFonts w:asciiTheme="majorHAnsi" w:hAnsiTheme="majorHAnsi"/>
        </w:rPr>
        <w:t xml:space="preserve">AZTN je u lipnju 2017. donio rješenje kojim se HT obvezuje da u siječnju 2020. započne s postupkom prodaje svih svojih dionica Optime, a proces prodaje trebao bi završiti najkasnije do srpnja 2021. Iako HAKOM nije tijelo nadležno za proces prodaje Optime, </w:t>
      </w:r>
      <w:r>
        <w:rPr>
          <w:rFonts w:asciiTheme="majorHAnsi" w:hAnsiTheme="majorHAnsi"/>
        </w:rPr>
        <w:t>pratit će</w:t>
      </w:r>
      <w:r w:rsidRPr="00CB42F9">
        <w:rPr>
          <w:rFonts w:asciiTheme="majorHAnsi" w:hAnsiTheme="majorHAnsi"/>
        </w:rPr>
        <w:t xml:space="preserve"> proces te, po potrebi, davati stručna mišljenja i dostavljati </w:t>
      </w:r>
      <w:r>
        <w:rPr>
          <w:rFonts w:asciiTheme="majorHAnsi" w:hAnsiTheme="majorHAnsi"/>
        </w:rPr>
        <w:t>potrebne podatke</w:t>
      </w:r>
      <w:r w:rsidRPr="00CB42F9">
        <w:rPr>
          <w:rFonts w:asciiTheme="majorHAnsi" w:hAnsiTheme="majorHAnsi"/>
        </w:rPr>
        <w:t>. U slučaju završetka prodaje tijekom 2020</w:t>
      </w:r>
      <w:r>
        <w:rPr>
          <w:rFonts w:asciiTheme="majorHAnsi" w:hAnsiTheme="majorHAnsi"/>
        </w:rPr>
        <w:t>.</w:t>
      </w:r>
      <w:r w:rsidRPr="00CB42F9">
        <w:rPr>
          <w:rFonts w:asciiTheme="majorHAnsi" w:hAnsiTheme="majorHAnsi"/>
        </w:rPr>
        <w:t>, a uzevši u obzir da će prodaja dovesti do promjena statusa operatora kojima je potrebno odrediti regulatorne obveze, HAKOM će pokrenuti potrebne izmjene kako bi regulatorni tretman SMP operatora prilagodio novim okolnostima na tržištu.</w:t>
      </w:r>
    </w:p>
    <w:p w:rsidR="00396254" w:rsidRPr="00CB42F9" w:rsidRDefault="00396254" w:rsidP="00396254">
      <w:pPr>
        <w:spacing w:before="100" w:beforeAutospacing="1" w:after="100" w:afterAutospacing="1"/>
        <w:jc w:val="both"/>
        <w:rPr>
          <w:rFonts w:asciiTheme="majorHAnsi" w:hAnsiTheme="majorHAnsi"/>
        </w:rPr>
      </w:pPr>
      <w:r w:rsidRPr="00CB42F9">
        <w:rPr>
          <w:rFonts w:asciiTheme="majorHAnsi" w:hAnsiTheme="majorHAnsi"/>
          <w:b/>
        </w:rPr>
        <w:t xml:space="preserve">Provođenje Testa istiskivanja marže (MST) na temelju nove Metodologije </w:t>
      </w:r>
      <w:r w:rsidRPr="00CB42F9">
        <w:rPr>
          <w:rFonts w:asciiTheme="majorHAnsi" w:hAnsiTheme="majorHAnsi"/>
        </w:rPr>
        <w:t xml:space="preserve">povećat će učinkovitost regulacije jer se </w:t>
      </w:r>
      <w:r w:rsidR="008107BD">
        <w:rPr>
          <w:rFonts w:asciiTheme="majorHAnsi" w:hAnsiTheme="majorHAnsi"/>
        </w:rPr>
        <w:t>t</w:t>
      </w:r>
      <w:r w:rsidRPr="00CB42F9">
        <w:rPr>
          <w:rFonts w:asciiTheme="majorHAnsi" w:hAnsiTheme="majorHAnsi"/>
        </w:rPr>
        <w:t xml:space="preserve">estom ocjenjuje postoji li dovoljan ekonomski prostor između veleprodajne cijene, koju operatori plaćaju SMP operatoru, i maloprodajne cijene, koju operatori nude krajnjim korisnicima. S obzirom na to da je prva Metodologija donesena 2014., a određene izmjene ugrađene dvije godine </w:t>
      </w:r>
      <w:r w:rsidRPr="00CB42F9">
        <w:rPr>
          <w:rFonts w:asciiTheme="majorHAnsi" w:hAnsiTheme="majorHAnsi"/>
        </w:rPr>
        <w:lastRenderedPageBreak/>
        <w:t xml:space="preserve">kasnije, </w:t>
      </w:r>
      <w:r w:rsidR="008107BD" w:rsidRPr="00CB42F9">
        <w:rPr>
          <w:rFonts w:asciiTheme="majorHAnsi" w:hAnsiTheme="majorHAnsi"/>
        </w:rPr>
        <w:t xml:space="preserve">HAKOM </w:t>
      </w:r>
      <w:r w:rsidR="008107BD">
        <w:rPr>
          <w:rFonts w:asciiTheme="majorHAnsi" w:hAnsiTheme="majorHAnsi"/>
        </w:rPr>
        <w:t>ć</w:t>
      </w:r>
      <w:r w:rsidR="008107BD" w:rsidRPr="00CB42F9">
        <w:rPr>
          <w:rFonts w:asciiTheme="majorHAnsi" w:hAnsiTheme="majorHAnsi"/>
        </w:rPr>
        <w:t>e u drugoj polovici 2019. doni</w:t>
      </w:r>
      <w:r w:rsidR="008107BD">
        <w:rPr>
          <w:rFonts w:asciiTheme="majorHAnsi" w:hAnsiTheme="majorHAnsi"/>
        </w:rPr>
        <w:t>jeti</w:t>
      </w:r>
      <w:r w:rsidR="008107BD" w:rsidRPr="00CB42F9">
        <w:rPr>
          <w:rFonts w:asciiTheme="majorHAnsi" w:hAnsiTheme="majorHAnsi"/>
        </w:rPr>
        <w:t xml:space="preserve"> novu Metodologiju koja u obzir uzima postojeće (nove) okolnosti na tržištu. Nova Metodologija definira</w:t>
      </w:r>
      <w:r w:rsidR="008107BD">
        <w:rPr>
          <w:rFonts w:asciiTheme="majorHAnsi" w:hAnsiTheme="majorHAnsi"/>
        </w:rPr>
        <w:t>t</w:t>
      </w:r>
      <w:r w:rsidR="008107BD" w:rsidRPr="00CB42F9">
        <w:rPr>
          <w:rFonts w:asciiTheme="majorHAnsi" w:hAnsiTheme="majorHAnsi"/>
        </w:rPr>
        <w:t xml:space="preserve"> </w:t>
      </w:r>
      <w:r w:rsidR="008107BD">
        <w:rPr>
          <w:rFonts w:asciiTheme="majorHAnsi" w:hAnsiTheme="majorHAnsi"/>
        </w:rPr>
        <w:t xml:space="preserve">će </w:t>
      </w:r>
      <w:r w:rsidR="008107BD" w:rsidRPr="00CB42F9">
        <w:rPr>
          <w:rFonts w:asciiTheme="majorHAnsi" w:hAnsiTheme="majorHAnsi"/>
        </w:rPr>
        <w:t xml:space="preserve">određena pravila drugačije od </w:t>
      </w:r>
      <w:r w:rsidR="008107BD">
        <w:rPr>
          <w:rFonts w:asciiTheme="majorHAnsi" w:hAnsiTheme="majorHAnsi"/>
        </w:rPr>
        <w:t>m</w:t>
      </w:r>
      <w:r w:rsidR="008107BD" w:rsidRPr="00CB42F9">
        <w:rPr>
          <w:rFonts w:asciiTheme="majorHAnsi" w:hAnsiTheme="majorHAnsi"/>
        </w:rPr>
        <w:t>etodologije iz 2014. te će se tijekom 2020. napraviti promjene u regulatornom tretmanu tarifnih paketa SMP operatora, a svi tarifni paketi će se</w:t>
      </w:r>
      <w:r w:rsidR="008107BD">
        <w:rPr>
          <w:rFonts w:asciiTheme="majorHAnsi" w:hAnsiTheme="majorHAnsi"/>
        </w:rPr>
        <w:t xml:space="preserve"> </w:t>
      </w:r>
      <w:r w:rsidR="008107BD" w:rsidRPr="00CB42F9">
        <w:rPr>
          <w:rFonts w:asciiTheme="majorHAnsi" w:hAnsiTheme="majorHAnsi"/>
        </w:rPr>
        <w:t>ocjenjivati sukladno novim pravilima tijekom godine.</w:t>
      </w:r>
    </w:p>
    <w:p w:rsidR="00396254" w:rsidRPr="00C7789D" w:rsidRDefault="00396254" w:rsidP="00396254">
      <w:pPr>
        <w:jc w:val="both"/>
        <w:rPr>
          <w:rFonts w:asciiTheme="majorHAnsi" w:hAnsiTheme="majorHAnsi"/>
        </w:rPr>
      </w:pPr>
      <w:r w:rsidRPr="00C7789D">
        <w:rPr>
          <w:rFonts w:asciiTheme="majorHAnsi" w:hAnsiTheme="majorHAnsi"/>
          <w:b/>
        </w:rPr>
        <w:t>Povijesna analiza učinkovitosti regulatornih obveza</w:t>
      </w:r>
      <w:r w:rsidRPr="00C7789D">
        <w:rPr>
          <w:rFonts w:asciiTheme="majorHAnsi" w:hAnsiTheme="majorHAnsi"/>
        </w:rPr>
        <w:t xml:space="preserve"> u ostvarenju djelotvornog tržišnog natjecanja i strateška ocjena dostatnosti istih za održivi razvoj elektroničkih komunikacija u Republici Hrvatskoj razmotrit će mogućnost mogu li određene regulatorne obveze povrh postojećih regulatornih obveza dati dodanu vrijednost daljnjem razvoju djelotvornog tržišnog natjecanja. </w:t>
      </w:r>
    </w:p>
    <w:p w:rsidR="00396254" w:rsidRDefault="00396254" w:rsidP="00396254">
      <w:pPr>
        <w:jc w:val="both"/>
        <w:rPr>
          <w:rFonts w:asciiTheme="majorHAnsi" w:hAnsiTheme="majorHAnsi"/>
        </w:rPr>
      </w:pPr>
      <w:r w:rsidRPr="00C7789D">
        <w:rPr>
          <w:rFonts w:asciiTheme="majorHAnsi" w:hAnsiTheme="majorHAnsi"/>
        </w:rPr>
        <w:t xml:space="preserve">ZEK-om i podzakonskim propisima definiran je regulatorni okvir kojeg se trebaju pridržavati operatori na tržištu elektroničkih komunikacija. Dodatno, na temelju analiza tržišta HAKOM, kao sektorski regulator, određuje SMP operatore te određuje regulatorne obveze u skladu s prepoznatim preprekama na tržištu. HAKOM će u posljednjem tromjesečju 2020. pripremiti izvješće u kojem će biti prikazan </w:t>
      </w:r>
      <w:r w:rsidRPr="00C7789D">
        <w:rPr>
          <w:rFonts w:asciiTheme="majorHAnsi" w:eastAsia="Calibri" w:hAnsiTheme="majorHAnsi" w:cs="Calibri"/>
          <w:b/>
        </w:rPr>
        <w:t>pregled povreda regulatornog okvira</w:t>
      </w:r>
      <w:r w:rsidRPr="00C7789D">
        <w:rPr>
          <w:rFonts w:asciiTheme="majorHAnsi" w:hAnsiTheme="majorHAnsi"/>
        </w:rPr>
        <w:t>. Izvješće će se koristiti u definiranju budućih regulatornih mjera i rješenja, kao i za definiranje glavnih izazova na tržištima elektroničkih komunikacija.</w:t>
      </w:r>
    </w:p>
    <w:p w:rsidR="00396254" w:rsidRDefault="00396254" w:rsidP="00396254">
      <w:pPr>
        <w:jc w:val="both"/>
        <w:rPr>
          <w:rFonts w:ascii="Calibri Light" w:eastAsia="Calibri" w:hAnsi="Calibri Light" w:cs="Times New Roman"/>
        </w:rPr>
      </w:pPr>
      <w:r w:rsidRPr="00C22C85">
        <w:rPr>
          <w:rFonts w:ascii="Calibri Light" w:eastAsia="Calibri" w:hAnsi="Calibri Light" w:cs="Times New Roman"/>
        </w:rPr>
        <w:t xml:space="preserve">U slučajevima </w:t>
      </w:r>
      <w:r w:rsidRPr="00C22C85">
        <w:rPr>
          <w:rFonts w:ascii="Calibri Light" w:eastAsia="Calibri" w:hAnsi="Calibri Light" w:cs="Times New Roman"/>
          <w:b/>
        </w:rPr>
        <w:t xml:space="preserve">regulatornih sporova </w:t>
      </w:r>
      <w:r w:rsidRPr="00C22C85">
        <w:rPr>
          <w:rFonts w:ascii="Calibri Light" w:eastAsia="Calibri" w:hAnsi="Calibri Light" w:cs="Times New Roman"/>
        </w:rPr>
        <w:t>između operatora, HAKOM će na transparentan i objektivan način, u skladu sa zakonskim propisima, a nakon provedenog upravnog postupka, donijeti odluku o rješenju spora. Odlukom se jednom ili više operatora određuju obveze koje osiguravaju da se</w:t>
      </w:r>
      <w:r>
        <w:rPr>
          <w:rFonts w:ascii="Calibri Light" w:eastAsia="Calibri" w:hAnsi="Calibri Light" w:cs="Times New Roman"/>
        </w:rPr>
        <w:t xml:space="preserve"> poštuju</w:t>
      </w:r>
      <w:r w:rsidRPr="00C22C85">
        <w:rPr>
          <w:rFonts w:ascii="Calibri Light" w:eastAsia="Calibri" w:hAnsi="Calibri Light" w:cs="Times New Roman"/>
        </w:rPr>
        <w:t xml:space="preserve"> načela i ciljevi propisani ZEK-om. </w:t>
      </w:r>
    </w:p>
    <w:p w:rsidR="00396254" w:rsidRDefault="00396254" w:rsidP="00396254">
      <w:pPr>
        <w:jc w:val="both"/>
        <w:rPr>
          <w:rFonts w:asciiTheme="majorHAnsi" w:hAnsiTheme="majorHAnsi"/>
        </w:rPr>
      </w:pPr>
      <w:r>
        <w:rPr>
          <w:rFonts w:asciiTheme="majorHAnsi" w:hAnsiTheme="majorHAnsi"/>
        </w:rPr>
        <w:t xml:space="preserve">Regulacija tržišta bez </w:t>
      </w:r>
      <w:r w:rsidRPr="00265A1F">
        <w:rPr>
          <w:rFonts w:asciiTheme="majorHAnsi" w:hAnsiTheme="majorHAnsi"/>
          <w:b/>
        </w:rPr>
        <w:t>prikupljanja i analize podataka</w:t>
      </w:r>
      <w:r>
        <w:rPr>
          <w:rFonts w:asciiTheme="majorHAnsi" w:hAnsiTheme="majorHAnsi"/>
        </w:rPr>
        <w:t xml:space="preserve"> ne bi bila moguća, a t</w:t>
      </w:r>
      <w:r w:rsidRPr="00CB42F9">
        <w:rPr>
          <w:rFonts w:asciiTheme="majorHAnsi" w:hAnsiTheme="majorHAnsi"/>
        </w:rPr>
        <w:t xml:space="preserve">ržište elektroničkih komunikacija jedno je od najpropulzivnijih gospodarskih sektora sa stalnom pojavom novih usluga, tehnologija i operatora. Uzevši u obzir značajne promjene na tržištu elektroničkih komunikacija u zadnjih nekoliko godina te važnost prikupljenih podataka od strane dionika tržišta na buduću regulaciju, HAKOM će u prvoj polovici 2020. </w:t>
      </w:r>
      <w:r>
        <w:rPr>
          <w:rFonts w:asciiTheme="majorHAnsi" w:hAnsiTheme="majorHAnsi"/>
        </w:rPr>
        <w:t>ažurirati upitnike za tržište elektroničkih komunikacija odnosno napraviti reviziju postojećih podataka koje HAKOM prikuplja za potrebe regulacije tržišta u svrhu praćenja trendova na tržištu.</w:t>
      </w:r>
    </w:p>
    <w:p w:rsidR="00396254" w:rsidRPr="00CB42F9" w:rsidRDefault="00396254" w:rsidP="00396254">
      <w:pPr>
        <w:jc w:val="both"/>
        <w:rPr>
          <w:rFonts w:asciiTheme="majorHAnsi" w:hAnsiTheme="majorHAnsi"/>
        </w:rPr>
      </w:pPr>
      <w:r>
        <w:rPr>
          <w:rFonts w:asciiTheme="majorHAnsi" w:hAnsiTheme="majorHAnsi"/>
        </w:rPr>
        <w:t>P</w:t>
      </w:r>
      <w:r w:rsidRPr="00CB42F9">
        <w:rPr>
          <w:rFonts w:asciiTheme="majorHAnsi" w:hAnsiTheme="majorHAnsi"/>
        </w:rPr>
        <w:t xml:space="preserve">lanira </w:t>
      </w:r>
      <w:r>
        <w:rPr>
          <w:rFonts w:asciiTheme="majorHAnsi" w:hAnsiTheme="majorHAnsi"/>
        </w:rPr>
        <w:t xml:space="preserve">se i </w:t>
      </w:r>
      <w:r w:rsidRPr="0041793C">
        <w:rPr>
          <w:rFonts w:asciiTheme="majorHAnsi" w:hAnsiTheme="majorHAnsi"/>
          <w:b/>
        </w:rPr>
        <w:t xml:space="preserve">nadogradnja postojećeg </w:t>
      </w:r>
      <w:hyperlink r:id="rId18" w:history="1">
        <w:r w:rsidRPr="00C22C85">
          <w:rPr>
            <w:rStyle w:val="Hyperlink"/>
            <w:rFonts w:asciiTheme="majorHAnsi" w:hAnsiTheme="majorHAnsi"/>
            <w:b/>
          </w:rPr>
          <w:t>GIS interaktivnog portala</w:t>
        </w:r>
      </w:hyperlink>
      <w:r w:rsidRPr="00CB42F9">
        <w:rPr>
          <w:rFonts w:asciiTheme="majorHAnsi" w:hAnsiTheme="majorHAnsi"/>
        </w:rPr>
        <w:t xml:space="preserve"> s nizom dodatnih funkcionalnosti u prikazu teritorijalne dostupnosti</w:t>
      </w:r>
      <w:r>
        <w:rPr>
          <w:rFonts w:asciiTheme="majorHAnsi" w:hAnsiTheme="majorHAnsi"/>
        </w:rPr>
        <w:t xml:space="preserve"> </w:t>
      </w:r>
      <w:r>
        <w:t>podataka koji se prikupljaju u HAKOM-u, s posebnim naglaskom na širokopojasni pristup internetu</w:t>
      </w:r>
      <w:r w:rsidRPr="00CB42F9">
        <w:rPr>
          <w:rFonts w:asciiTheme="majorHAnsi" w:hAnsiTheme="majorHAnsi"/>
        </w:rPr>
        <w:t>, kao dodatna informacija svim dionicima na tržištu i zainteresiranoj javnosti.</w:t>
      </w:r>
    </w:p>
    <w:p w:rsidR="00C72436" w:rsidRPr="00CB42F9" w:rsidRDefault="00FC2645" w:rsidP="00C72436">
      <w:pPr>
        <w:rPr>
          <w:rFonts w:asciiTheme="majorHAnsi" w:hAnsiTheme="majorHAnsi"/>
          <w:b/>
          <w:sz w:val="24"/>
          <w:szCs w:val="24"/>
          <w:u w:val="single"/>
        </w:rPr>
      </w:pPr>
      <w:r>
        <w:rPr>
          <w:rFonts w:asciiTheme="majorHAnsi" w:hAnsiTheme="majorHAnsi"/>
          <w:b/>
          <w:sz w:val="24"/>
          <w:szCs w:val="24"/>
          <w:u w:val="single"/>
        </w:rPr>
        <w:t>Izgradnja</w:t>
      </w:r>
      <w:r w:rsidR="00C72436" w:rsidRPr="00CB42F9">
        <w:rPr>
          <w:rFonts w:asciiTheme="majorHAnsi" w:hAnsiTheme="majorHAnsi"/>
          <w:b/>
          <w:sz w:val="24"/>
          <w:szCs w:val="24"/>
          <w:u w:val="single"/>
        </w:rPr>
        <w:t xml:space="preserve"> i EKI</w:t>
      </w:r>
    </w:p>
    <w:p w:rsidR="00667DCC" w:rsidRPr="00667DCC" w:rsidRDefault="00667DCC" w:rsidP="00667DCC">
      <w:pPr>
        <w:jc w:val="both"/>
        <w:rPr>
          <w:rFonts w:asciiTheme="majorHAnsi" w:hAnsiTheme="majorHAnsi"/>
        </w:rPr>
      </w:pPr>
      <w:r w:rsidRPr="00667DCC">
        <w:rPr>
          <w:rFonts w:asciiTheme="majorHAnsi" w:eastAsia="Calibri" w:hAnsiTheme="majorHAnsi" w:cs="Calibri"/>
          <w:b/>
        </w:rPr>
        <w:t xml:space="preserve">Analiza regulatornog okvira u cilju smanjenja troškova gradnje </w:t>
      </w:r>
      <w:r w:rsidR="00A6075E">
        <w:rPr>
          <w:rFonts w:asciiTheme="majorHAnsi" w:eastAsia="Calibri" w:hAnsiTheme="majorHAnsi" w:cs="Calibri"/>
          <w:b/>
        </w:rPr>
        <w:t>elektroničke komunikacijske infrastrukture (</w:t>
      </w:r>
      <w:r w:rsidRPr="00667DCC">
        <w:rPr>
          <w:rFonts w:asciiTheme="majorHAnsi" w:eastAsia="Calibri" w:hAnsiTheme="majorHAnsi" w:cs="Calibri"/>
          <w:b/>
        </w:rPr>
        <w:t>EKI</w:t>
      </w:r>
      <w:r w:rsidR="00A6075E">
        <w:rPr>
          <w:rFonts w:asciiTheme="majorHAnsi" w:eastAsia="Calibri" w:hAnsiTheme="majorHAnsi" w:cs="Calibri"/>
          <w:b/>
        </w:rPr>
        <w:t>)</w:t>
      </w:r>
      <w:r w:rsidRPr="00667DCC">
        <w:rPr>
          <w:rFonts w:asciiTheme="majorHAnsi" w:eastAsia="Calibri" w:hAnsiTheme="majorHAnsi" w:cs="Calibri"/>
          <w:b/>
        </w:rPr>
        <w:t xml:space="preserve"> i postavljanja mreža velikih brzina</w:t>
      </w:r>
      <w:r w:rsidRPr="00667DCC">
        <w:rPr>
          <w:rFonts w:asciiTheme="majorHAnsi" w:hAnsiTheme="majorHAnsi"/>
          <w:b/>
        </w:rPr>
        <w:t xml:space="preserve"> </w:t>
      </w:r>
      <w:r w:rsidRPr="00667DCC">
        <w:rPr>
          <w:rFonts w:asciiTheme="majorHAnsi" w:hAnsiTheme="majorHAnsi"/>
        </w:rPr>
        <w:t xml:space="preserve">predstavlja jedan od ključnih izazova kako bi se povećao broj korisnika koji pristupaju internetu s brzinama iznad 100 Mbit/s. Izvršit će se analiza postojećih podzakonskih propisa koji imaju izravan utjecaj na omogućavanje korištenja postojeće EKI i druge povezane opreme te propisa koji reguliraju tehničke aspekte gradnje novih elektroničkih komunikacijskih mreža (EKM), s naglaskom na poticanje zajedničkog ulaganja u izgradnji mreža vrlo velikih brzina. </w:t>
      </w:r>
    </w:p>
    <w:p w:rsidR="00667DCC" w:rsidRPr="00667DCC" w:rsidRDefault="00667DCC" w:rsidP="00667DCC">
      <w:pPr>
        <w:jc w:val="both"/>
        <w:rPr>
          <w:rFonts w:asciiTheme="majorHAnsi" w:hAnsiTheme="majorHAnsi" w:cstheme="majorHAnsi"/>
        </w:rPr>
      </w:pPr>
      <w:r w:rsidRPr="00667DCC">
        <w:rPr>
          <w:rFonts w:asciiTheme="majorHAnsi" w:eastAsia="Calibri" w:hAnsiTheme="majorHAnsi" w:cs="Calibri"/>
          <w:b/>
        </w:rPr>
        <w:t xml:space="preserve">Provedba postupaka ozakonjenja EKI </w:t>
      </w:r>
      <w:r w:rsidRPr="00667DCC">
        <w:rPr>
          <w:rFonts w:asciiTheme="majorHAnsi" w:eastAsia="Calibri" w:hAnsiTheme="majorHAnsi" w:cstheme="majorHAnsi"/>
        </w:rPr>
        <w:t xml:space="preserve">je postupak </w:t>
      </w:r>
      <w:r w:rsidRPr="00667DCC">
        <w:rPr>
          <w:rFonts w:asciiTheme="majorHAnsi" w:hAnsiTheme="majorHAnsi" w:cstheme="majorHAnsi"/>
        </w:rPr>
        <w:t xml:space="preserve">sređivanja postojećeg stanja kabela uvučenih bez prethodnog zaključenja ugovora o pristupu i zajedničkom korištenju kabelske kanalizacije s ciljem sređivanja postojećeg stanja zajedničkog korištenja EKI. Po završetku postupka, HAKOM donosi odluku kojom nalaže daljnje obveze infrastrukturnom operatoru, operatoru korisniku i pravnoj ili fizičkoj osobi, u cilju konačnog sređivanja stanja u kabelskoj kanalizaciji. Ovim postupcima potiče se zajedničko </w:t>
      </w:r>
      <w:r w:rsidRPr="00667DCC">
        <w:rPr>
          <w:rFonts w:asciiTheme="majorHAnsi" w:hAnsiTheme="majorHAnsi" w:cstheme="majorHAnsi"/>
        </w:rPr>
        <w:lastRenderedPageBreak/>
        <w:t xml:space="preserve">korištenje EKI te pridonosi sigurnosti uporabe </w:t>
      </w:r>
      <w:r w:rsidR="002C72BE">
        <w:rPr>
          <w:rFonts w:asciiTheme="majorHAnsi" w:hAnsiTheme="majorHAnsi" w:cstheme="majorHAnsi"/>
        </w:rPr>
        <w:t>EKM</w:t>
      </w:r>
      <w:r w:rsidRPr="00667DCC">
        <w:rPr>
          <w:rFonts w:asciiTheme="majorHAnsi" w:hAnsiTheme="majorHAnsi" w:cstheme="majorHAnsi"/>
        </w:rPr>
        <w:t xml:space="preserve">, cjelovitosti mreže i međusobnog djelovanja elektroničkih komunikacijskih usluga. </w:t>
      </w:r>
    </w:p>
    <w:p w:rsidR="00667DCC" w:rsidRPr="00667DCC" w:rsidRDefault="00667DCC" w:rsidP="00667DCC">
      <w:pPr>
        <w:jc w:val="both"/>
        <w:rPr>
          <w:rFonts w:asciiTheme="majorHAnsi" w:hAnsiTheme="majorHAnsi" w:cstheme="majorHAnsi"/>
        </w:rPr>
      </w:pPr>
      <w:r w:rsidRPr="00667DCC">
        <w:rPr>
          <w:rFonts w:asciiTheme="majorHAnsi" w:eastAsia="Calibri" w:hAnsiTheme="majorHAnsi" w:cs="Calibri"/>
          <w:b/>
        </w:rPr>
        <w:t>Suradnja s DGU na uspostavi jedinstvene baze katastra EKI</w:t>
      </w:r>
      <w:r w:rsidRPr="00667DCC">
        <w:rPr>
          <w:rFonts w:asciiTheme="majorHAnsi" w:eastAsia="Calibri" w:hAnsiTheme="majorHAnsi" w:cs="Calibri"/>
        </w:rPr>
        <w:t xml:space="preserve"> nastala je </w:t>
      </w:r>
      <w:r w:rsidRPr="00667DCC">
        <w:rPr>
          <w:rFonts w:asciiTheme="majorHAnsi" w:eastAsia="Calibri" w:hAnsiTheme="majorHAnsi" w:cstheme="majorHAnsi"/>
        </w:rPr>
        <w:t>temeljem</w:t>
      </w:r>
      <w:r w:rsidRPr="00667DCC">
        <w:rPr>
          <w:rFonts w:asciiTheme="majorHAnsi" w:hAnsiTheme="majorHAnsi" w:cstheme="majorHAnsi"/>
        </w:rPr>
        <w:t xml:space="preserve"> Zakona o državnoj izmjeri i katastru nekretnina te Zakona o nacionalnoj infrastrukturi prostornih podataka (NIPP), pri čemu je Državna geodetska uprava (dalje: DGU) odgovorna je za uspostavu Središnjeg repozitorija katastra vodova, s modulom Geografskog informacijskog sustava elektroničke komunikacijske infrastrukture i povezane opreme (dalje: GIS EKI) tj. jedinstvene baze GIS EKI koja treba osigurati pristup podatcima o izgrađenoj elektroničkoj komunikacijskoj infrastrukturi i slobodnim elektroničkim komunikacijskim kapacitetima u Republici Hrvatskoj. U novom sustavu GIS EKI Središnjeg repozitorija katastra vodova i pripadajućeg sučelja za razmjenu podataka s HAKOM-om (preko budućeg HAKOM-ovog web GIS programskog rješenja) potrebno je omogućiti podršku za sljedeće HAKOM-ove poslovne procese: </w:t>
      </w:r>
    </w:p>
    <w:p w:rsidR="00667DCC" w:rsidRPr="00667DCC" w:rsidRDefault="00E45138" w:rsidP="00667DCC">
      <w:pPr>
        <w:numPr>
          <w:ilvl w:val="0"/>
          <w:numId w:val="25"/>
        </w:numPr>
        <w:contextualSpacing/>
        <w:jc w:val="both"/>
        <w:rPr>
          <w:rFonts w:asciiTheme="majorHAnsi" w:hAnsiTheme="majorHAnsi" w:cstheme="majorHAnsi"/>
        </w:rPr>
      </w:pPr>
      <w:r>
        <w:rPr>
          <w:rFonts w:asciiTheme="majorHAnsi" w:hAnsiTheme="majorHAnsi" w:cstheme="majorHAnsi"/>
        </w:rPr>
        <w:t>P</w:t>
      </w:r>
      <w:r w:rsidR="00667DCC" w:rsidRPr="00667DCC">
        <w:rPr>
          <w:rFonts w:asciiTheme="majorHAnsi" w:hAnsiTheme="majorHAnsi" w:cstheme="majorHAnsi"/>
        </w:rPr>
        <w:t>roces uvjeta gradnje</w:t>
      </w:r>
    </w:p>
    <w:p w:rsidR="00667DCC" w:rsidRPr="00667DCC" w:rsidRDefault="00E45138" w:rsidP="00667DCC">
      <w:pPr>
        <w:numPr>
          <w:ilvl w:val="0"/>
          <w:numId w:val="25"/>
        </w:numPr>
        <w:contextualSpacing/>
        <w:jc w:val="both"/>
        <w:rPr>
          <w:rFonts w:asciiTheme="majorHAnsi" w:hAnsiTheme="majorHAnsi" w:cstheme="majorHAnsi"/>
        </w:rPr>
      </w:pPr>
      <w:r>
        <w:rPr>
          <w:rFonts w:asciiTheme="majorHAnsi" w:hAnsiTheme="majorHAnsi" w:cstheme="majorHAnsi"/>
        </w:rPr>
        <w:t>P</w:t>
      </w:r>
      <w:r w:rsidR="00667DCC" w:rsidRPr="00667DCC">
        <w:rPr>
          <w:rFonts w:asciiTheme="majorHAnsi" w:hAnsiTheme="majorHAnsi" w:cstheme="majorHAnsi"/>
        </w:rPr>
        <w:t>rocesi vezani uz potvrdu o pravu puta i pravo korištenja nekretnina</w:t>
      </w:r>
    </w:p>
    <w:p w:rsidR="00667DCC" w:rsidRPr="00667DCC" w:rsidRDefault="00E45138" w:rsidP="00667DCC">
      <w:pPr>
        <w:numPr>
          <w:ilvl w:val="0"/>
          <w:numId w:val="25"/>
        </w:numPr>
        <w:contextualSpacing/>
        <w:jc w:val="both"/>
        <w:rPr>
          <w:rFonts w:asciiTheme="majorHAnsi" w:hAnsiTheme="majorHAnsi" w:cstheme="majorHAnsi"/>
        </w:rPr>
      </w:pPr>
      <w:r>
        <w:rPr>
          <w:rFonts w:asciiTheme="majorHAnsi" w:hAnsiTheme="majorHAnsi" w:cstheme="majorHAnsi"/>
        </w:rPr>
        <w:t>P</w:t>
      </w:r>
      <w:r w:rsidR="00667DCC" w:rsidRPr="00667DCC">
        <w:rPr>
          <w:rFonts w:asciiTheme="majorHAnsi" w:hAnsiTheme="majorHAnsi" w:cstheme="majorHAnsi"/>
        </w:rPr>
        <w:t>rocesi vezani uz ozakonjenje</w:t>
      </w:r>
    </w:p>
    <w:p w:rsidR="00667DCC" w:rsidRPr="00667DCC" w:rsidRDefault="00E45138" w:rsidP="00E45138">
      <w:pPr>
        <w:numPr>
          <w:ilvl w:val="0"/>
          <w:numId w:val="25"/>
        </w:numPr>
        <w:ind w:left="714" w:hanging="357"/>
        <w:jc w:val="both"/>
        <w:rPr>
          <w:rFonts w:asciiTheme="majorHAnsi" w:hAnsiTheme="majorHAnsi" w:cstheme="majorHAnsi"/>
        </w:rPr>
      </w:pPr>
      <w:r>
        <w:rPr>
          <w:rFonts w:asciiTheme="majorHAnsi" w:hAnsiTheme="majorHAnsi" w:cstheme="majorHAnsi"/>
        </w:rPr>
        <w:t>Z</w:t>
      </w:r>
      <w:r w:rsidR="00667DCC" w:rsidRPr="00667DCC">
        <w:rPr>
          <w:rFonts w:asciiTheme="majorHAnsi" w:hAnsiTheme="majorHAnsi" w:cstheme="majorHAnsi"/>
        </w:rPr>
        <w:t>ajedničko korištenje EKI</w:t>
      </w:r>
    </w:p>
    <w:p w:rsidR="00667DCC" w:rsidRPr="00667DCC" w:rsidRDefault="00667DCC" w:rsidP="00667DCC">
      <w:pPr>
        <w:jc w:val="both"/>
        <w:rPr>
          <w:rFonts w:asciiTheme="majorHAnsi" w:hAnsiTheme="majorHAnsi" w:cstheme="majorHAnsi"/>
          <w:lang w:val="en-GB"/>
        </w:rPr>
      </w:pPr>
      <w:r w:rsidRPr="00667DCC">
        <w:rPr>
          <w:rFonts w:asciiTheme="majorHAnsi" w:eastAsia="Calibri" w:hAnsiTheme="majorHAnsi" w:cs="Calibri"/>
          <w:b/>
          <w:iCs/>
        </w:rPr>
        <w:t>Prikupljanje i obrada podataka o pokrivenosti širokopojasnim pristupom</w:t>
      </w:r>
      <w:r w:rsidRPr="00667DCC">
        <w:rPr>
          <w:rFonts w:asciiTheme="majorHAnsi" w:eastAsia="Calibri" w:hAnsiTheme="majorHAnsi" w:cs="Calibri"/>
          <w:iCs/>
        </w:rPr>
        <w:t xml:space="preserve"> podrazumijeva grafički prikaz podataka o dostupnosti i korištenju brzina širokopojasnog pristupa u svrhu dobivanja potpora iz EU fondova kao i za praćenje i analizu razvoja tržišta. Podaci se objavljuju na službenim stranicama HAKOM-a. Područja dostupnosti </w:t>
      </w:r>
      <w:r w:rsidRPr="00667DCC">
        <w:rPr>
          <w:rFonts w:asciiTheme="majorHAnsi" w:eastAsia="Calibri" w:hAnsiTheme="majorHAnsi" w:cstheme="majorHAnsi"/>
          <w:iCs/>
        </w:rPr>
        <w:t>širokopojasnog pristupa dostupne su i putem WFS servisa. Podaci o dostupnosti širokopojasnog pristupa prikazuju se i na „</w:t>
      </w:r>
      <w:r w:rsidRPr="00667DCC">
        <w:rPr>
          <w:rFonts w:asciiTheme="majorHAnsi" w:hAnsiTheme="majorHAnsi" w:cstheme="majorHAnsi"/>
          <w:lang w:val="en-GB"/>
        </w:rPr>
        <w:t>European broadband mapping platform”.</w:t>
      </w:r>
    </w:p>
    <w:p w:rsidR="00667DCC" w:rsidRPr="00667DCC" w:rsidRDefault="00667DCC" w:rsidP="00667DCC">
      <w:pPr>
        <w:jc w:val="both"/>
        <w:rPr>
          <w:rFonts w:asciiTheme="majorHAnsi" w:hAnsiTheme="majorHAnsi"/>
        </w:rPr>
      </w:pPr>
      <w:r w:rsidRPr="00667DCC">
        <w:rPr>
          <w:rFonts w:asciiTheme="majorHAnsi" w:eastAsia="Calibri" w:hAnsiTheme="majorHAnsi" w:cs="Calibri"/>
          <w:b/>
          <w:iCs/>
        </w:rPr>
        <w:t>Davanje</w:t>
      </w:r>
      <w:r w:rsidRPr="00667DCC">
        <w:rPr>
          <w:rFonts w:asciiTheme="majorHAnsi" w:eastAsia="Calibri" w:hAnsiTheme="majorHAnsi" w:cs="Calibri"/>
          <w:b/>
        </w:rPr>
        <w:t xml:space="preserve"> mišljenja u postupku izrade i donošenja prostornih planova. </w:t>
      </w:r>
      <w:r w:rsidRPr="00667DCC">
        <w:rPr>
          <w:rFonts w:asciiTheme="majorHAnsi" w:hAnsiTheme="majorHAnsi"/>
        </w:rPr>
        <w:t>U procesu donošenja prostornih planova  prema odredbama Zakona o Prostornom uređenju(NN br. 153/13, dalje: ZP</w:t>
      </w:r>
      <w:r w:rsidR="006B013C">
        <w:rPr>
          <w:rFonts w:asciiTheme="majorHAnsi" w:hAnsiTheme="majorHAnsi"/>
        </w:rPr>
        <w:t>R</w:t>
      </w:r>
      <w:r w:rsidRPr="00667DCC">
        <w:rPr>
          <w:rFonts w:asciiTheme="majorHAnsi" w:hAnsiTheme="majorHAnsi"/>
        </w:rPr>
        <w:t>U), HAKOM sudjeluje u predmetnom procesu od trenutka davanja zahtjeva (odluke nositelja planiranja da pristupi izradi plana ili izmjeni i dopuni postojećeg plana) preko sudjelovanja u javnoj raspravi, na način da daje pismeno mišljenje na prijedlog nacrta prostornog plana za javnu raspravu prema odredbi članka 101. ZP</w:t>
      </w:r>
      <w:r w:rsidR="006B013C">
        <w:rPr>
          <w:rFonts w:asciiTheme="majorHAnsi" w:hAnsiTheme="majorHAnsi"/>
        </w:rPr>
        <w:t>R</w:t>
      </w:r>
      <w:r w:rsidRPr="00667DCC">
        <w:rPr>
          <w:rFonts w:asciiTheme="majorHAnsi" w:hAnsiTheme="majorHAnsi"/>
        </w:rPr>
        <w:t xml:space="preserve">U-a. </w:t>
      </w:r>
    </w:p>
    <w:p w:rsidR="00667DCC" w:rsidRPr="00667DCC" w:rsidRDefault="00667DCC" w:rsidP="00667DCC">
      <w:pPr>
        <w:jc w:val="both"/>
        <w:rPr>
          <w:rFonts w:asciiTheme="majorHAnsi" w:hAnsiTheme="majorHAnsi"/>
        </w:rPr>
      </w:pPr>
      <w:r w:rsidRPr="00667DCC">
        <w:rPr>
          <w:rFonts w:asciiTheme="majorHAnsi" w:eastAsia="Calibri" w:hAnsiTheme="majorHAnsi" w:cs="Calibri"/>
          <w:b/>
        </w:rPr>
        <w:t xml:space="preserve">Posebni uvjeti/potvrde glavnog projekta </w:t>
      </w:r>
      <w:r w:rsidRPr="00667DCC">
        <w:rPr>
          <w:rFonts w:asciiTheme="majorHAnsi" w:eastAsia="Calibri" w:hAnsiTheme="majorHAnsi" w:cs="Calibri"/>
        </w:rPr>
        <w:t xml:space="preserve">– </w:t>
      </w:r>
      <w:r w:rsidRPr="00667DCC">
        <w:rPr>
          <w:rFonts w:asciiTheme="majorHAnsi" w:hAnsiTheme="majorHAnsi"/>
        </w:rPr>
        <w:t>HAKOM u svojstvu javnopravnog tijela u području gradnje utvrđuje posebne uvjete gradnje i izdaje potvrde glavnih projekata. Uvođenjem internetskog servisa „e-dozvole“ od strane tijela graditeljstva izvršit će se interna prilagodba procesa izdavanja posebnih uvjeta i potvrda glavnih projekata.</w:t>
      </w:r>
    </w:p>
    <w:p w:rsidR="00E45138" w:rsidRDefault="00667DCC" w:rsidP="00CB42F9">
      <w:pPr>
        <w:jc w:val="both"/>
        <w:rPr>
          <w:rFonts w:asciiTheme="majorHAnsi" w:hAnsiTheme="majorHAnsi"/>
        </w:rPr>
      </w:pPr>
      <w:r w:rsidRPr="00667DCC">
        <w:rPr>
          <w:rFonts w:asciiTheme="majorHAnsi" w:eastAsia="Calibri" w:hAnsiTheme="majorHAnsi" w:cs="Calibri"/>
          <w:b/>
        </w:rPr>
        <w:t>Pravo puta</w:t>
      </w:r>
      <w:r w:rsidRPr="00667DCC">
        <w:rPr>
          <w:rFonts w:asciiTheme="majorHAnsi" w:eastAsia="Calibri" w:hAnsiTheme="majorHAnsi" w:cs="Calibri"/>
        </w:rPr>
        <w:t xml:space="preserve"> je aktivnost kroz koju HAKOM utvrđuje infrastrukturnog operatora za elektroničku komunikacijsku infrastrukturu koja je izgrađena na općem dobru ili na nekretninama u vlasništvu RH i jedinica lokalne i područne (regionalne) samouprave te na nekretninama u vlasništvu drugih pravnih ili fizičkih osoba i utvrđuje visinu naknade za pravo puta. Potvrda pravo puta obuhvaća  pravo pristupa, postavljanja, korištenja, popravljanja i održavanja elektroničke komunikacijske mreže i EKI, što obuhvaća i kabelsku kanalizaciju, kao i druga s tim povezana prava koja  čine teret na nekretnini na kojoj je izgrađena EKI.</w:t>
      </w:r>
    </w:p>
    <w:p w:rsidR="00D629EF" w:rsidRPr="00CB42F9" w:rsidRDefault="00D629EF" w:rsidP="00CB42F9">
      <w:pPr>
        <w:jc w:val="both"/>
        <w:rPr>
          <w:rFonts w:asciiTheme="majorHAnsi" w:hAnsiTheme="majorHAnsi"/>
          <w:b/>
          <w:sz w:val="24"/>
          <w:szCs w:val="24"/>
          <w:u w:val="single"/>
        </w:rPr>
      </w:pPr>
      <w:r w:rsidRPr="00CB42F9">
        <w:rPr>
          <w:rFonts w:asciiTheme="majorHAnsi" w:hAnsiTheme="majorHAnsi"/>
          <w:b/>
          <w:sz w:val="24"/>
          <w:szCs w:val="24"/>
          <w:u w:val="single"/>
        </w:rPr>
        <w:t>Usluge</w:t>
      </w:r>
    </w:p>
    <w:p w:rsidR="0031326B" w:rsidRPr="00CB42F9" w:rsidRDefault="0031326B" w:rsidP="00CB42F9">
      <w:pPr>
        <w:spacing w:after="200"/>
        <w:jc w:val="both"/>
        <w:rPr>
          <w:rFonts w:asciiTheme="majorHAnsi" w:eastAsia="Calibri" w:hAnsiTheme="majorHAnsi" w:cs="Times New Roman"/>
        </w:rPr>
      </w:pPr>
      <w:r w:rsidRPr="00CB42F9">
        <w:rPr>
          <w:rFonts w:asciiTheme="majorHAnsi" w:eastAsia="Calibri" w:hAnsiTheme="majorHAnsi" w:cs="Times New Roman"/>
        </w:rPr>
        <w:t>Razvojem komunikacijske i informacijske tehnologije pojavljuju se nove napredne usluge koje zahtijevaju visoku razinu sigurnosti prijenosa podataka</w:t>
      </w:r>
      <w:r w:rsidR="000F7104" w:rsidRPr="00CB42F9">
        <w:rPr>
          <w:rFonts w:asciiTheme="majorHAnsi" w:eastAsia="Calibri" w:hAnsiTheme="majorHAnsi" w:cs="Times New Roman"/>
        </w:rPr>
        <w:t xml:space="preserve"> pa će biti nastavljeno praćenje</w:t>
      </w:r>
      <w:r w:rsidRPr="00CB42F9">
        <w:rPr>
          <w:rFonts w:asciiTheme="majorHAnsi" w:eastAsia="Calibri" w:hAnsiTheme="majorHAnsi" w:cs="Times New Roman"/>
        </w:rPr>
        <w:t xml:space="preserve"> problematik</w:t>
      </w:r>
      <w:r w:rsidR="000F7104" w:rsidRPr="00CB42F9">
        <w:rPr>
          <w:rFonts w:asciiTheme="majorHAnsi" w:eastAsia="Calibri" w:hAnsiTheme="majorHAnsi" w:cs="Times New Roman"/>
        </w:rPr>
        <w:t>e</w:t>
      </w:r>
      <w:r w:rsidRPr="00CB42F9">
        <w:rPr>
          <w:rFonts w:asciiTheme="majorHAnsi" w:eastAsia="Calibri" w:hAnsiTheme="majorHAnsi" w:cs="Times New Roman"/>
        </w:rPr>
        <w:t xml:space="preserve"> osiguravanj</w:t>
      </w:r>
      <w:r w:rsidR="00454976" w:rsidRPr="00CB42F9">
        <w:rPr>
          <w:rFonts w:asciiTheme="majorHAnsi" w:eastAsia="Calibri" w:hAnsiTheme="majorHAnsi" w:cs="Times New Roman"/>
        </w:rPr>
        <w:t>a</w:t>
      </w:r>
      <w:r w:rsidRPr="00CB42F9">
        <w:rPr>
          <w:rFonts w:asciiTheme="majorHAnsi" w:eastAsia="Calibri" w:hAnsiTheme="majorHAnsi" w:cs="Times New Roman"/>
        </w:rPr>
        <w:t xml:space="preserve"> visoke razine </w:t>
      </w:r>
      <w:r w:rsidRPr="00CB42F9">
        <w:rPr>
          <w:rFonts w:asciiTheme="majorHAnsi" w:eastAsia="Calibri" w:hAnsiTheme="majorHAnsi" w:cs="Times New Roman"/>
          <w:b/>
        </w:rPr>
        <w:t>sigurnosti elektroničkih komunikacijskih mreža i usluga</w:t>
      </w:r>
      <w:r w:rsidRPr="00CB42F9">
        <w:rPr>
          <w:rFonts w:asciiTheme="majorHAnsi" w:eastAsia="Calibri" w:hAnsiTheme="majorHAnsi" w:cs="Times New Roman"/>
        </w:rPr>
        <w:t xml:space="preserve"> sukladno </w:t>
      </w:r>
      <w:r w:rsidRPr="00CB42F9">
        <w:rPr>
          <w:rFonts w:asciiTheme="majorHAnsi" w:eastAsia="Calibri" w:hAnsiTheme="majorHAnsi" w:cs="Times New Roman"/>
          <w:u w:val="single"/>
        </w:rPr>
        <w:t>Pravilniku o načinu i rokovima provedbe mjera zaštite sigurnosti i cjelovitosti mreža i usluga</w:t>
      </w:r>
      <w:r w:rsidRPr="00CB42F9">
        <w:rPr>
          <w:rFonts w:asciiTheme="majorHAnsi" w:eastAsia="Calibri" w:hAnsiTheme="majorHAnsi" w:cs="Times New Roman"/>
        </w:rPr>
        <w:t>. Ubrzanim razvojem i povećanjem broja korisnika povećava se potreba za visokom razinom mrežne sigurnosti</w:t>
      </w:r>
      <w:r w:rsidR="00C40F61">
        <w:rPr>
          <w:rFonts w:asciiTheme="majorHAnsi" w:eastAsia="Calibri" w:hAnsiTheme="majorHAnsi" w:cs="Times New Roman"/>
        </w:rPr>
        <w:t xml:space="preserve">. To se </w:t>
      </w:r>
      <w:r w:rsidR="00C40F61">
        <w:rPr>
          <w:rFonts w:asciiTheme="majorHAnsi" w:eastAsia="Calibri" w:hAnsiTheme="majorHAnsi" w:cs="Times New Roman"/>
        </w:rPr>
        <w:lastRenderedPageBreak/>
        <w:t>prvenstveno odnosi na</w:t>
      </w:r>
      <w:r w:rsidRPr="00CB42F9">
        <w:rPr>
          <w:rFonts w:asciiTheme="majorHAnsi" w:eastAsia="Calibri" w:hAnsiTheme="majorHAnsi" w:cs="Times New Roman"/>
        </w:rPr>
        <w:t xml:space="preserve"> prijenos podataka putem komunikacijske infrastrukture, osobito korištenjem usluge pristupa internetu </w:t>
      </w:r>
      <w:r w:rsidR="003F54C7" w:rsidRPr="00CB42F9">
        <w:rPr>
          <w:rFonts w:asciiTheme="majorHAnsi" w:eastAsia="Calibri" w:hAnsiTheme="majorHAnsi" w:cs="Times New Roman"/>
        </w:rPr>
        <w:t xml:space="preserve">i </w:t>
      </w:r>
      <w:r w:rsidRPr="00CB42F9">
        <w:rPr>
          <w:rFonts w:asciiTheme="majorHAnsi" w:eastAsia="Calibri" w:hAnsiTheme="majorHAnsi" w:cs="Times New Roman"/>
        </w:rPr>
        <w:t xml:space="preserve">skorom implementacijom 5G </w:t>
      </w:r>
      <w:r w:rsidR="00454976" w:rsidRPr="00CB42F9">
        <w:rPr>
          <w:rFonts w:asciiTheme="majorHAnsi" w:eastAsia="Calibri" w:hAnsiTheme="majorHAnsi" w:cs="Times New Roman"/>
        </w:rPr>
        <w:t>mreža</w:t>
      </w:r>
      <w:r w:rsidR="00C40F61">
        <w:rPr>
          <w:rFonts w:asciiTheme="majorHAnsi" w:eastAsia="Calibri" w:hAnsiTheme="majorHAnsi" w:cs="Times New Roman"/>
        </w:rPr>
        <w:t>. O</w:t>
      </w:r>
      <w:r w:rsidRPr="00CB42F9">
        <w:rPr>
          <w:rFonts w:asciiTheme="majorHAnsi" w:eastAsia="Calibri" w:hAnsiTheme="majorHAnsi" w:cs="Times New Roman"/>
        </w:rPr>
        <w:t xml:space="preserve">peratori </w:t>
      </w:r>
      <w:r w:rsidR="00092DCC">
        <w:rPr>
          <w:rFonts w:asciiTheme="majorHAnsi" w:eastAsia="Calibri" w:hAnsiTheme="majorHAnsi" w:cs="Times New Roman"/>
        </w:rPr>
        <w:t xml:space="preserve">zato </w:t>
      </w:r>
      <w:r w:rsidRPr="00CB42F9">
        <w:rPr>
          <w:rFonts w:asciiTheme="majorHAnsi" w:eastAsia="Calibri" w:hAnsiTheme="majorHAnsi" w:cs="Times New Roman"/>
        </w:rPr>
        <w:t xml:space="preserve">imaju obvezu </w:t>
      </w:r>
      <w:r w:rsidR="006554FC" w:rsidRPr="00CB42F9">
        <w:rPr>
          <w:rFonts w:asciiTheme="majorHAnsi" w:eastAsia="Calibri" w:hAnsiTheme="majorHAnsi" w:cs="Times New Roman"/>
        </w:rPr>
        <w:t xml:space="preserve">HAKOM-u </w:t>
      </w:r>
      <w:r w:rsidRPr="00CB42F9">
        <w:rPr>
          <w:rFonts w:asciiTheme="majorHAnsi" w:eastAsia="Calibri" w:hAnsiTheme="majorHAnsi" w:cs="Times New Roman"/>
        </w:rPr>
        <w:t>pravodobno slati izvješća o nastalim sigurnosnim incidentima, koj</w:t>
      </w:r>
      <w:r w:rsidR="001D7071" w:rsidRPr="00CB42F9">
        <w:rPr>
          <w:rFonts w:asciiTheme="majorHAnsi" w:eastAsia="Calibri" w:hAnsiTheme="majorHAnsi" w:cs="Times New Roman"/>
        </w:rPr>
        <w:t>i</w:t>
      </w:r>
      <w:r w:rsidR="00CB599A" w:rsidRPr="00CB42F9">
        <w:rPr>
          <w:rFonts w:asciiTheme="majorHAnsi" w:eastAsia="Calibri" w:hAnsiTheme="majorHAnsi" w:cs="Times New Roman"/>
        </w:rPr>
        <w:t xml:space="preserve"> se analiziraju, a po potrebi se</w:t>
      </w:r>
      <w:r w:rsidRPr="00CB42F9">
        <w:rPr>
          <w:rFonts w:asciiTheme="majorHAnsi" w:eastAsia="Calibri" w:hAnsiTheme="majorHAnsi" w:cs="Times New Roman"/>
        </w:rPr>
        <w:t xml:space="preserve"> izvještava </w:t>
      </w:r>
      <w:r w:rsidR="00CB599A" w:rsidRPr="00CB42F9">
        <w:rPr>
          <w:rFonts w:asciiTheme="majorHAnsi" w:eastAsia="Calibri" w:hAnsiTheme="majorHAnsi" w:cs="Times New Roman"/>
        </w:rPr>
        <w:t xml:space="preserve">i Europska agencija </w:t>
      </w:r>
      <w:r w:rsidRPr="00CB42F9">
        <w:rPr>
          <w:rFonts w:asciiTheme="majorHAnsi" w:eastAsia="Calibri" w:hAnsiTheme="majorHAnsi" w:cs="Times New Roman"/>
        </w:rPr>
        <w:t>za mrežnu i informacijsku sigurnost (ENISA</w:t>
      </w:r>
      <w:r w:rsidR="00453CC7">
        <w:rPr>
          <w:rFonts w:asciiTheme="majorHAnsi" w:eastAsia="Calibri" w:hAnsiTheme="majorHAnsi" w:cs="Times New Roman"/>
        </w:rPr>
        <w:t xml:space="preserve">, </w:t>
      </w:r>
      <w:r w:rsidR="00453CC7" w:rsidRPr="00B42DD5">
        <w:rPr>
          <w:rFonts w:asciiTheme="majorHAnsi" w:eastAsia="Calibri" w:hAnsiTheme="majorHAnsi" w:cs="Times New Roman"/>
          <w:i/>
        </w:rPr>
        <w:t>eng. European Union Agency for Network and Information Security</w:t>
      </w:r>
      <w:r w:rsidRPr="00CB42F9">
        <w:rPr>
          <w:rFonts w:asciiTheme="majorHAnsi" w:eastAsia="Calibri" w:hAnsiTheme="majorHAnsi" w:cs="Times New Roman"/>
        </w:rPr>
        <w:t>). HAKOM će nastaviti suradnju s ključnim nacionalnim tijelima</w:t>
      </w:r>
      <w:r w:rsidR="001D7071" w:rsidRPr="00CB42F9">
        <w:rPr>
          <w:rFonts w:asciiTheme="majorHAnsi" w:eastAsia="Calibri" w:hAnsiTheme="majorHAnsi" w:cs="Times New Roman"/>
        </w:rPr>
        <w:t>,</w:t>
      </w:r>
      <w:r w:rsidRPr="00CB42F9">
        <w:rPr>
          <w:rFonts w:asciiTheme="majorHAnsi" w:eastAsia="Calibri" w:hAnsiTheme="majorHAnsi" w:cs="Times New Roman"/>
        </w:rPr>
        <w:t xml:space="preserve"> osobito kroz potencijalnu reviziju nacionalne procjene rizika za 5G i eventualne potrebe donošenja zakonskog okvira iz ovog područja.</w:t>
      </w:r>
    </w:p>
    <w:p w:rsidR="0031326B" w:rsidRPr="00CB42F9" w:rsidRDefault="0031326B" w:rsidP="00CB42F9">
      <w:pPr>
        <w:spacing w:after="200"/>
        <w:jc w:val="both"/>
        <w:rPr>
          <w:rFonts w:asciiTheme="majorHAnsi" w:eastAsia="Calibri" w:hAnsiTheme="majorHAnsi" w:cs="Times New Roman"/>
          <w:b/>
        </w:rPr>
      </w:pPr>
      <w:r w:rsidRPr="00CB42F9">
        <w:rPr>
          <w:rFonts w:asciiTheme="majorHAnsi" w:eastAsia="Calibri" w:hAnsiTheme="majorHAnsi" w:cs="Times New Roman"/>
        </w:rPr>
        <w:t xml:space="preserve">HAKOM-u je povjerena zadaća </w:t>
      </w:r>
      <w:r w:rsidRPr="00CB42F9">
        <w:rPr>
          <w:rFonts w:asciiTheme="majorHAnsi" w:eastAsia="Calibri" w:hAnsiTheme="majorHAnsi" w:cs="Times New Roman"/>
          <w:b/>
        </w:rPr>
        <w:t>upravljanja adresnim i brojevnim prostorom</w:t>
      </w:r>
      <w:r w:rsidRPr="00CB42F9">
        <w:rPr>
          <w:rFonts w:asciiTheme="majorHAnsi" w:eastAsia="Calibri" w:hAnsiTheme="majorHAnsi" w:cs="Times New Roman"/>
        </w:rPr>
        <w:t xml:space="preserve"> u elektroničkim komunikacijama. To podrazumijeva pravovremenu izradu plana adresiranja i plana numeriranja, pravovremenu dodjelu adresa i brojeva te donošenje potrebnih propisa koji omogućavaju prijenos i korištenje brojevnog i adresnog prostora korisnicima. Također, odgovoran </w:t>
      </w:r>
      <w:r w:rsidR="00DB11B7" w:rsidRPr="00CB42F9">
        <w:rPr>
          <w:rFonts w:asciiTheme="majorHAnsi" w:eastAsia="Calibri" w:hAnsiTheme="majorHAnsi" w:cs="Times New Roman"/>
        </w:rPr>
        <w:t xml:space="preserve">je </w:t>
      </w:r>
      <w:r w:rsidRPr="00CB42F9">
        <w:rPr>
          <w:rFonts w:asciiTheme="majorHAnsi" w:eastAsia="Calibri" w:hAnsiTheme="majorHAnsi" w:cs="Times New Roman"/>
        </w:rPr>
        <w:t xml:space="preserve">za uspostavu, razvoj, održavanje i upravljanje centralnom administrativnom bazom prenesenih brojeva (CABP), </w:t>
      </w:r>
      <w:r w:rsidRPr="00686880">
        <w:rPr>
          <w:rFonts w:asciiTheme="majorHAnsi" w:eastAsia="Calibri" w:hAnsiTheme="majorHAnsi" w:cs="Times New Roman"/>
        </w:rPr>
        <w:t>što zahtijeva neprekidan rad na uvođenju novih funkcionalnosti baze kako bi korištenje usluge pr</w:t>
      </w:r>
      <w:r w:rsidR="009E1415" w:rsidRPr="00686880">
        <w:rPr>
          <w:rFonts w:asciiTheme="majorHAnsi" w:eastAsia="Calibri" w:hAnsiTheme="majorHAnsi" w:cs="Times New Roman"/>
        </w:rPr>
        <w:t>enosivosti broja bilo optimalno, sukladno Pravilniku o prenosivosti broja</w:t>
      </w:r>
      <w:r w:rsidR="009E1415">
        <w:rPr>
          <w:rFonts w:asciiTheme="majorHAnsi" w:eastAsia="Calibri" w:hAnsiTheme="majorHAnsi" w:cs="Times New Roman"/>
        </w:rPr>
        <w:t>.</w:t>
      </w:r>
    </w:p>
    <w:p w:rsidR="00C0550C" w:rsidRDefault="0031326B" w:rsidP="00CB42F9">
      <w:pPr>
        <w:spacing w:after="200" w:line="22" w:lineRule="atLeast"/>
        <w:jc w:val="both"/>
        <w:rPr>
          <w:rFonts w:asciiTheme="majorHAnsi" w:eastAsia="Calibri" w:hAnsiTheme="majorHAnsi" w:cs="Times New Roman"/>
        </w:rPr>
      </w:pPr>
      <w:r w:rsidRPr="00CB42F9">
        <w:rPr>
          <w:rFonts w:asciiTheme="majorHAnsi" w:eastAsia="Calibri" w:hAnsiTheme="majorHAnsi" w:cs="Times New Roman"/>
          <w:b/>
        </w:rPr>
        <w:t>Mrežna neutralnost</w:t>
      </w:r>
      <w:r w:rsidR="00E37DD8" w:rsidRPr="00CB42F9">
        <w:rPr>
          <w:rFonts w:asciiTheme="majorHAnsi" w:eastAsia="Calibri" w:hAnsiTheme="majorHAnsi" w:cs="Times New Roman"/>
          <w:b/>
        </w:rPr>
        <w:t xml:space="preserve"> i otvoreni Internet </w:t>
      </w:r>
      <w:r w:rsidR="00E37DD8" w:rsidRPr="00CB42F9">
        <w:rPr>
          <w:rFonts w:asciiTheme="majorHAnsi" w:eastAsia="Calibri" w:hAnsiTheme="majorHAnsi" w:cs="Times New Roman"/>
        </w:rPr>
        <w:t>interes su korisnika.</w:t>
      </w:r>
      <w:r w:rsidRPr="00CB42F9">
        <w:rPr>
          <w:rFonts w:asciiTheme="majorHAnsi" w:eastAsia="Calibri" w:hAnsiTheme="majorHAnsi" w:cs="Times New Roman"/>
        </w:rPr>
        <w:t xml:space="preserve"> Sukladno </w:t>
      </w:r>
      <w:r w:rsidRPr="00CB42F9">
        <w:rPr>
          <w:rFonts w:asciiTheme="majorHAnsi" w:eastAsia="Calibri" w:hAnsiTheme="majorHAnsi" w:cs="Times New Roman"/>
          <w:u w:val="single"/>
        </w:rPr>
        <w:t>Uredbi (EU) 2015/2120</w:t>
      </w:r>
      <w:r w:rsidRPr="00CB42F9">
        <w:rPr>
          <w:rFonts w:asciiTheme="majorHAnsi" w:eastAsia="Calibri" w:hAnsiTheme="majorHAnsi" w:cs="Times New Roman"/>
        </w:rPr>
        <w:t xml:space="preserve"> o utvrđivanju mjera u vezi s pristupom otvorenom Internetu Europskog parlamenta i Vijeća od 25. studenoga 2015. te o izmjeni Direktive 2002/22/EZ o univerzalnoj usluzi i pravima korisnika u vezi s elektroničkim komunikacijskim mrežama i uslugama i Uredbe (EU) br. 531/2012 o roamingu u javnim pokretnim komunikacijskim mrežama (TSM Uredba), HAKOM vodi brigu o zaštiti pristupa otvorenom internetu. U 2020. HAKOM će nastaviti </w:t>
      </w:r>
      <w:r w:rsidR="001879EE" w:rsidRPr="00CB42F9">
        <w:rPr>
          <w:rFonts w:asciiTheme="majorHAnsi" w:eastAsia="Calibri" w:hAnsiTheme="majorHAnsi" w:cs="Times New Roman"/>
        </w:rPr>
        <w:t xml:space="preserve">posebno </w:t>
      </w:r>
      <w:r w:rsidRPr="00CB42F9">
        <w:rPr>
          <w:rFonts w:asciiTheme="majorHAnsi" w:eastAsia="Calibri" w:hAnsiTheme="majorHAnsi" w:cs="Times New Roman"/>
        </w:rPr>
        <w:t>nadzirati:</w:t>
      </w:r>
    </w:p>
    <w:p w:rsidR="00C0550C" w:rsidRPr="00E45138" w:rsidRDefault="00C0550C" w:rsidP="00E45138">
      <w:pPr>
        <w:pStyle w:val="ListParagraph"/>
        <w:numPr>
          <w:ilvl w:val="0"/>
          <w:numId w:val="26"/>
        </w:numPr>
        <w:spacing w:after="200" w:line="22" w:lineRule="atLeast"/>
        <w:jc w:val="both"/>
        <w:rPr>
          <w:rFonts w:asciiTheme="majorHAnsi" w:eastAsia="Calibri" w:hAnsiTheme="majorHAnsi" w:cs="Times New Roman"/>
        </w:rPr>
      </w:pPr>
      <w:r>
        <w:rPr>
          <w:rFonts w:asciiTheme="majorHAnsi" w:eastAsia="Calibri" w:hAnsiTheme="majorHAnsi" w:cs="Times New Roman"/>
        </w:rPr>
        <w:t>N</w:t>
      </w:r>
      <w:r w:rsidRPr="00E45138">
        <w:rPr>
          <w:rFonts w:asciiTheme="majorHAnsi" w:eastAsia="Calibri" w:hAnsiTheme="majorHAnsi" w:cs="Times New Roman"/>
        </w:rPr>
        <w:t xml:space="preserve">ačin </w:t>
      </w:r>
      <w:r w:rsidR="0031326B" w:rsidRPr="00E45138">
        <w:rPr>
          <w:rFonts w:asciiTheme="majorHAnsi" w:eastAsia="Calibri" w:hAnsiTheme="majorHAnsi" w:cs="Times New Roman"/>
        </w:rPr>
        <w:t>implementacije obveze transparentnosti operatora iz TSM uredbe (npr. jasno definirana minimalna, maksimalna i uobičajena brzina pristupa internetu u nepokretnoj mreži te procijenjena brzina u pokretnoj mreži)</w:t>
      </w:r>
    </w:p>
    <w:p w:rsidR="00C0550C" w:rsidRDefault="00C0550C" w:rsidP="00E45138">
      <w:pPr>
        <w:pStyle w:val="ListParagraph"/>
        <w:numPr>
          <w:ilvl w:val="0"/>
          <w:numId w:val="26"/>
        </w:numPr>
        <w:spacing w:after="200" w:line="22" w:lineRule="atLeast"/>
        <w:jc w:val="both"/>
        <w:rPr>
          <w:rFonts w:asciiTheme="majorHAnsi" w:eastAsia="Calibri" w:hAnsiTheme="majorHAnsi" w:cs="Times New Roman"/>
        </w:rPr>
      </w:pPr>
      <w:r>
        <w:rPr>
          <w:rFonts w:asciiTheme="majorHAnsi" w:eastAsia="Calibri" w:hAnsiTheme="majorHAnsi" w:cs="Times New Roman"/>
        </w:rPr>
        <w:t>T</w:t>
      </w:r>
      <w:r w:rsidRPr="00E45138">
        <w:rPr>
          <w:rFonts w:asciiTheme="majorHAnsi" w:eastAsia="Calibri" w:hAnsiTheme="majorHAnsi" w:cs="Times New Roman"/>
        </w:rPr>
        <w:t xml:space="preserve">ehnike </w:t>
      </w:r>
      <w:r w:rsidR="0031326B" w:rsidRPr="00E45138">
        <w:rPr>
          <w:rFonts w:asciiTheme="majorHAnsi" w:eastAsia="Calibri" w:hAnsiTheme="majorHAnsi" w:cs="Times New Roman"/>
        </w:rPr>
        <w:t>upravljanja prometom operatora i vremena trajanja posebnog upravljanja prometom, npr. u slučaju zagušenja ili očuvanja sigurnosti mreža</w:t>
      </w:r>
    </w:p>
    <w:p w:rsidR="00C0550C" w:rsidRDefault="00C0550C" w:rsidP="00E45138">
      <w:pPr>
        <w:pStyle w:val="ListParagraph"/>
        <w:numPr>
          <w:ilvl w:val="0"/>
          <w:numId w:val="26"/>
        </w:numPr>
        <w:spacing w:after="200" w:line="22" w:lineRule="atLeast"/>
        <w:jc w:val="both"/>
        <w:rPr>
          <w:rFonts w:asciiTheme="majorHAnsi" w:eastAsia="Calibri" w:hAnsiTheme="majorHAnsi" w:cs="Times New Roman"/>
        </w:rPr>
      </w:pPr>
      <w:r>
        <w:rPr>
          <w:rFonts w:asciiTheme="majorHAnsi" w:eastAsia="Calibri" w:hAnsiTheme="majorHAnsi" w:cs="Times New Roman"/>
        </w:rPr>
        <w:t>U</w:t>
      </w:r>
      <w:r w:rsidRPr="00E45138">
        <w:rPr>
          <w:rFonts w:asciiTheme="majorHAnsi" w:eastAsia="Calibri" w:hAnsiTheme="majorHAnsi" w:cs="Times New Roman"/>
        </w:rPr>
        <w:t xml:space="preserve">tjecaj </w:t>
      </w:r>
      <w:r w:rsidR="0031326B" w:rsidRPr="00E45138">
        <w:rPr>
          <w:rFonts w:asciiTheme="majorHAnsi" w:eastAsia="Calibri" w:hAnsiTheme="majorHAnsi" w:cs="Times New Roman"/>
        </w:rPr>
        <w:t>specijaliziranih usluga na uslugu pristupa internetu (pristupni dio i jezgreni dio mreža)</w:t>
      </w:r>
    </w:p>
    <w:p w:rsidR="00907CE0" w:rsidRPr="00E45138" w:rsidRDefault="00C0550C" w:rsidP="00E45138">
      <w:pPr>
        <w:pStyle w:val="ListParagraph"/>
        <w:numPr>
          <w:ilvl w:val="0"/>
          <w:numId w:val="26"/>
        </w:numPr>
        <w:spacing w:after="200" w:line="22" w:lineRule="atLeast"/>
        <w:jc w:val="both"/>
        <w:rPr>
          <w:rFonts w:asciiTheme="majorHAnsi" w:eastAsia="Calibri" w:hAnsiTheme="majorHAnsi" w:cs="Times New Roman"/>
        </w:rPr>
      </w:pPr>
      <w:r>
        <w:rPr>
          <w:rFonts w:asciiTheme="majorHAnsi" w:eastAsia="Calibri" w:hAnsiTheme="majorHAnsi" w:cs="Times New Roman"/>
        </w:rPr>
        <w:t>M</w:t>
      </w:r>
      <w:r w:rsidR="0031326B" w:rsidRPr="00E45138">
        <w:rPr>
          <w:rFonts w:asciiTheme="majorHAnsi" w:eastAsia="Calibri" w:hAnsiTheme="majorHAnsi" w:cs="Times New Roman"/>
        </w:rPr>
        <w:t xml:space="preserve">jere za zabranu blokiranja ili gušenja, usporavanja određenih aplikacija </w:t>
      </w:r>
    </w:p>
    <w:p w:rsidR="0031326B" w:rsidRPr="00CB42F9" w:rsidRDefault="0006726B" w:rsidP="00CB42F9">
      <w:pPr>
        <w:spacing w:after="200" w:line="22" w:lineRule="atLeast"/>
        <w:jc w:val="both"/>
        <w:rPr>
          <w:rFonts w:asciiTheme="majorHAnsi" w:eastAsia="Calibri" w:hAnsiTheme="majorHAnsi" w:cs="Times New Roman"/>
        </w:rPr>
      </w:pPr>
      <w:r w:rsidRPr="0009486B">
        <w:rPr>
          <w:rFonts w:asciiTheme="majorHAnsi" w:eastAsia="Calibri" w:hAnsiTheme="majorHAnsi" w:cs="Times New Roman"/>
          <w:b/>
        </w:rPr>
        <w:t>K</w:t>
      </w:r>
      <w:r w:rsidR="0031326B" w:rsidRPr="0009486B">
        <w:rPr>
          <w:rFonts w:asciiTheme="majorHAnsi" w:eastAsia="Times New Roman" w:hAnsiTheme="majorHAnsi" w:cs="Calibri"/>
          <w:b/>
          <w:color w:val="000000"/>
        </w:rPr>
        <w:t>akvoća parametara pružanja javn</w:t>
      </w:r>
      <w:r w:rsidR="00C96C1D" w:rsidRPr="0009486B">
        <w:rPr>
          <w:rFonts w:asciiTheme="majorHAnsi" w:eastAsia="Times New Roman" w:hAnsiTheme="majorHAnsi" w:cs="Calibri"/>
          <w:b/>
          <w:color w:val="000000"/>
        </w:rPr>
        <w:t>ih</w:t>
      </w:r>
      <w:r w:rsidR="0031326B" w:rsidRPr="0009486B">
        <w:rPr>
          <w:rFonts w:asciiTheme="majorHAnsi" w:eastAsia="Times New Roman" w:hAnsiTheme="majorHAnsi" w:cs="Calibri"/>
          <w:b/>
          <w:color w:val="000000"/>
        </w:rPr>
        <w:t xml:space="preserve"> govornih usluga</w:t>
      </w:r>
      <w:r w:rsidR="0031326B" w:rsidRPr="00CB42F9">
        <w:rPr>
          <w:rFonts w:asciiTheme="majorHAnsi" w:eastAsia="Times New Roman" w:hAnsiTheme="majorHAnsi" w:cs="Calibri"/>
          <w:color w:val="000000"/>
        </w:rPr>
        <w:t xml:space="preserve"> </w:t>
      </w:r>
      <w:r w:rsidRPr="00CB42F9">
        <w:rPr>
          <w:rFonts w:asciiTheme="majorHAnsi" w:eastAsia="Times New Roman" w:hAnsiTheme="majorHAnsi" w:cs="Calibri"/>
          <w:color w:val="000000"/>
        </w:rPr>
        <w:t xml:space="preserve">pratit će se i analizirati </w:t>
      </w:r>
      <w:r w:rsidR="0031326B" w:rsidRPr="00CB42F9">
        <w:rPr>
          <w:rFonts w:asciiTheme="majorHAnsi" w:eastAsia="Times New Roman" w:hAnsiTheme="majorHAnsi" w:cs="Calibri"/>
          <w:color w:val="000000"/>
        </w:rPr>
        <w:t>prikupljanjem podataka od operatora</w:t>
      </w:r>
      <w:r w:rsidRPr="00CB42F9">
        <w:rPr>
          <w:rFonts w:asciiTheme="majorHAnsi" w:eastAsia="Times New Roman" w:hAnsiTheme="majorHAnsi" w:cs="Calibri"/>
          <w:color w:val="000000"/>
        </w:rPr>
        <w:t xml:space="preserve">, a </w:t>
      </w:r>
      <w:r w:rsidR="0031326B" w:rsidRPr="00CB42F9">
        <w:rPr>
          <w:rFonts w:asciiTheme="majorHAnsi" w:eastAsia="Calibri" w:hAnsiTheme="majorHAnsi" w:cs="Times New Roman"/>
        </w:rPr>
        <w:t>kvalitet</w:t>
      </w:r>
      <w:r w:rsidRPr="00CB42F9">
        <w:rPr>
          <w:rFonts w:asciiTheme="majorHAnsi" w:eastAsia="Calibri" w:hAnsiTheme="majorHAnsi" w:cs="Times New Roman"/>
        </w:rPr>
        <w:t>a</w:t>
      </w:r>
      <w:r w:rsidR="0031326B" w:rsidRPr="00CB42F9">
        <w:rPr>
          <w:rFonts w:asciiTheme="majorHAnsi" w:eastAsia="Calibri" w:hAnsiTheme="majorHAnsi" w:cs="Times New Roman"/>
        </w:rPr>
        <w:t xml:space="preserve"> pruženih usluga pristupa internetu na nacionalnoj razini putem korisničkih aplikacija HAKOMetar i HAKOMetar Plus. HAKOMetar </w:t>
      </w:r>
      <w:r w:rsidR="001A0BDE" w:rsidRPr="00CB42F9">
        <w:rPr>
          <w:rFonts w:asciiTheme="majorHAnsi" w:eastAsia="Calibri" w:hAnsiTheme="majorHAnsi" w:cs="Times New Roman"/>
        </w:rPr>
        <w:t xml:space="preserve">je </w:t>
      </w:r>
      <w:r w:rsidR="0031326B" w:rsidRPr="00CB42F9">
        <w:rPr>
          <w:rFonts w:asciiTheme="majorHAnsi" w:eastAsia="Calibri" w:hAnsiTheme="majorHAnsi" w:cs="Times New Roman"/>
        </w:rPr>
        <w:t xml:space="preserve">alat za mjerenje brzine širokopojasnog pristupa internetu u nepokretnoj mreži </w:t>
      </w:r>
      <w:r w:rsidR="001A0BDE" w:rsidRPr="00CB42F9">
        <w:rPr>
          <w:rFonts w:asciiTheme="majorHAnsi" w:eastAsia="Calibri" w:hAnsiTheme="majorHAnsi" w:cs="Times New Roman"/>
        </w:rPr>
        <w:t xml:space="preserve">koji </w:t>
      </w:r>
      <w:r w:rsidR="0031326B" w:rsidRPr="00CB42F9">
        <w:rPr>
          <w:rFonts w:asciiTheme="majorHAnsi" w:eastAsia="Calibri" w:hAnsiTheme="majorHAnsi" w:cs="Times New Roman"/>
        </w:rPr>
        <w:t xml:space="preserve">korisnicima </w:t>
      </w:r>
      <w:r w:rsidR="001A0BDE" w:rsidRPr="00CB42F9">
        <w:rPr>
          <w:rFonts w:asciiTheme="majorHAnsi" w:eastAsia="Calibri" w:hAnsiTheme="majorHAnsi" w:cs="Times New Roman"/>
        </w:rPr>
        <w:t xml:space="preserve">omogućava </w:t>
      </w:r>
      <w:r w:rsidR="0031326B" w:rsidRPr="00CB42F9">
        <w:rPr>
          <w:rFonts w:asciiTheme="majorHAnsi" w:eastAsia="Calibri" w:hAnsiTheme="majorHAnsi" w:cs="Times New Roman"/>
        </w:rPr>
        <w:t>provjeru ugovorene brzine</w:t>
      </w:r>
      <w:r w:rsidR="001A0BDE" w:rsidRPr="00CB42F9">
        <w:rPr>
          <w:rFonts w:asciiTheme="majorHAnsi" w:eastAsia="Calibri" w:hAnsiTheme="majorHAnsi" w:cs="Times New Roman"/>
        </w:rPr>
        <w:t>,</w:t>
      </w:r>
      <w:r w:rsidR="0031326B" w:rsidRPr="00CB42F9">
        <w:rPr>
          <w:rFonts w:asciiTheme="majorHAnsi" w:eastAsia="Calibri" w:hAnsiTheme="majorHAnsi" w:cs="Times New Roman"/>
        </w:rPr>
        <w:t xml:space="preserve"> pri čemu rezultati mjerenja predstavljaju odgovarajući dokaz u postupku rješavanja pritužbi krajnjih korisnika sukladno članku 50. i 51. Zakona. HAKOMetar Plus </w:t>
      </w:r>
      <w:r w:rsidR="001A0BDE" w:rsidRPr="00CB42F9">
        <w:rPr>
          <w:rFonts w:asciiTheme="majorHAnsi" w:eastAsia="Calibri" w:hAnsiTheme="majorHAnsi" w:cs="Times New Roman"/>
        </w:rPr>
        <w:t xml:space="preserve">je </w:t>
      </w:r>
      <w:r w:rsidR="0031326B" w:rsidRPr="00CB42F9">
        <w:rPr>
          <w:rFonts w:asciiTheme="majorHAnsi" w:eastAsia="Calibri" w:hAnsiTheme="majorHAnsi" w:cs="Times New Roman"/>
        </w:rPr>
        <w:t>alat za informativno mjerenje kakvoće pristupa internetu u pokretnim i WLAN mrežama</w:t>
      </w:r>
      <w:r w:rsidR="001A0BDE" w:rsidRPr="00CB42F9">
        <w:rPr>
          <w:rFonts w:asciiTheme="majorHAnsi" w:eastAsia="Calibri" w:hAnsiTheme="majorHAnsi" w:cs="Times New Roman"/>
        </w:rPr>
        <w:t>, ali sadrži i provjeru parametara otvorenosti i neutralnosti interneta</w:t>
      </w:r>
      <w:r w:rsidR="0031326B" w:rsidRPr="00CB42F9">
        <w:rPr>
          <w:rFonts w:asciiTheme="majorHAnsi" w:eastAsia="Calibri" w:hAnsiTheme="majorHAnsi" w:cs="Times New Roman"/>
        </w:rPr>
        <w:t>.</w:t>
      </w:r>
      <w:r w:rsidR="00796A20" w:rsidRPr="00CB42F9">
        <w:rPr>
          <w:rFonts w:asciiTheme="majorHAnsi" w:eastAsia="Calibri" w:hAnsiTheme="majorHAnsi" w:cs="Times New Roman"/>
        </w:rPr>
        <w:t xml:space="preserve"> Pored osiguravanja otvorenosti interneta i mrežne neutralnosti, pazit će se </w:t>
      </w:r>
      <w:r w:rsidR="004A2BD0" w:rsidRPr="00CB42F9">
        <w:rPr>
          <w:rFonts w:asciiTheme="majorHAnsi" w:eastAsia="Calibri" w:hAnsiTheme="majorHAnsi" w:cs="Times New Roman"/>
        </w:rPr>
        <w:t>i da</w:t>
      </w:r>
      <w:r w:rsidR="00796A20" w:rsidRPr="00CB42F9">
        <w:rPr>
          <w:rFonts w:asciiTheme="majorHAnsi" w:eastAsia="Calibri" w:hAnsiTheme="majorHAnsi" w:cs="Times New Roman"/>
        </w:rPr>
        <w:t xml:space="preserve"> </w:t>
      </w:r>
      <w:r w:rsidR="004A2BD0" w:rsidRPr="00CB42F9">
        <w:rPr>
          <w:rFonts w:asciiTheme="majorHAnsi" w:eastAsia="Calibri" w:hAnsiTheme="majorHAnsi" w:cs="Times New Roman"/>
        </w:rPr>
        <w:t xml:space="preserve">usluga </w:t>
      </w:r>
      <w:r w:rsidR="00796A20" w:rsidRPr="00CB42F9">
        <w:rPr>
          <w:rFonts w:asciiTheme="majorHAnsi" w:eastAsia="Calibri" w:hAnsiTheme="majorHAnsi" w:cs="Times New Roman"/>
        </w:rPr>
        <w:t>roaming</w:t>
      </w:r>
      <w:r w:rsidR="004A2BD0" w:rsidRPr="00CB42F9">
        <w:rPr>
          <w:rFonts w:asciiTheme="majorHAnsi" w:eastAsia="Calibri" w:hAnsiTheme="majorHAnsi" w:cs="Times New Roman"/>
        </w:rPr>
        <w:t>a bude u skladu s TSM Uredbom.</w:t>
      </w:r>
    </w:p>
    <w:p w:rsidR="0031326B" w:rsidRPr="0009486B" w:rsidRDefault="0031326B" w:rsidP="00CB42F9">
      <w:pPr>
        <w:spacing w:after="120"/>
        <w:jc w:val="both"/>
        <w:rPr>
          <w:rFonts w:asciiTheme="majorHAnsi" w:eastAsia="Calibri" w:hAnsiTheme="majorHAnsi" w:cs="Calibri"/>
        </w:rPr>
      </w:pPr>
      <w:r w:rsidRPr="00CB42F9">
        <w:rPr>
          <w:rFonts w:asciiTheme="majorHAnsi" w:eastAsia="Times New Roman" w:hAnsiTheme="majorHAnsi" w:cs="Calibri"/>
          <w:bCs/>
        </w:rPr>
        <w:t xml:space="preserve">Osiguravanje </w:t>
      </w:r>
      <w:r w:rsidRPr="0009486B">
        <w:rPr>
          <w:rFonts w:asciiTheme="majorHAnsi" w:eastAsia="Times New Roman" w:hAnsiTheme="majorHAnsi" w:cs="Calibri"/>
          <w:b/>
          <w:bCs/>
        </w:rPr>
        <w:t>pristupa univerzalnim uslugama</w:t>
      </w:r>
      <w:r w:rsidRPr="00CB42F9">
        <w:rPr>
          <w:rFonts w:asciiTheme="majorHAnsi" w:eastAsia="Times New Roman" w:hAnsiTheme="majorHAnsi" w:cs="Calibri"/>
          <w:bCs/>
        </w:rPr>
        <w:t xml:space="preserve"> za sve korisnike elektroničkih komunikacijskih usluga jedno je od glavnih načela i ciljeva regulacije elektroničkog komunikacijskog tržišta RH</w:t>
      </w:r>
      <w:r w:rsidR="001D01A5" w:rsidRPr="00CB42F9">
        <w:rPr>
          <w:rFonts w:asciiTheme="majorHAnsi" w:eastAsia="Times New Roman" w:hAnsiTheme="majorHAnsi" w:cs="Calibri"/>
          <w:bCs/>
        </w:rPr>
        <w:t xml:space="preserve">, što uključuje i </w:t>
      </w:r>
      <w:r w:rsidR="002B1F93" w:rsidRPr="00CB42F9">
        <w:rPr>
          <w:rFonts w:asciiTheme="majorHAnsi" w:eastAsia="Times New Roman" w:hAnsiTheme="majorHAnsi" w:cs="Calibri"/>
          <w:bCs/>
        </w:rPr>
        <w:t xml:space="preserve">osigurati </w:t>
      </w:r>
      <w:r w:rsidR="001D01A5" w:rsidRPr="00CB42F9">
        <w:rPr>
          <w:rFonts w:asciiTheme="majorHAnsi" w:eastAsia="Times New Roman" w:hAnsiTheme="majorHAnsi" w:cs="Calibri"/>
          <w:bCs/>
        </w:rPr>
        <w:t xml:space="preserve">zadovoljavajuću </w:t>
      </w:r>
      <w:r w:rsidR="001D01A5" w:rsidRPr="00CB42F9">
        <w:rPr>
          <w:rFonts w:asciiTheme="majorHAnsi" w:eastAsia="Times New Roman" w:hAnsiTheme="majorHAnsi" w:cs="Calibri"/>
          <w:b/>
          <w:bCs/>
        </w:rPr>
        <w:t>kakvoću obavljanja univerzalne usluge</w:t>
      </w:r>
      <w:r w:rsidRPr="00CB42F9">
        <w:rPr>
          <w:rFonts w:asciiTheme="majorHAnsi" w:eastAsia="Times New Roman" w:hAnsiTheme="majorHAnsi" w:cs="Calibri"/>
          <w:bCs/>
        </w:rPr>
        <w:t xml:space="preserve">. Univerzalne usluge u elektroničkim komunikacijama predstavljaju najmanji skup usluga određene kakvoće koje moraju biti dostupne svim krajnjim korisnicima po pristupačnoj cijeni na cijelom području RH, neovisno o njihovoj zemljopisnoj lokaciji, uz što manje narušavanje tržišnog natjecanja. </w:t>
      </w:r>
      <w:r w:rsidR="002B1F93" w:rsidRPr="00CB42F9">
        <w:rPr>
          <w:rFonts w:asciiTheme="majorHAnsi" w:eastAsia="Times New Roman" w:hAnsiTheme="majorHAnsi" w:cs="Calibri"/>
          <w:bCs/>
        </w:rPr>
        <w:t>U</w:t>
      </w:r>
      <w:r w:rsidRPr="00CB42F9">
        <w:rPr>
          <w:rFonts w:asciiTheme="majorHAnsi" w:eastAsia="Times New Roman" w:hAnsiTheme="majorHAnsi" w:cs="Calibri"/>
          <w:bCs/>
        </w:rPr>
        <w:t xml:space="preserve"> 2020. redovito </w:t>
      </w:r>
      <w:r w:rsidR="002B1F93" w:rsidRPr="00CB42F9">
        <w:rPr>
          <w:rFonts w:asciiTheme="majorHAnsi" w:eastAsia="Times New Roman" w:hAnsiTheme="majorHAnsi" w:cs="Calibri"/>
          <w:bCs/>
        </w:rPr>
        <w:t xml:space="preserve">će se </w:t>
      </w:r>
      <w:r w:rsidRPr="00CB42F9">
        <w:rPr>
          <w:rFonts w:asciiTheme="majorHAnsi" w:eastAsia="Times New Roman" w:hAnsiTheme="majorHAnsi" w:cs="Calibri"/>
          <w:bCs/>
        </w:rPr>
        <w:t>provoditi provjere univerzalnih usluga</w:t>
      </w:r>
      <w:r w:rsidR="00130B60" w:rsidRPr="00CB42F9">
        <w:rPr>
          <w:rFonts w:asciiTheme="majorHAnsi" w:eastAsia="Times New Roman" w:hAnsiTheme="majorHAnsi" w:cs="Calibri"/>
          <w:bCs/>
        </w:rPr>
        <w:t>, a</w:t>
      </w:r>
      <w:r w:rsidR="00130B60" w:rsidRPr="00CB42F9">
        <w:rPr>
          <w:rFonts w:asciiTheme="majorHAnsi" w:eastAsia="Calibri" w:hAnsiTheme="majorHAnsi" w:cs="Calibri"/>
        </w:rPr>
        <w:t xml:space="preserve"> k</w:t>
      </w:r>
      <w:r w:rsidRPr="00CB42F9">
        <w:rPr>
          <w:rFonts w:asciiTheme="majorHAnsi" w:eastAsia="Calibri" w:hAnsiTheme="majorHAnsi" w:cs="Calibri"/>
        </w:rPr>
        <w:t xml:space="preserve">roz godišnja izvješća </w:t>
      </w:r>
      <w:r w:rsidR="00CE4F7F">
        <w:rPr>
          <w:rFonts w:asciiTheme="majorHAnsi" w:eastAsia="Calibri" w:hAnsiTheme="majorHAnsi" w:cs="Calibri"/>
        </w:rPr>
        <w:t>operatora</w:t>
      </w:r>
      <w:r w:rsidRPr="00CB42F9">
        <w:rPr>
          <w:rFonts w:asciiTheme="majorHAnsi" w:eastAsia="Calibri" w:hAnsiTheme="majorHAnsi" w:cs="Calibri"/>
        </w:rPr>
        <w:t xml:space="preserve"> </w:t>
      </w:r>
      <w:r w:rsidR="00CE4F7F">
        <w:rPr>
          <w:rFonts w:asciiTheme="majorHAnsi" w:eastAsia="Calibri" w:hAnsiTheme="majorHAnsi" w:cs="Calibri"/>
        </w:rPr>
        <w:t xml:space="preserve">univerzalnih usluga </w:t>
      </w:r>
      <w:r w:rsidRPr="00CB42F9">
        <w:rPr>
          <w:rFonts w:asciiTheme="majorHAnsi" w:eastAsia="Calibri" w:hAnsiTheme="majorHAnsi" w:cs="Calibri"/>
        </w:rPr>
        <w:t>prati</w:t>
      </w:r>
      <w:r w:rsidR="00130B60" w:rsidRPr="00CB42F9">
        <w:rPr>
          <w:rFonts w:asciiTheme="majorHAnsi" w:eastAsia="Calibri" w:hAnsiTheme="majorHAnsi" w:cs="Calibri"/>
        </w:rPr>
        <w:t xml:space="preserve">t će se </w:t>
      </w:r>
      <w:r w:rsidRPr="00CB42F9">
        <w:rPr>
          <w:rFonts w:asciiTheme="majorHAnsi" w:eastAsia="Calibri" w:hAnsiTheme="majorHAnsi" w:cs="Calibri"/>
        </w:rPr>
        <w:t>ostvarivanje obveza u obavljanju univerzalnih usluga</w:t>
      </w:r>
      <w:r w:rsidR="00130B60" w:rsidRPr="00CB42F9">
        <w:rPr>
          <w:rFonts w:asciiTheme="majorHAnsi" w:eastAsia="Calibri" w:hAnsiTheme="majorHAnsi" w:cs="Calibri"/>
        </w:rPr>
        <w:t>,</w:t>
      </w:r>
      <w:r w:rsidRPr="00CB42F9">
        <w:rPr>
          <w:rFonts w:asciiTheme="majorHAnsi" w:eastAsia="Calibri" w:hAnsiTheme="majorHAnsi" w:cs="Calibri"/>
        </w:rPr>
        <w:t xml:space="preserve"> kao i </w:t>
      </w:r>
      <w:r w:rsidR="00130B60" w:rsidRPr="00CB42F9">
        <w:rPr>
          <w:rFonts w:asciiTheme="majorHAnsi" w:eastAsia="Calibri" w:hAnsiTheme="majorHAnsi" w:cs="Calibri"/>
        </w:rPr>
        <w:t xml:space="preserve">kakvoća </w:t>
      </w:r>
      <w:r w:rsidRPr="00CB42F9">
        <w:rPr>
          <w:rFonts w:asciiTheme="majorHAnsi" w:eastAsia="Calibri" w:hAnsiTheme="majorHAnsi" w:cs="Calibri"/>
        </w:rPr>
        <w:t>pruženih univerzalnih usluga za prethodnu godinu,</w:t>
      </w:r>
      <w:r w:rsidR="00F35FC9" w:rsidRPr="00CB42F9">
        <w:rPr>
          <w:rFonts w:asciiTheme="majorHAnsi" w:eastAsia="Calibri" w:hAnsiTheme="majorHAnsi" w:cs="Calibri"/>
        </w:rPr>
        <w:t xml:space="preserve"> </w:t>
      </w:r>
      <w:r w:rsidR="00130B60" w:rsidRPr="00CB42F9">
        <w:rPr>
          <w:rFonts w:asciiTheme="majorHAnsi" w:eastAsia="Calibri" w:hAnsiTheme="majorHAnsi" w:cs="Calibri"/>
        </w:rPr>
        <w:t xml:space="preserve">što će se objaviti na </w:t>
      </w:r>
      <w:r w:rsidR="0009486B" w:rsidRPr="0009486B">
        <w:rPr>
          <w:rStyle w:val="Hyperlink"/>
          <w:rFonts w:asciiTheme="majorHAnsi" w:eastAsia="Calibri" w:hAnsiTheme="majorHAnsi" w:cs="Calibri"/>
          <w:color w:val="auto"/>
          <w:u w:val="none"/>
        </w:rPr>
        <w:t>internetskim stranicama HAKOM-a</w:t>
      </w:r>
      <w:r w:rsidRPr="0009486B">
        <w:rPr>
          <w:rFonts w:asciiTheme="majorHAnsi" w:eastAsia="Calibri" w:hAnsiTheme="majorHAnsi" w:cs="Calibri"/>
        </w:rPr>
        <w:t>.</w:t>
      </w:r>
    </w:p>
    <w:p w:rsidR="0031326B" w:rsidRPr="00CB42F9" w:rsidRDefault="0031326B" w:rsidP="00CB42F9">
      <w:pPr>
        <w:spacing w:after="200"/>
        <w:jc w:val="both"/>
        <w:rPr>
          <w:rFonts w:asciiTheme="majorHAnsi" w:eastAsia="Calibri" w:hAnsiTheme="majorHAnsi" w:cs="Times New Roman"/>
          <w:b/>
        </w:rPr>
      </w:pPr>
      <w:r w:rsidRPr="00CB42F9">
        <w:rPr>
          <w:rFonts w:asciiTheme="majorHAnsi" w:eastAsia="Calibri" w:hAnsiTheme="majorHAnsi" w:cs="Times New Roman"/>
          <w:b/>
        </w:rPr>
        <w:lastRenderedPageBreak/>
        <w:t>Regulacija novih usluga</w:t>
      </w:r>
      <w:r w:rsidRPr="00CB42F9">
        <w:rPr>
          <w:rFonts w:asciiTheme="majorHAnsi" w:eastAsia="Calibri" w:hAnsiTheme="majorHAnsi" w:cs="Times New Roman"/>
        </w:rPr>
        <w:t>: HAKOM kontinu</w:t>
      </w:r>
      <w:r w:rsidR="000401B1" w:rsidRPr="00CB42F9">
        <w:rPr>
          <w:rFonts w:asciiTheme="majorHAnsi" w:eastAsia="Calibri" w:hAnsiTheme="majorHAnsi" w:cs="Times New Roman"/>
        </w:rPr>
        <w:t>i</w:t>
      </w:r>
      <w:r w:rsidRPr="00CB42F9">
        <w:rPr>
          <w:rFonts w:asciiTheme="majorHAnsi" w:eastAsia="Calibri" w:hAnsiTheme="majorHAnsi" w:cs="Times New Roman"/>
        </w:rPr>
        <w:t xml:space="preserve">rano prati razvoj usluge komunikacije između strojeva (M2M, </w:t>
      </w:r>
      <w:r w:rsidRPr="00B42DD5">
        <w:rPr>
          <w:rFonts w:asciiTheme="majorHAnsi" w:eastAsia="Calibri" w:hAnsiTheme="majorHAnsi" w:cs="Times New Roman"/>
          <w:i/>
        </w:rPr>
        <w:t>eng. Machine–to–Machine</w:t>
      </w:r>
      <w:r w:rsidRPr="00CB42F9">
        <w:rPr>
          <w:rFonts w:asciiTheme="majorHAnsi" w:eastAsia="Calibri" w:hAnsiTheme="majorHAnsi" w:cs="Times New Roman"/>
        </w:rPr>
        <w:t xml:space="preserve">) i „Interneta stvari“ (IoT, </w:t>
      </w:r>
      <w:r w:rsidRPr="00B42DD5">
        <w:rPr>
          <w:rFonts w:asciiTheme="majorHAnsi" w:eastAsia="Calibri" w:hAnsiTheme="majorHAnsi" w:cs="Times New Roman"/>
          <w:i/>
        </w:rPr>
        <w:t>eng. Internet of Things</w:t>
      </w:r>
      <w:r w:rsidRPr="00CB42F9">
        <w:rPr>
          <w:rFonts w:asciiTheme="majorHAnsi" w:eastAsia="Calibri" w:hAnsiTheme="majorHAnsi" w:cs="Times New Roman"/>
        </w:rPr>
        <w:t xml:space="preserve">). </w:t>
      </w:r>
      <w:r w:rsidR="0041071D" w:rsidRPr="00CB42F9">
        <w:rPr>
          <w:rFonts w:asciiTheme="majorHAnsi" w:eastAsia="Calibri" w:hAnsiTheme="majorHAnsi" w:cs="Times New Roman"/>
        </w:rPr>
        <w:t>Za budući razvoj v</w:t>
      </w:r>
      <w:r w:rsidRPr="00CB42F9">
        <w:rPr>
          <w:rFonts w:asciiTheme="majorHAnsi" w:eastAsia="Calibri" w:hAnsiTheme="majorHAnsi" w:cs="Times New Roman"/>
        </w:rPr>
        <w:t>ažno je sagledati M2M/IoT usluge u kontekstu regulatornog okvira EU-a za elektroničke komunikacije i analizirati potencijalne barijere na tržištu kao što su, između ostaloga, raspodjela ograničenih resursa, standardizacija, međunarodni roaming, promjena operatora i prenosivost brojeva te kibernetička sigurnost i privatnost podataka.</w:t>
      </w:r>
    </w:p>
    <w:p w:rsidR="00F13CF2" w:rsidRPr="00CB42F9" w:rsidRDefault="00F13CF2" w:rsidP="00CB42F9">
      <w:pPr>
        <w:rPr>
          <w:rFonts w:asciiTheme="majorHAnsi" w:hAnsiTheme="majorHAnsi"/>
          <w:b/>
          <w:sz w:val="24"/>
          <w:szCs w:val="24"/>
          <w:u w:val="single"/>
        </w:rPr>
      </w:pPr>
      <w:r w:rsidRPr="00CB42F9">
        <w:rPr>
          <w:rFonts w:asciiTheme="majorHAnsi" w:hAnsiTheme="majorHAnsi"/>
          <w:b/>
          <w:sz w:val="24"/>
          <w:szCs w:val="24"/>
          <w:u w:val="single"/>
        </w:rPr>
        <w:t>Zaštita korisnika</w:t>
      </w:r>
    </w:p>
    <w:p w:rsidR="00DA0BED" w:rsidRPr="00DA0BED" w:rsidRDefault="00DA0BED" w:rsidP="00DA0BED">
      <w:pPr>
        <w:spacing w:after="120"/>
        <w:jc w:val="both"/>
        <w:rPr>
          <w:rFonts w:asciiTheme="majorHAnsi" w:eastAsia="Calibri" w:hAnsiTheme="majorHAnsi" w:cs="Times New Roman"/>
        </w:rPr>
      </w:pPr>
      <w:r w:rsidRPr="00DA0BED">
        <w:rPr>
          <w:rFonts w:asciiTheme="majorHAnsi" w:eastAsia="Calibri" w:hAnsiTheme="majorHAnsi" w:cs="Times New Roman"/>
        </w:rPr>
        <w:t xml:space="preserve">Na temelju Zahtjeva za </w:t>
      </w:r>
      <w:r w:rsidRPr="00DA0BED">
        <w:rPr>
          <w:rFonts w:asciiTheme="majorHAnsi" w:eastAsia="Calibri" w:hAnsiTheme="majorHAnsi" w:cs="Times New Roman"/>
          <w:b/>
        </w:rPr>
        <w:t>rješavanje spora</w:t>
      </w:r>
      <w:r w:rsidRPr="00DA0BED">
        <w:rPr>
          <w:rFonts w:asciiTheme="majorHAnsi" w:eastAsia="Calibri" w:hAnsiTheme="majorHAnsi" w:cs="Times New Roman"/>
        </w:rPr>
        <w:t xml:space="preserve"> korisnika i prijedlog</w:t>
      </w:r>
      <w:r w:rsidR="000F0570">
        <w:rPr>
          <w:rFonts w:asciiTheme="majorHAnsi" w:eastAsia="Calibri" w:hAnsiTheme="majorHAnsi" w:cs="Times New Roman"/>
        </w:rPr>
        <w:t>a</w:t>
      </w:r>
      <w:r w:rsidRPr="00DA0BED">
        <w:rPr>
          <w:rFonts w:asciiTheme="majorHAnsi" w:eastAsia="Calibri" w:hAnsiTheme="majorHAnsi" w:cs="Times New Roman"/>
        </w:rPr>
        <w:t xml:space="preserve"> Povjerenstva za zaštitu prava korisnika, HAKOM donosi odluku ili rješenje kojim odlučuje u situacijama u kojima postoji neki prijepor između korisnika i njegova operatora. Sporovi</w:t>
      </w:r>
      <w:r w:rsidR="000F0570">
        <w:rPr>
          <w:rFonts w:asciiTheme="majorHAnsi" w:eastAsia="Calibri" w:hAnsiTheme="majorHAnsi" w:cs="Times New Roman"/>
        </w:rPr>
        <w:t xml:space="preserve"> su</w:t>
      </w:r>
      <w:r w:rsidRPr="00DA0BED">
        <w:rPr>
          <w:rFonts w:asciiTheme="majorHAnsi" w:eastAsia="Calibri" w:hAnsiTheme="majorHAnsi" w:cs="Times New Roman"/>
        </w:rPr>
        <w:t xml:space="preserve">, između ostalog, su mjerodavni pokazatelji koji se problemi javljaju na tržištu i jesu li operatori na jasan način nudili svoje usluge, odnosno koliko informiraju korisnike prilikom sklapanja pretplatničkog odnosa, te HAKOM-u daju smjernice u unapređenju propisa. </w:t>
      </w:r>
    </w:p>
    <w:p w:rsidR="00DA0BED" w:rsidRPr="00DA0BED" w:rsidRDefault="00DA0BED" w:rsidP="00DA0BED">
      <w:pPr>
        <w:spacing w:after="120"/>
        <w:jc w:val="both"/>
        <w:rPr>
          <w:rFonts w:asciiTheme="majorHAnsi" w:eastAsia="Calibri" w:hAnsiTheme="majorHAnsi" w:cs="Times New Roman"/>
        </w:rPr>
      </w:pPr>
      <w:r w:rsidRPr="00DA0BED">
        <w:rPr>
          <w:rFonts w:asciiTheme="majorHAnsi" w:eastAsia="Calibri" w:hAnsiTheme="majorHAnsi" w:cs="Times New Roman"/>
        </w:rPr>
        <w:t xml:space="preserve">Na temelju riješenih sporova, HAKOM provodi polugodišnje analize rada Povjerenstva za pritužbe potrošača pri operatorima te izrađuje i objavljuje izvješće o radu Povjerenstva, u cilju poboljšanja i ujednačavanja prakse pri rješavanju korisničkih prigovora.  </w:t>
      </w:r>
    </w:p>
    <w:p w:rsidR="00DA0BED" w:rsidRPr="00DA0BED" w:rsidRDefault="00DA0BED" w:rsidP="00DA0BED">
      <w:pPr>
        <w:spacing w:after="120"/>
        <w:jc w:val="both"/>
        <w:rPr>
          <w:rFonts w:asciiTheme="majorHAnsi" w:eastAsia="Calibri" w:hAnsiTheme="majorHAnsi" w:cs="Times New Roman"/>
        </w:rPr>
      </w:pPr>
      <w:r w:rsidRPr="00DA0BED">
        <w:rPr>
          <w:rFonts w:asciiTheme="majorHAnsi" w:eastAsia="Calibri" w:hAnsiTheme="majorHAnsi" w:cs="Times New Roman"/>
        </w:rPr>
        <w:t xml:space="preserve">HAKOM također provodi analizu zaprimljenih općih uvjeta poslovanja operatora, posebnih uvjeta i cjenika te ukoliko utvrdi da je to potrebno, provodi postupak njihovog usklađivanja, odnosno njihove izmjene i dopune u cilju potrebnog usklađivanja sa važećim propisima.  </w:t>
      </w:r>
    </w:p>
    <w:p w:rsidR="00DA0BED" w:rsidRPr="00DA0BED" w:rsidRDefault="00DA0BED" w:rsidP="00DA0BED">
      <w:pPr>
        <w:spacing w:after="120"/>
        <w:jc w:val="both"/>
        <w:rPr>
          <w:rFonts w:asciiTheme="majorHAnsi" w:eastAsia="Calibri" w:hAnsiTheme="majorHAnsi" w:cs="Times New Roman"/>
          <w:b/>
        </w:rPr>
      </w:pPr>
      <w:r w:rsidRPr="00DA0BED">
        <w:rPr>
          <w:rFonts w:asciiTheme="majorHAnsi" w:eastAsia="Calibri" w:hAnsiTheme="majorHAnsi" w:cs="Times New Roman"/>
          <w:b/>
        </w:rPr>
        <w:t>Informiranje i educiranje korisnika</w:t>
      </w:r>
      <w:r w:rsidRPr="00DA0BED">
        <w:rPr>
          <w:rFonts w:asciiTheme="majorHAnsi" w:eastAsia="Calibri" w:hAnsiTheme="majorHAnsi" w:cs="Times New Roman"/>
        </w:rPr>
        <w:t xml:space="preserve">: U cilju informiranja i educiranja korisnika HAKOM provodi i preventivno </w:t>
      </w:r>
      <w:r w:rsidRPr="00DA0BED">
        <w:rPr>
          <w:rFonts w:asciiTheme="majorHAnsi" w:eastAsia="Calibri" w:hAnsiTheme="majorHAnsi" w:cs="Calibri"/>
          <w:lang w:eastAsia="ar-SA"/>
        </w:rPr>
        <w:t>djelovanje informiranjem i edukacijom korisnika</w:t>
      </w:r>
      <w:r w:rsidRPr="00DA0BED">
        <w:rPr>
          <w:rFonts w:asciiTheme="majorHAnsi" w:hAnsiTheme="majorHAnsi" w:cstheme="minorHAnsi"/>
          <w:color w:val="666666"/>
        </w:rPr>
        <w:t>.</w:t>
      </w:r>
      <w:r w:rsidRPr="00DA0BED">
        <w:rPr>
          <w:rFonts w:asciiTheme="majorHAnsi" w:eastAsia="Calibri" w:hAnsiTheme="majorHAnsi" w:cs="Times New Roman"/>
        </w:rPr>
        <w:t xml:space="preserve"> U tom smislu, HAKOM će izdati godišnji korisnički letak i brošuru koji će distribuirati korisnicima i udrugama za zaštitu potrošača </w:t>
      </w:r>
      <w:r w:rsidR="000F0570">
        <w:rPr>
          <w:rFonts w:asciiTheme="majorHAnsi" w:eastAsia="Calibri" w:hAnsiTheme="majorHAnsi" w:cs="Times New Roman"/>
        </w:rPr>
        <w:t>te</w:t>
      </w:r>
      <w:r w:rsidR="000F0570" w:rsidRPr="00DA0BED">
        <w:rPr>
          <w:rFonts w:asciiTheme="majorHAnsi" w:eastAsia="Calibri" w:hAnsiTheme="majorHAnsi" w:cs="Times New Roman"/>
        </w:rPr>
        <w:t xml:space="preserve"> </w:t>
      </w:r>
      <w:r w:rsidRPr="00DA0BED">
        <w:rPr>
          <w:rFonts w:asciiTheme="majorHAnsi" w:eastAsia="Calibri" w:hAnsiTheme="majorHAnsi" w:cs="Times New Roman"/>
        </w:rPr>
        <w:t>operator</w:t>
      </w:r>
      <w:r w:rsidR="000F0570">
        <w:rPr>
          <w:rFonts w:asciiTheme="majorHAnsi" w:eastAsia="Calibri" w:hAnsiTheme="majorHAnsi" w:cs="Times New Roman"/>
        </w:rPr>
        <w:t>ima</w:t>
      </w:r>
      <w:r w:rsidRPr="00DA0BED">
        <w:rPr>
          <w:rFonts w:asciiTheme="majorHAnsi" w:eastAsia="Calibri" w:hAnsiTheme="majorHAnsi" w:cs="Times New Roman"/>
        </w:rPr>
        <w:t xml:space="preserve">. Korisničkim letkom korisnicima se pruža najosnovniji kratki prikaz prava i obveza u korištenju javnih komunikacijskih usluga, osobito u dijelu novih i izmijenjenih korisničkih prava i obveza. U svrhu daljnjeg informiranja korisnika, HAKOM će izraditi edukativna korisnička videa koja će biti svima dostupna putem interneta.  HAKOM će nastaviti sudjelovanje u specijaliziranim radio i TV emisijama, te sa suradnjom i podrškom udrugama za zaštitu korisnika.  </w:t>
      </w:r>
    </w:p>
    <w:p w:rsidR="00DA0BED" w:rsidRPr="00DA0BED" w:rsidRDefault="00DA0BED" w:rsidP="00DA0BED">
      <w:pPr>
        <w:spacing w:after="120"/>
        <w:jc w:val="both"/>
        <w:rPr>
          <w:rFonts w:asciiTheme="majorHAnsi" w:eastAsia="Calibri" w:hAnsiTheme="majorHAnsi" w:cs="Times New Roman"/>
        </w:rPr>
      </w:pPr>
      <w:r w:rsidRPr="00DA0BED">
        <w:rPr>
          <w:rFonts w:asciiTheme="majorHAnsi" w:eastAsia="Calibri" w:hAnsiTheme="majorHAnsi" w:cs="Times New Roman"/>
        </w:rPr>
        <w:t xml:space="preserve">U cilju unapređenja korisničkog iskustva, HAKOM osigurava i redovito unaprjeđuje  </w:t>
      </w:r>
      <w:r w:rsidRPr="00DA0BED">
        <w:rPr>
          <w:rFonts w:asciiTheme="majorHAnsi" w:eastAsia="Calibri" w:hAnsiTheme="majorHAnsi" w:cs="Times New Roman"/>
          <w:b/>
        </w:rPr>
        <w:t xml:space="preserve">korisničke aplikacije, kao </w:t>
      </w:r>
      <w:r w:rsidRPr="00DA0BED">
        <w:rPr>
          <w:rFonts w:asciiTheme="majorHAnsi" w:eastAsia="Calibri" w:hAnsiTheme="majorHAnsi" w:cs="Times New Roman"/>
        </w:rPr>
        <w:t xml:space="preserve">važnu pomoć korisnicima u odnosima s operatorima. Najpoznatija je HAKOMetar za mjerenje brzine fiksnog interneta za slučajeve prigovora operatoru, a korisnicima se nudi i Procjenitelj troškova te Hakometar plus, koji služi za mjerenje brzine interneta u bežičnim mrežama i provjeru parametara mreže, uključujući i onih koji utječu na mrežnu neutralnost i otvorenost interneta. Osim aplikacija, </w:t>
      </w:r>
      <w:r w:rsidRPr="00686880">
        <w:rPr>
          <w:rFonts w:asciiTheme="majorHAnsi" w:eastAsia="Calibri" w:hAnsiTheme="majorHAnsi" w:cs="Times New Roman"/>
        </w:rPr>
        <w:t xml:space="preserve">kao </w:t>
      </w:r>
      <w:r w:rsidR="00CE4F7F" w:rsidRPr="00686880">
        <w:rPr>
          <w:rFonts w:asciiTheme="majorHAnsi" w:eastAsia="Calibri" w:hAnsiTheme="majorHAnsi" w:cs="Times New Roman"/>
        </w:rPr>
        <w:t xml:space="preserve">rezultat </w:t>
      </w:r>
      <w:r w:rsidRPr="00686880">
        <w:rPr>
          <w:rFonts w:asciiTheme="majorHAnsi" w:eastAsia="Calibri" w:hAnsiTheme="majorHAnsi" w:cs="Times New Roman"/>
        </w:rPr>
        <w:t>suradnje</w:t>
      </w:r>
      <w:r w:rsidRPr="00DA0BED">
        <w:rPr>
          <w:rFonts w:asciiTheme="majorHAnsi" w:eastAsia="Calibri" w:hAnsiTheme="majorHAnsi" w:cs="Times New Roman"/>
        </w:rPr>
        <w:t xml:space="preserve"> s Ministarstvom gospodarstva, poduzetništva i obrta (MINGPO) u okviru zaštite potrošača, HAKOM vodi i osigurava Registar "Ne zovi" za one potrošače koji ne žele da ih trgovci zovu u svrhu promidžbe ili prodaje.</w:t>
      </w:r>
    </w:p>
    <w:p w:rsidR="00DA0BED" w:rsidRPr="00DA0BED" w:rsidRDefault="00DA0BED" w:rsidP="00DA0BED">
      <w:pPr>
        <w:spacing w:after="120"/>
        <w:jc w:val="both"/>
        <w:rPr>
          <w:rFonts w:asciiTheme="majorHAnsi" w:eastAsia="Calibri" w:hAnsiTheme="majorHAnsi" w:cs="Times New Roman"/>
        </w:rPr>
      </w:pPr>
      <w:r w:rsidRPr="00DA0BED">
        <w:rPr>
          <w:rFonts w:asciiTheme="majorHAnsi" w:eastAsia="Calibri" w:hAnsiTheme="majorHAnsi" w:cs="Times New Roman"/>
        </w:rPr>
        <w:t xml:space="preserve">Posebna pažnja se pridonosi </w:t>
      </w:r>
      <w:r w:rsidRPr="00DA0BED">
        <w:rPr>
          <w:rFonts w:asciiTheme="majorHAnsi" w:eastAsia="Calibri" w:hAnsiTheme="majorHAnsi" w:cs="Times New Roman"/>
          <w:b/>
        </w:rPr>
        <w:t>zaštiti djece i mladih</w:t>
      </w:r>
      <w:r w:rsidRPr="00DA0BED">
        <w:rPr>
          <w:rFonts w:asciiTheme="majorHAnsi" w:eastAsia="Calibri" w:hAnsiTheme="majorHAnsi" w:cs="Times New Roman"/>
        </w:rPr>
        <w:t xml:space="preserve"> kada su u pitanju elektroničke komunikacije. U suradnji s operatorima, HAKOM</w:t>
      </w:r>
      <w:r w:rsidRPr="00DA0BED">
        <w:rPr>
          <w:rFonts w:asciiTheme="majorHAnsi" w:hAnsiTheme="majorHAnsi"/>
        </w:rPr>
        <w:t xml:space="preserve"> će sa </w:t>
      </w:r>
      <w:r w:rsidRPr="00DA0BED">
        <w:rPr>
          <w:rFonts w:asciiTheme="majorHAnsi" w:eastAsia="Calibri" w:hAnsiTheme="majorHAnsi" w:cs="Times New Roman"/>
        </w:rPr>
        <w:t>svim zainteresiranim dionicima obilježiti Dan sigurnijeg interneta (DSI), podići svijest roditelja i učenika o ovoj temi, a svim osnovnim školama dostavit će se ažurirana brošura s najvažnijim savjetima za djecu i roditelje o sigurnom korištenju interneta za školsku godinu 2019/2020. U skladu s mogućnostima održavat će se radionice u školama.</w:t>
      </w:r>
    </w:p>
    <w:p w:rsidR="00DA0BED" w:rsidRPr="00DA0BED" w:rsidRDefault="00DA0BED" w:rsidP="00DA0BED">
      <w:pPr>
        <w:spacing w:after="120"/>
        <w:jc w:val="both"/>
        <w:rPr>
          <w:rFonts w:asciiTheme="majorHAnsi" w:eastAsia="Calibri" w:hAnsiTheme="majorHAnsi" w:cs="Times New Roman"/>
          <w:highlight w:val="yellow"/>
        </w:rPr>
      </w:pPr>
      <w:r w:rsidRPr="00DA0BED">
        <w:rPr>
          <w:rFonts w:asciiTheme="majorHAnsi" w:eastAsia="Calibri" w:hAnsiTheme="majorHAnsi" w:cs="Times New Roman"/>
        </w:rPr>
        <w:t>N</w:t>
      </w:r>
      <w:r w:rsidRPr="00DA0BED">
        <w:rPr>
          <w:rFonts w:asciiTheme="majorHAnsi" w:eastAsia="Calibri" w:hAnsiTheme="majorHAnsi" w:cs="Times New Roman"/>
          <w:szCs w:val="21"/>
        </w:rPr>
        <w:t xml:space="preserve">astavit će se suradnja sa znanstvenom zajednicom (FER-om) u projektu koji se provodi kako bi se i mobilne aplikacije učinile što pristupačnijima </w:t>
      </w:r>
      <w:r w:rsidRPr="00DA0BED">
        <w:rPr>
          <w:rFonts w:asciiTheme="majorHAnsi" w:eastAsia="Calibri" w:hAnsiTheme="majorHAnsi" w:cs="Times New Roman"/>
          <w:b/>
          <w:szCs w:val="21"/>
        </w:rPr>
        <w:t xml:space="preserve">osobama s invaliditetom </w:t>
      </w:r>
      <w:r w:rsidRPr="00DA0BED">
        <w:rPr>
          <w:rFonts w:asciiTheme="majorHAnsi" w:eastAsia="Calibri" w:hAnsiTheme="majorHAnsi" w:cs="Times New Roman"/>
          <w:szCs w:val="21"/>
        </w:rPr>
        <w:t xml:space="preserve">(OSI). Namjera je razviti metodologiju za pristupačnost aplikacija koje se koriste na prijenosnim uređajima. Podršku cijelom projektu trebaju dati i udruge koje se bave temama od interesa osoba s invaliditetom, bez kojih prikupljanje informacija o stvarnim potrebama OSI i izrada ne bi bila moguća. Poticat će se i dijalog </w:t>
      </w:r>
      <w:r w:rsidRPr="00DA0BED">
        <w:rPr>
          <w:rFonts w:asciiTheme="majorHAnsi" w:eastAsia="Calibri" w:hAnsiTheme="majorHAnsi" w:cs="Times New Roman"/>
          <w:szCs w:val="21"/>
        </w:rPr>
        <w:lastRenderedPageBreak/>
        <w:t>operatora s udrugama koje zastupaju interese osoba s invaliditetom, kako bi uključenje OSI u digitalno društvo bilo što uspješnije i brže.</w:t>
      </w:r>
    </w:p>
    <w:p w:rsidR="00C72436" w:rsidRPr="00CB42F9" w:rsidRDefault="00063649" w:rsidP="00CB42F9">
      <w:pPr>
        <w:spacing w:after="120" w:line="22" w:lineRule="atLeast"/>
        <w:jc w:val="both"/>
        <w:rPr>
          <w:rFonts w:asciiTheme="majorHAnsi" w:hAnsiTheme="majorHAnsi"/>
          <w:b/>
          <w:sz w:val="24"/>
          <w:szCs w:val="24"/>
          <w:u w:val="single"/>
        </w:rPr>
      </w:pPr>
      <w:r w:rsidRPr="00CB42F9">
        <w:rPr>
          <w:rFonts w:asciiTheme="majorHAnsi" w:hAnsiTheme="majorHAnsi"/>
          <w:b/>
          <w:sz w:val="24"/>
          <w:szCs w:val="24"/>
          <w:u w:val="single"/>
        </w:rPr>
        <w:t>Inspekcij</w:t>
      </w:r>
      <w:r w:rsidR="00BC796E">
        <w:rPr>
          <w:rFonts w:asciiTheme="majorHAnsi" w:hAnsiTheme="majorHAnsi"/>
          <w:b/>
          <w:sz w:val="24"/>
          <w:szCs w:val="24"/>
          <w:u w:val="single"/>
        </w:rPr>
        <w:t>a</w:t>
      </w:r>
    </w:p>
    <w:p w:rsidR="00B033A3" w:rsidRPr="00CB42F9" w:rsidRDefault="00063649" w:rsidP="00A50F51">
      <w:pPr>
        <w:jc w:val="both"/>
        <w:rPr>
          <w:rFonts w:asciiTheme="majorHAnsi" w:eastAsia="Calibri" w:hAnsiTheme="majorHAnsi" w:cs="Times New Roman"/>
        </w:rPr>
      </w:pPr>
      <w:r w:rsidRPr="00CB42F9">
        <w:rPr>
          <w:rFonts w:asciiTheme="majorHAnsi" w:hAnsiTheme="majorHAnsi"/>
        </w:rPr>
        <w:t xml:space="preserve">Inspekcijske ovlasti osiguravaju lakši nadzor tržišta i u konačnici bolju regulaciju tržišta. </w:t>
      </w:r>
      <w:r w:rsidR="008E2C5A" w:rsidRPr="00CB42F9">
        <w:rPr>
          <w:rFonts w:asciiTheme="majorHAnsi" w:eastAsia="Calibri" w:hAnsiTheme="majorHAnsi" w:cs="Times New Roman"/>
        </w:rPr>
        <w:t xml:space="preserve">HAKOM će nastaviti provoditi </w:t>
      </w:r>
      <w:r w:rsidR="008E2C5A" w:rsidRPr="00CB42F9">
        <w:rPr>
          <w:rFonts w:asciiTheme="majorHAnsi" w:eastAsia="Calibri" w:hAnsiTheme="majorHAnsi" w:cs="Times New Roman"/>
          <w:b/>
        </w:rPr>
        <w:t>inspekcijski nadzor</w:t>
      </w:r>
      <w:r w:rsidR="008E2C5A" w:rsidRPr="00CB42F9">
        <w:rPr>
          <w:rFonts w:asciiTheme="majorHAnsi" w:eastAsia="Calibri" w:hAnsiTheme="majorHAnsi" w:cs="Times New Roman"/>
        </w:rPr>
        <w:t xml:space="preserve"> rukovodeći se uspostavljenim načelima razmjernosti i svrhovitosti. Razmjernost </w:t>
      </w:r>
      <w:r w:rsidR="00B033A3" w:rsidRPr="00CB42F9">
        <w:rPr>
          <w:rFonts w:asciiTheme="majorHAnsi" w:eastAsia="Calibri" w:hAnsiTheme="majorHAnsi" w:cs="Times New Roman"/>
        </w:rPr>
        <w:t>se</w:t>
      </w:r>
      <w:r w:rsidR="008E2C5A" w:rsidRPr="00CB42F9">
        <w:rPr>
          <w:rFonts w:asciiTheme="majorHAnsi" w:eastAsia="Calibri" w:hAnsiTheme="majorHAnsi" w:cs="Times New Roman"/>
        </w:rPr>
        <w:t xml:space="preserve"> ostvaruje izborom mjera u zavisnosti od prirode kršenja zakona, pri čemu se uzima u obzir složenost i brojnost propisa i pravila kojima subjekti na tržištu moraju udovoljiti. Nadziranim osobama</w:t>
      </w:r>
      <w:r w:rsidR="008E2C5A" w:rsidRPr="00CB42F9">
        <w:rPr>
          <w:rFonts w:asciiTheme="majorHAnsi" w:eastAsia="Calibri" w:hAnsiTheme="majorHAnsi" w:cs="Times New Roman"/>
          <w:color w:val="FF0000"/>
        </w:rPr>
        <w:t xml:space="preserve"> </w:t>
      </w:r>
      <w:r w:rsidR="008E2C5A" w:rsidRPr="00CB42F9">
        <w:rPr>
          <w:rFonts w:asciiTheme="majorHAnsi" w:eastAsia="Calibri" w:hAnsiTheme="majorHAnsi" w:cs="Times New Roman"/>
        </w:rPr>
        <w:t xml:space="preserve">prvenstveno nalaže poduzimanje mjera koje su nužno potrebne za otklanjanje utvrđenih nepravilnosti, a prekršajni postupak pokreće se sukladno zakonskim ovlastima, </w:t>
      </w:r>
      <w:r w:rsidR="008E2C5A" w:rsidRPr="00B53BB3">
        <w:rPr>
          <w:rFonts w:asciiTheme="majorHAnsi" w:eastAsia="Calibri" w:hAnsiTheme="majorHAnsi" w:cs="Times New Roman"/>
        </w:rPr>
        <w:t>vodeći pri tome računa o svim okolnostima svakog pojedinog postupka inspekcijskog nadzora</w:t>
      </w:r>
      <w:r w:rsidR="008E2C5A" w:rsidRPr="00CB42F9">
        <w:rPr>
          <w:rFonts w:asciiTheme="majorHAnsi" w:eastAsia="Calibri" w:hAnsiTheme="majorHAnsi" w:cs="Times New Roman"/>
        </w:rPr>
        <w:t xml:space="preserve">. Svrhovitost inspekcijskog nadzora se u pravilu ostvaruje uklanjanjem problema koji se sustavno </w:t>
      </w:r>
      <w:r w:rsidR="00B033A3" w:rsidRPr="00CB42F9">
        <w:rPr>
          <w:rFonts w:asciiTheme="majorHAnsi" w:eastAsia="Calibri" w:hAnsiTheme="majorHAnsi" w:cs="Times New Roman"/>
        </w:rPr>
        <w:t>po</w:t>
      </w:r>
      <w:r w:rsidR="008E2C5A" w:rsidRPr="00CB42F9">
        <w:rPr>
          <w:rFonts w:asciiTheme="majorHAnsi" w:eastAsia="Calibri" w:hAnsiTheme="majorHAnsi" w:cs="Times New Roman"/>
        </w:rPr>
        <w:t>javljuju na tržištu te mogu u znatnijoj mjeri narušiti tržišno natjecanje i</w:t>
      </w:r>
      <w:r w:rsidR="00B033A3" w:rsidRPr="00CB42F9">
        <w:rPr>
          <w:rFonts w:asciiTheme="majorHAnsi" w:eastAsia="Calibri" w:hAnsiTheme="majorHAnsi" w:cs="Times New Roman"/>
        </w:rPr>
        <w:t>/ili</w:t>
      </w:r>
      <w:r w:rsidR="008E2C5A" w:rsidRPr="00CB42F9">
        <w:rPr>
          <w:rFonts w:asciiTheme="majorHAnsi" w:eastAsia="Calibri" w:hAnsiTheme="majorHAnsi" w:cs="Times New Roman"/>
        </w:rPr>
        <w:t xml:space="preserve"> prava krajnjih korisnika.</w:t>
      </w:r>
    </w:p>
    <w:p w:rsidR="008447F9" w:rsidRPr="00CB42F9" w:rsidRDefault="008C30C9" w:rsidP="00A50F51">
      <w:pPr>
        <w:jc w:val="both"/>
        <w:rPr>
          <w:rFonts w:asciiTheme="majorHAnsi" w:eastAsia="Calibri" w:hAnsiTheme="majorHAnsi" w:cs="Times New Roman"/>
        </w:rPr>
      </w:pPr>
      <w:r w:rsidRPr="00CB42F9">
        <w:rPr>
          <w:rFonts w:asciiTheme="majorHAnsi" w:eastAsia="Calibri" w:hAnsiTheme="majorHAnsi" w:cs="Times New Roman"/>
        </w:rPr>
        <w:t>K</w:t>
      </w:r>
      <w:r w:rsidR="00C873AF" w:rsidRPr="00CB42F9">
        <w:rPr>
          <w:rFonts w:asciiTheme="majorHAnsi" w:eastAsia="Calibri" w:hAnsiTheme="majorHAnsi" w:cs="Times New Roman"/>
        </w:rPr>
        <w:t xml:space="preserve">roz inspekcijske postupke provodit će se kontrola operatora </w:t>
      </w:r>
      <w:r w:rsidR="00057922" w:rsidRPr="00CB42F9">
        <w:rPr>
          <w:rFonts w:asciiTheme="majorHAnsi" w:eastAsia="Calibri" w:hAnsiTheme="majorHAnsi" w:cs="Times New Roman"/>
        </w:rPr>
        <w:t xml:space="preserve">u poštivanju regulatornih obveza, </w:t>
      </w:r>
      <w:r w:rsidR="00C873AF" w:rsidRPr="00CB42F9">
        <w:rPr>
          <w:rFonts w:asciiTheme="majorHAnsi" w:eastAsia="Calibri" w:hAnsiTheme="majorHAnsi" w:cs="Times New Roman"/>
        </w:rPr>
        <w:t>pri rješavanju zahtjeva za isplatom naknade za nepravovremeni prijenos</w:t>
      </w:r>
      <w:r w:rsidR="00F8375D" w:rsidRPr="00CB42F9">
        <w:rPr>
          <w:rFonts w:asciiTheme="majorHAnsi" w:eastAsia="Calibri" w:hAnsiTheme="majorHAnsi" w:cs="Times New Roman"/>
        </w:rPr>
        <w:t xml:space="preserve">, </w:t>
      </w:r>
      <w:r w:rsidR="00057922" w:rsidRPr="00CB42F9">
        <w:rPr>
          <w:rFonts w:asciiTheme="majorHAnsi" w:eastAsia="Calibri" w:hAnsiTheme="majorHAnsi" w:cs="Times New Roman"/>
        </w:rPr>
        <w:t>primjeni</w:t>
      </w:r>
      <w:r w:rsidR="00F8375D" w:rsidRPr="00CB42F9">
        <w:rPr>
          <w:rFonts w:asciiTheme="majorHAnsi" w:eastAsia="Calibri" w:hAnsiTheme="majorHAnsi" w:cs="Times New Roman"/>
        </w:rPr>
        <w:t xml:space="preserve"> novih sektorskih propisa koji su stupili na snagu</w:t>
      </w:r>
      <w:r w:rsidR="00057922" w:rsidRPr="00CB42F9">
        <w:rPr>
          <w:rFonts w:asciiTheme="majorHAnsi" w:eastAsia="Calibri" w:hAnsiTheme="majorHAnsi" w:cs="Times New Roman"/>
        </w:rPr>
        <w:t xml:space="preserve"> krajem 2019. i početkom 2020., očuvanju otvorenog interneta i mrežne neutralnosti, </w:t>
      </w:r>
      <w:r w:rsidR="008B5A54" w:rsidRPr="00CB42F9">
        <w:rPr>
          <w:rFonts w:asciiTheme="majorHAnsi" w:eastAsia="Calibri" w:hAnsiTheme="majorHAnsi" w:cs="Times New Roman"/>
        </w:rPr>
        <w:t>točnosti informacija i rada korisničkih službi te roaminga</w:t>
      </w:r>
      <w:r w:rsidR="00C873AF" w:rsidRPr="00CB42F9">
        <w:rPr>
          <w:rFonts w:asciiTheme="majorHAnsi" w:eastAsia="Calibri" w:hAnsiTheme="majorHAnsi" w:cs="Times New Roman"/>
        </w:rPr>
        <w:t>.</w:t>
      </w:r>
      <w:r w:rsidR="008B5A54" w:rsidRPr="00CB42F9">
        <w:rPr>
          <w:rFonts w:asciiTheme="majorHAnsi" w:eastAsia="Calibri" w:hAnsiTheme="majorHAnsi" w:cs="Times New Roman"/>
        </w:rPr>
        <w:t xml:space="preserve"> Također će se provoditi i nadzori u svim slučajevima u kojima </w:t>
      </w:r>
      <w:r w:rsidR="00292DCE" w:rsidRPr="00CB42F9">
        <w:rPr>
          <w:rFonts w:asciiTheme="majorHAnsi" w:eastAsia="Calibri" w:hAnsiTheme="majorHAnsi" w:cs="Times New Roman"/>
        </w:rPr>
        <w:t>postoji osnovana sumnja u kršenje Zakona, a svi upravni akti nadzora bit će javno objavljeni.</w:t>
      </w:r>
    </w:p>
    <w:p w:rsidR="008447F9" w:rsidRPr="00CB42F9" w:rsidRDefault="008447F9" w:rsidP="00A50F51">
      <w:pPr>
        <w:jc w:val="both"/>
        <w:rPr>
          <w:rFonts w:asciiTheme="majorHAnsi" w:eastAsia="Calibri" w:hAnsiTheme="majorHAnsi" w:cs="Times New Roman"/>
          <w:b/>
          <w:sz w:val="24"/>
          <w:szCs w:val="24"/>
          <w:u w:val="single"/>
        </w:rPr>
      </w:pPr>
      <w:r w:rsidRPr="00CB42F9">
        <w:rPr>
          <w:rFonts w:asciiTheme="majorHAnsi" w:eastAsia="Calibri" w:hAnsiTheme="majorHAnsi" w:cs="Times New Roman"/>
          <w:b/>
          <w:sz w:val="24"/>
          <w:szCs w:val="24"/>
          <w:u w:val="single"/>
        </w:rPr>
        <w:t>Suradnja</w:t>
      </w:r>
    </w:p>
    <w:p w:rsidR="00841CA1" w:rsidRPr="00CB42F9" w:rsidRDefault="00841CA1" w:rsidP="00A50F51">
      <w:pPr>
        <w:jc w:val="both"/>
        <w:rPr>
          <w:rFonts w:asciiTheme="majorHAnsi" w:eastAsia="Calibri" w:hAnsiTheme="majorHAnsi" w:cs="Times New Roman"/>
        </w:rPr>
      </w:pPr>
      <w:r w:rsidRPr="00CB42F9">
        <w:rPr>
          <w:rFonts w:asciiTheme="majorHAnsi" w:eastAsia="Calibri" w:hAnsiTheme="majorHAnsi" w:cs="Times New Roman"/>
        </w:rPr>
        <w:t xml:space="preserve">Uloga nacionalnog regulatora podrazumijeva intenzivnu suradnju s ostalim tijelima javne vlasti u RH, </w:t>
      </w:r>
      <w:r w:rsidR="00BF299F" w:rsidRPr="00CB42F9">
        <w:rPr>
          <w:rFonts w:asciiTheme="majorHAnsi" w:eastAsia="Calibri" w:hAnsiTheme="majorHAnsi" w:cs="Times New Roman"/>
        </w:rPr>
        <w:t xml:space="preserve">znanstvenim institucijama i dionicima tržišta, </w:t>
      </w:r>
      <w:r w:rsidRPr="00CB42F9">
        <w:rPr>
          <w:rFonts w:asciiTheme="majorHAnsi" w:eastAsia="Calibri" w:hAnsiTheme="majorHAnsi" w:cs="Times New Roman"/>
        </w:rPr>
        <w:t xml:space="preserve">ali i </w:t>
      </w:r>
      <w:r w:rsidR="00C601D0" w:rsidRPr="00CB42F9">
        <w:rPr>
          <w:rFonts w:asciiTheme="majorHAnsi" w:eastAsia="Calibri" w:hAnsiTheme="majorHAnsi" w:cs="Times New Roman"/>
          <w:b/>
        </w:rPr>
        <w:t>međunarodnu suradnju</w:t>
      </w:r>
      <w:r w:rsidR="00C601D0" w:rsidRPr="00CB42F9">
        <w:rPr>
          <w:rFonts w:asciiTheme="majorHAnsi" w:eastAsia="Calibri" w:hAnsiTheme="majorHAnsi" w:cs="Times New Roman"/>
        </w:rPr>
        <w:t xml:space="preserve">, odnosno </w:t>
      </w:r>
      <w:r w:rsidR="00885506">
        <w:rPr>
          <w:rFonts w:asciiTheme="majorHAnsi" w:eastAsia="Calibri" w:hAnsiTheme="majorHAnsi" w:cs="Times New Roman"/>
        </w:rPr>
        <w:t>sudjelovanje</w:t>
      </w:r>
      <w:r w:rsidR="00885506" w:rsidRPr="00CB42F9">
        <w:rPr>
          <w:rFonts w:asciiTheme="majorHAnsi" w:eastAsia="Calibri" w:hAnsiTheme="majorHAnsi" w:cs="Times New Roman"/>
        </w:rPr>
        <w:t xml:space="preserve"> </w:t>
      </w:r>
      <w:r w:rsidRPr="00CB42F9">
        <w:rPr>
          <w:rFonts w:asciiTheme="majorHAnsi" w:eastAsia="Calibri" w:hAnsiTheme="majorHAnsi" w:cs="Times New Roman"/>
        </w:rPr>
        <w:t>u radu mnogih međunarodnih institucija ili radnih skupina koje se bave elektroničkim komunikacijama</w:t>
      </w:r>
      <w:r w:rsidR="00292DCE" w:rsidRPr="00CB42F9">
        <w:rPr>
          <w:rFonts w:asciiTheme="majorHAnsi" w:eastAsia="Calibri" w:hAnsiTheme="majorHAnsi" w:cs="Times New Roman"/>
        </w:rPr>
        <w:t>, u kojima HAKOM predstavlja RH</w:t>
      </w:r>
      <w:r w:rsidR="00BF299F" w:rsidRPr="00CB42F9">
        <w:rPr>
          <w:rFonts w:asciiTheme="majorHAnsi" w:eastAsia="Calibri" w:hAnsiTheme="majorHAnsi" w:cs="Times New Roman"/>
        </w:rPr>
        <w:t xml:space="preserve">. Najvažniji rad </w:t>
      </w:r>
      <w:r w:rsidR="003451D0" w:rsidRPr="00CB42F9">
        <w:rPr>
          <w:rFonts w:asciiTheme="majorHAnsi" w:eastAsia="Calibri" w:hAnsiTheme="majorHAnsi" w:cs="Times New Roman"/>
        </w:rPr>
        <w:t xml:space="preserve">vezan je uz EU, odnosno </w:t>
      </w:r>
      <w:r w:rsidR="002573C2" w:rsidRPr="00CB42F9">
        <w:rPr>
          <w:rFonts w:asciiTheme="majorHAnsi" w:eastAsia="Calibri" w:hAnsiTheme="majorHAnsi" w:cs="Times New Roman"/>
        </w:rPr>
        <w:t xml:space="preserve">EK i </w:t>
      </w:r>
      <w:r w:rsidR="003451D0" w:rsidRPr="00CB42F9">
        <w:rPr>
          <w:rFonts w:asciiTheme="majorHAnsi" w:eastAsia="Calibri" w:hAnsiTheme="majorHAnsi" w:cs="Times New Roman"/>
        </w:rPr>
        <w:t xml:space="preserve">BEREC, </w:t>
      </w:r>
      <w:r w:rsidR="002573C2" w:rsidRPr="00CB42F9">
        <w:rPr>
          <w:rFonts w:asciiTheme="majorHAnsi" w:eastAsia="Calibri" w:hAnsiTheme="majorHAnsi" w:cs="Times New Roman"/>
        </w:rPr>
        <w:t xml:space="preserve">ali i u tijelima poput </w:t>
      </w:r>
      <w:r w:rsidR="000E735B" w:rsidRPr="00CB42F9">
        <w:rPr>
          <w:rFonts w:asciiTheme="majorHAnsi" w:eastAsia="Calibri" w:hAnsiTheme="majorHAnsi" w:cs="Times New Roman"/>
        </w:rPr>
        <w:t xml:space="preserve">ITU-a (ITU-T), </w:t>
      </w:r>
      <w:r w:rsidR="002573C2" w:rsidRPr="00CB42F9">
        <w:rPr>
          <w:rFonts w:asciiTheme="majorHAnsi" w:eastAsia="Calibri" w:hAnsiTheme="majorHAnsi" w:cs="Times New Roman"/>
        </w:rPr>
        <w:t xml:space="preserve">ENISA-e, </w:t>
      </w:r>
      <w:r w:rsidR="002573C2" w:rsidRPr="00CB42F9">
        <w:rPr>
          <w:rFonts w:asciiTheme="majorHAnsi" w:eastAsia="Times New Roman" w:hAnsiTheme="majorHAnsi" w:cstheme="minorHAnsi"/>
          <w:sz w:val="20"/>
          <w:szCs w:val="20"/>
        </w:rPr>
        <w:t xml:space="preserve">EMERG-a, </w:t>
      </w:r>
      <w:r w:rsidR="00654384" w:rsidRPr="00CB42F9">
        <w:rPr>
          <w:rFonts w:asciiTheme="majorHAnsi" w:eastAsia="Times New Roman" w:hAnsiTheme="majorHAnsi" w:cstheme="minorHAnsi"/>
          <w:sz w:val="20"/>
          <w:szCs w:val="20"/>
        </w:rPr>
        <w:t>EaP</w:t>
      </w:r>
      <w:r w:rsidR="00654384">
        <w:rPr>
          <w:rFonts w:asciiTheme="majorHAnsi" w:eastAsia="Times New Roman" w:hAnsiTheme="majorHAnsi" w:cstheme="minorHAnsi"/>
          <w:sz w:val="20"/>
          <w:szCs w:val="20"/>
        </w:rPr>
        <w:t>a</w:t>
      </w:r>
      <w:r w:rsidR="00654384" w:rsidRPr="00CB42F9">
        <w:rPr>
          <w:rFonts w:asciiTheme="majorHAnsi" w:eastAsia="Times New Roman" w:hAnsiTheme="majorHAnsi" w:cstheme="minorHAnsi"/>
          <w:sz w:val="20"/>
          <w:szCs w:val="20"/>
        </w:rPr>
        <w:t>Reg</w:t>
      </w:r>
      <w:r w:rsidR="002573C2" w:rsidRPr="00CB42F9">
        <w:rPr>
          <w:rFonts w:asciiTheme="majorHAnsi" w:eastAsia="Times New Roman" w:hAnsiTheme="majorHAnsi" w:cstheme="minorHAnsi"/>
          <w:sz w:val="20"/>
          <w:szCs w:val="20"/>
        </w:rPr>
        <w:t>-a i COCOM-a.</w:t>
      </w:r>
    </w:p>
    <w:p w:rsidR="00A50F51" w:rsidRDefault="00A50F51"/>
    <w:tbl>
      <w:tblPr>
        <w:tblStyle w:val="MediumShading1-Accent1322"/>
        <w:tblW w:w="9190" w:type="dxa"/>
        <w:tblInd w:w="-10" w:type="dxa"/>
        <w:tblLayout w:type="fixed"/>
        <w:tblLook w:val="04A0" w:firstRow="1" w:lastRow="0" w:firstColumn="1" w:lastColumn="0" w:noHBand="0" w:noVBand="1"/>
      </w:tblPr>
      <w:tblGrid>
        <w:gridCol w:w="709"/>
        <w:gridCol w:w="3032"/>
        <w:gridCol w:w="2496"/>
        <w:gridCol w:w="1418"/>
        <w:gridCol w:w="709"/>
        <w:gridCol w:w="826"/>
      </w:tblGrid>
      <w:tr w:rsidR="000202F2" w:rsidRPr="000202F2" w:rsidTr="000202F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6"/>
            <w:shd w:val="clear" w:color="auto" w:fill="244061"/>
          </w:tcPr>
          <w:p w:rsidR="000202F2" w:rsidRPr="000202F2" w:rsidRDefault="000202F2" w:rsidP="000202F2">
            <w:pPr>
              <w:spacing w:after="200" w:line="276" w:lineRule="auto"/>
              <w:jc w:val="center"/>
              <w:rPr>
                <w:rFonts w:ascii="Calibri" w:eastAsia="Times New Roman" w:hAnsi="Calibri" w:cs="Calibri"/>
                <w:sz w:val="24"/>
                <w:szCs w:val="24"/>
                <w:lang w:eastAsia="ar-SA"/>
              </w:rPr>
            </w:pPr>
            <w:r w:rsidRPr="000202F2">
              <w:rPr>
                <w:rFonts w:ascii="Calibri" w:eastAsia="Times New Roman" w:hAnsi="Calibri" w:cs="Calibri"/>
                <w:sz w:val="24"/>
                <w:szCs w:val="24"/>
                <w:lang w:eastAsia="ar-SA"/>
              </w:rPr>
              <w:t>Aktivnosti tržišta elektroničkih komunikacija u 2020.</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0202F2" w:rsidRPr="000202F2" w:rsidRDefault="000202F2" w:rsidP="000202F2">
            <w:pPr>
              <w:spacing w:after="200" w:line="276" w:lineRule="auto"/>
              <w:rPr>
                <w:rFonts w:ascii="Calibri" w:eastAsia="Times New Roman" w:hAnsi="Calibri" w:cs="Calibri"/>
                <w:color w:val="FFFFFF"/>
                <w:sz w:val="20"/>
                <w:szCs w:val="20"/>
                <w:lang w:eastAsia="ar-SA"/>
              </w:rPr>
            </w:pPr>
            <w:r w:rsidRPr="000202F2">
              <w:rPr>
                <w:rFonts w:ascii="Calibri" w:eastAsia="Times New Roman" w:hAnsi="Calibri" w:cs="Calibri"/>
                <w:color w:val="FFFFFF"/>
                <w:sz w:val="20"/>
                <w:szCs w:val="20"/>
                <w:lang w:eastAsia="ar-SA"/>
              </w:rPr>
              <w:t>Br.</w:t>
            </w:r>
          </w:p>
        </w:tc>
        <w:tc>
          <w:tcPr>
            <w:tcW w:w="3032" w:type="dxa"/>
            <w:tcBorders>
              <w:left w:val="single" w:sz="8" w:space="0" w:color="7BA0CD"/>
              <w:right w:val="single" w:sz="8" w:space="0" w:color="7BA0CD"/>
            </w:tcBorders>
            <w:shd w:val="clear" w:color="auto" w:fill="244061"/>
          </w:tcPr>
          <w:p w:rsidR="000202F2" w:rsidRPr="000202F2" w:rsidRDefault="000202F2"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202F2">
              <w:rPr>
                <w:rFonts w:ascii="Calibri" w:eastAsia="Times New Roman" w:hAnsi="Calibri" w:cs="Calibri"/>
                <w:b/>
                <w:color w:val="FFFFFF"/>
                <w:sz w:val="20"/>
                <w:szCs w:val="20"/>
                <w:lang w:eastAsia="ar-SA"/>
              </w:rPr>
              <w:t>Aktivnost</w:t>
            </w:r>
          </w:p>
        </w:tc>
        <w:tc>
          <w:tcPr>
            <w:tcW w:w="2496" w:type="dxa"/>
            <w:tcBorders>
              <w:left w:val="single" w:sz="8" w:space="0" w:color="7BA0CD"/>
              <w:right w:val="single" w:sz="8" w:space="0" w:color="7BA0CD"/>
            </w:tcBorders>
            <w:shd w:val="clear" w:color="auto" w:fill="244061"/>
          </w:tcPr>
          <w:p w:rsidR="000202F2" w:rsidRPr="000202F2" w:rsidRDefault="000202F2"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202F2">
              <w:rPr>
                <w:rFonts w:ascii="Calibri" w:eastAsia="Times New Roman" w:hAnsi="Calibr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0202F2" w:rsidRPr="000202F2" w:rsidRDefault="000202F2" w:rsidP="000202F2">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202F2">
              <w:rPr>
                <w:rFonts w:ascii="Calibri" w:eastAsia="Times New Roman" w:hAnsi="Calibri" w:cs="Calibri"/>
                <w:b/>
                <w:color w:val="FFFFFF"/>
                <w:sz w:val="20"/>
                <w:szCs w:val="20"/>
                <w:lang w:eastAsia="ar-SA"/>
              </w:rPr>
              <w:t>Razdoblje</w:t>
            </w:r>
          </w:p>
        </w:tc>
        <w:tc>
          <w:tcPr>
            <w:tcW w:w="709" w:type="dxa"/>
            <w:tcBorders>
              <w:left w:val="single" w:sz="8" w:space="0" w:color="7BA0CD"/>
            </w:tcBorders>
            <w:shd w:val="clear" w:color="auto" w:fill="244061"/>
          </w:tcPr>
          <w:p w:rsidR="000202F2" w:rsidRPr="000202F2" w:rsidRDefault="000202F2" w:rsidP="000202F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202F2">
              <w:rPr>
                <w:rFonts w:ascii="Calibri" w:eastAsia="Times New Roman" w:hAnsi="Calibri" w:cs="Calibri"/>
                <w:b/>
                <w:bCs/>
                <w:color w:val="FFFFFF"/>
                <w:sz w:val="20"/>
                <w:szCs w:val="20"/>
              </w:rPr>
              <w:t>Fin. plan</w:t>
            </w:r>
          </w:p>
        </w:tc>
        <w:tc>
          <w:tcPr>
            <w:tcW w:w="826" w:type="dxa"/>
            <w:tcBorders>
              <w:left w:val="single" w:sz="8" w:space="0" w:color="7BA0CD"/>
            </w:tcBorders>
            <w:shd w:val="clear" w:color="auto" w:fill="244061"/>
          </w:tcPr>
          <w:p w:rsidR="000202F2" w:rsidRPr="000202F2" w:rsidRDefault="000202F2" w:rsidP="000202F2">
            <w:pPr>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202F2">
              <w:rPr>
                <w:rFonts w:ascii="Calibri" w:eastAsia="Times New Roman" w:hAnsi="Calibri" w:cs="Calibri"/>
                <w:b/>
                <w:bCs/>
                <w:color w:val="FFFFFF"/>
                <w:sz w:val="20"/>
                <w:szCs w:val="20"/>
              </w:rPr>
              <w:t>Priori-tet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1.</w:t>
            </w:r>
          </w:p>
        </w:tc>
        <w:tc>
          <w:tcPr>
            <w:tcW w:w="3032" w:type="dxa"/>
          </w:tcPr>
          <w:p w:rsidR="000202F2" w:rsidRPr="000202F2" w:rsidRDefault="000202F2" w:rsidP="000202F2">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Analiza mjerodavnih tržišta – tržište pristupa mreži na fiksnoj lokaciji </w:t>
            </w:r>
          </w:p>
        </w:tc>
        <w:tc>
          <w:tcPr>
            <w:tcW w:w="2496" w:type="dxa"/>
          </w:tcPr>
          <w:p w:rsidR="000202F2" w:rsidRPr="000202F2" w:rsidRDefault="000202F2" w:rsidP="000202F2">
            <w:pPr>
              <w:cnfStyle w:val="000000010000" w:firstRow="0" w:lastRow="0" w:firstColumn="0" w:lastColumn="0" w:oddVBand="0" w:evenVBand="0" w:oddHBand="0" w:evenHBand="1" w:firstRowFirstColumn="0" w:firstRowLastColumn="0" w:lastRowFirstColumn="0" w:lastRowLastColumn="0"/>
              <w:rPr>
                <w:lang w:eastAsia="ar-SA"/>
              </w:rPr>
            </w:pPr>
            <w:r w:rsidRPr="000202F2">
              <w:rPr>
                <w:rFonts w:asciiTheme="majorHAnsi" w:eastAsia="Calibri" w:hAnsiTheme="majorHAnsi" w:cs="Calibri"/>
                <w:lang w:eastAsia="ar-SA"/>
              </w:rPr>
              <w:t>Pokrenut postupak Prikupljeni i analizirani podaci</w:t>
            </w:r>
          </w:p>
        </w:tc>
        <w:tc>
          <w:tcPr>
            <w:tcW w:w="1418" w:type="dxa"/>
          </w:tcPr>
          <w:p w:rsidR="000202F2" w:rsidRPr="000202F2" w:rsidRDefault="000202F2" w:rsidP="000202F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IV. </w:t>
            </w:r>
          </w:p>
        </w:tc>
        <w:tc>
          <w:tcPr>
            <w:tcW w:w="709" w:type="dxa"/>
          </w:tcPr>
          <w:p w:rsidR="000202F2" w:rsidRPr="000202F2" w:rsidDel="0042013A" w:rsidRDefault="00A869CD"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425476">
              <w:rPr>
                <w:rStyle w:val="FootnoteReference"/>
                <w:rFonts w:asciiTheme="majorHAnsi" w:eastAsia="Calibri" w:hAnsiTheme="majorHAnsi" w:cs="Calibri"/>
                <w:lang w:eastAsia="ar-SA"/>
              </w:rPr>
              <w:footnoteReference w:id="1"/>
            </w:r>
          </w:p>
        </w:tc>
        <w:tc>
          <w:tcPr>
            <w:tcW w:w="826" w:type="dxa"/>
          </w:tcPr>
          <w:p w:rsidR="000202F2" w:rsidRPr="000202F2" w:rsidDel="0042013A"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2.3., 3.3., 4.3.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2.</w:t>
            </w:r>
          </w:p>
        </w:tc>
        <w:tc>
          <w:tcPr>
            <w:tcW w:w="3032" w:type="dxa"/>
          </w:tcPr>
          <w:p w:rsidR="000202F2" w:rsidRPr="000202F2" w:rsidRDefault="000202F2" w:rsidP="000202F2">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Analiza mjerodavnog tržišta – tržište započinjanja poziva na fiksnoj lokaciji</w:t>
            </w:r>
          </w:p>
        </w:tc>
        <w:tc>
          <w:tcPr>
            <w:tcW w:w="2496" w:type="dxa"/>
          </w:tcPr>
          <w:p w:rsidR="000202F2" w:rsidRPr="000202F2" w:rsidRDefault="000202F2" w:rsidP="000202F2">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Pokrenut postupak</w:t>
            </w:r>
          </w:p>
          <w:p w:rsidR="000202F2" w:rsidRPr="000202F2" w:rsidRDefault="000202F2" w:rsidP="000202F2">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Prikupljeni i analizirani podaci</w:t>
            </w:r>
          </w:p>
        </w:tc>
        <w:tc>
          <w:tcPr>
            <w:tcW w:w="1418" w:type="dxa"/>
          </w:tcPr>
          <w:p w:rsidR="000202F2" w:rsidRPr="000202F2" w:rsidRDefault="000202F2" w:rsidP="000202F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IV.</w:t>
            </w:r>
          </w:p>
        </w:tc>
        <w:tc>
          <w:tcPr>
            <w:tcW w:w="709" w:type="dxa"/>
          </w:tcPr>
          <w:p w:rsidR="000202F2" w:rsidRPr="000202F2" w:rsidDel="0042013A" w:rsidRDefault="00A869CD"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B53BB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2.3., 3.3</w:t>
            </w:r>
            <w:r w:rsidR="00B53BB3">
              <w:rPr>
                <w:rFonts w:asciiTheme="majorHAnsi" w:eastAsia="Calibri" w:hAnsiTheme="majorHAnsi" w:cs="Calibri"/>
                <w:lang w:eastAsia="ar-SA"/>
              </w:rPr>
              <w:t>.,</w:t>
            </w:r>
            <w:r w:rsidR="00B34E19">
              <w:rPr>
                <w:rFonts w:asciiTheme="majorHAnsi" w:eastAsia="Calibri" w:hAnsiTheme="majorHAnsi" w:cs="Calibri"/>
                <w:lang w:eastAsia="ar-SA"/>
              </w:rPr>
              <w:t xml:space="preserve"> </w:t>
            </w:r>
            <w:r w:rsidRPr="000202F2">
              <w:rPr>
                <w:rFonts w:asciiTheme="majorHAnsi" w:eastAsia="Calibri" w:hAnsiTheme="majorHAnsi" w:cs="Calibri"/>
                <w:lang w:eastAsia="ar-SA"/>
              </w:rPr>
              <w:t>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3.</w:t>
            </w:r>
          </w:p>
        </w:tc>
        <w:tc>
          <w:tcPr>
            <w:tcW w:w="3032" w:type="dxa"/>
          </w:tcPr>
          <w:p w:rsidR="000202F2" w:rsidRPr="000202F2" w:rsidRDefault="000202F2" w:rsidP="000202F2">
            <w:pPr>
              <w:spacing w:line="276" w:lineRule="auto"/>
              <w:ind w:left="-11" w:firstLine="1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Izrada troškovnih modela u nepokretnoj mreži</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Izračun troškova </w:t>
            </w:r>
          </w:p>
        </w:tc>
        <w:tc>
          <w:tcPr>
            <w:tcW w:w="1418" w:type="dxa"/>
          </w:tcPr>
          <w:p w:rsidR="000202F2" w:rsidRPr="000202F2" w:rsidRDefault="000202F2" w:rsidP="000202F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II.</w:t>
            </w:r>
          </w:p>
        </w:tc>
        <w:tc>
          <w:tcPr>
            <w:tcW w:w="709" w:type="dxa"/>
          </w:tcPr>
          <w:p w:rsidR="000202F2" w:rsidRPr="000202F2" w:rsidRDefault="00A869CD"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2.3., 3.3., 4.3.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4</w:t>
            </w:r>
            <w:r w:rsidR="00DB388A">
              <w:rPr>
                <w:rFonts w:asciiTheme="majorHAnsi" w:eastAsia="Calibri" w:hAnsiTheme="majorHAnsi" w:cs="Calibri"/>
                <w:sz w:val="20"/>
                <w:szCs w:val="20"/>
                <w:lang w:eastAsia="ar-SA"/>
              </w:rPr>
              <w:t xml:space="preserve">. </w:t>
            </w:r>
          </w:p>
        </w:tc>
        <w:tc>
          <w:tcPr>
            <w:tcW w:w="3032" w:type="dxa"/>
          </w:tcPr>
          <w:p w:rsidR="000202F2" w:rsidRPr="000202F2" w:rsidRDefault="000202F2" w:rsidP="000202F2">
            <w:pPr>
              <w:spacing w:line="276" w:lineRule="auto"/>
              <w:ind w:left="-11" w:firstLine="1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Određivanje veleprodajnih cijena na temelju novih troškovnih modela</w:t>
            </w:r>
          </w:p>
        </w:tc>
        <w:tc>
          <w:tcPr>
            <w:tcW w:w="2496" w:type="dxa"/>
          </w:tcPr>
          <w:p w:rsidR="000202F2" w:rsidRPr="000202F2" w:rsidRDefault="000202F2" w:rsidP="000202F2">
            <w:pPr>
              <w:cnfStyle w:val="000000100000" w:firstRow="0" w:lastRow="0" w:firstColumn="0" w:lastColumn="0" w:oddVBand="0" w:evenVBand="0" w:oddHBand="1" w:evenHBand="0" w:firstRowFirstColumn="0" w:firstRowLastColumn="0" w:lastRowFirstColumn="0" w:lastRowLastColumn="0"/>
              <w:rPr>
                <w:lang w:eastAsia="ar-SA"/>
              </w:rPr>
            </w:pPr>
            <w:r w:rsidRPr="000202F2">
              <w:rPr>
                <w:rFonts w:asciiTheme="majorHAnsi" w:eastAsia="Calibri" w:hAnsiTheme="majorHAnsi" w:cs="Calibri"/>
                <w:lang w:eastAsia="ar-SA"/>
              </w:rPr>
              <w:t>Definirane nove veleprodajne cijene</w:t>
            </w:r>
          </w:p>
        </w:tc>
        <w:tc>
          <w:tcPr>
            <w:tcW w:w="1418" w:type="dxa"/>
          </w:tcPr>
          <w:p w:rsidR="000202F2" w:rsidRPr="000202F2" w:rsidRDefault="000202F2" w:rsidP="000202F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IV. </w:t>
            </w:r>
          </w:p>
        </w:tc>
        <w:tc>
          <w:tcPr>
            <w:tcW w:w="709" w:type="dxa"/>
          </w:tcPr>
          <w:p w:rsidR="000202F2" w:rsidRPr="000202F2" w:rsidRDefault="00A869CD"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0E0989">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2.3</w:t>
            </w:r>
            <w:r w:rsidR="00B53BB3" w:rsidRPr="000202F2">
              <w:rPr>
                <w:rFonts w:asciiTheme="majorHAnsi" w:eastAsia="Calibri" w:hAnsiTheme="majorHAnsi" w:cs="Calibri"/>
                <w:lang w:eastAsia="ar-SA"/>
              </w:rPr>
              <w:t>.</w:t>
            </w:r>
            <w:r w:rsidR="00B53BB3">
              <w:rPr>
                <w:rFonts w:asciiTheme="majorHAnsi" w:eastAsia="Calibri" w:hAnsiTheme="majorHAnsi" w:cs="Calibri"/>
                <w:lang w:eastAsia="ar-SA"/>
              </w:rPr>
              <w:t xml:space="preserve">, </w:t>
            </w:r>
            <w:r w:rsidRPr="000202F2">
              <w:rPr>
                <w:rFonts w:asciiTheme="majorHAnsi" w:eastAsia="Calibri" w:hAnsiTheme="majorHAnsi" w:cs="Calibri"/>
                <w:lang w:eastAsia="ar-SA"/>
              </w:rPr>
              <w:t>3.3</w:t>
            </w:r>
            <w:r w:rsidR="000E0989">
              <w:rPr>
                <w:rFonts w:asciiTheme="majorHAnsi" w:eastAsia="Calibri" w:hAnsiTheme="majorHAnsi" w:cs="Calibri"/>
                <w:lang w:eastAsia="ar-SA"/>
              </w:rPr>
              <w:t>.</w:t>
            </w:r>
            <w:r w:rsidR="00B53BB3">
              <w:rPr>
                <w:rFonts w:asciiTheme="majorHAnsi" w:eastAsia="Calibri" w:hAnsiTheme="majorHAnsi" w:cs="Calibri"/>
                <w:lang w:eastAsia="ar-SA"/>
              </w:rPr>
              <w:t>,</w:t>
            </w:r>
            <w:r w:rsidR="000E0989">
              <w:rPr>
                <w:rFonts w:asciiTheme="majorHAnsi" w:eastAsia="Calibri" w:hAnsiTheme="majorHAnsi" w:cs="Calibri"/>
                <w:lang w:eastAsia="ar-SA"/>
              </w:rPr>
              <w:t xml:space="preserve"> </w:t>
            </w:r>
            <w:r w:rsidRPr="000202F2">
              <w:rPr>
                <w:rFonts w:asciiTheme="majorHAnsi" w:eastAsia="Calibri" w:hAnsiTheme="majorHAnsi" w:cs="Calibri"/>
                <w:lang w:eastAsia="ar-SA"/>
              </w:rPr>
              <w:t>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lastRenderedPageBreak/>
              <w:t>5.</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iCs/>
              </w:rPr>
              <w:t xml:space="preserve">Praćenje koncentracije HT-a i Optime </w:t>
            </w:r>
          </w:p>
        </w:tc>
        <w:tc>
          <w:tcPr>
            <w:tcW w:w="2496" w:type="dxa"/>
          </w:tcPr>
          <w:p w:rsidR="000202F2" w:rsidRPr="000202F2" w:rsidRDefault="000202F2" w:rsidP="000202F2">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Usklađenje analiza mjerodavnih tržišta </w:t>
            </w:r>
          </w:p>
        </w:tc>
        <w:tc>
          <w:tcPr>
            <w:tcW w:w="1418" w:type="dxa"/>
          </w:tcPr>
          <w:p w:rsidR="000202F2" w:rsidRPr="000202F2" w:rsidRDefault="008E42A5" w:rsidP="000202F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2.3., 3.3., 4.3.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6.</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 xml:space="preserve">Provođenje Testa istiskivanja marže (MST) </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 xml:space="preserve">Tarifni paketi SMP operatora provjereni prema novoj Metodologiji </w:t>
            </w:r>
          </w:p>
        </w:tc>
        <w:tc>
          <w:tcPr>
            <w:tcW w:w="1418" w:type="dxa"/>
          </w:tcPr>
          <w:p w:rsidR="000202F2" w:rsidRPr="000202F2" w:rsidRDefault="0090441E" w:rsidP="000202F2">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2.3., 4.3.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7.</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Vođenje regulatornih sporova</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Riješeni predmeti</w:t>
            </w:r>
          </w:p>
        </w:tc>
        <w:tc>
          <w:tcPr>
            <w:tcW w:w="1418" w:type="dxa"/>
          </w:tcPr>
          <w:p w:rsidR="000202F2" w:rsidRPr="000202F2" w:rsidRDefault="000202F2" w:rsidP="000202F2">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2.1</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8.</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Analiza upitnika za tržište elektroničkih komunikacija</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 xml:space="preserve">Ažurirani upitnici </w:t>
            </w:r>
          </w:p>
        </w:tc>
        <w:tc>
          <w:tcPr>
            <w:tcW w:w="1418" w:type="dxa"/>
          </w:tcPr>
          <w:p w:rsidR="000202F2" w:rsidRPr="000202F2" w:rsidRDefault="000202F2" w:rsidP="000202F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 xml:space="preserve">I. - II. </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2.3., 4.1., 4.3.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9.</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rPr>
              <w:t xml:space="preserve">Nadogradnja GIS Interaktivnog portala </w:t>
            </w:r>
          </w:p>
        </w:tc>
        <w:tc>
          <w:tcPr>
            <w:tcW w:w="2496" w:type="dxa"/>
          </w:tcPr>
          <w:p w:rsidR="000202F2" w:rsidRPr="000202F2" w:rsidDel="002B03E5"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Implementirane nove funkcionalnosti</w:t>
            </w:r>
          </w:p>
        </w:tc>
        <w:tc>
          <w:tcPr>
            <w:tcW w:w="1418" w:type="dxa"/>
          </w:tcPr>
          <w:p w:rsidR="000202F2" w:rsidRPr="000202F2" w:rsidRDefault="000202F2" w:rsidP="000202F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IV. </w:t>
            </w:r>
          </w:p>
        </w:tc>
        <w:tc>
          <w:tcPr>
            <w:tcW w:w="709" w:type="dxa"/>
          </w:tcPr>
          <w:p w:rsidR="000202F2" w:rsidRPr="000202F2" w:rsidRDefault="000202F2" w:rsidP="0070552F">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N, 3213</w:t>
            </w:r>
            <w:r w:rsidR="0070552F">
              <w:rPr>
                <w:rFonts w:asciiTheme="majorHAnsi" w:eastAsia="Calibri" w:hAnsiTheme="majorHAnsi" w:cs="Calibri"/>
                <w:lang w:eastAsia="ar-SA"/>
              </w:rPr>
              <w:t xml:space="preserve"> </w:t>
            </w:r>
            <w:r w:rsidR="008538AA">
              <w:rPr>
                <w:rFonts w:asciiTheme="majorHAnsi" w:eastAsia="Calibri" w:hAnsiTheme="majorHAnsi" w:cs="Calibri"/>
                <w:lang w:eastAsia="ar-SA"/>
              </w:rPr>
              <w:t>4541</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2.3.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10.</w:t>
            </w:r>
          </w:p>
        </w:tc>
        <w:tc>
          <w:tcPr>
            <w:tcW w:w="3032" w:type="dxa"/>
          </w:tcPr>
          <w:p w:rsidR="000202F2" w:rsidRPr="000202F2" w:rsidRDefault="000202F2" w:rsidP="00E01C3D">
            <w:pPr>
              <w:spacing w:line="276" w:lineRule="auto"/>
              <w:cnfStyle w:val="000000100000" w:firstRow="0" w:lastRow="0" w:firstColumn="0" w:lastColumn="0" w:oddVBand="0" w:evenVBand="0" w:oddHBand="1" w:evenHBand="0" w:firstRowFirstColumn="0" w:firstRowLastColumn="0" w:lastRowFirstColumn="0" w:lastRowLastColumn="0"/>
            </w:pPr>
            <w:r w:rsidRPr="000202F2">
              <w:rPr>
                <w:rFonts w:asciiTheme="majorHAnsi" w:eastAsia="Calibri" w:hAnsiTheme="majorHAnsi" w:cs="Calibri"/>
              </w:rPr>
              <w:t xml:space="preserve">Povijesna analiza učinkovitosti regulatornih obveza </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 xml:space="preserve">Izrađeno izvješće </w:t>
            </w:r>
          </w:p>
        </w:tc>
        <w:tc>
          <w:tcPr>
            <w:tcW w:w="1418" w:type="dxa"/>
          </w:tcPr>
          <w:p w:rsidR="000202F2" w:rsidRPr="000202F2" w:rsidRDefault="000202F2" w:rsidP="000202F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IV.</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2.3., 3.3., 4.3.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11.</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theme="minorHAnsi"/>
              </w:rPr>
              <w:t xml:space="preserve">Analiza provedbe regulatornog okvira </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theme="minorHAnsi"/>
              </w:rPr>
              <w:t>Pregled povreda regulatornog okvira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IV. </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2.3., 4.3.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2C47B7">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1</w:t>
            </w:r>
            <w:r w:rsidR="002C47B7">
              <w:rPr>
                <w:rFonts w:asciiTheme="majorHAnsi" w:eastAsia="Times New Roman" w:hAnsiTheme="majorHAnsi" w:cs="Calibri"/>
                <w:color w:val="000000"/>
                <w:sz w:val="20"/>
                <w:szCs w:val="20"/>
                <w:lang w:eastAsia="ar-SA"/>
              </w:rPr>
              <w:t>2</w:t>
            </w:r>
            <w:r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0202F2">
              <w:rPr>
                <w:rFonts w:asciiTheme="majorHAnsi" w:eastAsia="Times New Roman" w:hAnsiTheme="majorHAnsi" w:cstheme="minorHAnsi"/>
              </w:rPr>
              <w:t xml:space="preserve">Izmjene i dopune standardnih ponuda </w:t>
            </w:r>
          </w:p>
        </w:tc>
        <w:tc>
          <w:tcPr>
            <w:tcW w:w="2496" w:type="dxa"/>
          </w:tcPr>
          <w:p w:rsidR="000202F2" w:rsidRPr="000202F2" w:rsidDel="0096443E" w:rsidRDefault="000202F2" w:rsidP="000202F2">
            <w:pPr>
              <w:cnfStyle w:val="000000100000" w:firstRow="0" w:lastRow="0" w:firstColumn="0" w:lastColumn="0" w:oddVBand="0" w:evenVBand="0" w:oddHBand="1" w:evenHBand="0" w:firstRowFirstColumn="0" w:firstRowLastColumn="0" w:lastRowFirstColumn="0" w:lastRowLastColumn="0"/>
              <w:rPr>
                <w:rFonts w:eastAsia="Times New Roman" w:cstheme="minorHAnsi"/>
              </w:rPr>
            </w:pPr>
            <w:r w:rsidRPr="000202F2">
              <w:rPr>
                <w:rFonts w:asciiTheme="majorHAnsi" w:eastAsia="Calibri" w:hAnsiTheme="majorHAnsi" w:cs="Calibri"/>
                <w:lang w:eastAsia="ar-SA"/>
              </w:rPr>
              <w:t>Novi veleprodajni uvjeti</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theme="minorHAnsi"/>
              </w:rPr>
              <w:t>k</w:t>
            </w:r>
            <w:r w:rsidRPr="000202F2">
              <w:rPr>
                <w:rFonts w:asciiTheme="majorHAnsi" w:eastAsia="Calibri" w:hAnsiTheme="majorHAnsi" w:cs="Times New Roman"/>
              </w:rPr>
              <w:t>ontinuirano</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2.3., 3.3., 4.3.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1</w:t>
            </w:r>
            <w:r>
              <w:rPr>
                <w:rFonts w:asciiTheme="majorHAnsi" w:eastAsia="Times New Roman" w:hAnsiTheme="majorHAnsi" w:cs="Calibri"/>
                <w:color w:val="000000"/>
                <w:sz w:val="20"/>
                <w:szCs w:val="20"/>
                <w:lang w:eastAsia="ar-SA"/>
              </w:rPr>
              <w:t>3</w:t>
            </w:r>
            <w:r w:rsidR="000202F2"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202F2">
              <w:rPr>
                <w:rFonts w:asciiTheme="majorHAnsi" w:eastAsia="Times New Roman" w:hAnsiTheme="majorHAnsi" w:cstheme="minorHAnsi"/>
              </w:rPr>
              <w:t xml:space="preserve">Nadzor provedbe regulatorne obveze računovodstvenog razdvajanja </w:t>
            </w:r>
          </w:p>
        </w:tc>
        <w:tc>
          <w:tcPr>
            <w:tcW w:w="2496" w:type="dxa"/>
          </w:tcPr>
          <w:p w:rsidR="000202F2" w:rsidRPr="000202F2" w:rsidDel="0096443E"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Izdavanje suglasnosti</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II. </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2.3., 4.3.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Times New Roman" w:hAnsiTheme="majorHAnsi" w:cs="Calibri"/>
                <w:color w:val="000000"/>
                <w:sz w:val="20"/>
                <w:szCs w:val="20"/>
                <w:lang w:eastAsia="ar-SA"/>
              </w:rPr>
            </w:pPr>
            <w:r w:rsidRPr="000202F2">
              <w:rPr>
                <w:rFonts w:asciiTheme="majorHAnsi" w:eastAsia="Times New Roman" w:hAnsiTheme="majorHAnsi" w:cs="Calibri"/>
                <w:color w:val="000000"/>
                <w:sz w:val="20"/>
                <w:szCs w:val="20"/>
                <w:lang w:eastAsia="ar-SA"/>
              </w:rPr>
              <w:t>1</w:t>
            </w:r>
            <w:r>
              <w:rPr>
                <w:rFonts w:asciiTheme="majorHAnsi" w:eastAsia="Times New Roman" w:hAnsiTheme="majorHAnsi" w:cs="Calibri"/>
                <w:color w:val="000000"/>
                <w:sz w:val="20"/>
                <w:szCs w:val="20"/>
                <w:lang w:eastAsia="ar-SA"/>
              </w:rPr>
              <w:t>4</w:t>
            </w:r>
            <w:r w:rsidR="000202F2"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0202F2">
              <w:rPr>
                <w:rFonts w:asciiTheme="majorHAnsi" w:eastAsia="Times New Roman" w:hAnsiTheme="majorHAnsi" w:cstheme="minorHAnsi"/>
              </w:rPr>
              <w:t>Prikupljanje i obrada podataka o stanju tržišta EK</w:t>
            </w:r>
          </w:p>
        </w:tc>
        <w:tc>
          <w:tcPr>
            <w:tcW w:w="2496" w:type="dxa"/>
          </w:tcPr>
          <w:p w:rsidR="000202F2" w:rsidRPr="000202F2" w:rsidDel="0096443E"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0202F2">
              <w:rPr>
                <w:rFonts w:asciiTheme="majorHAnsi" w:eastAsia="Times New Roman" w:hAnsiTheme="majorHAnsi" w:cstheme="minorHAnsi"/>
              </w:rPr>
              <w:t>Objavljeni podaci o stanju tržišta EK</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kvartalno</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4.3.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Times New Roman" w:hAnsiTheme="majorHAnsi" w:cs="Calibri"/>
                <w:color w:val="000000"/>
                <w:sz w:val="20"/>
                <w:szCs w:val="20"/>
                <w:lang w:eastAsia="ar-SA"/>
              </w:rPr>
            </w:pPr>
            <w:r w:rsidRPr="000202F2">
              <w:rPr>
                <w:rFonts w:asciiTheme="majorHAnsi" w:eastAsia="Calibri" w:hAnsiTheme="majorHAnsi" w:cs="Calibri"/>
                <w:sz w:val="20"/>
                <w:szCs w:val="20"/>
                <w:lang w:eastAsia="ar-SA"/>
              </w:rPr>
              <w:t>1</w:t>
            </w:r>
            <w:r>
              <w:rPr>
                <w:rFonts w:asciiTheme="majorHAnsi" w:eastAsia="Calibri" w:hAnsiTheme="majorHAnsi" w:cs="Calibri"/>
                <w:sz w:val="20"/>
                <w:szCs w:val="20"/>
                <w:lang w:eastAsia="ar-SA"/>
              </w:rPr>
              <w:t>5</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202F2">
              <w:rPr>
                <w:rFonts w:asciiTheme="majorHAnsi" w:eastAsia="Calibri" w:hAnsiTheme="majorHAnsi" w:cs="Calibri"/>
              </w:rPr>
              <w:t>Analiza regulatornog okvira u cilju smanjenja troškova gradnje EKI i postavljanja mreža velikih brzina</w:t>
            </w:r>
          </w:p>
        </w:tc>
        <w:tc>
          <w:tcPr>
            <w:tcW w:w="2496" w:type="dxa"/>
          </w:tcPr>
          <w:p w:rsidR="000202F2" w:rsidRPr="000202F2" w:rsidDel="0096443E"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202F2">
              <w:rPr>
                <w:rFonts w:asciiTheme="majorHAnsi" w:eastAsia="Calibri" w:hAnsiTheme="majorHAnsi" w:cs="Calibri"/>
              </w:rPr>
              <w:t>Izmjene i dopune regulatornog okvira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IV. </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N, 3239</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Calibri" w:hAnsiTheme="majorHAnsi" w:cs="Calibri"/>
                <w:lang w:eastAsia="ar-SA"/>
              </w:rPr>
              <w:t>2.1.</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1</w:t>
            </w:r>
            <w:r>
              <w:rPr>
                <w:rFonts w:asciiTheme="majorHAnsi" w:eastAsia="Calibri" w:hAnsiTheme="majorHAnsi" w:cs="Calibri"/>
                <w:sz w:val="20"/>
                <w:szCs w:val="20"/>
                <w:lang w:eastAsia="ar-SA"/>
              </w:rPr>
              <w:t>6</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Provedba postupka ozakonjenja EKI</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lang w:eastAsia="ar-SA"/>
              </w:rPr>
              <w:t>Riješeni predmeti</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3.1.</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1</w:t>
            </w:r>
            <w:r>
              <w:rPr>
                <w:rFonts w:asciiTheme="majorHAnsi" w:eastAsia="Calibri" w:hAnsiTheme="majorHAnsi" w:cs="Calibri"/>
                <w:sz w:val="20"/>
                <w:szCs w:val="20"/>
                <w:lang w:eastAsia="ar-SA"/>
              </w:rPr>
              <w:t>7</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Suradnja s DGU na uspostavi jedinstvene baze katastra  EKI</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rPr>
              <w:t>Javno dostupna evidencija o prostornim podacima EKI-ja u RH</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3.1.</w:t>
            </w:r>
          </w:p>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1</w:t>
            </w:r>
            <w:r>
              <w:rPr>
                <w:rFonts w:asciiTheme="majorHAnsi" w:eastAsia="Calibri" w:hAnsiTheme="majorHAnsi" w:cs="Calibri"/>
                <w:sz w:val="20"/>
                <w:szCs w:val="20"/>
                <w:lang w:eastAsia="ar-SA"/>
              </w:rPr>
              <w:t>8</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iCs/>
              </w:rPr>
              <w:t>Prikupljanje i obrada podataka o pokrivenosti širokopojasnim pristupom</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Calibri" w:hAnsiTheme="majorHAnsi" w:cs="Calibri"/>
                <w:iCs/>
              </w:rPr>
              <w:t>Ažuran grafički prikaz dostupan na internetu</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 3237</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3.1.</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1</w:t>
            </w:r>
            <w:r>
              <w:rPr>
                <w:rFonts w:asciiTheme="majorHAnsi" w:eastAsia="Calibri" w:hAnsiTheme="majorHAnsi" w:cs="Calibri"/>
                <w:sz w:val="20"/>
                <w:szCs w:val="20"/>
                <w:lang w:eastAsia="ar-SA"/>
              </w:rPr>
              <w:t>9</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iCs/>
              </w:rPr>
              <w:t>Davanje</w:t>
            </w:r>
            <w:r w:rsidRPr="000202F2">
              <w:rPr>
                <w:rFonts w:asciiTheme="majorHAnsi" w:eastAsia="Calibri" w:hAnsiTheme="majorHAnsi" w:cs="Calibri"/>
              </w:rPr>
              <w:t xml:space="preserve"> mišljenja u postupku izrade i donošenja prostornih planova i javne rasprave, uključujući i DPPR.</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lang w:eastAsia="ar-SA"/>
              </w:rPr>
              <w:t xml:space="preserve">Izdana mišljenja </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N, 3211</w:t>
            </w:r>
          </w:p>
        </w:tc>
        <w:tc>
          <w:tcPr>
            <w:tcW w:w="826"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w:t>
            </w:r>
          </w:p>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3.1.</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rsidP="000202F2">
            <w:pPr>
              <w:spacing w:line="276" w:lineRule="auto"/>
              <w:rPr>
                <w:rFonts w:asciiTheme="majorHAnsi" w:eastAsia="Calibri" w:hAnsiTheme="majorHAnsi" w:cs="Calibri"/>
                <w:sz w:val="20"/>
                <w:szCs w:val="20"/>
                <w:lang w:eastAsia="ar-SA"/>
              </w:rPr>
            </w:pPr>
            <w:r>
              <w:rPr>
                <w:rFonts w:asciiTheme="majorHAnsi" w:eastAsia="Calibri" w:hAnsiTheme="majorHAnsi" w:cs="Calibri"/>
                <w:sz w:val="20"/>
                <w:szCs w:val="20"/>
                <w:lang w:eastAsia="ar-SA"/>
              </w:rPr>
              <w:lastRenderedPageBreak/>
              <w:t>20</w:t>
            </w:r>
            <w:r w:rsidR="000202F2"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rPr>
              <w:t>Posebni uvjeti/potvrde glavnog projekta</w:t>
            </w:r>
          </w:p>
        </w:tc>
        <w:tc>
          <w:tcPr>
            <w:tcW w:w="2496"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lang w:eastAsia="ar-SA"/>
              </w:rPr>
              <w:t>Izdani posebni uvjeti i potvrde glavnog projekta.</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N</w:t>
            </w:r>
          </w:p>
        </w:tc>
        <w:tc>
          <w:tcPr>
            <w:tcW w:w="826"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2.3.,</w:t>
            </w:r>
          </w:p>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3.1.</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pPr>
              <w:spacing w:line="276" w:lineRule="auto"/>
              <w:rPr>
                <w:rFonts w:asciiTheme="majorHAnsi" w:eastAsia="Calibri" w:hAnsiTheme="majorHAnsi" w:cs="Calibri"/>
                <w:sz w:val="20"/>
                <w:szCs w:val="20"/>
                <w:lang w:eastAsia="ar-SA"/>
              </w:rPr>
            </w:pPr>
            <w:r w:rsidRPr="000202F2">
              <w:rPr>
                <w:rFonts w:asciiTheme="majorHAnsi" w:eastAsia="Calibri" w:hAnsiTheme="majorHAnsi" w:cs="Calibri"/>
                <w:sz w:val="20"/>
                <w:szCs w:val="20"/>
                <w:lang w:eastAsia="ar-SA"/>
              </w:rPr>
              <w:t>2</w:t>
            </w:r>
            <w:r w:rsidR="002C47B7">
              <w:rPr>
                <w:rFonts w:asciiTheme="majorHAnsi" w:eastAsia="Calibri" w:hAnsiTheme="majorHAnsi" w:cs="Calibri"/>
                <w:sz w:val="20"/>
                <w:szCs w:val="20"/>
                <w:lang w:eastAsia="ar-SA"/>
              </w:rPr>
              <w:t>1</w:t>
            </w:r>
            <w:r w:rsidRPr="000202F2">
              <w:rPr>
                <w:rFonts w:asciiTheme="majorHAnsi" w:eastAsia="Calibri" w:hAnsiTheme="majorHAnsi" w:cs="Calibri"/>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rPr>
              <w:t>Pravo puta</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202F2">
              <w:rPr>
                <w:rFonts w:asciiTheme="majorHAnsi" w:eastAsia="Calibri" w:hAnsiTheme="majorHAnsi" w:cs="Calibri"/>
                <w:iCs/>
              </w:rPr>
              <w:t>Riješeni predmeti</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3.1.</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pPr>
              <w:spacing w:line="276" w:lineRule="auto"/>
              <w:rPr>
                <w:rFonts w:asciiTheme="majorHAnsi" w:eastAsia="Calibri" w:hAnsiTheme="majorHAnsi" w:cs="Calibri"/>
                <w:sz w:val="20"/>
                <w:szCs w:val="20"/>
                <w:lang w:eastAsia="ar-SA"/>
              </w:rPr>
            </w:pPr>
            <w:r w:rsidRPr="000202F2">
              <w:rPr>
                <w:rFonts w:asciiTheme="majorHAnsi" w:eastAsia="Times New Roman" w:hAnsiTheme="majorHAnsi" w:cs="Calibri"/>
                <w:color w:val="000000"/>
                <w:sz w:val="20"/>
                <w:szCs w:val="20"/>
                <w:lang w:eastAsia="ar-SA"/>
              </w:rPr>
              <w:t>2</w:t>
            </w:r>
            <w:r w:rsidR="002C47B7">
              <w:rPr>
                <w:rFonts w:asciiTheme="majorHAnsi" w:eastAsia="Times New Roman" w:hAnsiTheme="majorHAnsi" w:cs="Calibri"/>
                <w:color w:val="000000"/>
                <w:sz w:val="20"/>
                <w:szCs w:val="20"/>
                <w:lang w:eastAsia="ar-SA"/>
              </w:rPr>
              <w:t>2</w:t>
            </w:r>
            <w:r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Praćenje sigurnosti mreža i usluga</w:t>
            </w:r>
          </w:p>
        </w:tc>
        <w:tc>
          <w:tcPr>
            <w:tcW w:w="2496" w:type="dxa"/>
          </w:tcPr>
          <w:p w:rsidR="000202F2" w:rsidRPr="000202F2" w:rsidRDefault="000202F2" w:rsidP="003D24A6">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Prikupljeni i analizirani podaci o mrežnim i kibernetičkim incidentima</w:t>
            </w:r>
          </w:p>
          <w:p w:rsidR="000202F2" w:rsidRPr="000202F2" w:rsidRDefault="000202F2" w:rsidP="003D24A6">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Objavljeno godišnje izvješće</w:t>
            </w:r>
          </w:p>
        </w:tc>
        <w:tc>
          <w:tcPr>
            <w:tcW w:w="1418" w:type="dxa"/>
          </w:tcPr>
          <w:p w:rsidR="000202F2"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Calibri"/>
                <w:lang w:eastAsia="ar-SA"/>
              </w:rPr>
            </w:pPr>
            <w:r w:rsidRPr="000202F2">
              <w:rPr>
                <w:rFonts w:asciiTheme="majorHAnsi" w:hAnsiTheme="majorHAnsi" w:cs="Calibri"/>
                <w:lang w:eastAsia="ar-SA"/>
              </w:rPr>
              <w:t>K</w:t>
            </w:r>
            <w:r w:rsidR="000202F2" w:rsidRPr="000202F2">
              <w:rPr>
                <w:rFonts w:asciiTheme="majorHAnsi" w:hAnsiTheme="majorHAnsi" w:cs="Calibri"/>
                <w:lang w:eastAsia="ar-SA"/>
              </w:rPr>
              <w:t>ontinuirano</w:t>
            </w:r>
          </w:p>
          <w:p w:rsidR="00AE64B3"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Calibri"/>
                <w:lang w:eastAsia="ar-SA"/>
              </w:rPr>
            </w:pPr>
          </w:p>
          <w:p w:rsidR="00AE64B3"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Calibri"/>
                <w:lang w:eastAsia="ar-SA"/>
              </w:rPr>
            </w:pPr>
          </w:p>
          <w:p w:rsidR="00AE64B3"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Calibri"/>
                <w:lang w:eastAsia="ar-SA"/>
              </w:rPr>
            </w:pPr>
          </w:p>
          <w:p w:rsidR="00AE64B3" w:rsidRPr="000202F2"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hAnsiTheme="majorHAnsi" w:cs="Calibri"/>
                <w:lang w:eastAsia="ar-SA"/>
              </w:rPr>
              <w:t>II</w:t>
            </w:r>
            <w:r w:rsidR="0090441E">
              <w:rPr>
                <w:rFonts w:asciiTheme="majorHAnsi" w:hAnsiTheme="majorHAnsi" w:cs="Calibri"/>
                <w:lang w:eastAsia="ar-SA"/>
              </w:rPr>
              <w:t>.</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sidDel="00A41535">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hAnsiTheme="majorHAnsi" w:cs="Calibri"/>
                <w:lang w:eastAsia="ar-SA"/>
              </w:rPr>
              <w:t>1.3</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pPr>
              <w:spacing w:line="276" w:lineRule="auto"/>
              <w:rPr>
                <w:rFonts w:asciiTheme="majorHAnsi" w:eastAsia="Calibri" w:hAnsiTheme="majorHAnsi" w:cs="Calibri"/>
                <w:sz w:val="20"/>
                <w:szCs w:val="20"/>
                <w:lang w:eastAsia="ar-SA"/>
              </w:rPr>
            </w:pPr>
            <w:r w:rsidRPr="000202F2">
              <w:rPr>
                <w:rFonts w:asciiTheme="majorHAnsi" w:hAnsiTheme="majorHAnsi" w:cs="Calibri"/>
                <w:sz w:val="20"/>
                <w:szCs w:val="20"/>
                <w:lang w:eastAsia="ar-SA"/>
              </w:rPr>
              <w:t>2</w:t>
            </w:r>
            <w:r w:rsidR="002C47B7">
              <w:rPr>
                <w:rFonts w:asciiTheme="majorHAnsi" w:hAnsiTheme="majorHAnsi" w:cs="Calibri"/>
                <w:sz w:val="20"/>
                <w:szCs w:val="20"/>
                <w:lang w:eastAsia="ar-SA"/>
              </w:rPr>
              <w:t>3</w:t>
            </w:r>
            <w:r w:rsidRPr="000202F2">
              <w:rPr>
                <w:rFonts w:asciiTheme="majorHAnsi" w:hAnsiTheme="majorHAnsi" w:cs="Calibri"/>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hAnsiTheme="majorHAnsi"/>
              </w:rPr>
              <w:t xml:space="preserve">Provedba pravila o mrežnoj neutralnosti (TSM uredba) </w:t>
            </w:r>
          </w:p>
        </w:tc>
        <w:tc>
          <w:tcPr>
            <w:tcW w:w="2496" w:type="dxa"/>
          </w:tcPr>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Izmjena općih uvjeta poslovanja operatora, upute operatorima ili r</w:t>
            </w:r>
            <w:r w:rsidRPr="000202F2" w:rsidDel="0061261C">
              <w:rPr>
                <w:rFonts w:asciiTheme="majorHAnsi" w:hAnsiTheme="majorHAnsi"/>
              </w:rPr>
              <w:t>ješenje nadzora</w:t>
            </w:r>
          </w:p>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Izrađena mišljenja i komentari za BEREC</w:t>
            </w:r>
          </w:p>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 xml:space="preserve">Objava godišnjeg izvješća </w:t>
            </w:r>
          </w:p>
        </w:tc>
        <w:tc>
          <w:tcPr>
            <w:tcW w:w="1418" w:type="dxa"/>
          </w:tcPr>
          <w:p w:rsidR="004A0F10" w:rsidRDefault="000202F2" w:rsidP="004A0F1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Kontinuirano</w:t>
            </w:r>
            <w:r w:rsidRPr="000202F2">
              <w:rPr>
                <w:rFonts w:asciiTheme="majorHAnsi" w:hAnsiTheme="majorHAnsi"/>
              </w:rPr>
              <w:br/>
            </w:r>
            <w:r w:rsidRPr="000202F2">
              <w:rPr>
                <w:rFonts w:asciiTheme="majorHAnsi" w:hAnsiTheme="majorHAnsi"/>
              </w:rPr>
              <w:br/>
            </w:r>
            <w:r w:rsidRPr="000202F2">
              <w:rPr>
                <w:rFonts w:asciiTheme="majorHAnsi" w:hAnsiTheme="majorHAnsi"/>
              </w:rPr>
              <w:br/>
            </w:r>
          </w:p>
          <w:p w:rsidR="004A0F10" w:rsidRDefault="000202F2" w:rsidP="004A0F1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Kontinuirano</w:t>
            </w:r>
            <w:r w:rsidRPr="000202F2">
              <w:rPr>
                <w:rFonts w:asciiTheme="majorHAnsi" w:hAnsiTheme="majorHAnsi"/>
              </w:rPr>
              <w:br/>
            </w:r>
          </w:p>
          <w:p w:rsidR="000202F2" w:rsidRPr="004A0F10" w:rsidRDefault="000202F2" w:rsidP="004A0F10">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hAnsiTheme="majorHAnsi"/>
              </w:rPr>
              <w:t>II</w:t>
            </w:r>
            <w:r w:rsidR="0090441E">
              <w:rPr>
                <w:rFonts w:asciiTheme="majorHAnsi" w:hAnsiTheme="majorHAnsi"/>
              </w:rPr>
              <w:t>.</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 xml:space="preserve">N, </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hAnsiTheme="majorHAnsi" w:cs="Calibri"/>
                <w:lang w:eastAsia="ar-SA"/>
              </w:rPr>
              <w:t>1.1</w:t>
            </w:r>
            <w:r w:rsidR="000E0989">
              <w:rPr>
                <w:rFonts w:asciiTheme="majorHAnsi" w:hAnsiTheme="majorHAnsi" w:cs="Calibri"/>
                <w:lang w:eastAsia="ar-SA"/>
              </w:rPr>
              <w:t>.</w:t>
            </w:r>
            <w:r w:rsidRPr="000202F2">
              <w:rPr>
                <w:rFonts w:asciiTheme="majorHAnsi" w:hAnsiTheme="majorHAnsi" w:cs="Calibri"/>
                <w:lang w:eastAsia="ar-SA"/>
              </w:rPr>
              <w:t>, 2.3.</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pPr>
              <w:spacing w:line="276" w:lineRule="auto"/>
              <w:rPr>
                <w:rFonts w:asciiTheme="majorHAnsi" w:eastAsia="Calibri" w:hAnsiTheme="majorHAnsi" w:cs="Calibri"/>
                <w:sz w:val="20"/>
                <w:szCs w:val="20"/>
                <w:lang w:eastAsia="ar-SA"/>
              </w:rPr>
            </w:pPr>
            <w:r w:rsidRPr="000202F2">
              <w:rPr>
                <w:rFonts w:asciiTheme="majorHAnsi" w:hAnsiTheme="majorHAnsi" w:cs="Calibri"/>
                <w:sz w:val="20"/>
                <w:szCs w:val="20"/>
                <w:lang w:eastAsia="ar-SA"/>
              </w:rPr>
              <w:t>2</w:t>
            </w:r>
            <w:r w:rsidR="002C47B7">
              <w:rPr>
                <w:rFonts w:asciiTheme="majorHAnsi" w:hAnsiTheme="majorHAnsi" w:cs="Calibri"/>
                <w:sz w:val="20"/>
                <w:szCs w:val="20"/>
                <w:lang w:eastAsia="ar-SA"/>
              </w:rPr>
              <w:t>4</w:t>
            </w:r>
            <w:r w:rsidRPr="000202F2">
              <w:rPr>
                <w:rFonts w:asciiTheme="majorHAnsi" w:hAnsiTheme="majorHAnsi" w:cs="Calibri"/>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 xml:space="preserve">Analiza parametara kakvoće pružanja usluga operatora </w:t>
            </w:r>
          </w:p>
        </w:tc>
        <w:tc>
          <w:tcPr>
            <w:tcW w:w="2496" w:type="dxa"/>
          </w:tcPr>
          <w:p w:rsidR="000202F2" w:rsidRPr="000202F2" w:rsidRDefault="000202F2" w:rsidP="0070552F">
            <w:pPr>
              <w:ind w:firstLine="120"/>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 xml:space="preserve">Objava polugodišnjih izvješća </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hAnsiTheme="majorHAnsi" w:cs="Calibri"/>
                <w:lang w:eastAsia="ar-SA"/>
              </w:rPr>
              <w:t>1.1</w:t>
            </w:r>
            <w:r w:rsidR="000E0989">
              <w:rPr>
                <w:rFonts w:asciiTheme="majorHAns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pPr>
              <w:spacing w:line="276" w:lineRule="auto"/>
              <w:rPr>
                <w:rFonts w:asciiTheme="majorHAnsi" w:eastAsia="Calibri" w:hAnsiTheme="majorHAnsi" w:cs="Calibri"/>
                <w:sz w:val="20"/>
                <w:szCs w:val="20"/>
                <w:lang w:eastAsia="ar-SA"/>
              </w:rPr>
            </w:pPr>
            <w:r w:rsidRPr="000202F2">
              <w:rPr>
                <w:rFonts w:asciiTheme="majorHAnsi" w:eastAsia="Times New Roman" w:hAnsiTheme="majorHAnsi" w:cs="Calibri"/>
                <w:color w:val="000000"/>
                <w:sz w:val="20"/>
                <w:szCs w:val="20"/>
                <w:lang w:eastAsia="ar-SA"/>
              </w:rPr>
              <w:t>2</w:t>
            </w:r>
            <w:r w:rsidR="002C47B7">
              <w:rPr>
                <w:rFonts w:asciiTheme="majorHAnsi" w:eastAsia="Times New Roman" w:hAnsiTheme="majorHAnsi" w:cs="Calibri"/>
                <w:color w:val="000000"/>
                <w:sz w:val="20"/>
                <w:szCs w:val="20"/>
                <w:lang w:eastAsia="ar-SA"/>
              </w:rPr>
              <w:t>5</w:t>
            </w:r>
            <w:r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hAnsiTheme="majorHAnsi"/>
              </w:rPr>
              <w:t xml:space="preserve">Upravljanje adresnim i brojevnim prostorom i osiguravanje usluge prijenosa broja </w:t>
            </w:r>
          </w:p>
        </w:tc>
        <w:tc>
          <w:tcPr>
            <w:tcW w:w="2496" w:type="dxa"/>
          </w:tcPr>
          <w:p w:rsidR="000202F2" w:rsidRPr="000202F2" w:rsidRDefault="000202F2" w:rsidP="0070552F">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Osigurano provođenje Plana numeriranja i adresiranja</w:t>
            </w:r>
          </w:p>
          <w:p w:rsidR="000202F2" w:rsidRPr="000202F2" w:rsidRDefault="000202F2" w:rsidP="0070552F">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CABP u radu</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2.2</w:t>
            </w:r>
            <w:r w:rsidR="000E0989">
              <w:rPr>
                <w:rFonts w:asciiTheme="majorHAnsi" w:eastAsia="Times New Roman" w:hAnsiTheme="majorHAnsi" w:cs="Calibri"/>
                <w:color w:val="000000"/>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hAnsiTheme="majorHAnsi" w:cs="Calibri"/>
                <w:sz w:val="20"/>
                <w:szCs w:val="20"/>
                <w:lang w:eastAsia="ar-SA"/>
              </w:rPr>
              <w:t>2</w:t>
            </w:r>
            <w:r>
              <w:rPr>
                <w:rFonts w:asciiTheme="majorHAnsi" w:hAnsiTheme="majorHAnsi" w:cs="Calibri"/>
                <w:sz w:val="20"/>
                <w:szCs w:val="20"/>
                <w:lang w:eastAsia="ar-SA"/>
              </w:rPr>
              <w:t>6</w:t>
            </w:r>
            <w:r w:rsidR="000202F2" w:rsidRPr="000202F2">
              <w:rPr>
                <w:rFonts w:asciiTheme="majorHAnsi" w:hAnsiTheme="majorHAnsi" w:cs="Calibri"/>
                <w:sz w:val="20"/>
                <w:szCs w:val="2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Praćenja razvoja novih usluga</w:t>
            </w:r>
          </w:p>
        </w:tc>
        <w:tc>
          <w:tcPr>
            <w:tcW w:w="2496" w:type="dxa"/>
          </w:tcPr>
          <w:p w:rsidR="000202F2" w:rsidRPr="000202F2" w:rsidRDefault="000202F2" w:rsidP="0070552F">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Prikupljeni i analizirani podatci</w:t>
            </w:r>
          </w:p>
          <w:p w:rsidR="000202F2" w:rsidRPr="000202F2" w:rsidRDefault="000202F2" w:rsidP="0070552F">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Times New Roman" w:hAnsiTheme="majorHAnsi" w:cs="Calibri"/>
                <w:color w:val="000000"/>
              </w:rPr>
              <w:t>Izrađena studija</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 3238</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2.1</w:t>
            </w:r>
            <w:r w:rsidR="000E0989">
              <w:rPr>
                <w:rFonts w:asciiTheme="majorHAnsi" w:eastAsia="Times New Roman" w:hAnsiTheme="majorHAnsi" w:cs="Calibri"/>
                <w:color w:val="000000"/>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hAnsiTheme="majorHAnsi"/>
                <w:sz w:val="20"/>
                <w:szCs w:val="20"/>
              </w:rPr>
              <w:t>2</w:t>
            </w:r>
            <w:r>
              <w:rPr>
                <w:rFonts w:asciiTheme="majorHAnsi" w:hAnsiTheme="majorHAnsi"/>
                <w:sz w:val="20"/>
                <w:szCs w:val="20"/>
              </w:rPr>
              <w:t>7</w:t>
            </w:r>
            <w:r w:rsidR="000202F2" w:rsidRPr="000202F2">
              <w:rPr>
                <w:rFonts w:asciiTheme="majorHAnsi" w:hAnsiTheme="majorHAnsi"/>
                <w:sz w:val="20"/>
                <w:szCs w:val="20"/>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rPr>
              <w:t>Praćenje procesa prijenosa broja</w:t>
            </w:r>
          </w:p>
        </w:tc>
        <w:tc>
          <w:tcPr>
            <w:tcW w:w="2496"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rPr>
              <w:t>Nesmetani i pravovremeni prijenos broja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1.1</w:t>
            </w:r>
            <w:r w:rsidR="000E0989">
              <w:rPr>
                <w:rFonts w:asciiTheme="majorHAnsi" w:eastAsia="Times New Roman" w:hAnsiTheme="majorHAnsi" w:cs="Calibri"/>
                <w:color w:val="000000"/>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hAnsiTheme="majorHAnsi"/>
                <w:sz w:val="20"/>
                <w:szCs w:val="20"/>
              </w:rPr>
              <w:t>2</w:t>
            </w:r>
            <w:r>
              <w:rPr>
                <w:rFonts w:asciiTheme="majorHAnsi" w:hAnsiTheme="majorHAnsi"/>
                <w:sz w:val="20"/>
                <w:szCs w:val="20"/>
              </w:rPr>
              <w:t>8</w:t>
            </w:r>
            <w:r w:rsidR="000202F2" w:rsidRPr="000202F2">
              <w:rPr>
                <w:rFonts w:asciiTheme="majorHAnsi" w:hAnsiTheme="majorHAnsi"/>
                <w:sz w:val="20"/>
                <w:szCs w:val="20"/>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Praćenje kakvoće obavljanja univerzalne usluge u elektroničkim komunikacijama</w:t>
            </w:r>
          </w:p>
        </w:tc>
        <w:tc>
          <w:tcPr>
            <w:tcW w:w="2496" w:type="dxa"/>
          </w:tcPr>
          <w:p w:rsidR="000202F2" w:rsidRPr="000202F2" w:rsidRDefault="000202F2" w:rsidP="003D24A6">
            <w:pPr>
              <w:suppressAutoHyphens/>
              <w:ind w:right="-120"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sidRPr="000202F2">
              <w:rPr>
                <w:rFonts w:asciiTheme="majorHAnsi" w:eastAsia="Times New Roman" w:hAnsiTheme="majorHAnsi" w:cs="Calibri"/>
              </w:rPr>
              <w:t>Osiguranje kakvoće obavljanja univerzalne usluge</w:t>
            </w:r>
          </w:p>
          <w:p w:rsidR="000202F2" w:rsidRPr="000202F2" w:rsidRDefault="000202F2" w:rsidP="003D24A6">
            <w:pPr>
              <w:suppressAutoHyphens/>
              <w:ind w:right="-120"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sidRPr="000202F2">
              <w:rPr>
                <w:rFonts w:asciiTheme="majorHAnsi" w:eastAsia="Times New Roman" w:hAnsiTheme="majorHAnsi" w:cs="Calibri"/>
                <w:color w:val="000000"/>
              </w:rPr>
              <w:t>Objavljeno godišnje izvješće o kakvoći obavljanja univerzalne usluge</w:t>
            </w:r>
          </w:p>
        </w:tc>
        <w:tc>
          <w:tcPr>
            <w:tcW w:w="1418" w:type="dxa"/>
          </w:tcPr>
          <w:p w:rsidR="000202F2"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hAnsiTheme="majorHAnsi"/>
              </w:rPr>
              <w:t>K</w:t>
            </w:r>
            <w:r w:rsidR="000202F2" w:rsidRPr="000202F2">
              <w:rPr>
                <w:rFonts w:asciiTheme="majorHAnsi" w:hAnsiTheme="majorHAnsi"/>
              </w:rPr>
              <w:t>ontinuirano</w:t>
            </w:r>
          </w:p>
          <w:p w:rsidR="00AE64B3"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p>
          <w:p w:rsidR="00AE64B3"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p>
          <w:p w:rsidR="00AE64B3" w:rsidRPr="000202F2" w:rsidRDefault="00AE64B3"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hAnsiTheme="majorHAnsi"/>
              </w:rPr>
              <w:t>II</w:t>
            </w:r>
            <w:r w:rsidR="0090441E">
              <w:rPr>
                <w:rFonts w:asciiTheme="majorHAnsi" w:hAnsiTheme="majorHAnsi"/>
              </w:rPr>
              <w:t>.</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1.2</w:t>
            </w:r>
            <w:r w:rsidR="000E0989">
              <w:rPr>
                <w:rFonts w:asciiTheme="majorHAnsi" w:eastAsia="Times New Roman" w:hAnsiTheme="majorHAnsi" w:cs="Calibri"/>
                <w:color w:val="000000"/>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eastAsia="Calibri" w:hAnsiTheme="majorHAnsi" w:cs="Calibri"/>
                <w:sz w:val="20"/>
                <w:szCs w:val="20"/>
                <w:lang w:eastAsia="ar-SA"/>
              </w:rPr>
            </w:pPr>
            <w:r w:rsidRPr="000202F2">
              <w:rPr>
                <w:rFonts w:asciiTheme="majorHAnsi" w:eastAsia="Times New Roman" w:hAnsiTheme="majorHAnsi" w:cs="Calibri"/>
                <w:color w:val="000000"/>
                <w:sz w:val="20"/>
                <w:szCs w:val="20"/>
                <w:lang w:eastAsia="ar-SA"/>
              </w:rPr>
              <w:t>2</w:t>
            </w:r>
            <w:r>
              <w:rPr>
                <w:rFonts w:asciiTheme="majorHAnsi" w:eastAsia="Times New Roman" w:hAnsiTheme="majorHAnsi" w:cs="Calibri"/>
                <w:color w:val="000000"/>
                <w:sz w:val="20"/>
                <w:szCs w:val="20"/>
                <w:lang w:eastAsia="ar-SA"/>
              </w:rPr>
              <w:t>9</w:t>
            </w:r>
            <w:r w:rsidR="000202F2" w:rsidRPr="000202F2">
              <w:rPr>
                <w:rFonts w:asciiTheme="majorHAnsi" w:eastAsia="Times New Roman" w:hAnsiTheme="majorHAnsi" w:cs="Calibri"/>
                <w:color w:val="000000"/>
                <w:sz w:val="20"/>
                <w:szCs w:val="2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Kvaliteta</w:t>
            </w:r>
            <w:r w:rsidRPr="000202F2" w:rsidDel="001641E5">
              <w:rPr>
                <w:rFonts w:asciiTheme="majorHAnsi" w:eastAsia="Times New Roman" w:hAnsiTheme="majorHAnsi" w:cs="Calibri"/>
                <w:color w:val="000000"/>
              </w:rPr>
              <w:t xml:space="preserve"> usluga, </w:t>
            </w:r>
            <w:r w:rsidRPr="000202F2">
              <w:rPr>
                <w:rFonts w:asciiTheme="majorHAnsi" w:eastAsia="Times New Roman" w:hAnsiTheme="majorHAnsi" w:cs="Calibri"/>
                <w:color w:val="000000"/>
              </w:rPr>
              <w:t>ocjena, ispitivanje i ovjera sustava za mjerenje i naplatu</w:t>
            </w:r>
          </w:p>
        </w:tc>
        <w:tc>
          <w:tcPr>
            <w:tcW w:w="2496" w:type="dxa"/>
          </w:tcPr>
          <w:p w:rsidR="000202F2" w:rsidRPr="000202F2" w:rsidRDefault="000202F2" w:rsidP="0070552F">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 xml:space="preserve">Provedena mjerenja </w:t>
            </w:r>
          </w:p>
          <w:p w:rsidR="000202F2" w:rsidRPr="000202F2" w:rsidRDefault="000202F2" w:rsidP="0070552F">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 xml:space="preserve">Objava izvješća i postupanje u skladu s rezultatima </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0202F2"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1.1</w:t>
            </w:r>
            <w:r w:rsidR="000E0989">
              <w:rPr>
                <w:rFonts w:asciiTheme="majorHAnsi" w:eastAsia="Times New Roman" w:hAnsiTheme="majorHAnsi" w:cs="Calibri"/>
                <w:color w:val="000000"/>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rsidP="000202F2">
            <w:pPr>
              <w:spacing w:line="276" w:lineRule="auto"/>
              <w:rPr>
                <w:rFonts w:asciiTheme="majorHAnsi" w:eastAsia="Calibri" w:hAnsiTheme="majorHAnsi" w:cs="Calibri"/>
                <w:sz w:val="20"/>
                <w:szCs w:val="20"/>
                <w:lang w:eastAsia="ar-SA"/>
              </w:rPr>
            </w:pPr>
            <w:r>
              <w:rPr>
                <w:rFonts w:asciiTheme="majorHAnsi" w:hAnsiTheme="majorHAnsi"/>
                <w:sz w:val="20"/>
                <w:szCs w:val="20"/>
              </w:rPr>
              <w:t>30</w:t>
            </w:r>
            <w:r w:rsidR="000202F2" w:rsidRPr="000202F2">
              <w:rPr>
                <w:rFonts w:asciiTheme="majorHAnsi" w:hAnsiTheme="majorHAnsi"/>
                <w:sz w:val="20"/>
                <w:szCs w:val="20"/>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202F2">
              <w:rPr>
                <w:rFonts w:asciiTheme="majorHAnsi" w:eastAsia="Times New Roman" w:hAnsiTheme="majorHAnsi" w:cs="Calibri"/>
                <w:color w:val="000000"/>
              </w:rPr>
              <w:t xml:space="preserve">Obrada zahtjeva za registraciju i obavijesti o početku obavljanja elektroničkih komunikacijskih usluga </w:t>
            </w:r>
          </w:p>
        </w:tc>
        <w:tc>
          <w:tcPr>
            <w:tcW w:w="2496" w:type="dxa"/>
          </w:tcPr>
          <w:p w:rsidR="000202F2" w:rsidRPr="000202F2" w:rsidRDefault="000202F2" w:rsidP="0070552F">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rPr>
              <w:t xml:space="preserve">Izdane potvrde i ažuriran popis operatora kroz sustav e-Operator </w:t>
            </w:r>
          </w:p>
          <w:p w:rsidR="000202F2" w:rsidRPr="000202F2" w:rsidRDefault="000202F2" w:rsidP="0070552F">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202F2">
              <w:rPr>
                <w:rFonts w:asciiTheme="majorHAnsi" w:eastAsia="Times New Roman" w:hAnsiTheme="majorHAnsi" w:cs="Calibri"/>
                <w:color w:val="000000"/>
              </w:rPr>
              <w:t>EU registar operatora ažuriran s popisom RH operatora</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hAnsiTheme="majorHAnsi"/>
              </w:rPr>
              <w:t>kontinuirano</w:t>
            </w:r>
          </w:p>
        </w:tc>
        <w:tc>
          <w:tcPr>
            <w:tcW w:w="709" w:type="dxa"/>
          </w:tcPr>
          <w:p w:rsidR="000202F2" w:rsidRPr="000202F2" w:rsidRDefault="000202F2"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Times New Roman" w:hAnsiTheme="majorHAnsi" w:cs="Calibri"/>
                <w:color w:val="000000"/>
                <w:lang w:eastAsia="ar-SA"/>
              </w:rPr>
              <w:t>N, 3238</w:t>
            </w:r>
          </w:p>
        </w:tc>
        <w:tc>
          <w:tcPr>
            <w:tcW w:w="826" w:type="dxa"/>
          </w:tcPr>
          <w:p w:rsidR="000202F2" w:rsidRPr="000202F2" w:rsidRDefault="000E0989"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1.1.</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lastRenderedPageBreak/>
              <w:t>3</w:t>
            </w:r>
            <w:r>
              <w:rPr>
                <w:rFonts w:asciiTheme="majorHAnsi" w:eastAsia="Times New Roman" w:hAnsiTheme="majorHAnsi" w:cs="Calibri"/>
                <w:color w:val="000000"/>
                <w:lang w:eastAsia="ar-SA"/>
              </w:rPr>
              <w:t>1</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rPr>
              <w:t>Rješavanje prigovora i sporova između korisnika usluga i operatora</w:t>
            </w:r>
          </w:p>
        </w:tc>
        <w:tc>
          <w:tcPr>
            <w:tcW w:w="2496" w:type="dxa"/>
          </w:tcPr>
          <w:p w:rsidR="000202F2" w:rsidRPr="000202F2" w:rsidRDefault="000202F2" w:rsidP="000202F2">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hAnsiTheme="majorHAnsi"/>
              </w:rPr>
              <w:t>Riješeni predmeti</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2</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rPr>
              <w:t>Analiza rada Povjerenstava za pritužbe korisnika pri operatorima</w:t>
            </w:r>
          </w:p>
        </w:tc>
        <w:tc>
          <w:tcPr>
            <w:tcW w:w="2496" w:type="dxa"/>
          </w:tcPr>
          <w:p w:rsidR="000202F2" w:rsidRPr="000202F2" w:rsidRDefault="000202F2" w:rsidP="000202F2">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 xml:space="preserve">Objavljena polugodišnja izvješća o radu Povjerenstava </w:t>
            </w:r>
            <w:r>
              <w:rPr>
                <w:rFonts w:asciiTheme="majorHAnsi" w:eastAsia="Calibri" w:hAnsiTheme="majorHAnsi" w:cs="Calibri"/>
                <w:lang w:eastAsia="ar-SA"/>
              </w:rPr>
              <w:t>operatora</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 xml:space="preserve">I. i III. </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3</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 xml:space="preserve">Suradnja s predstavnicima Povjerenstava </w:t>
            </w:r>
            <w:r w:rsidRPr="000202F2">
              <w:rPr>
                <w:rFonts w:asciiTheme="majorHAnsi" w:eastAsia="Calibri" w:hAnsiTheme="majorHAnsi" w:cs="Calibri"/>
              </w:rPr>
              <w:t>za pritužbe korisnika pri operatorima</w:t>
            </w:r>
          </w:p>
        </w:tc>
        <w:tc>
          <w:tcPr>
            <w:tcW w:w="2496" w:type="dxa"/>
          </w:tcPr>
          <w:p w:rsidR="000202F2" w:rsidRPr="000202F2" w:rsidRDefault="000202F2" w:rsidP="000202F2">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Preporuke za poboljšanje rada u rješavanju prigovora/reklamacija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 xml:space="preserve">I. i III. </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A40AB">
              <w:rPr>
                <w:rFonts w:asciiTheme="majorHAnsi" w:eastAsia="Times New Roman" w:hAnsiTheme="majorHAnsi" w:cs="Calibri"/>
                <w:color w:val="000000"/>
                <w:lang w:eastAsia="ar-SA"/>
              </w:rPr>
              <w:t>, 3233</w:t>
            </w:r>
          </w:p>
        </w:tc>
        <w:tc>
          <w:tcPr>
            <w:tcW w:w="826" w:type="dxa"/>
          </w:tcPr>
          <w:p w:rsidR="000202F2" w:rsidRPr="000202F2" w:rsidRDefault="000202F2" w:rsidP="000E0989">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r w:rsidRPr="000202F2">
              <w:rPr>
                <w:rFonts w:asciiTheme="majorHAnsi" w:eastAsia="Calibri" w:hAnsiTheme="majorHAnsi" w:cs="Calibri"/>
                <w:lang w:eastAsia="ar-SA"/>
              </w:rPr>
              <w:t xml:space="preserve"> 4.3</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4</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Analiza Općih uvjeta, posebnih uvjeta i cjenika</w:t>
            </w:r>
          </w:p>
        </w:tc>
        <w:tc>
          <w:tcPr>
            <w:tcW w:w="2496" w:type="dxa"/>
          </w:tcPr>
          <w:p w:rsidR="000202F2" w:rsidRPr="000202F2" w:rsidRDefault="000202F2" w:rsidP="000202F2">
            <w:pPr>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Izmjene i dopune općih uvjeta, posebnih uvjeta i cjenika, po potrebi</w:t>
            </w:r>
            <w:r w:rsidRPr="000202F2" w:rsidDel="003D348A">
              <w:rPr>
                <w:rFonts w:asciiTheme="majorHAnsi" w:eastAsia="Calibri" w:hAnsiTheme="majorHAnsi" w:cs="Calibri"/>
                <w:lang w:eastAsia="ar-SA"/>
              </w:rPr>
              <w:t xml:space="preserve"> </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5</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Aktivnosti usmjerene na zaštitu djece u elektroničkim komunikacijama</w:t>
            </w:r>
          </w:p>
        </w:tc>
        <w:tc>
          <w:tcPr>
            <w:tcW w:w="2496" w:type="dxa"/>
          </w:tcPr>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Obilježen Dan sigurnijeg interneta.</w:t>
            </w:r>
          </w:p>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Ažuriran sadržaj brošure i dostavljen u osnovne škole</w:t>
            </w:r>
          </w:p>
          <w:p w:rsidR="000202F2" w:rsidRPr="000202F2" w:rsidRDefault="000202F2" w:rsidP="003D24A6">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Održane edukativne radionice za djecu i mlade</w:t>
            </w:r>
          </w:p>
        </w:tc>
        <w:tc>
          <w:tcPr>
            <w:tcW w:w="1418" w:type="dxa"/>
          </w:tcPr>
          <w:p w:rsidR="000202F2" w:rsidRPr="000202F2" w:rsidRDefault="000202F2" w:rsidP="000202F2">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 </w:t>
            </w:r>
          </w:p>
          <w:p w:rsidR="000202F2" w:rsidRPr="000202F2" w:rsidRDefault="000202F2" w:rsidP="000202F2">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0202F2" w:rsidRPr="000202F2" w:rsidRDefault="000202F2" w:rsidP="000202F2">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0202F2" w:rsidRPr="000202F2" w:rsidRDefault="000202F2" w:rsidP="000202F2">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 </w:t>
            </w:r>
          </w:p>
          <w:p w:rsidR="000202F2" w:rsidRPr="000202F2" w:rsidRDefault="000202F2" w:rsidP="000202F2">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A40AB">
              <w:rPr>
                <w:rFonts w:asciiTheme="majorHAnsi" w:eastAsia="Times New Roman" w:hAnsiTheme="majorHAnsi" w:cs="Calibri"/>
                <w:color w:val="000000"/>
                <w:lang w:eastAsia="ar-SA"/>
              </w:rPr>
              <w:t>, 3233</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6</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Unapređenje korisničkog iskustva</w:t>
            </w:r>
          </w:p>
        </w:tc>
        <w:tc>
          <w:tcPr>
            <w:tcW w:w="2496" w:type="dxa"/>
          </w:tcPr>
          <w:p w:rsidR="000202F2" w:rsidRPr="000202F2" w:rsidRDefault="000202F2" w:rsidP="000202F2">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Korisnicima na raspolaganju:</w:t>
            </w:r>
          </w:p>
          <w:p w:rsidR="000202F2" w:rsidRPr="000202F2" w:rsidRDefault="000202F2" w:rsidP="000202F2">
            <w:pPr>
              <w:numPr>
                <w:ilvl w:val="0"/>
                <w:numId w:val="7"/>
              </w:numPr>
              <w:suppressAutoHyphens/>
              <w:ind w:left="179" w:right="-120" w:hanging="142"/>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HAKOMetar</w:t>
            </w:r>
          </w:p>
          <w:p w:rsidR="000202F2" w:rsidRPr="000202F2" w:rsidRDefault="000202F2" w:rsidP="000202F2">
            <w:pPr>
              <w:numPr>
                <w:ilvl w:val="0"/>
                <w:numId w:val="7"/>
              </w:numPr>
              <w:suppressAutoHyphens/>
              <w:ind w:left="179" w:right="-120" w:hanging="142"/>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HAKOMetar Plus</w:t>
            </w:r>
          </w:p>
          <w:p w:rsidR="000202F2" w:rsidRPr="000202F2" w:rsidRDefault="000202F2" w:rsidP="000202F2">
            <w:pPr>
              <w:numPr>
                <w:ilvl w:val="0"/>
                <w:numId w:val="7"/>
              </w:numPr>
              <w:suppressAutoHyphens/>
              <w:ind w:left="179" w:right="-120" w:hanging="142"/>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Procjenitelj troškova</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8538AA" w:rsidRPr="000202F2" w:rsidRDefault="008538AA"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3238</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7</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Održavanje Registra „Ne zovi“ i suradnja s MINGPO, trgovcima i korisnicima</w:t>
            </w:r>
          </w:p>
        </w:tc>
        <w:tc>
          <w:tcPr>
            <w:tcW w:w="2496" w:type="dxa"/>
          </w:tcPr>
          <w:p w:rsidR="000202F2" w:rsidRPr="000202F2" w:rsidRDefault="000202F2" w:rsidP="000202F2">
            <w:pPr>
              <w:contextualSpacing/>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Ispunjenje funkcionalnosti registara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p w:rsidR="008538AA" w:rsidRPr="000202F2" w:rsidRDefault="008538AA"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3238</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8</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 xml:space="preserve">Informiranje i edukacija korisnika </w:t>
            </w:r>
          </w:p>
        </w:tc>
        <w:tc>
          <w:tcPr>
            <w:tcW w:w="2496" w:type="dxa"/>
          </w:tcPr>
          <w:p w:rsidR="000202F2" w:rsidRPr="000202F2" w:rsidRDefault="000202F2" w:rsidP="003D24A6">
            <w:pPr>
              <w:suppressAutoHyphens/>
              <w:ind w:left="-21" w:right="-108"/>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Izrada brošura i videa, sudjelovanje u radionicama, radio i TV emisijama </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A40AB">
              <w:rPr>
                <w:rFonts w:asciiTheme="majorHAnsi" w:eastAsia="Times New Roman" w:hAnsiTheme="majorHAnsi" w:cs="Calibri"/>
                <w:color w:val="000000"/>
                <w:lang w:eastAsia="ar-SA"/>
              </w:rPr>
              <w:t>, 3233</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2C47B7">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3</w:t>
            </w:r>
            <w:r>
              <w:rPr>
                <w:rFonts w:asciiTheme="majorHAnsi" w:eastAsia="Times New Roman" w:hAnsiTheme="majorHAnsi" w:cs="Calibri"/>
                <w:color w:val="000000"/>
                <w:lang w:eastAsia="ar-SA"/>
              </w:rPr>
              <w:t>9</w:t>
            </w:r>
            <w:r w:rsidR="000202F2" w:rsidRPr="000202F2">
              <w:rPr>
                <w:rFonts w:asciiTheme="majorHAnsi" w:eastAsia="Times New Roman" w:hAnsiTheme="majorHAnsi" w:cs="Calibri"/>
                <w:color w:val="000000"/>
                <w:lang w:eastAsia="ar-SA"/>
              </w:rPr>
              <w:t>.</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Suradnja s Udrugama i uključivanje osoba s invaliditetom u digitalnu društvo</w:t>
            </w:r>
          </w:p>
        </w:tc>
        <w:tc>
          <w:tcPr>
            <w:tcW w:w="2496" w:type="dxa"/>
          </w:tcPr>
          <w:p w:rsidR="000202F2" w:rsidRPr="000202F2" w:rsidRDefault="000202F2" w:rsidP="000202F2">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Poboljšanje kvalitete usluga za osobe s invaliditetom u digitalnom društvu, </w:t>
            </w:r>
          </w:p>
        </w:tc>
        <w:tc>
          <w:tcPr>
            <w:tcW w:w="1418" w:type="dxa"/>
          </w:tcPr>
          <w:p w:rsidR="000202F2" w:rsidRPr="000202F2" w:rsidRDefault="000202F2" w:rsidP="000202F2">
            <w:pPr>
              <w:suppressAutoHyphens/>
              <w:ind w:right="-120"/>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0202F2" w:rsidRPr="000202F2" w:rsidRDefault="000202F2" w:rsidP="000202F2">
            <w:pPr>
              <w:suppressAutoHyphens/>
              <w:ind w:right="-120"/>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p>
          <w:p w:rsidR="000202F2" w:rsidRPr="000202F2" w:rsidRDefault="004A0F10"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A40AB">
              <w:rPr>
                <w:rFonts w:asciiTheme="majorHAnsi" w:eastAsia="Times New Roman" w:hAnsiTheme="majorHAnsi" w:cs="Calibri"/>
                <w:color w:val="000000"/>
                <w:lang w:eastAsia="ar-SA"/>
              </w:rPr>
              <w:t>, 3233</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hAnsiTheme="majorHAnsi"/>
                <w:sz w:val="20"/>
                <w:szCs w:val="20"/>
              </w:rPr>
            </w:pPr>
            <w:r w:rsidRPr="000202F2">
              <w:rPr>
                <w:rFonts w:asciiTheme="majorHAnsi" w:eastAsia="Times New Roman" w:hAnsiTheme="majorHAnsi" w:cs="Calibri"/>
                <w:color w:val="000000"/>
                <w:lang w:eastAsia="ar-SA"/>
              </w:rPr>
              <w:t>40.</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Zaprimanje korisničkih upita</w:t>
            </w:r>
          </w:p>
        </w:tc>
        <w:tc>
          <w:tcPr>
            <w:tcW w:w="2496" w:type="dxa"/>
          </w:tcPr>
          <w:p w:rsidR="000202F2" w:rsidRPr="000202F2" w:rsidRDefault="000202F2" w:rsidP="000202F2">
            <w:pPr>
              <w:ind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202F2">
              <w:rPr>
                <w:rFonts w:asciiTheme="majorHAnsi" w:eastAsia="Calibri" w:hAnsiTheme="majorHAnsi" w:cs="Calibri"/>
                <w:lang w:eastAsia="ar-SA"/>
              </w:rPr>
              <w:t>Riješeni upiti</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0202F2">
              <w:rPr>
                <w:rFonts w:asciiTheme="majorHAnsi" w:eastAsia="Calibri" w:hAnsiTheme="majorHAnsi" w:cs="Calibri"/>
                <w:lang w:eastAsia="ar-SA"/>
              </w:rPr>
              <w:t>kontinuirano</w:t>
            </w: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41.</w:t>
            </w:r>
          </w:p>
        </w:tc>
        <w:tc>
          <w:tcPr>
            <w:tcW w:w="3032" w:type="dxa"/>
          </w:tcPr>
          <w:p w:rsidR="000202F2" w:rsidRPr="000202F2" w:rsidRDefault="000202F2" w:rsidP="000202F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Inspekcijski nadzor</w:t>
            </w:r>
          </w:p>
        </w:tc>
        <w:tc>
          <w:tcPr>
            <w:tcW w:w="2496" w:type="dxa"/>
          </w:tcPr>
          <w:p w:rsidR="000202F2" w:rsidRPr="000202F2" w:rsidRDefault="000202F2" w:rsidP="0070552F">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Objavljeno godišnje izvješće</w:t>
            </w:r>
          </w:p>
          <w:p w:rsidR="000202F2" w:rsidRPr="000202F2" w:rsidRDefault="000202F2" w:rsidP="0070552F">
            <w:pPr>
              <w:ind w:hanging="21"/>
              <w:contextualSpacing/>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Objavljeni upravni akti nadzora</w:t>
            </w:r>
          </w:p>
        </w:tc>
        <w:tc>
          <w:tcPr>
            <w:tcW w:w="1418" w:type="dxa"/>
          </w:tcPr>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I.</w:t>
            </w:r>
          </w:p>
          <w:p w:rsidR="000202F2" w:rsidRPr="000202F2" w:rsidRDefault="000202F2" w:rsidP="000202F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 xml:space="preserve">kontinuirano </w:t>
            </w:r>
          </w:p>
        </w:tc>
        <w:tc>
          <w:tcPr>
            <w:tcW w:w="709" w:type="dxa"/>
          </w:tcPr>
          <w:p w:rsidR="000202F2" w:rsidRPr="000202F2" w:rsidRDefault="00A869CD" w:rsidP="00A869CD">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76290">
              <w:rPr>
                <w:rFonts w:asciiTheme="majorHAnsi" w:eastAsia="Times New Roman" w:hAnsiTheme="majorHAnsi" w:cs="Calibri"/>
                <w:color w:val="000000"/>
                <w:lang w:eastAsia="ar-SA"/>
              </w:rPr>
              <w:t>, 3211</w:t>
            </w:r>
          </w:p>
        </w:tc>
        <w:tc>
          <w:tcPr>
            <w:tcW w:w="826" w:type="dxa"/>
          </w:tcPr>
          <w:p w:rsidR="000202F2" w:rsidRPr="000202F2" w:rsidRDefault="000202F2" w:rsidP="00A869CD">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1.1</w:t>
            </w:r>
            <w:r w:rsidR="000E0989">
              <w:rPr>
                <w:rFonts w:asciiTheme="majorHAnsi" w:eastAsia="Calibri" w:hAnsiTheme="majorHAnsi" w:cs="Calibri"/>
                <w:lang w:eastAsia="ar-SA"/>
              </w:rPr>
              <w:t>.</w:t>
            </w:r>
          </w:p>
        </w:tc>
      </w:tr>
      <w:tr w:rsidR="000202F2" w:rsidRPr="000202F2"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202F2" w:rsidRPr="000202F2" w:rsidRDefault="000202F2" w:rsidP="000202F2">
            <w:pPr>
              <w:spacing w:line="276" w:lineRule="auto"/>
              <w:rPr>
                <w:rFonts w:asciiTheme="majorHAnsi" w:eastAsia="Times New Roman" w:hAnsiTheme="majorHAnsi" w:cs="Calibri"/>
                <w:color w:val="000000"/>
                <w:lang w:eastAsia="ar-SA"/>
              </w:rPr>
            </w:pPr>
            <w:r w:rsidRPr="000202F2">
              <w:rPr>
                <w:rFonts w:asciiTheme="majorHAnsi" w:eastAsia="Times New Roman" w:hAnsiTheme="majorHAnsi" w:cs="Calibri"/>
                <w:color w:val="000000"/>
                <w:lang w:eastAsia="ar-SA"/>
              </w:rPr>
              <w:t>42.</w:t>
            </w:r>
          </w:p>
        </w:tc>
        <w:tc>
          <w:tcPr>
            <w:tcW w:w="3032" w:type="dxa"/>
          </w:tcPr>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Suradnja s međunarodnim tijelima</w:t>
            </w:r>
          </w:p>
          <w:p w:rsidR="000202F2" w:rsidRPr="000202F2" w:rsidRDefault="000202F2" w:rsidP="000202F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p>
        </w:tc>
        <w:tc>
          <w:tcPr>
            <w:tcW w:w="2496" w:type="dxa"/>
          </w:tcPr>
          <w:p w:rsidR="000202F2" w:rsidRPr="000202F2" w:rsidRDefault="000202F2" w:rsidP="0070552F">
            <w:pPr>
              <w:ind w:hanging="21"/>
              <w:contextualSpacing/>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Doprinos razvoju jedinstvenog tržišta EU</w:t>
            </w:r>
          </w:p>
        </w:tc>
        <w:tc>
          <w:tcPr>
            <w:tcW w:w="1418" w:type="dxa"/>
          </w:tcPr>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p w:rsidR="000202F2" w:rsidRPr="000202F2" w:rsidRDefault="000202F2" w:rsidP="000202F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p>
        </w:tc>
        <w:tc>
          <w:tcPr>
            <w:tcW w:w="709" w:type="dxa"/>
          </w:tcPr>
          <w:p w:rsidR="000202F2" w:rsidRPr="000202F2" w:rsidRDefault="00A869CD" w:rsidP="00A869CD">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F95309">
              <w:rPr>
                <w:rFonts w:asciiTheme="majorHAnsi" w:eastAsia="Times New Roman" w:hAnsiTheme="majorHAnsi" w:cs="Calibri"/>
                <w:color w:val="000000"/>
                <w:lang w:eastAsia="ar-SA"/>
              </w:rPr>
              <w:t>, 3211</w:t>
            </w:r>
          </w:p>
        </w:tc>
        <w:tc>
          <w:tcPr>
            <w:tcW w:w="826" w:type="dxa"/>
          </w:tcPr>
          <w:p w:rsidR="000202F2" w:rsidRPr="000202F2" w:rsidRDefault="000202F2" w:rsidP="00A869CD">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3.3</w:t>
            </w:r>
            <w:r w:rsidR="000E0989">
              <w:rPr>
                <w:rFonts w:asciiTheme="majorHAnsi" w:eastAsia="Calibri" w:hAnsiTheme="majorHAnsi" w:cs="Calibri"/>
                <w:lang w:eastAsia="ar-SA"/>
              </w:rPr>
              <w:t>.</w:t>
            </w:r>
          </w:p>
        </w:tc>
      </w:tr>
    </w:tbl>
    <w:p w:rsidR="00A31FFD" w:rsidRDefault="00A31FFD" w:rsidP="00D9765C">
      <w:pPr>
        <w:rPr>
          <w:rFonts w:asciiTheme="majorHAnsi" w:hAnsiTheme="majorHAnsi"/>
          <w:b/>
          <w:sz w:val="32"/>
          <w:szCs w:val="32"/>
        </w:rPr>
      </w:pPr>
    </w:p>
    <w:p w:rsidR="00A31FFD" w:rsidRDefault="00A31FFD">
      <w:pPr>
        <w:rPr>
          <w:rFonts w:asciiTheme="majorHAnsi" w:hAnsiTheme="majorHAnsi"/>
          <w:b/>
          <w:sz w:val="32"/>
          <w:szCs w:val="32"/>
        </w:rPr>
      </w:pPr>
      <w:r>
        <w:rPr>
          <w:rFonts w:asciiTheme="majorHAnsi" w:hAnsiTheme="majorHAnsi"/>
          <w:b/>
          <w:sz w:val="32"/>
          <w:szCs w:val="32"/>
        </w:rPr>
        <w:br w:type="page"/>
      </w:r>
    </w:p>
    <w:p w:rsidR="00AE342E" w:rsidRPr="00CB42F9" w:rsidRDefault="00AE342E" w:rsidP="00D9765C">
      <w:pPr>
        <w:rPr>
          <w:rFonts w:asciiTheme="majorHAnsi" w:hAnsiTheme="majorHAnsi"/>
          <w:b/>
          <w:sz w:val="32"/>
          <w:szCs w:val="32"/>
        </w:rPr>
      </w:pPr>
      <w:r w:rsidRPr="00CB42F9">
        <w:rPr>
          <w:rFonts w:asciiTheme="majorHAnsi" w:hAnsiTheme="majorHAnsi"/>
          <w:b/>
          <w:sz w:val="32"/>
          <w:szCs w:val="32"/>
        </w:rPr>
        <w:lastRenderedPageBreak/>
        <w:t>Poštanske usluge</w:t>
      </w:r>
    </w:p>
    <w:p w:rsidR="00772443" w:rsidRPr="00CB42F9" w:rsidRDefault="00772443" w:rsidP="00772443">
      <w:pPr>
        <w:jc w:val="both"/>
        <w:rPr>
          <w:rFonts w:asciiTheme="majorHAnsi" w:hAnsiTheme="majorHAnsi"/>
        </w:rPr>
      </w:pPr>
      <w:r w:rsidRPr="002164A3">
        <w:rPr>
          <w:rFonts w:asciiTheme="majorHAnsi" w:hAnsiTheme="majorHAnsi"/>
        </w:rPr>
        <w:t>Nadležnost HA</w:t>
      </w:r>
      <w:r>
        <w:rPr>
          <w:rFonts w:asciiTheme="majorHAnsi" w:hAnsiTheme="majorHAnsi"/>
        </w:rPr>
        <w:t>K</w:t>
      </w:r>
      <w:r w:rsidRPr="002164A3">
        <w:rPr>
          <w:rFonts w:asciiTheme="majorHAnsi" w:hAnsiTheme="majorHAnsi"/>
        </w:rPr>
        <w:t xml:space="preserve">OM-a </w:t>
      </w:r>
      <w:r>
        <w:rPr>
          <w:rFonts w:asciiTheme="majorHAnsi" w:hAnsiTheme="majorHAnsi"/>
        </w:rPr>
        <w:t xml:space="preserve">u odnosu na </w:t>
      </w:r>
      <w:r w:rsidRPr="002164A3">
        <w:rPr>
          <w:rFonts w:asciiTheme="majorHAnsi" w:hAnsiTheme="majorHAnsi"/>
        </w:rPr>
        <w:t>poštansk</w:t>
      </w:r>
      <w:r>
        <w:rPr>
          <w:rFonts w:asciiTheme="majorHAnsi" w:hAnsiTheme="majorHAnsi"/>
        </w:rPr>
        <w:t>e</w:t>
      </w:r>
      <w:r w:rsidRPr="002164A3">
        <w:rPr>
          <w:rFonts w:asciiTheme="majorHAnsi" w:hAnsiTheme="majorHAnsi"/>
        </w:rPr>
        <w:t xml:space="preserve"> uslug</w:t>
      </w:r>
      <w:r>
        <w:rPr>
          <w:rFonts w:asciiTheme="majorHAnsi" w:hAnsiTheme="majorHAnsi"/>
        </w:rPr>
        <w:t>e</w:t>
      </w:r>
      <w:r w:rsidRPr="002164A3">
        <w:rPr>
          <w:rFonts w:asciiTheme="majorHAnsi" w:hAnsiTheme="majorHAnsi"/>
        </w:rPr>
        <w:t xml:space="preserve"> propisana je </w:t>
      </w:r>
      <w:r>
        <w:rPr>
          <w:rFonts w:asciiTheme="majorHAnsi" w:hAnsiTheme="majorHAnsi"/>
        </w:rPr>
        <w:t xml:space="preserve">ZPU-om i pripadajućim podzakonskim aktima koji su usklađeni s aktima Svjetske poštanske unije, </w:t>
      </w:r>
      <w:r w:rsidRPr="00DF3228">
        <w:rPr>
          <w:rFonts w:asciiTheme="majorHAnsi" w:hAnsiTheme="majorHAnsi"/>
        </w:rPr>
        <w:t>Direktiv</w:t>
      </w:r>
      <w:r>
        <w:rPr>
          <w:rFonts w:asciiTheme="majorHAnsi" w:hAnsiTheme="majorHAnsi"/>
        </w:rPr>
        <w:t>om</w:t>
      </w:r>
      <w:r w:rsidRPr="00DF3228">
        <w:rPr>
          <w:rFonts w:asciiTheme="majorHAnsi" w:hAnsiTheme="majorHAnsi"/>
        </w:rPr>
        <w:t xml:space="preserve"> 97/67 EZ o zajedničkim pravilima za razvoj unutarnjeg tržišta Zajednice u području poštanskih usluga i poboljšanju kakvoće poštanskih usluga, uključujući njene izmjene i dopune</w:t>
      </w:r>
      <w:r>
        <w:rPr>
          <w:rFonts w:asciiTheme="majorHAnsi" w:hAnsiTheme="majorHAnsi"/>
        </w:rPr>
        <w:t xml:space="preserve"> (tzv. Poštanske direktive), uz izravnu primjenu Uredbe Europskog parlamenta i Vijeća o uslugama prekogranične dostave paketa (Uredba o paketima). Z</w:t>
      </w:r>
      <w:r w:rsidRPr="00CB42F9">
        <w:rPr>
          <w:rFonts w:asciiTheme="majorHAnsi" w:hAnsiTheme="majorHAnsi"/>
        </w:rPr>
        <w:t>adaće</w:t>
      </w:r>
      <w:r>
        <w:rPr>
          <w:rFonts w:asciiTheme="majorHAnsi" w:hAnsiTheme="majorHAnsi"/>
        </w:rPr>
        <w:t xml:space="preserve"> HAKOM-a u cilju </w:t>
      </w:r>
      <w:r w:rsidRPr="00CB42F9">
        <w:rPr>
          <w:rFonts w:asciiTheme="majorHAnsi" w:hAnsiTheme="majorHAnsi"/>
        </w:rPr>
        <w:t>regulacije poštanskog tržišta</w:t>
      </w:r>
      <w:r>
        <w:rPr>
          <w:rFonts w:asciiTheme="majorHAnsi" w:hAnsiTheme="majorHAnsi"/>
        </w:rPr>
        <w:t xml:space="preserve"> prvenstveno se odnose</w:t>
      </w:r>
      <w:r w:rsidRPr="00CB42F9">
        <w:rPr>
          <w:rFonts w:asciiTheme="majorHAnsi" w:hAnsiTheme="majorHAnsi"/>
        </w:rPr>
        <w:t xml:space="preserve"> na zaštitu tržišnog natjecanja, očuvanje pristupačne i kvalitetne univerzalne usluge i zaštitu korisnika svih poštanskih usluga.</w:t>
      </w:r>
    </w:p>
    <w:p w:rsidR="00772443" w:rsidRPr="00CB42F9" w:rsidRDefault="00772443" w:rsidP="00772443">
      <w:pPr>
        <w:spacing w:after="120"/>
        <w:jc w:val="both"/>
        <w:rPr>
          <w:sz w:val="24"/>
          <w:szCs w:val="24"/>
          <w:u w:val="single"/>
        </w:rPr>
      </w:pPr>
      <w:r w:rsidRPr="00CB42F9">
        <w:rPr>
          <w:sz w:val="24"/>
          <w:szCs w:val="24"/>
          <w:u w:val="single"/>
        </w:rPr>
        <w:t>Regulatorne aktivnosti</w:t>
      </w:r>
    </w:p>
    <w:p w:rsidR="00772443" w:rsidRDefault="00772443" w:rsidP="00772443">
      <w:pPr>
        <w:spacing w:after="120"/>
        <w:jc w:val="both"/>
        <w:rPr>
          <w:rFonts w:asciiTheme="majorHAnsi" w:hAnsiTheme="majorHAnsi"/>
        </w:rPr>
      </w:pPr>
      <w:r w:rsidRPr="00CB42F9">
        <w:rPr>
          <w:rFonts w:asciiTheme="majorHAnsi" w:hAnsiTheme="majorHAnsi"/>
        </w:rPr>
        <w:t xml:space="preserve">U međunarodnom poštanskom prometu HAKOM primjenjuje regulatorne mjere </w:t>
      </w:r>
      <w:r>
        <w:rPr>
          <w:rFonts w:asciiTheme="majorHAnsi" w:hAnsiTheme="majorHAnsi"/>
        </w:rPr>
        <w:t xml:space="preserve">propisane odredbama </w:t>
      </w:r>
      <w:r w:rsidRPr="00CB42F9">
        <w:rPr>
          <w:rFonts w:asciiTheme="majorHAnsi" w:hAnsiTheme="majorHAnsi"/>
          <w:b/>
        </w:rPr>
        <w:t>Poštanske direktive</w:t>
      </w:r>
      <w:r>
        <w:rPr>
          <w:rFonts w:asciiTheme="majorHAnsi" w:hAnsiTheme="majorHAnsi"/>
          <w:b/>
        </w:rPr>
        <w:t>,</w:t>
      </w:r>
      <w:r w:rsidRPr="00CB42F9">
        <w:rPr>
          <w:rFonts w:asciiTheme="majorHAnsi" w:hAnsiTheme="majorHAnsi"/>
          <w:b/>
        </w:rPr>
        <w:t xml:space="preserve"> Uredbe</w:t>
      </w:r>
      <w:r>
        <w:rPr>
          <w:rFonts w:asciiTheme="majorHAnsi" w:hAnsiTheme="majorHAnsi"/>
          <w:b/>
        </w:rPr>
        <w:t xml:space="preserve"> o paketima</w:t>
      </w:r>
      <w:r w:rsidRPr="00CB42F9">
        <w:rPr>
          <w:rFonts w:asciiTheme="majorHAnsi" w:hAnsiTheme="majorHAnsi"/>
          <w:b/>
        </w:rPr>
        <w:t xml:space="preserve"> i akat</w:t>
      </w:r>
      <w:r>
        <w:rPr>
          <w:rFonts w:asciiTheme="majorHAnsi" w:hAnsiTheme="majorHAnsi"/>
          <w:b/>
        </w:rPr>
        <w:t>a</w:t>
      </w:r>
      <w:r w:rsidRPr="00CB42F9">
        <w:rPr>
          <w:rFonts w:asciiTheme="majorHAnsi" w:hAnsiTheme="majorHAnsi"/>
          <w:b/>
        </w:rPr>
        <w:t xml:space="preserve"> Svjetske poštanske </w:t>
      </w:r>
      <w:r>
        <w:rPr>
          <w:rFonts w:asciiTheme="majorHAnsi" w:hAnsiTheme="majorHAnsi"/>
          <w:b/>
        </w:rPr>
        <w:t>unije (UPU).</w:t>
      </w:r>
      <w:r w:rsidRPr="00CB42F9">
        <w:rPr>
          <w:rFonts w:asciiTheme="majorHAnsi" w:hAnsiTheme="majorHAnsi"/>
        </w:rPr>
        <w:t xml:space="preserve"> HAKOM će u narednom razdoblju</w:t>
      </w:r>
      <w:r>
        <w:rPr>
          <w:rFonts w:asciiTheme="majorHAnsi" w:hAnsiTheme="majorHAnsi"/>
        </w:rPr>
        <w:t xml:space="preserve"> pristupiti implementaciji niza promjena uvedenih kroz međunarodne akte, posebice obveza propisanih </w:t>
      </w:r>
      <w:r w:rsidRPr="00FA24C6">
        <w:rPr>
          <w:rFonts w:asciiTheme="majorHAnsi" w:hAnsiTheme="majorHAnsi"/>
        </w:rPr>
        <w:t>Uredb</w:t>
      </w:r>
      <w:r>
        <w:rPr>
          <w:rFonts w:asciiTheme="majorHAnsi" w:hAnsiTheme="majorHAnsi"/>
        </w:rPr>
        <w:t>om o paketima</w:t>
      </w:r>
      <w:r w:rsidRPr="00FA24C6">
        <w:rPr>
          <w:rFonts w:asciiTheme="majorHAnsi" w:hAnsiTheme="majorHAnsi"/>
        </w:rPr>
        <w:t xml:space="preserve"> </w:t>
      </w:r>
      <w:r>
        <w:rPr>
          <w:rFonts w:asciiTheme="majorHAnsi" w:hAnsiTheme="majorHAnsi"/>
        </w:rPr>
        <w:t xml:space="preserve">koje se odnose na </w:t>
      </w:r>
      <w:r w:rsidRPr="00CB42F9">
        <w:rPr>
          <w:rFonts w:asciiTheme="majorHAnsi" w:hAnsiTheme="majorHAnsi"/>
        </w:rPr>
        <w:t>statističko praćenj</w:t>
      </w:r>
      <w:r>
        <w:rPr>
          <w:rFonts w:asciiTheme="majorHAnsi" w:hAnsiTheme="majorHAnsi"/>
        </w:rPr>
        <w:t>e</w:t>
      </w:r>
      <w:r w:rsidRPr="00CB42F9">
        <w:rPr>
          <w:rFonts w:asciiTheme="majorHAnsi" w:hAnsiTheme="majorHAnsi"/>
        </w:rPr>
        <w:t xml:space="preserve"> ubrzanog rasta paketnog segmenta poštanskog tržišta, kao i upozoravanja davatelja </w:t>
      </w:r>
      <w:r>
        <w:rPr>
          <w:rFonts w:asciiTheme="majorHAnsi" w:hAnsiTheme="majorHAnsi"/>
        </w:rPr>
        <w:t xml:space="preserve">univerzalne usluge </w:t>
      </w:r>
      <w:r w:rsidRPr="00CB42F9">
        <w:rPr>
          <w:rFonts w:asciiTheme="majorHAnsi" w:hAnsiTheme="majorHAnsi"/>
        </w:rPr>
        <w:t xml:space="preserve">u slučaju da su </w:t>
      </w:r>
      <w:r>
        <w:rPr>
          <w:rFonts w:asciiTheme="majorHAnsi" w:hAnsiTheme="majorHAnsi"/>
        </w:rPr>
        <w:t xml:space="preserve">njegove </w:t>
      </w:r>
      <w:r w:rsidRPr="00CB42F9">
        <w:rPr>
          <w:rFonts w:asciiTheme="majorHAnsi" w:hAnsiTheme="majorHAnsi"/>
        </w:rPr>
        <w:t xml:space="preserve">cijene </w:t>
      </w:r>
      <w:r>
        <w:rPr>
          <w:rFonts w:asciiTheme="majorHAnsi" w:hAnsiTheme="majorHAnsi"/>
        </w:rPr>
        <w:t xml:space="preserve">za države članice EU neopravdano </w:t>
      </w:r>
      <w:r w:rsidRPr="00CB42F9">
        <w:rPr>
          <w:rFonts w:asciiTheme="majorHAnsi" w:hAnsiTheme="majorHAnsi"/>
        </w:rPr>
        <w:t>visoke</w:t>
      </w:r>
      <w:r w:rsidRPr="003E0FB4">
        <w:rPr>
          <w:rFonts w:asciiTheme="majorHAnsi" w:hAnsiTheme="majorHAnsi"/>
        </w:rPr>
        <w:t xml:space="preserve">. </w:t>
      </w:r>
    </w:p>
    <w:p w:rsidR="00772443" w:rsidRDefault="00772443" w:rsidP="00772443">
      <w:pPr>
        <w:spacing w:after="120"/>
        <w:jc w:val="both"/>
        <w:rPr>
          <w:rFonts w:asciiTheme="majorHAnsi" w:hAnsiTheme="majorHAnsi"/>
        </w:rPr>
      </w:pPr>
      <w:r w:rsidRPr="00B47AE7">
        <w:rPr>
          <w:rFonts w:asciiTheme="majorHAnsi" w:hAnsiTheme="majorHAnsi"/>
        </w:rPr>
        <w:t xml:space="preserve">HAKOM će tijekom godine posebnu pozornost usmjeriti na </w:t>
      </w:r>
      <w:r w:rsidRPr="00B47AE7">
        <w:rPr>
          <w:rFonts w:asciiTheme="majorHAnsi" w:hAnsiTheme="majorHAnsi"/>
          <w:b/>
        </w:rPr>
        <w:t>usklađivanje relevantnih akata i uputa</w:t>
      </w:r>
      <w:r w:rsidRPr="00B47AE7">
        <w:rPr>
          <w:rFonts w:asciiTheme="majorHAnsi" w:hAnsiTheme="majorHAnsi"/>
        </w:rPr>
        <w:t xml:space="preserve"> s </w:t>
      </w:r>
      <w:r>
        <w:rPr>
          <w:rFonts w:asciiTheme="majorHAnsi" w:hAnsiTheme="majorHAnsi"/>
        </w:rPr>
        <w:t xml:space="preserve">promjenama </w:t>
      </w:r>
      <w:r w:rsidRPr="00B47AE7">
        <w:rPr>
          <w:rFonts w:asciiTheme="majorHAnsi" w:hAnsiTheme="majorHAnsi"/>
        </w:rPr>
        <w:t>ZPU-</w:t>
      </w:r>
      <w:r>
        <w:rPr>
          <w:rFonts w:asciiTheme="majorHAnsi" w:hAnsiTheme="majorHAnsi"/>
        </w:rPr>
        <w:t>a</w:t>
      </w:r>
      <w:r w:rsidRPr="00B47AE7">
        <w:rPr>
          <w:rFonts w:asciiTheme="majorHAnsi" w:hAnsiTheme="majorHAnsi"/>
        </w:rPr>
        <w:t xml:space="preserve"> i međunarodni</w:t>
      </w:r>
      <w:r>
        <w:rPr>
          <w:rFonts w:asciiTheme="majorHAnsi" w:hAnsiTheme="majorHAnsi"/>
        </w:rPr>
        <w:t>h</w:t>
      </w:r>
      <w:r w:rsidRPr="00B47AE7">
        <w:rPr>
          <w:rFonts w:asciiTheme="majorHAnsi" w:hAnsiTheme="majorHAnsi"/>
        </w:rPr>
        <w:t xml:space="preserve"> ak</w:t>
      </w:r>
      <w:r>
        <w:rPr>
          <w:rFonts w:asciiTheme="majorHAnsi" w:hAnsiTheme="majorHAnsi"/>
        </w:rPr>
        <w:t>a</w:t>
      </w:r>
      <w:r w:rsidRPr="00B47AE7">
        <w:rPr>
          <w:rFonts w:asciiTheme="majorHAnsi" w:hAnsiTheme="majorHAnsi"/>
        </w:rPr>
        <w:t xml:space="preserve">ta. Poseban naglasak stavit će se na donošenje </w:t>
      </w:r>
      <w:r>
        <w:rPr>
          <w:rFonts w:asciiTheme="majorHAnsi" w:hAnsiTheme="majorHAnsi"/>
        </w:rPr>
        <w:t xml:space="preserve">izmjena i dopuna </w:t>
      </w:r>
      <w:r w:rsidRPr="00B47AE7">
        <w:rPr>
          <w:rFonts w:asciiTheme="majorHAnsi" w:hAnsiTheme="majorHAnsi"/>
        </w:rPr>
        <w:t xml:space="preserve">Pravilnika o obavljanju univerzalnih usluga </w:t>
      </w:r>
      <w:r>
        <w:rPr>
          <w:rFonts w:asciiTheme="majorHAnsi" w:hAnsiTheme="majorHAnsi"/>
        </w:rPr>
        <w:t>donesenog 2013. godine, N</w:t>
      </w:r>
      <w:r w:rsidRPr="004D0FD0">
        <w:rPr>
          <w:rFonts w:asciiTheme="majorHAnsi" w:hAnsiTheme="majorHAnsi"/>
        </w:rPr>
        <w:t>aputk</w:t>
      </w:r>
      <w:r>
        <w:rPr>
          <w:rFonts w:asciiTheme="majorHAnsi" w:hAnsiTheme="majorHAnsi"/>
        </w:rPr>
        <w:t>a</w:t>
      </w:r>
      <w:r w:rsidRPr="004D0FD0">
        <w:rPr>
          <w:rFonts w:asciiTheme="majorHAnsi" w:hAnsiTheme="majorHAnsi"/>
        </w:rPr>
        <w:t xml:space="preserve"> za računovodstveno razdvajanje i troškovno računovodstvo</w:t>
      </w:r>
      <w:r>
        <w:rPr>
          <w:rFonts w:asciiTheme="majorHAnsi" w:hAnsiTheme="majorHAnsi"/>
        </w:rPr>
        <w:t xml:space="preserve"> i </w:t>
      </w:r>
      <w:r w:rsidRPr="004D0FD0">
        <w:rPr>
          <w:rFonts w:asciiTheme="majorHAnsi" w:hAnsiTheme="majorHAnsi"/>
        </w:rPr>
        <w:t>Naputk</w:t>
      </w:r>
      <w:r>
        <w:rPr>
          <w:rFonts w:asciiTheme="majorHAnsi" w:hAnsiTheme="majorHAnsi"/>
        </w:rPr>
        <w:t>a</w:t>
      </w:r>
      <w:r w:rsidRPr="004D0FD0">
        <w:rPr>
          <w:rFonts w:asciiTheme="majorHAnsi" w:hAnsiTheme="majorHAnsi"/>
        </w:rPr>
        <w:t xml:space="preserve"> o izračunu i naknadi neto troška univerzalne usluge i procjene nepravednog financijskog opterećenja</w:t>
      </w:r>
      <w:r w:rsidRPr="00B47AE7">
        <w:rPr>
          <w:rFonts w:asciiTheme="majorHAnsi" w:hAnsiTheme="majorHAnsi"/>
        </w:rPr>
        <w:t>.</w:t>
      </w:r>
      <w:r w:rsidRPr="00B47AE7" w:rsidDel="00B6796F">
        <w:rPr>
          <w:rFonts w:asciiTheme="majorHAnsi" w:hAnsiTheme="majorHAnsi"/>
          <w:b/>
        </w:rPr>
        <w:t xml:space="preserve"> </w:t>
      </w:r>
      <w:r w:rsidRPr="00B47AE7">
        <w:rPr>
          <w:rFonts w:asciiTheme="majorHAnsi" w:hAnsiTheme="majorHAnsi"/>
        </w:rPr>
        <w:t>Također, u okviru podrške nadležnom Ministarstvu</w:t>
      </w:r>
      <w:r>
        <w:rPr>
          <w:rFonts w:asciiTheme="majorHAnsi" w:hAnsiTheme="majorHAnsi"/>
        </w:rPr>
        <w:t>,</w:t>
      </w:r>
      <w:r w:rsidRPr="00B47AE7">
        <w:rPr>
          <w:rFonts w:asciiTheme="majorHAnsi" w:hAnsiTheme="majorHAnsi"/>
        </w:rPr>
        <w:t xml:space="preserve"> HAKOM će sudjelovati u aktivnostima vezanim uz aktualne prijedloge izmjena i dopuna akata Svjetske poštanske </w:t>
      </w:r>
      <w:r>
        <w:rPr>
          <w:rFonts w:asciiTheme="majorHAnsi" w:hAnsiTheme="majorHAnsi"/>
        </w:rPr>
        <w:t>unije</w:t>
      </w:r>
      <w:r w:rsidRPr="00B47AE7">
        <w:rPr>
          <w:rFonts w:asciiTheme="majorHAnsi" w:hAnsiTheme="majorHAnsi"/>
        </w:rPr>
        <w:t xml:space="preserve">, kao i </w:t>
      </w:r>
      <w:r>
        <w:rPr>
          <w:rFonts w:asciiTheme="majorHAnsi" w:hAnsiTheme="majorHAnsi"/>
        </w:rPr>
        <w:t>u</w:t>
      </w:r>
      <w:r w:rsidRPr="00B47AE7">
        <w:rPr>
          <w:rFonts w:asciiTheme="majorHAnsi" w:hAnsiTheme="majorHAnsi"/>
        </w:rPr>
        <w:t xml:space="preserve"> aktivnostima vezanim uz najavu izrade nove </w:t>
      </w:r>
      <w:r>
        <w:rPr>
          <w:rFonts w:asciiTheme="majorHAnsi" w:hAnsiTheme="majorHAnsi"/>
        </w:rPr>
        <w:t>p</w:t>
      </w:r>
      <w:r w:rsidRPr="00B47AE7">
        <w:rPr>
          <w:rFonts w:asciiTheme="majorHAnsi" w:hAnsiTheme="majorHAnsi"/>
        </w:rPr>
        <w:t xml:space="preserve">oštanske direktive te izmjena i dopuna Uredbe </w:t>
      </w:r>
      <w:r>
        <w:rPr>
          <w:rFonts w:asciiTheme="majorHAnsi" w:hAnsiTheme="majorHAnsi"/>
        </w:rPr>
        <w:t xml:space="preserve">o paketima </w:t>
      </w:r>
      <w:r w:rsidRPr="00B47AE7">
        <w:rPr>
          <w:rFonts w:asciiTheme="majorHAnsi" w:hAnsiTheme="majorHAnsi"/>
        </w:rPr>
        <w:t xml:space="preserve">od strane EK. </w:t>
      </w:r>
    </w:p>
    <w:p w:rsidR="00772443" w:rsidRDefault="00772443" w:rsidP="00772443">
      <w:pPr>
        <w:spacing w:after="120"/>
        <w:jc w:val="both"/>
        <w:rPr>
          <w:rFonts w:asciiTheme="majorHAnsi" w:hAnsiTheme="majorHAnsi"/>
        </w:rPr>
      </w:pPr>
      <w:r w:rsidRPr="00B47AE7">
        <w:rPr>
          <w:rFonts w:asciiTheme="majorHAnsi" w:hAnsiTheme="majorHAnsi"/>
        </w:rPr>
        <w:t xml:space="preserve">U svrhu </w:t>
      </w:r>
      <w:r w:rsidRPr="00B47AE7">
        <w:rPr>
          <w:rFonts w:asciiTheme="majorHAnsi" w:hAnsiTheme="majorHAnsi"/>
          <w:b/>
        </w:rPr>
        <w:t>praćenja stanja i razvoja tržišta poštanskih usluga</w:t>
      </w:r>
      <w:r>
        <w:rPr>
          <w:rFonts w:asciiTheme="majorHAnsi" w:hAnsiTheme="majorHAnsi"/>
          <w:b/>
        </w:rPr>
        <w:t>,</w:t>
      </w:r>
      <w:r w:rsidRPr="00B47AE7">
        <w:rPr>
          <w:rFonts w:asciiTheme="majorHAnsi" w:hAnsiTheme="majorHAnsi"/>
        </w:rPr>
        <w:t xml:space="preserve"> HAKOM tromjesečno i na godišnjoj razini prikuplja podatk</w:t>
      </w:r>
      <w:r>
        <w:rPr>
          <w:rFonts w:asciiTheme="majorHAnsi" w:hAnsiTheme="majorHAnsi"/>
        </w:rPr>
        <w:t>e</w:t>
      </w:r>
      <w:r w:rsidRPr="00B47AE7">
        <w:rPr>
          <w:rFonts w:asciiTheme="majorHAnsi" w:hAnsiTheme="majorHAnsi"/>
        </w:rPr>
        <w:t xml:space="preserve"> od </w:t>
      </w:r>
      <w:r>
        <w:rPr>
          <w:rFonts w:asciiTheme="majorHAnsi" w:hAnsiTheme="majorHAnsi"/>
        </w:rPr>
        <w:t xml:space="preserve">svih </w:t>
      </w:r>
      <w:r w:rsidRPr="00B47AE7">
        <w:rPr>
          <w:rFonts w:asciiTheme="majorHAnsi" w:hAnsiTheme="majorHAnsi"/>
        </w:rPr>
        <w:t xml:space="preserve">davatelja poštanskih usluga. Prikupljaju se, uspoređuju i provjeravaju podaci o količinama te ostvarenim prihodima od poštanskih usluga, broju zaposlenih, poštanskoj mreži, investicijama te brojni drugi podaci sukladno ZPU-u, statističkim obvezama i međunarodnim zahtjevima te se </w:t>
      </w:r>
      <w:r>
        <w:rPr>
          <w:rFonts w:asciiTheme="majorHAnsi" w:hAnsiTheme="majorHAnsi"/>
        </w:rPr>
        <w:t xml:space="preserve">dostavljaju relevantnim nadležnim tijelima i </w:t>
      </w:r>
      <w:r w:rsidRPr="00B47AE7">
        <w:rPr>
          <w:rFonts w:asciiTheme="majorHAnsi" w:hAnsiTheme="majorHAnsi"/>
        </w:rPr>
        <w:t>objavljuju na internetskim stranicama HAKOM-a.</w:t>
      </w:r>
    </w:p>
    <w:p w:rsidR="00772443" w:rsidRPr="00BB3064" w:rsidRDefault="00772443" w:rsidP="00772443">
      <w:pPr>
        <w:spacing w:after="120"/>
        <w:jc w:val="both"/>
        <w:rPr>
          <w:rFonts w:asciiTheme="majorHAnsi" w:hAnsiTheme="majorHAnsi"/>
        </w:rPr>
      </w:pPr>
      <w:r w:rsidRPr="00BB3064">
        <w:rPr>
          <w:rFonts w:asciiTheme="majorHAnsi" w:hAnsiTheme="majorHAnsi"/>
        </w:rPr>
        <w:t xml:space="preserve">HAKOM </w:t>
      </w:r>
      <w:r>
        <w:rPr>
          <w:rFonts w:asciiTheme="majorHAnsi" w:hAnsiTheme="majorHAnsi"/>
        </w:rPr>
        <w:t xml:space="preserve">nastavlja s vođenjem Očevidnika davatelja poštanskih usluga te </w:t>
      </w:r>
      <w:r w:rsidRPr="00BB3064">
        <w:rPr>
          <w:rFonts w:asciiTheme="majorHAnsi" w:hAnsiTheme="majorHAnsi"/>
        </w:rPr>
        <w:t>kontinuiran</w:t>
      </w:r>
      <w:r>
        <w:rPr>
          <w:rFonts w:asciiTheme="majorHAnsi" w:hAnsiTheme="majorHAnsi"/>
        </w:rPr>
        <w:t>im</w:t>
      </w:r>
      <w:r w:rsidRPr="00BB3064">
        <w:rPr>
          <w:rFonts w:asciiTheme="majorHAnsi" w:hAnsiTheme="majorHAnsi"/>
        </w:rPr>
        <w:t xml:space="preserve"> pra</w:t>
      </w:r>
      <w:r>
        <w:rPr>
          <w:rFonts w:asciiTheme="majorHAnsi" w:hAnsiTheme="majorHAnsi"/>
        </w:rPr>
        <w:t>ćenjem</w:t>
      </w:r>
      <w:r w:rsidRPr="00BB3064">
        <w:rPr>
          <w:rFonts w:asciiTheme="majorHAnsi" w:hAnsiTheme="majorHAnsi"/>
        </w:rPr>
        <w:t xml:space="preserve"> </w:t>
      </w:r>
      <w:r w:rsidRPr="00BB3064">
        <w:rPr>
          <w:rFonts w:asciiTheme="majorHAnsi" w:hAnsiTheme="majorHAnsi"/>
          <w:b/>
        </w:rPr>
        <w:t>ispunjavanj</w:t>
      </w:r>
      <w:r>
        <w:rPr>
          <w:rFonts w:asciiTheme="majorHAnsi" w:hAnsiTheme="majorHAnsi"/>
          <w:b/>
        </w:rPr>
        <w:t>a</w:t>
      </w:r>
      <w:r w:rsidRPr="00BB3064">
        <w:rPr>
          <w:rFonts w:asciiTheme="majorHAnsi" w:hAnsiTheme="majorHAnsi"/>
          <w:b/>
        </w:rPr>
        <w:t xml:space="preserve"> obveza </w:t>
      </w:r>
      <w:r>
        <w:rPr>
          <w:rFonts w:asciiTheme="majorHAnsi" w:hAnsiTheme="majorHAnsi"/>
          <w:b/>
        </w:rPr>
        <w:t xml:space="preserve">svih </w:t>
      </w:r>
      <w:r w:rsidRPr="00BB3064">
        <w:rPr>
          <w:rFonts w:asciiTheme="majorHAnsi" w:hAnsiTheme="majorHAnsi"/>
          <w:b/>
        </w:rPr>
        <w:t xml:space="preserve">davatelja poštanskih usluga </w:t>
      </w:r>
      <w:r w:rsidRPr="00BB3064">
        <w:rPr>
          <w:rFonts w:asciiTheme="majorHAnsi" w:hAnsiTheme="majorHAnsi"/>
        </w:rPr>
        <w:t>sukladno ZPU-u. U tu svrhu</w:t>
      </w:r>
      <w:r>
        <w:rPr>
          <w:rFonts w:asciiTheme="majorHAnsi" w:hAnsiTheme="majorHAnsi"/>
        </w:rPr>
        <w:t>,</w:t>
      </w:r>
      <w:r w:rsidRPr="00BB3064">
        <w:rPr>
          <w:rFonts w:asciiTheme="majorHAnsi" w:hAnsiTheme="majorHAnsi"/>
        </w:rPr>
        <w:t xml:space="preserve"> HAKOM će provjeravati usklađenost izmijenjenih i dopunjenih </w:t>
      </w:r>
      <w:r>
        <w:rPr>
          <w:rFonts w:asciiTheme="majorHAnsi" w:hAnsiTheme="majorHAnsi"/>
        </w:rPr>
        <w:t>o</w:t>
      </w:r>
      <w:r w:rsidRPr="00BB3064">
        <w:rPr>
          <w:rFonts w:asciiTheme="majorHAnsi" w:hAnsiTheme="majorHAnsi"/>
        </w:rPr>
        <w:t>pćih uvjeta davatelja</w:t>
      </w:r>
      <w:r>
        <w:rPr>
          <w:rFonts w:asciiTheme="majorHAnsi" w:hAnsiTheme="majorHAnsi"/>
        </w:rPr>
        <w:t xml:space="preserve"> poštanskih usluga, </w:t>
      </w:r>
      <w:r w:rsidRPr="00BB3064">
        <w:rPr>
          <w:rFonts w:asciiTheme="majorHAnsi" w:hAnsiTheme="majorHAnsi"/>
        </w:rPr>
        <w:t>naložiti izmjene isti</w:t>
      </w:r>
      <w:r>
        <w:rPr>
          <w:rFonts w:asciiTheme="majorHAnsi" w:hAnsiTheme="majorHAnsi"/>
        </w:rPr>
        <w:t xml:space="preserve">h ako </w:t>
      </w:r>
      <w:r w:rsidRPr="00BB3064">
        <w:rPr>
          <w:rFonts w:asciiTheme="majorHAnsi" w:hAnsiTheme="majorHAnsi"/>
        </w:rPr>
        <w:t>nisu u skladu sa ZPU</w:t>
      </w:r>
      <w:r>
        <w:rPr>
          <w:rFonts w:asciiTheme="majorHAnsi" w:hAnsiTheme="majorHAnsi"/>
        </w:rPr>
        <w:t xml:space="preserve"> te pratiti cijene i sve ostale promjene koje su davatelji dužni prijaviti</w:t>
      </w:r>
      <w:r w:rsidRPr="00BB3064">
        <w:rPr>
          <w:rFonts w:asciiTheme="majorHAnsi" w:hAnsiTheme="majorHAnsi"/>
        </w:rPr>
        <w:t>.</w:t>
      </w:r>
    </w:p>
    <w:p w:rsidR="00772443" w:rsidRPr="008B0658" w:rsidRDefault="00772443" w:rsidP="00772443">
      <w:pPr>
        <w:spacing w:after="120"/>
        <w:jc w:val="both"/>
        <w:rPr>
          <w:rFonts w:asciiTheme="majorHAnsi" w:hAnsiTheme="majorHAnsi"/>
          <w:b/>
          <w:sz w:val="24"/>
          <w:szCs w:val="24"/>
          <w:u w:val="single"/>
        </w:rPr>
      </w:pPr>
      <w:r w:rsidRPr="008B0658">
        <w:rPr>
          <w:rFonts w:asciiTheme="majorHAnsi" w:hAnsiTheme="majorHAnsi"/>
          <w:b/>
          <w:sz w:val="24"/>
          <w:szCs w:val="24"/>
          <w:u w:val="single"/>
        </w:rPr>
        <w:t>Univerzalna usluga</w:t>
      </w:r>
    </w:p>
    <w:p w:rsidR="00772443" w:rsidRPr="00665673" w:rsidRDefault="00772443" w:rsidP="00772443">
      <w:pPr>
        <w:spacing w:after="120"/>
        <w:jc w:val="both"/>
        <w:rPr>
          <w:rFonts w:asciiTheme="majorHAnsi" w:hAnsiTheme="majorHAnsi"/>
        </w:rPr>
      </w:pPr>
      <w:r>
        <w:rPr>
          <w:rFonts w:asciiTheme="majorHAnsi" w:hAnsiTheme="majorHAnsi"/>
        </w:rPr>
        <w:t>HP – Hrvatska pošta d.d. (davatelj univerzalne usluge)</w:t>
      </w:r>
      <w:r w:rsidRPr="00665673">
        <w:rPr>
          <w:rFonts w:asciiTheme="majorHAnsi" w:hAnsiTheme="majorHAnsi"/>
        </w:rPr>
        <w:t xml:space="preserve"> ima </w:t>
      </w:r>
      <w:r w:rsidRPr="00B47AE7">
        <w:rPr>
          <w:rFonts w:asciiTheme="majorHAnsi" w:hAnsiTheme="majorHAnsi"/>
          <w:b/>
        </w:rPr>
        <w:t>obvezu obavljati univerzalnu</w:t>
      </w:r>
      <w:r w:rsidRPr="00665673">
        <w:rPr>
          <w:rFonts w:asciiTheme="majorHAnsi" w:hAnsiTheme="majorHAnsi"/>
        </w:rPr>
        <w:t xml:space="preserve"> uslugu prema definiranoj kvaliteti i pristupačnim cijenama na cijelom </w:t>
      </w:r>
      <w:r>
        <w:rPr>
          <w:rFonts w:asciiTheme="majorHAnsi" w:hAnsiTheme="majorHAnsi"/>
        </w:rPr>
        <w:t>području</w:t>
      </w:r>
      <w:r w:rsidRPr="00665673">
        <w:rPr>
          <w:rFonts w:asciiTheme="majorHAnsi" w:hAnsiTheme="majorHAnsi"/>
        </w:rPr>
        <w:t xml:space="preserve"> RH. Nadzor koji obavlja HAKOM odnosi </w:t>
      </w:r>
      <w:r>
        <w:rPr>
          <w:rFonts w:asciiTheme="majorHAnsi" w:hAnsiTheme="majorHAnsi"/>
        </w:rPr>
        <w:t xml:space="preserve">se </w:t>
      </w:r>
      <w:r w:rsidRPr="00665673">
        <w:rPr>
          <w:rFonts w:asciiTheme="majorHAnsi" w:hAnsiTheme="majorHAnsi"/>
        </w:rPr>
        <w:t xml:space="preserve">na kontrolu ispunjavanja univerzalne obveze sukladno ZPU-u i Pravilniku o obavljanju univerzalne usluge, a u praksi se provodi provjerom odredbi </w:t>
      </w:r>
      <w:r>
        <w:rPr>
          <w:rFonts w:asciiTheme="majorHAnsi" w:hAnsiTheme="majorHAnsi"/>
        </w:rPr>
        <w:t>o</w:t>
      </w:r>
      <w:r w:rsidRPr="00665673">
        <w:rPr>
          <w:rFonts w:asciiTheme="majorHAnsi" w:hAnsiTheme="majorHAnsi"/>
        </w:rPr>
        <w:t xml:space="preserve">pćih uvjeta, </w:t>
      </w:r>
      <w:r>
        <w:rPr>
          <w:rFonts w:asciiTheme="majorHAnsi" w:hAnsiTheme="majorHAnsi"/>
        </w:rPr>
        <w:t>c</w:t>
      </w:r>
      <w:r w:rsidRPr="00665673">
        <w:rPr>
          <w:rFonts w:asciiTheme="majorHAnsi" w:hAnsiTheme="majorHAnsi"/>
        </w:rPr>
        <w:t>jenika i drugih akata koje donosi</w:t>
      </w:r>
      <w:r>
        <w:rPr>
          <w:rFonts w:asciiTheme="majorHAnsi" w:hAnsiTheme="majorHAnsi"/>
        </w:rPr>
        <w:t xml:space="preserve"> davatelj univerzalne usluge</w:t>
      </w:r>
      <w:r w:rsidRPr="00665673">
        <w:rPr>
          <w:rFonts w:asciiTheme="majorHAnsi" w:hAnsiTheme="majorHAnsi"/>
        </w:rPr>
        <w:t>.</w:t>
      </w:r>
    </w:p>
    <w:p w:rsidR="00772443" w:rsidRPr="00CB42F9" w:rsidRDefault="00772443" w:rsidP="00772443">
      <w:pPr>
        <w:spacing w:after="120"/>
        <w:jc w:val="both"/>
        <w:rPr>
          <w:rFonts w:asciiTheme="majorHAnsi" w:hAnsiTheme="majorHAnsi"/>
        </w:rPr>
      </w:pPr>
      <w:r w:rsidRPr="00665673">
        <w:rPr>
          <w:rFonts w:asciiTheme="majorHAnsi" w:hAnsiTheme="majorHAnsi"/>
        </w:rPr>
        <w:t>HAKOM će kontinuirano pratiti stanje i promjene u poštanskoj mreži davatelja</w:t>
      </w:r>
      <w:r>
        <w:rPr>
          <w:rFonts w:asciiTheme="majorHAnsi" w:hAnsiTheme="majorHAnsi"/>
        </w:rPr>
        <w:t xml:space="preserve"> univerzalne usluge</w:t>
      </w:r>
      <w:r w:rsidRPr="00665673">
        <w:rPr>
          <w:rFonts w:asciiTheme="majorHAnsi" w:hAnsiTheme="majorHAnsi"/>
        </w:rPr>
        <w:t xml:space="preserve">, kao što su lokacije poštanskih ureda i drugih </w:t>
      </w:r>
      <w:r>
        <w:rPr>
          <w:rFonts w:asciiTheme="majorHAnsi" w:hAnsiTheme="majorHAnsi"/>
        </w:rPr>
        <w:t xml:space="preserve">pristupnih </w:t>
      </w:r>
      <w:r w:rsidRPr="00665673">
        <w:rPr>
          <w:rFonts w:asciiTheme="majorHAnsi" w:hAnsiTheme="majorHAnsi"/>
        </w:rPr>
        <w:t>točaka, izuzetci od obveze peto</w:t>
      </w:r>
      <w:r>
        <w:rPr>
          <w:rFonts w:asciiTheme="majorHAnsi" w:hAnsiTheme="majorHAnsi"/>
        </w:rPr>
        <w:t>dnevne</w:t>
      </w:r>
      <w:r w:rsidRPr="00665673">
        <w:rPr>
          <w:rFonts w:asciiTheme="majorHAnsi" w:hAnsiTheme="majorHAnsi"/>
        </w:rPr>
        <w:t xml:space="preserve"> dostave, zatvaranje i preseljenje poštanskih ureda te preustroj poštanskih ureda</w:t>
      </w:r>
      <w:r>
        <w:rPr>
          <w:rFonts w:asciiTheme="majorHAnsi" w:hAnsiTheme="majorHAnsi"/>
        </w:rPr>
        <w:t>.</w:t>
      </w:r>
    </w:p>
    <w:p w:rsidR="00772443" w:rsidRPr="00CB42F9" w:rsidRDefault="00772443" w:rsidP="00772443">
      <w:pPr>
        <w:spacing w:after="120"/>
        <w:jc w:val="both"/>
        <w:rPr>
          <w:rFonts w:asciiTheme="majorHAnsi" w:hAnsiTheme="majorHAnsi"/>
        </w:rPr>
      </w:pPr>
      <w:r w:rsidRPr="00CB42F9">
        <w:rPr>
          <w:rFonts w:asciiTheme="majorHAnsi" w:hAnsiTheme="majorHAnsi"/>
          <w:b/>
        </w:rPr>
        <w:lastRenderedPageBreak/>
        <w:t xml:space="preserve">Kontrola uvjeta i cijena pristupa poštanskoj mreži te rješavanje sporova po zahtjevu </w:t>
      </w:r>
      <w:r w:rsidRPr="00CB42F9">
        <w:rPr>
          <w:rFonts w:asciiTheme="majorHAnsi" w:hAnsiTheme="majorHAnsi"/>
        </w:rPr>
        <w:t>osnove su regulacije tržišta. Djelotvoran</w:t>
      </w:r>
      <w:r>
        <w:rPr>
          <w:rFonts w:asciiTheme="majorHAnsi" w:hAnsiTheme="majorHAnsi"/>
        </w:rPr>
        <w:t xml:space="preserve"> i </w:t>
      </w:r>
      <w:r w:rsidRPr="00CB42F9">
        <w:rPr>
          <w:rFonts w:asciiTheme="majorHAnsi" w:hAnsiTheme="majorHAnsi"/>
        </w:rPr>
        <w:t>učinkovit</w:t>
      </w:r>
      <w:r>
        <w:rPr>
          <w:rFonts w:asciiTheme="majorHAnsi" w:hAnsiTheme="majorHAnsi"/>
        </w:rPr>
        <w:t xml:space="preserve"> </w:t>
      </w:r>
      <w:r w:rsidRPr="00CB42F9">
        <w:rPr>
          <w:rFonts w:asciiTheme="majorHAnsi" w:hAnsiTheme="majorHAnsi"/>
        </w:rPr>
        <w:t>pristup poštanskoj mreži</w:t>
      </w:r>
      <w:r>
        <w:rPr>
          <w:rFonts w:asciiTheme="majorHAnsi" w:hAnsiTheme="majorHAnsi"/>
        </w:rPr>
        <w:t>,</w:t>
      </w:r>
      <w:r w:rsidRPr="00CB42F9">
        <w:rPr>
          <w:rFonts w:asciiTheme="majorHAnsi" w:hAnsiTheme="majorHAnsi"/>
        </w:rPr>
        <w:t xml:space="preserve"> na način i po</w:t>
      </w:r>
      <w:r>
        <w:rPr>
          <w:rFonts w:asciiTheme="majorHAnsi" w:hAnsiTheme="majorHAnsi"/>
        </w:rPr>
        <w:t>d</w:t>
      </w:r>
      <w:r w:rsidRPr="00CB42F9">
        <w:rPr>
          <w:rFonts w:asciiTheme="majorHAnsi" w:hAnsiTheme="majorHAnsi"/>
        </w:rPr>
        <w:t xml:space="preserve"> uvjetima kako j</w:t>
      </w:r>
      <w:r>
        <w:rPr>
          <w:rFonts w:asciiTheme="majorHAnsi" w:hAnsiTheme="majorHAnsi"/>
        </w:rPr>
        <w:t>e</w:t>
      </w:r>
      <w:r w:rsidRPr="00CB42F9">
        <w:rPr>
          <w:rFonts w:asciiTheme="majorHAnsi" w:hAnsiTheme="majorHAnsi"/>
        </w:rPr>
        <w:t xml:space="preserve"> koristi davatelj</w:t>
      </w:r>
      <w:r w:rsidRPr="004D0FD0">
        <w:rPr>
          <w:rFonts w:asciiTheme="majorHAnsi" w:hAnsiTheme="majorHAnsi"/>
        </w:rPr>
        <w:t xml:space="preserve"> </w:t>
      </w:r>
      <w:r>
        <w:rPr>
          <w:rFonts w:asciiTheme="majorHAnsi" w:hAnsiTheme="majorHAnsi"/>
        </w:rPr>
        <w:t>univerzalne usluge</w:t>
      </w:r>
      <w:r w:rsidRPr="00CB42F9">
        <w:rPr>
          <w:rFonts w:asciiTheme="majorHAnsi" w:hAnsiTheme="majorHAnsi"/>
        </w:rPr>
        <w:t xml:space="preserve">, nužan je uvjet za liberalizaciju </w:t>
      </w:r>
      <w:r>
        <w:rPr>
          <w:rFonts w:asciiTheme="majorHAnsi" w:hAnsiTheme="majorHAnsi"/>
        </w:rPr>
        <w:t>tržišta poštanskih usluga.</w:t>
      </w:r>
      <w:r w:rsidRPr="00CB42F9">
        <w:rPr>
          <w:rFonts w:asciiTheme="majorHAnsi" w:hAnsiTheme="majorHAnsi"/>
        </w:rPr>
        <w:t xml:space="preserve"> </w:t>
      </w:r>
      <w:r>
        <w:rPr>
          <w:rFonts w:asciiTheme="majorHAnsi" w:hAnsiTheme="majorHAnsi"/>
        </w:rPr>
        <w:t>Za n</w:t>
      </w:r>
      <w:r w:rsidRPr="00CB42F9">
        <w:rPr>
          <w:rFonts w:asciiTheme="majorHAnsi" w:hAnsiTheme="majorHAnsi"/>
        </w:rPr>
        <w:t>ove investicije i ulas</w:t>
      </w:r>
      <w:r>
        <w:rPr>
          <w:rFonts w:asciiTheme="majorHAnsi" w:hAnsiTheme="majorHAnsi"/>
        </w:rPr>
        <w:t xml:space="preserve">ke </w:t>
      </w:r>
      <w:r w:rsidRPr="00CB42F9">
        <w:rPr>
          <w:rFonts w:asciiTheme="majorHAnsi" w:hAnsiTheme="majorHAnsi"/>
        </w:rPr>
        <w:t xml:space="preserve">novih davatelja na poštansko tržište </w:t>
      </w:r>
      <w:r>
        <w:rPr>
          <w:rFonts w:asciiTheme="majorHAnsi" w:hAnsiTheme="majorHAnsi"/>
        </w:rPr>
        <w:t xml:space="preserve">bitno je osigurati </w:t>
      </w:r>
      <w:r w:rsidRPr="00CB42F9">
        <w:rPr>
          <w:rFonts w:asciiTheme="majorHAnsi" w:hAnsiTheme="majorHAnsi"/>
        </w:rPr>
        <w:t xml:space="preserve">pristup mreži </w:t>
      </w:r>
      <w:r>
        <w:rPr>
          <w:rFonts w:asciiTheme="majorHAnsi" w:hAnsiTheme="majorHAnsi"/>
        </w:rPr>
        <w:t>davatelja univerzalne usluge</w:t>
      </w:r>
      <w:r w:rsidRPr="00CB42F9">
        <w:rPr>
          <w:rFonts w:asciiTheme="majorHAnsi" w:hAnsiTheme="majorHAnsi"/>
        </w:rPr>
        <w:t xml:space="preserve">. Stoga će se kontinuirano pratiti </w:t>
      </w:r>
      <w:r>
        <w:rPr>
          <w:rFonts w:asciiTheme="majorHAnsi" w:hAnsiTheme="majorHAnsi"/>
        </w:rPr>
        <w:t>standardna ponuda davatelja univerzalne usluge</w:t>
      </w:r>
      <w:r w:rsidRPr="00CB42F9">
        <w:rPr>
          <w:rFonts w:asciiTheme="majorHAnsi" w:hAnsiTheme="majorHAnsi"/>
        </w:rPr>
        <w:t xml:space="preserve"> za pristup mreži i </w:t>
      </w:r>
      <w:r>
        <w:rPr>
          <w:rFonts w:asciiTheme="majorHAnsi" w:hAnsiTheme="majorHAnsi"/>
        </w:rPr>
        <w:t xml:space="preserve">pripadajuće </w:t>
      </w:r>
      <w:r w:rsidRPr="00CB42F9">
        <w:rPr>
          <w:rFonts w:asciiTheme="majorHAnsi" w:hAnsiTheme="majorHAnsi"/>
        </w:rPr>
        <w:t>cijene</w:t>
      </w:r>
      <w:r w:rsidRPr="007F0983">
        <w:rPr>
          <w:rFonts w:asciiTheme="majorHAnsi" w:hAnsiTheme="majorHAnsi"/>
        </w:rPr>
        <w:t xml:space="preserve"> </w:t>
      </w:r>
      <w:r>
        <w:rPr>
          <w:rFonts w:asciiTheme="majorHAnsi" w:hAnsiTheme="majorHAnsi"/>
        </w:rPr>
        <w:t>pristupa kroz</w:t>
      </w:r>
      <w:r w:rsidRPr="00CB42F9">
        <w:rPr>
          <w:rFonts w:asciiTheme="majorHAnsi" w:hAnsiTheme="majorHAnsi"/>
        </w:rPr>
        <w:t xml:space="preserve"> </w:t>
      </w:r>
      <w:r>
        <w:rPr>
          <w:rFonts w:asciiTheme="majorHAnsi" w:hAnsiTheme="majorHAnsi"/>
        </w:rPr>
        <w:t xml:space="preserve">dostavljeni </w:t>
      </w:r>
      <w:r w:rsidRPr="00CB42F9">
        <w:rPr>
          <w:rFonts w:asciiTheme="majorHAnsi" w:hAnsiTheme="majorHAnsi"/>
        </w:rPr>
        <w:t>Regulatorn</w:t>
      </w:r>
      <w:r>
        <w:rPr>
          <w:rFonts w:asciiTheme="majorHAnsi" w:hAnsiTheme="majorHAnsi"/>
        </w:rPr>
        <w:t>i</w:t>
      </w:r>
      <w:r w:rsidRPr="00CB42F9">
        <w:rPr>
          <w:rFonts w:asciiTheme="majorHAnsi" w:hAnsiTheme="majorHAnsi"/>
        </w:rPr>
        <w:t xml:space="preserve"> izvješ</w:t>
      </w:r>
      <w:r>
        <w:rPr>
          <w:rFonts w:asciiTheme="majorHAnsi" w:hAnsiTheme="majorHAnsi"/>
        </w:rPr>
        <w:t>taj, te po potrebi poduzimati odgovarajuće aktivnosti.</w:t>
      </w:r>
    </w:p>
    <w:p w:rsidR="00772443" w:rsidRPr="00CB42F9" w:rsidRDefault="00772443" w:rsidP="00772443">
      <w:pPr>
        <w:spacing w:after="120"/>
        <w:jc w:val="both"/>
        <w:rPr>
          <w:rFonts w:asciiTheme="majorHAnsi" w:hAnsiTheme="majorHAnsi"/>
        </w:rPr>
      </w:pPr>
      <w:r>
        <w:rPr>
          <w:rFonts w:asciiTheme="majorHAnsi" w:hAnsiTheme="majorHAnsi"/>
        </w:rPr>
        <w:t>D</w:t>
      </w:r>
      <w:r w:rsidRPr="00CB42F9">
        <w:rPr>
          <w:rFonts w:asciiTheme="majorHAnsi" w:hAnsiTheme="majorHAnsi"/>
        </w:rPr>
        <w:t xml:space="preserve">avatelj </w:t>
      </w:r>
      <w:r>
        <w:rPr>
          <w:rFonts w:asciiTheme="majorHAnsi" w:hAnsiTheme="majorHAnsi"/>
        </w:rPr>
        <w:t>univerzalne usluge</w:t>
      </w:r>
      <w:r w:rsidRPr="00CB42F9">
        <w:rPr>
          <w:rFonts w:asciiTheme="majorHAnsi" w:hAnsiTheme="majorHAnsi"/>
        </w:rPr>
        <w:t xml:space="preserve"> sukladno Poštanskoj direktivi, ima zakonsku obvezu </w:t>
      </w:r>
      <w:r w:rsidRPr="00CB42F9">
        <w:rPr>
          <w:rFonts w:asciiTheme="majorHAnsi" w:hAnsiTheme="majorHAnsi"/>
          <w:b/>
        </w:rPr>
        <w:t>računovodstvenog razdvajanja troškova</w:t>
      </w:r>
      <w:r>
        <w:rPr>
          <w:rFonts w:asciiTheme="majorHAnsi" w:hAnsiTheme="majorHAnsi"/>
        </w:rPr>
        <w:t xml:space="preserve"> </w:t>
      </w:r>
      <w:r w:rsidRPr="00CB42F9">
        <w:rPr>
          <w:rFonts w:asciiTheme="majorHAnsi" w:hAnsiTheme="majorHAnsi"/>
        </w:rPr>
        <w:t xml:space="preserve">za univerzalne, zamjenske i ostale poštanske usluge sukladno Naputku HAKOM-a te dostaviti </w:t>
      </w:r>
      <w:r>
        <w:rPr>
          <w:rFonts w:asciiTheme="majorHAnsi" w:hAnsiTheme="majorHAnsi"/>
        </w:rPr>
        <w:t xml:space="preserve">HAKOM-u </w:t>
      </w:r>
      <w:r w:rsidRPr="00CB42F9">
        <w:rPr>
          <w:rFonts w:asciiTheme="majorHAnsi" w:hAnsiTheme="majorHAnsi"/>
        </w:rPr>
        <w:t>detaljno razrađen</w:t>
      </w:r>
      <w:r>
        <w:rPr>
          <w:rFonts w:asciiTheme="majorHAnsi" w:hAnsiTheme="majorHAnsi"/>
        </w:rPr>
        <w:t>i</w:t>
      </w:r>
      <w:r w:rsidRPr="00CB42F9">
        <w:rPr>
          <w:rFonts w:asciiTheme="majorHAnsi" w:hAnsiTheme="majorHAnsi"/>
        </w:rPr>
        <w:t xml:space="preserve"> Regulatorn</w:t>
      </w:r>
      <w:r>
        <w:rPr>
          <w:rFonts w:asciiTheme="majorHAnsi" w:hAnsiTheme="majorHAnsi"/>
        </w:rPr>
        <w:t>i</w:t>
      </w:r>
      <w:r w:rsidRPr="00CB42F9">
        <w:rPr>
          <w:rFonts w:asciiTheme="majorHAnsi" w:hAnsiTheme="majorHAnsi"/>
        </w:rPr>
        <w:t xml:space="preserve"> izvješ</w:t>
      </w:r>
      <w:r>
        <w:rPr>
          <w:rFonts w:asciiTheme="majorHAnsi" w:hAnsiTheme="majorHAnsi"/>
        </w:rPr>
        <w:t>taj u svrhu provođenja revizije</w:t>
      </w:r>
      <w:r w:rsidRPr="00CB42F9">
        <w:rPr>
          <w:rFonts w:asciiTheme="majorHAnsi" w:hAnsiTheme="majorHAnsi"/>
        </w:rPr>
        <w:t>.</w:t>
      </w:r>
      <w:r>
        <w:rPr>
          <w:rFonts w:asciiTheme="majorHAnsi" w:hAnsiTheme="majorHAnsi"/>
        </w:rPr>
        <w:t xml:space="preserve"> </w:t>
      </w:r>
      <w:r w:rsidRPr="00CB42F9">
        <w:rPr>
          <w:rFonts w:asciiTheme="majorHAnsi" w:hAnsiTheme="majorHAnsi"/>
        </w:rPr>
        <w:t>Regulatorn</w:t>
      </w:r>
      <w:r>
        <w:rPr>
          <w:rFonts w:asciiTheme="majorHAnsi" w:hAnsiTheme="majorHAnsi"/>
        </w:rPr>
        <w:t>i</w:t>
      </w:r>
      <w:r w:rsidRPr="00CB42F9">
        <w:rPr>
          <w:rFonts w:asciiTheme="majorHAnsi" w:hAnsiTheme="majorHAnsi"/>
        </w:rPr>
        <w:t xml:space="preserve"> izvješ</w:t>
      </w:r>
      <w:r>
        <w:rPr>
          <w:rFonts w:asciiTheme="majorHAnsi" w:hAnsiTheme="majorHAnsi"/>
        </w:rPr>
        <w:t>taj</w:t>
      </w:r>
      <w:r w:rsidRPr="00CB42F9">
        <w:rPr>
          <w:rFonts w:asciiTheme="majorHAnsi" w:hAnsiTheme="majorHAnsi"/>
        </w:rPr>
        <w:t xml:space="preserve"> </w:t>
      </w:r>
      <w:r>
        <w:rPr>
          <w:rFonts w:asciiTheme="majorHAnsi" w:hAnsiTheme="majorHAnsi"/>
        </w:rPr>
        <w:t xml:space="preserve">predstavlja </w:t>
      </w:r>
      <w:r w:rsidRPr="00CB42F9">
        <w:rPr>
          <w:rFonts w:asciiTheme="majorHAnsi" w:hAnsiTheme="majorHAnsi"/>
        </w:rPr>
        <w:t>osnov</w:t>
      </w:r>
      <w:r>
        <w:rPr>
          <w:rFonts w:asciiTheme="majorHAnsi" w:hAnsiTheme="majorHAnsi"/>
        </w:rPr>
        <w:t xml:space="preserve">u za </w:t>
      </w:r>
      <w:r w:rsidRPr="00CB42F9">
        <w:rPr>
          <w:rFonts w:asciiTheme="majorHAnsi" w:hAnsiTheme="majorHAnsi"/>
        </w:rPr>
        <w:t>regulacij</w:t>
      </w:r>
      <w:r>
        <w:rPr>
          <w:rFonts w:asciiTheme="majorHAnsi" w:hAnsiTheme="majorHAnsi"/>
        </w:rPr>
        <w:t>u</w:t>
      </w:r>
      <w:r w:rsidRPr="00CB42F9">
        <w:rPr>
          <w:rFonts w:asciiTheme="majorHAnsi" w:hAnsiTheme="majorHAnsi"/>
        </w:rPr>
        <w:t xml:space="preserve"> cijena univerzalne usluge, pristupa poštanskoj mreži </w:t>
      </w:r>
      <w:r>
        <w:rPr>
          <w:rFonts w:asciiTheme="majorHAnsi" w:hAnsiTheme="majorHAnsi"/>
        </w:rPr>
        <w:t>davatelja univerzalne usluge</w:t>
      </w:r>
      <w:r w:rsidRPr="00CB42F9">
        <w:rPr>
          <w:rFonts w:asciiTheme="majorHAnsi" w:hAnsiTheme="majorHAnsi"/>
        </w:rPr>
        <w:t xml:space="preserve"> i </w:t>
      </w:r>
      <w:r>
        <w:rPr>
          <w:rFonts w:asciiTheme="majorHAnsi" w:hAnsiTheme="majorHAnsi"/>
        </w:rPr>
        <w:t xml:space="preserve">za </w:t>
      </w:r>
      <w:r w:rsidRPr="00CB42F9">
        <w:rPr>
          <w:rFonts w:asciiTheme="majorHAnsi" w:hAnsiTheme="majorHAnsi"/>
        </w:rPr>
        <w:t xml:space="preserve">izračun </w:t>
      </w:r>
      <w:r w:rsidRPr="009C5749">
        <w:rPr>
          <w:rFonts w:asciiTheme="majorHAnsi" w:hAnsiTheme="majorHAnsi"/>
          <w:b/>
        </w:rPr>
        <w:t>naknade nepravednog financijskog opterećenja (neto trošak)</w:t>
      </w:r>
      <w:r w:rsidRPr="00CB42F9">
        <w:rPr>
          <w:rFonts w:asciiTheme="majorHAnsi" w:hAnsiTheme="majorHAnsi"/>
        </w:rPr>
        <w:t>.</w:t>
      </w:r>
      <w:r>
        <w:rPr>
          <w:rFonts w:asciiTheme="majorHAnsi" w:hAnsiTheme="majorHAnsi"/>
        </w:rPr>
        <w:t xml:space="preserve"> Davatelj univerzalne usluge</w:t>
      </w:r>
      <w:r w:rsidRPr="00CB42F9">
        <w:rPr>
          <w:rFonts w:asciiTheme="majorHAnsi" w:hAnsiTheme="majorHAnsi"/>
        </w:rPr>
        <w:t xml:space="preserve"> </w:t>
      </w:r>
      <w:r>
        <w:rPr>
          <w:rFonts w:asciiTheme="majorHAnsi" w:hAnsiTheme="majorHAnsi"/>
        </w:rPr>
        <w:t xml:space="preserve">može podnošenjem zahtjeva HAKOM-u </w:t>
      </w:r>
      <w:r w:rsidRPr="00CB42F9">
        <w:rPr>
          <w:rFonts w:asciiTheme="majorHAnsi" w:hAnsiTheme="majorHAnsi"/>
        </w:rPr>
        <w:t>zatražiti nadoknadu neto troška iz državnog proračuna kada mu obveza obavljanja univerzalne usluge stvara nepravedno</w:t>
      </w:r>
      <w:r>
        <w:rPr>
          <w:rFonts w:asciiTheme="majorHAnsi" w:hAnsiTheme="majorHAnsi"/>
        </w:rPr>
        <w:t xml:space="preserve"> financijsko</w:t>
      </w:r>
      <w:r w:rsidRPr="00CB42F9">
        <w:rPr>
          <w:rFonts w:asciiTheme="majorHAnsi" w:hAnsiTheme="majorHAnsi"/>
        </w:rPr>
        <w:t xml:space="preserve"> opterećenje</w:t>
      </w:r>
      <w:r>
        <w:rPr>
          <w:rFonts w:asciiTheme="majorHAnsi" w:hAnsiTheme="majorHAnsi"/>
        </w:rPr>
        <w:t xml:space="preserve">. </w:t>
      </w:r>
    </w:p>
    <w:p w:rsidR="00772443" w:rsidRPr="00CB42F9" w:rsidRDefault="00772443" w:rsidP="00772443">
      <w:pPr>
        <w:spacing w:after="120"/>
        <w:jc w:val="both"/>
        <w:rPr>
          <w:rFonts w:asciiTheme="majorHAnsi" w:hAnsiTheme="majorHAnsi"/>
        </w:rPr>
      </w:pPr>
      <w:r>
        <w:rPr>
          <w:rFonts w:asciiTheme="majorHAnsi" w:hAnsiTheme="majorHAnsi"/>
        </w:rPr>
        <w:t>U odnosu na kakvoću, davatelj univerzalne usluge</w:t>
      </w:r>
      <w:r w:rsidRPr="00CB42F9">
        <w:rPr>
          <w:rFonts w:asciiTheme="majorHAnsi" w:hAnsiTheme="majorHAnsi"/>
        </w:rPr>
        <w:t xml:space="preserve"> obvezan </w:t>
      </w:r>
      <w:r>
        <w:rPr>
          <w:rFonts w:asciiTheme="majorHAnsi" w:hAnsiTheme="majorHAnsi"/>
        </w:rPr>
        <w:t xml:space="preserve">je </w:t>
      </w:r>
      <w:r w:rsidRPr="00CB42F9">
        <w:rPr>
          <w:rFonts w:asciiTheme="majorHAnsi" w:hAnsiTheme="majorHAnsi"/>
        </w:rPr>
        <w:t xml:space="preserve">dostaviti </w:t>
      </w:r>
      <w:r w:rsidRPr="009C5749">
        <w:rPr>
          <w:rFonts w:asciiTheme="majorHAnsi" w:hAnsiTheme="majorHAnsi"/>
          <w:b/>
        </w:rPr>
        <w:t>Izvješće o kakvoći</w:t>
      </w:r>
      <w:r>
        <w:rPr>
          <w:rFonts w:asciiTheme="majorHAnsi" w:hAnsiTheme="majorHAnsi"/>
          <w:b/>
        </w:rPr>
        <w:t xml:space="preserve"> obavljanja univerzalne usluge</w:t>
      </w:r>
      <w:r w:rsidRPr="00CB42F9">
        <w:rPr>
          <w:rFonts w:asciiTheme="majorHAnsi" w:hAnsiTheme="majorHAnsi"/>
        </w:rPr>
        <w:t xml:space="preserve">, a HAKOM </w:t>
      </w:r>
      <w:r>
        <w:rPr>
          <w:rFonts w:asciiTheme="majorHAnsi" w:hAnsiTheme="majorHAnsi"/>
        </w:rPr>
        <w:t>će</w:t>
      </w:r>
      <w:r w:rsidRPr="00CB42F9">
        <w:rPr>
          <w:rFonts w:asciiTheme="majorHAnsi" w:hAnsiTheme="majorHAnsi"/>
        </w:rPr>
        <w:t xml:space="preserve"> u cilju provjere rezultata mjerenja navedenih u Izvješću obaviti neovisnu reviziju </w:t>
      </w:r>
      <w:r>
        <w:rPr>
          <w:rFonts w:asciiTheme="majorHAnsi" w:hAnsiTheme="majorHAnsi"/>
        </w:rPr>
        <w:t>Izvješća</w:t>
      </w:r>
      <w:r w:rsidRPr="00CB42F9">
        <w:rPr>
          <w:rFonts w:asciiTheme="majorHAnsi" w:hAnsiTheme="majorHAnsi"/>
        </w:rPr>
        <w:t xml:space="preserve"> te sukladno rezultatima poduzeti korektivne mjere ukoliko kakvoća nije zadovoljavajuća</w:t>
      </w:r>
      <w:r>
        <w:rPr>
          <w:rFonts w:asciiTheme="majorHAnsi" w:hAnsiTheme="majorHAnsi"/>
        </w:rPr>
        <w:t xml:space="preserve">. </w:t>
      </w:r>
      <w:r w:rsidRPr="00CB42F9">
        <w:rPr>
          <w:rFonts w:asciiTheme="majorHAnsi" w:hAnsiTheme="majorHAnsi"/>
        </w:rPr>
        <w:t xml:space="preserve">Mjerenje kakvoće obavlja neovisni mjeritelj sukladno hrvatskim normama za mjerenje vremena prijenosa običnih pisama u prioritetnoj i neprioritetnoj usluzi. Postignuti rezultati mjerenja objavljuju se na internetskim stranicama </w:t>
      </w:r>
      <w:r>
        <w:rPr>
          <w:rFonts w:asciiTheme="majorHAnsi" w:hAnsiTheme="majorHAnsi"/>
        </w:rPr>
        <w:t>HP-a</w:t>
      </w:r>
      <w:r w:rsidRPr="00CB42F9">
        <w:rPr>
          <w:rFonts w:asciiTheme="majorHAnsi" w:hAnsiTheme="majorHAnsi"/>
        </w:rPr>
        <w:t>.</w:t>
      </w:r>
      <w:r>
        <w:rPr>
          <w:rFonts w:asciiTheme="majorHAnsi" w:hAnsiTheme="majorHAnsi"/>
        </w:rPr>
        <w:t xml:space="preserve"> Pored navedenog, davatelj univerzalne usluge dostavlja i izvješće o broju </w:t>
      </w:r>
      <w:r w:rsidRPr="00CB42F9">
        <w:rPr>
          <w:rFonts w:asciiTheme="majorHAnsi" w:hAnsiTheme="majorHAnsi"/>
        </w:rPr>
        <w:t>podnesenih i riješenih prigovora korisnika</w:t>
      </w:r>
      <w:r>
        <w:rPr>
          <w:rFonts w:asciiTheme="majorHAnsi" w:hAnsiTheme="majorHAnsi"/>
        </w:rPr>
        <w:t>.</w:t>
      </w:r>
    </w:p>
    <w:p w:rsidR="00772443" w:rsidRDefault="00772443" w:rsidP="00772443">
      <w:pPr>
        <w:rPr>
          <w:rFonts w:asciiTheme="majorHAnsi" w:hAnsiTheme="majorHAnsi"/>
          <w:b/>
        </w:rPr>
      </w:pPr>
      <w:r w:rsidRPr="002633A4">
        <w:rPr>
          <w:rFonts w:asciiTheme="majorHAnsi" w:hAnsiTheme="majorHAnsi"/>
          <w:b/>
          <w:sz w:val="24"/>
          <w:szCs w:val="24"/>
          <w:u w:val="single"/>
        </w:rPr>
        <w:t>Zaštita korisnika</w:t>
      </w:r>
      <w:r>
        <w:rPr>
          <w:rFonts w:asciiTheme="majorHAnsi" w:hAnsiTheme="majorHAnsi"/>
          <w:b/>
        </w:rPr>
        <w:t xml:space="preserve"> </w:t>
      </w:r>
    </w:p>
    <w:p w:rsidR="00772443" w:rsidRPr="00853AE5" w:rsidRDefault="00772443" w:rsidP="00772443">
      <w:pPr>
        <w:jc w:val="both"/>
        <w:rPr>
          <w:rFonts w:asciiTheme="majorHAnsi" w:hAnsiTheme="majorHAnsi"/>
        </w:rPr>
      </w:pPr>
      <w:r w:rsidRPr="00853AE5">
        <w:rPr>
          <w:rFonts w:asciiTheme="majorHAnsi" w:hAnsiTheme="majorHAnsi"/>
        </w:rPr>
        <w:t>Zaštita korisnika prvenstveno će se obavljati</w:t>
      </w:r>
      <w:r>
        <w:rPr>
          <w:rFonts w:asciiTheme="majorHAnsi" w:hAnsiTheme="majorHAnsi"/>
          <w:b/>
        </w:rPr>
        <w:t xml:space="preserve"> r</w:t>
      </w:r>
      <w:r w:rsidRPr="00CB42F9">
        <w:rPr>
          <w:rFonts w:asciiTheme="majorHAnsi" w:hAnsiTheme="majorHAnsi"/>
          <w:b/>
        </w:rPr>
        <w:t>ješavanje</w:t>
      </w:r>
      <w:r>
        <w:rPr>
          <w:rFonts w:asciiTheme="majorHAnsi" w:hAnsiTheme="majorHAnsi"/>
          <w:b/>
        </w:rPr>
        <w:t>m</w:t>
      </w:r>
      <w:r w:rsidRPr="00CB42F9">
        <w:rPr>
          <w:rFonts w:asciiTheme="majorHAnsi" w:hAnsiTheme="majorHAnsi"/>
          <w:b/>
        </w:rPr>
        <w:t xml:space="preserve"> korisničkih </w:t>
      </w:r>
      <w:r>
        <w:rPr>
          <w:rFonts w:asciiTheme="majorHAnsi" w:hAnsiTheme="majorHAnsi"/>
          <w:b/>
        </w:rPr>
        <w:t>zahtjeva</w:t>
      </w:r>
      <w:r w:rsidRPr="00CB42F9">
        <w:rPr>
          <w:rFonts w:asciiTheme="majorHAnsi" w:hAnsiTheme="majorHAnsi"/>
          <w:b/>
        </w:rPr>
        <w:t xml:space="preserve"> i sporova s davateljima </w:t>
      </w:r>
      <w:r>
        <w:rPr>
          <w:rFonts w:asciiTheme="majorHAnsi" w:hAnsiTheme="majorHAnsi"/>
          <w:b/>
        </w:rPr>
        <w:t xml:space="preserve">poštanskih </w:t>
      </w:r>
      <w:r w:rsidRPr="00CB42F9">
        <w:rPr>
          <w:rFonts w:asciiTheme="majorHAnsi" w:hAnsiTheme="majorHAnsi"/>
          <w:b/>
        </w:rPr>
        <w:t>usluga</w:t>
      </w:r>
      <w:r>
        <w:rPr>
          <w:rFonts w:asciiTheme="majorHAnsi" w:hAnsiTheme="majorHAnsi"/>
          <w:b/>
        </w:rPr>
        <w:t xml:space="preserve">, </w:t>
      </w:r>
      <w:r w:rsidRPr="00853AE5">
        <w:rPr>
          <w:rFonts w:asciiTheme="majorHAnsi" w:hAnsiTheme="majorHAnsi"/>
        </w:rPr>
        <w:t xml:space="preserve">uz osiguravanje </w:t>
      </w:r>
      <w:r>
        <w:rPr>
          <w:rFonts w:asciiTheme="majorHAnsi" w:hAnsiTheme="majorHAnsi"/>
        </w:rPr>
        <w:t xml:space="preserve">cjelovitog </w:t>
      </w:r>
      <w:r w:rsidRPr="00853AE5">
        <w:rPr>
          <w:rFonts w:asciiTheme="majorHAnsi" w:hAnsiTheme="majorHAnsi"/>
        </w:rPr>
        <w:t>informiranj</w:t>
      </w:r>
      <w:r>
        <w:rPr>
          <w:rFonts w:asciiTheme="majorHAnsi" w:hAnsiTheme="majorHAnsi"/>
        </w:rPr>
        <w:t>a</w:t>
      </w:r>
      <w:r w:rsidRPr="00853AE5">
        <w:rPr>
          <w:rFonts w:asciiTheme="majorHAnsi" w:hAnsiTheme="majorHAnsi"/>
        </w:rPr>
        <w:t xml:space="preserve"> korisnika o njihovim pravima te obvezama davatelja. Postupak zaštite korisnika definiran </w:t>
      </w:r>
      <w:r>
        <w:rPr>
          <w:rFonts w:asciiTheme="majorHAnsi" w:hAnsiTheme="majorHAnsi"/>
        </w:rPr>
        <w:t xml:space="preserve">je </w:t>
      </w:r>
      <w:r w:rsidRPr="00853AE5">
        <w:rPr>
          <w:rFonts w:asciiTheme="majorHAnsi" w:hAnsiTheme="majorHAnsi"/>
        </w:rPr>
        <w:t xml:space="preserve">ZPU-om, </w:t>
      </w:r>
      <w:r>
        <w:rPr>
          <w:rFonts w:asciiTheme="majorHAnsi" w:hAnsiTheme="majorHAnsi"/>
        </w:rPr>
        <w:t xml:space="preserve">dok se </w:t>
      </w:r>
      <w:r w:rsidRPr="00853AE5">
        <w:rPr>
          <w:rFonts w:asciiTheme="majorHAnsi" w:hAnsiTheme="majorHAnsi"/>
        </w:rPr>
        <w:t>informacije prikupljene rješavanjem sporova korist</w:t>
      </w:r>
      <w:r>
        <w:rPr>
          <w:rFonts w:asciiTheme="majorHAnsi" w:hAnsiTheme="majorHAnsi"/>
        </w:rPr>
        <w:t xml:space="preserve">e </w:t>
      </w:r>
      <w:r w:rsidRPr="00853AE5">
        <w:rPr>
          <w:rFonts w:asciiTheme="majorHAnsi" w:hAnsiTheme="majorHAnsi"/>
        </w:rPr>
        <w:t>za unaprjeđenje tržišta provođenjem inspekcijskih nadzora</w:t>
      </w:r>
      <w:r>
        <w:rPr>
          <w:rFonts w:asciiTheme="majorHAnsi" w:hAnsiTheme="majorHAnsi"/>
        </w:rPr>
        <w:t xml:space="preserve">, odnosno </w:t>
      </w:r>
      <w:r w:rsidRPr="00853AE5">
        <w:rPr>
          <w:rFonts w:asciiTheme="majorHAnsi" w:hAnsiTheme="majorHAnsi"/>
        </w:rPr>
        <w:t>eventualnu korekciju</w:t>
      </w:r>
      <w:r>
        <w:rPr>
          <w:rFonts w:asciiTheme="majorHAnsi" w:hAnsiTheme="majorHAnsi"/>
        </w:rPr>
        <w:t xml:space="preserve"> podzakonskih akata</w:t>
      </w:r>
      <w:r w:rsidRPr="00853AE5">
        <w:rPr>
          <w:rFonts w:asciiTheme="majorHAnsi" w:hAnsiTheme="majorHAnsi"/>
        </w:rPr>
        <w:t xml:space="preserve">. </w:t>
      </w:r>
      <w:r>
        <w:rPr>
          <w:rFonts w:asciiTheme="majorHAnsi" w:hAnsiTheme="majorHAnsi"/>
        </w:rPr>
        <w:t xml:space="preserve">U tom smislu </w:t>
      </w:r>
      <w:r w:rsidRPr="00853AE5">
        <w:rPr>
          <w:rFonts w:asciiTheme="majorHAnsi" w:hAnsiTheme="majorHAnsi"/>
        </w:rPr>
        <w:t xml:space="preserve">važno je i preventivno djelovanje HAKOM-a prema korisnicima </w:t>
      </w:r>
      <w:r>
        <w:rPr>
          <w:rFonts w:asciiTheme="majorHAnsi" w:hAnsiTheme="majorHAnsi"/>
        </w:rPr>
        <w:t xml:space="preserve">poštanskih </w:t>
      </w:r>
      <w:r w:rsidRPr="00853AE5">
        <w:rPr>
          <w:rFonts w:asciiTheme="majorHAnsi" w:hAnsiTheme="majorHAnsi"/>
        </w:rPr>
        <w:t>usluga</w:t>
      </w:r>
      <w:r>
        <w:rPr>
          <w:rFonts w:asciiTheme="majorHAnsi" w:hAnsiTheme="majorHAnsi"/>
        </w:rPr>
        <w:t xml:space="preserve"> u cilju njihovog informiranja i educiranja, a za koju svrhu će HAKOM koristiti različite kanale komunikacije te redovito javno objavljivati informacije </w:t>
      </w:r>
      <w:r w:rsidRPr="00853AE5">
        <w:rPr>
          <w:rFonts w:asciiTheme="majorHAnsi" w:hAnsiTheme="majorHAnsi"/>
        </w:rPr>
        <w:t xml:space="preserve">od interesa </w:t>
      </w:r>
      <w:r>
        <w:rPr>
          <w:rFonts w:asciiTheme="majorHAnsi" w:hAnsiTheme="majorHAnsi"/>
        </w:rPr>
        <w:t xml:space="preserve">za </w:t>
      </w:r>
      <w:r w:rsidRPr="00853AE5">
        <w:rPr>
          <w:rFonts w:asciiTheme="majorHAnsi" w:hAnsiTheme="majorHAnsi"/>
        </w:rPr>
        <w:t>korisnik</w:t>
      </w:r>
      <w:r>
        <w:rPr>
          <w:rFonts w:asciiTheme="majorHAnsi" w:hAnsiTheme="majorHAnsi"/>
        </w:rPr>
        <w:t>e</w:t>
      </w:r>
      <w:r w:rsidRPr="00853AE5">
        <w:rPr>
          <w:rFonts w:asciiTheme="majorHAnsi" w:hAnsiTheme="majorHAnsi"/>
        </w:rPr>
        <w:t xml:space="preserve"> poštanskih usluga</w:t>
      </w:r>
      <w:r>
        <w:rPr>
          <w:rFonts w:asciiTheme="majorHAnsi" w:hAnsiTheme="majorHAnsi"/>
        </w:rPr>
        <w:t xml:space="preserve"> i upute o načinu realizacije prava korisnika. </w:t>
      </w:r>
    </w:p>
    <w:p w:rsidR="00772443" w:rsidRDefault="00772443" w:rsidP="00772443">
      <w:pPr>
        <w:rPr>
          <w:rFonts w:asciiTheme="majorHAnsi" w:hAnsiTheme="majorHAnsi"/>
          <w:b/>
          <w:sz w:val="24"/>
          <w:szCs w:val="24"/>
          <w:u w:val="single"/>
        </w:rPr>
      </w:pPr>
      <w:r w:rsidRPr="002633A4">
        <w:rPr>
          <w:rFonts w:asciiTheme="majorHAnsi" w:hAnsiTheme="majorHAnsi"/>
          <w:b/>
          <w:sz w:val="24"/>
          <w:szCs w:val="24"/>
          <w:u w:val="single"/>
        </w:rPr>
        <w:t>Inspekcija</w:t>
      </w:r>
    </w:p>
    <w:p w:rsidR="00772443" w:rsidRDefault="00772443" w:rsidP="00772443">
      <w:pPr>
        <w:jc w:val="both"/>
        <w:rPr>
          <w:rFonts w:asciiTheme="majorHAnsi" w:hAnsiTheme="majorHAnsi"/>
        </w:rPr>
      </w:pPr>
      <w:r w:rsidRPr="00B56F6F">
        <w:rPr>
          <w:rFonts w:asciiTheme="majorHAnsi" w:hAnsiTheme="majorHAnsi"/>
          <w:b/>
        </w:rPr>
        <w:t>Inspekcijski nadzori</w:t>
      </w:r>
      <w:r w:rsidRPr="00B56F6F">
        <w:rPr>
          <w:rFonts w:asciiTheme="majorHAnsi" w:hAnsiTheme="majorHAnsi"/>
        </w:rPr>
        <w:t xml:space="preserve"> </w:t>
      </w:r>
      <w:r>
        <w:rPr>
          <w:rFonts w:asciiTheme="majorHAnsi" w:hAnsiTheme="majorHAnsi"/>
        </w:rPr>
        <w:t>predstavljaju važnu aktivnost HAKOM-a te se provode u skladu s</w:t>
      </w:r>
      <w:r w:rsidRPr="00B56F6F">
        <w:rPr>
          <w:rFonts w:asciiTheme="majorHAnsi" w:hAnsiTheme="majorHAnsi"/>
        </w:rPr>
        <w:t xml:space="preserve"> </w:t>
      </w:r>
      <w:r>
        <w:rPr>
          <w:rFonts w:asciiTheme="majorHAnsi" w:hAnsiTheme="majorHAnsi"/>
        </w:rPr>
        <w:t xml:space="preserve">utvrđenim </w:t>
      </w:r>
      <w:r w:rsidRPr="00B56F6F">
        <w:rPr>
          <w:rFonts w:asciiTheme="majorHAnsi" w:hAnsiTheme="majorHAnsi"/>
        </w:rPr>
        <w:t>načelima svrsishodnosti i razmjernosti</w:t>
      </w:r>
      <w:r>
        <w:rPr>
          <w:rFonts w:asciiTheme="majorHAnsi" w:hAnsiTheme="majorHAnsi"/>
        </w:rPr>
        <w:t>. Glavni c</w:t>
      </w:r>
      <w:r w:rsidRPr="00AA65BC">
        <w:rPr>
          <w:rFonts w:asciiTheme="majorHAnsi" w:hAnsiTheme="majorHAnsi"/>
        </w:rPr>
        <w:t>ilj</w:t>
      </w:r>
      <w:r w:rsidRPr="00B56F6F">
        <w:rPr>
          <w:rFonts w:asciiTheme="majorHAnsi" w:hAnsiTheme="majorHAnsi"/>
        </w:rPr>
        <w:t xml:space="preserve"> je uređenije tržište poštanskih usluga, naročito u odnosu na ispunjavanje obveze davatelja </w:t>
      </w:r>
      <w:r>
        <w:rPr>
          <w:rFonts w:asciiTheme="majorHAnsi" w:hAnsiTheme="majorHAnsi"/>
        </w:rPr>
        <w:t xml:space="preserve">univerzalne usluge </w:t>
      </w:r>
      <w:r w:rsidRPr="00B56F6F">
        <w:rPr>
          <w:rFonts w:asciiTheme="majorHAnsi" w:hAnsiTheme="majorHAnsi"/>
        </w:rPr>
        <w:t>i zaštite korisničkih prava kod svih davatelja</w:t>
      </w:r>
      <w:r>
        <w:rPr>
          <w:rFonts w:asciiTheme="majorHAnsi" w:hAnsiTheme="majorHAnsi"/>
        </w:rPr>
        <w:t>. Nadzori u ova dva područja provodit će se prema planu, kao i po saznanju o kršenju propisa, odnosno prijavi korisnika ili dionika na poštanskom tržištu. U slučaju utvrđivanja kršenja propisa pokretat će se odgovarajući prekršajni postupci, a svi upravni akti koje donose inspektori bit će javno objavljeni.</w:t>
      </w:r>
    </w:p>
    <w:p w:rsidR="00772443" w:rsidRPr="00B56F6F" w:rsidRDefault="00772443" w:rsidP="00772443">
      <w:pPr>
        <w:jc w:val="both"/>
        <w:rPr>
          <w:rFonts w:asciiTheme="majorHAnsi" w:hAnsiTheme="majorHAnsi"/>
        </w:rPr>
      </w:pPr>
      <w:r w:rsidRPr="00B47AE7">
        <w:rPr>
          <w:rFonts w:asciiTheme="majorHAnsi" w:hAnsiTheme="majorHAnsi"/>
        </w:rPr>
        <w:t>U sklopu svojih ZPU-om propisanih aktivnosti</w:t>
      </w:r>
      <w:r>
        <w:rPr>
          <w:rFonts w:asciiTheme="majorHAnsi" w:hAnsiTheme="majorHAnsi"/>
        </w:rPr>
        <w:t>,</w:t>
      </w:r>
      <w:r w:rsidRPr="00B47AE7">
        <w:rPr>
          <w:rFonts w:asciiTheme="majorHAnsi" w:hAnsiTheme="majorHAnsi"/>
        </w:rPr>
        <w:t xml:space="preserve"> HAKOM će i dalje davati </w:t>
      </w:r>
      <w:r w:rsidRPr="00B47AE7">
        <w:rPr>
          <w:rFonts w:asciiTheme="majorHAnsi" w:hAnsiTheme="majorHAnsi"/>
          <w:b/>
        </w:rPr>
        <w:t>stručna mišljenja</w:t>
      </w:r>
      <w:r w:rsidRPr="00B47AE7">
        <w:rPr>
          <w:rFonts w:asciiTheme="majorHAnsi" w:hAnsiTheme="majorHAnsi"/>
        </w:rPr>
        <w:t xml:space="preserve"> </w:t>
      </w:r>
      <w:r>
        <w:rPr>
          <w:rFonts w:asciiTheme="majorHAnsi" w:hAnsiTheme="majorHAnsi"/>
        </w:rPr>
        <w:t xml:space="preserve">u vezi </w:t>
      </w:r>
      <w:r w:rsidRPr="00B47AE7">
        <w:rPr>
          <w:rFonts w:asciiTheme="majorHAnsi" w:hAnsiTheme="majorHAnsi"/>
        </w:rPr>
        <w:t xml:space="preserve"> poštanskih usluga na upit</w:t>
      </w:r>
      <w:r>
        <w:rPr>
          <w:rFonts w:asciiTheme="majorHAnsi" w:hAnsiTheme="majorHAnsi"/>
        </w:rPr>
        <w:t>e</w:t>
      </w:r>
      <w:r w:rsidRPr="00B47AE7">
        <w:rPr>
          <w:rFonts w:asciiTheme="majorHAnsi" w:hAnsiTheme="majorHAnsi"/>
        </w:rPr>
        <w:t xml:space="preserve"> svih zainteresiranih korisnika.</w:t>
      </w:r>
    </w:p>
    <w:p w:rsidR="00772443" w:rsidRDefault="00772443" w:rsidP="00772443">
      <w:pPr>
        <w:rPr>
          <w:rFonts w:asciiTheme="majorHAnsi" w:hAnsiTheme="majorHAnsi"/>
          <w:b/>
          <w:sz w:val="24"/>
          <w:szCs w:val="24"/>
          <w:u w:val="single"/>
        </w:rPr>
      </w:pPr>
      <w:r w:rsidRPr="002633A4">
        <w:rPr>
          <w:rFonts w:asciiTheme="majorHAnsi" w:hAnsiTheme="majorHAnsi"/>
          <w:b/>
          <w:sz w:val="24"/>
          <w:szCs w:val="24"/>
          <w:u w:val="single"/>
        </w:rPr>
        <w:t>Suradnja</w:t>
      </w:r>
    </w:p>
    <w:p w:rsidR="00772443" w:rsidRDefault="00772443" w:rsidP="00772443">
      <w:pPr>
        <w:jc w:val="both"/>
        <w:rPr>
          <w:rFonts w:asciiTheme="majorHAnsi" w:hAnsiTheme="majorHAnsi"/>
        </w:rPr>
      </w:pPr>
      <w:r w:rsidRPr="009C5749">
        <w:rPr>
          <w:rFonts w:asciiTheme="majorHAnsi" w:hAnsiTheme="majorHAnsi"/>
          <w:b/>
        </w:rPr>
        <w:t>Domaća suradnja</w:t>
      </w:r>
      <w:r w:rsidRPr="00B56F6F">
        <w:rPr>
          <w:rFonts w:asciiTheme="majorHAnsi" w:hAnsiTheme="majorHAnsi"/>
        </w:rPr>
        <w:t xml:space="preserve"> odnosi se na dionike na tržištu poštanskih usluga, što uključuje akademsku zajednicu</w:t>
      </w:r>
      <w:r>
        <w:rPr>
          <w:rFonts w:asciiTheme="majorHAnsi" w:hAnsiTheme="majorHAnsi"/>
        </w:rPr>
        <w:t xml:space="preserve">, </w:t>
      </w:r>
      <w:r w:rsidRPr="00B56F6F">
        <w:rPr>
          <w:rFonts w:asciiTheme="majorHAnsi" w:hAnsiTheme="majorHAnsi"/>
        </w:rPr>
        <w:t xml:space="preserve">predstavnike civilnog društva za zaštitu potrošača te ostala javnopravna tijela u RH, poput DZS-a, AZTN-a, </w:t>
      </w:r>
      <w:r>
        <w:rPr>
          <w:rFonts w:asciiTheme="majorHAnsi" w:hAnsiTheme="majorHAnsi"/>
        </w:rPr>
        <w:t xml:space="preserve">te </w:t>
      </w:r>
      <w:r w:rsidRPr="00B56F6F">
        <w:rPr>
          <w:rFonts w:asciiTheme="majorHAnsi" w:hAnsiTheme="majorHAnsi"/>
        </w:rPr>
        <w:t>MINGPO</w:t>
      </w:r>
      <w:r>
        <w:rPr>
          <w:rFonts w:asciiTheme="majorHAnsi" w:hAnsiTheme="majorHAnsi"/>
        </w:rPr>
        <w:t>-a</w:t>
      </w:r>
      <w:r w:rsidRPr="00B56F6F">
        <w:rPr>
          <w:rFonts w:asciiTheme="majorHAnsi" w:hAnsiTheme="majorHAnsi"/>
        </w:rPr>
        <w:t xml:space="preserve">. </w:t>
      </w:r>
      <w:r w:rsidRPr="009C5749">
        <w:rPr>
          <w:rFonts w:asciiTheme="majorHAnsi" w:hAnsiTheme="majorHAnsi"/>
          <w:b/>
        </w:rPr>
        <w:t>Međunarodna suradnja</w:t>
      </w:r>
      <w:r>
        <w:rPr>
          <w:rFonts w:asciiTheme="majorHAnsi" w:hAnsiTheme="majorHAnsi"/>
        </w:rPr>
        <w:t xml:space="preserve"> primarno</w:t>
      </w:r>
      <w:r w:rsidRPr="00B56F6F">
        <w:rPr>
          <w:rFonts w:asciiTheme="majorHAnsi" w:hAnsiTheme="majorHAnsi"/>
        </w:rPr>
        <w:t xml:space="preserve"> </w:t>
      </w:r>
      <w:r>
        <w:rPr>
          <w:rFonts w:asciiTheme="majorHAnsi" w:hAnsiTheme="majorHAnsi"/>
        </w:rPr>
        <w:t xml:space="preserve">se </w:t>
      </w:r>
      <w:r w:rsidRPr="00B56F6F">
        <w:rPr>
          <w:rFonts w:asciiTheme="majorHAnsi" w:hAnsiTheme="majorHAnsi"/>
        </w:rPr>
        <w:t>odnosi na suradnju s Europskom skupinom poštanskih regulatora (ERGP) te sudjelovanje</w:t>
      </w:r>
      <w:r>
        <w:rPr>
          <w:rFonts w:asciiTheme="majorHAnsi" w:hAnsiTheme="majorHAnsi"/>
        </w:rPr>
        <w:t xml:space="preserve"> </w:t>
      </w:r>
      <w:r w:rsidRPr="00B56F6F">
        <w:rPr>
          <w:rFonts w:asciiTheme="majorHAnsi" w:hAnsiTheme="majorHAnsi"/>
        </w:rPr>
        <w:t xml:space="preserve">s MMPI u radu Odbora za poštansku direktivu EK i Udruge </w:t>
      </w:r>
      <w:r w:rsidRPr="00B56F6F">
        <w:rPr>
          <w:rFonts w:asciiTheme="majorHAnsi" w:hAnsiTheme="majorHAnsi"/>
        </w:rPr>
        <w:lastRenderedPageBreak/>
        <w:t xml:space="preserve">europskih poštanskih uprava (CERP). Na svjetskoj razini HAKOM djeluje u suradnji s MMPI na Kongresima Svjetske poštanske </w:t>
      </w:r>
      <w:r>
        <w:rPr>
          <w:rFonts w:asciiTheme="majorHAnsi" w:hAnsiTheme="majorHAnsi"/>
        </w:rPr>
        <w:t>unije</w:t>
      </w:r>
      <w:r w:rsidRPr="00B56F6F">
        <w:rPr>
          <w:rFonts w:asciiTheme="majorHAnsi" w:hAnsiTheme="majorHAnsi"/>
        </w:rPr>
        <w:t xml:space="preserve"> (UPU), kao i na raznim strateškim radionicama i radnim tijelima. </w:t>
      </w:r>
    </w:p>
    <w:p w:rsidR="00772443" w:rsidRDefault="00772443" w:rsidP="00772443">
      <w:pPr>
        <w:jc w:val="both"/>
        <w:rPr>
          <w:rFonts w:asciiTheme="majorHAnsi" w:hAnsiTheme="majorHAnsi"/>
        </w:rPr>
      </w:pPr>
      <w:r>
        <w:rPr>
          <w:rFonts w:asciiTheme="majorHAnsi" w:hAnsiTheme="majorHAnsi"/>
        </w:rPr>
        <w:t xml:space="preserve">U narednom periodu HAKOM će za tržište poštanskih usluga </w:t>
      </w:r>
      <w:r w:rsidRPr="008B0658">
        <w:rPr>
          <w:rFonts w:asciiTheme="majorHAnsi" w:hAnsiTheme="majorHAnsi"/>
          <w:b/>
        </w:rPr>
        <w:t>nadograd</w:t>
      </w:r>
      <w:r>
        <w:rPr>
          <w:rFonts w:asciiTheme="majorHAnsi" w:hAnsiTheme="majorHAnsi"/>
          <w:b/>
        </w:rPr>
        <w:t>iti</w:t>
      </w:r>
      <w:r w:rsidRPr="008B0658">
        <w:rPr>
          <w:rFonts w:asciiTheme="majorHAnsi" w:hAnsiTheme="majorHAnsi"/>
          <w:b/>
        </w:rPr>
        <w:t xml:space="preserve"> postojeć</w:t>
      </w:r>
      <w:r>
        <w:rPr>
          <w:rFonts w:asciiTheme="majorHAnsi" w:hAnsiTheme="majorHAnsi"/>
          <w:b/>
        </w:rPr>
        <w:t>i</w:t>
      </w:r>
      <w:r w:rsidRPr="008B0658">
        <w:rPr>
          <w:rFonts w:asciiTheme="majorHAnsi" w:hAnsiTheme="majorHAnsi"/>
          <w:b/>
        </w:rPr>
        <w:t xml:space="preserve"> </w:t>
      </w:r>
      <w:hyperlink r:id="rId19" w:history="1">
        <w:r w:rsidRPr="008B0658">
          <w:rPr>
            <w:rStyle w:val="Hyperlink"/>
            <w:rFonts w:asciiTheme="majorHAnsi" w:hAnsiTheme="majorHAnsi"/>
            <w:b/>
          </w:rPr>
          <w:t>GIS interaktivn</w:t>
        </w:r>
        <w:r>
          <w:rPr>
            <w:rStyle w:val="Hyperlink"/>
            <w:rFonts w:asciiTheme="majorHAnsi" w:hAnsiTheme="majorHAnsi"/>
            <w:b/>
          </w:rPr>
          <w:t>i</w:t>
        </w:r>
        <w:r w:rsidRPr="008B0658">
          <w:rPr>
            <w:rStyle w:val="Hyperlink"/>
            <w:rFonts w:asciiTheme="majorHAnsi" w:hAnsiTheme="majorHAnsi"/>
            <w:b/>
          </w:rPr>
          <w:t xml:space="preserve"> portal</w:t>
        </w:r>
      </w:hyperlink>
      <w:r>
        <w:rPr>
          <w:rFonts w:asciiTheme="majorHAnsi" w:hAnsiTheme="majorHAnsi"/>
        </w:rPr>
        <w:t xml:space="preserve"> na način da će se ažurirati postojeći podaci o poštanskim uredima i unijeti novi podaci vezani za poštanske kovčežiće, podaci o kućanstvima izuzetima od petodnevne dostave i drugi podaci, a kako bi se osigurao bolji pregled mreže davatelja univerzalne usluge.</w:t>
      </w:r>
    </w:p>
    <w:p w:rsidR="00D54C64" w:rsidRDefault="00D54C64" w:rsidP="00D54C64">
      <w:pPr>
        <w:rPr>
          <w:rFonts w:asciiTheme="majorHAnsi" w:hAnsiTheme="majorHAnsi"/>
          <w:b/>
          <w:sz w:val="24"/>
          <w:szCs w:val="24"/>
          <w:u w:val="single"/>
        </w:rPr>
      </w:pPr>
    </w:p>
    <w:tbl>
      <w:tblPr>
        <w:tblStyle w:val="MediumShading1-Accent132"/>
        <w:tblW w:w="9190" w:type="dxa"/>
        <w:tblInd w:w="-10" w:type="dxa"/>
        <w:tblLayout w:type="fixed"/>
        <w:tblLook w:val="04A0" w:firstRow="1" w:lastRow="0" w:firstColumn="1" w:lastColumn="0" w:noHBand="0" w:noVBand="1"/>
      </w:tblPr>
      <w:tblGrid>
        <w:gridCol w:w="709"/>
        <w:gridCol w:w="3032"/>
        <w:gridCol w:w="2496"/>
        <w:gridCol w:w="1418"/>
        <w:gridCol w:w="709"/>
        <w:gridCol w:w="826"/>
      </w:tblGrid>
      <w:tr w:rsidR="00111288" w:rsidRPr="00395106" w:rsidTr="003B157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6"/>
            <w:shd w:val="clear" w:color="auto" w:fill="244061"/>
          </w:tcPr>
          <w:p w:rsidR="00111288" w:rsidRPr="00395106" w:rsidRDefault="00111288" w:rsidP="003B1572">
            <w:pPr>
              <w:spacing w:after="200" w:line="276" w:lineRule="auto"/>
              <w:jc w:val="center"/>
              <w:rPr>
                <w:rFonts w:ascii="Calibri" w:eastAsia="Times New Roman" w:hAnsi="Calibri" w:cs="Calibri"/>
                <w:sz w:val="24"/>
                <w:szCs w:val="24"/>
                <w:lang w:eastAsia="ar-SA"/>
              </w:rPr>
            </w:pPr>
            <w:r w:rsidRPr="00395106">
              <w:rPr>
                <w:rFonts w:ascii="Calibri" w:eastAsia="Times New Roman" w:hAnsi="Calibri" w:cs="Calibri"/>
                <w:sz w:val="24"/>
                <w:szCs w:val="24"/>
                <w:lang w:eastAsia="ar-SA"/>
              </w:rPr>
              <w:t xml:space="preserve">Aktivnosti </w:t>
            </w:r>
            <w:r>
              <w:rPr>
                <w:rFonts w:ascii="Calibri" w:eastAsia="Times New Roman" w:hAnsi="Calibri" w:cs="Calibri"/>
                <w:sz w:val="24"/>
                <w:szCs w:val="24"/>
                <w:lang w:eastAsia="ar-SA"/>
              </w:rPr>
              <w:t xml:space="preserve">na </w:t>
            </w:r>
            <w:r w:rsidRPr="00395106">
              <w:rPr>
                <w:rFonts w:ascii="Calibri" w:eastAsia="Times New Roman" w:hAnsi="Calibri" w:cs="Calibri"/>
                <w:sz w:val="24"/>
                <w:szCs w:val="24"/>
                <w:lang w:eastAsia="ar-SA"/>
              </w:rPr>
              <w:t>tržišt</w:t>
            </w:r>
            <w:r>
              <w:rPr>
                <w:rFonts w:ascii="Calibri" w:eastAsia="Times New Roman" w:hAnsi="Calibri" w:cs="Calibri"/>
                <w:sz w:val="24"/>
                <w:szCs w:val="24"/>
                <w:lang w:eastAsia="ar-SA"/>
              </w:rPr>
              <w:t>u</w:t>
            </w:r>
            <w:r w:rsidRPr="00395106">
              <w:rPr>
                <w:rFonts w:ascii="Calibri" w:eastAsia="Times New Roman" w:hAnsi="Calibri" w:cs="Calibri"/>
                <w:sz w:val="24"/>
                <w:szCs w:val="24"/>
                <w:lang w:eastAsia="ar-SA"/>
              </w:rPr>
              <w:t xml:space="preserve"> </w:t>
            </w:r>
            <w:r>
              <w:rPr>
                <w:rFonts w:ascii="Calibri" w:eastAsia="Times New Roman" w:hAnsi="Calibri" w:cs="Calibri"/>
                <w:sz w:val="24"/>
                <w:szCs w:val="24"/>
                <w:lang w:eastAsia="ar-SA"/>
              </w:rPr>
              <w:t>poštanskih usluga</w:t>
            </w:r>
            <w:r w:rsidRPr="00395106">
              <w:rPr>
                <w:rFonts w:ascii="Calibri" w:eastAsia="Times New Roman" w:hAnsi="Calibri" w:cs="Calibri"/>
                <w:sz w:val="24"/>
                <w:szCs w:val="24"/>
                <w:lang w:eastAsia="ar-SA"/>
              </w:rPr>
              <w:t xml:space="preserve"> u 2020.</w:t>
            </w:r>
          </w:p>
        </w:tc>
      </w:tr>
      <w:tr w:rsidR="00111288" w:rsidRPr="00395106"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111288" w:rsidRPr="00395106" w:rsidRDefault="00111288" w:rsidP="003B1572">
            <w:pPr>
              <w:spacing w:after="200" w:line="276" w:lineRule="auto"/>
              <w:rPr>
                <w:rFonts w:ascii="Calibri" w:eastAsia="Times New Roman" w:hAnsi="Calibri" w:cs="Calibri"/>
                <w:color w:val="FFFFFF"/>
                <w:sz w:val="20"/>
                <w:szCs w:val="20"/>
                <w:lang w:eastAsia="ar-SA"/>
              </w:rPr>
            </w:pPr>
            <w:r w:rsidRPr="00395106">
              <w:rPr>
                <w:rFonts w:ascii="Calibri" w:eastAsia="Times New Roman" w:hAnsi="Calibri" w:cs="Calibri"/>
                <w:color w:val="FFFFFF"/>
                <w:sz w:val="20"/>
                <w:szCs w:val="20"/>
                <w:lang w:eastAsia="ar-SA"/>
              </w:rPr>
              <w:t>Br</w:t>
            </w:r>
            <w:r>
              <w:rPr>
                <w:rFonts w:ascii="Calibri" w:eastAsia="Times New Roman" w:hAnsi="Calibri" w:cs="Calibri"/>
                <w:color w:val="FFFFFF"/>
                <w:sz w:val="20"/>
                <w:szCs w:val="20"/>
                <w:lang w:eastAsia="ar-SA"/>
              </w:rPr>
              <w:t>.</w:t>
            </w:r>
          </w:p>
        </w:tc>
        <w:tc>
          <w:tcPr>
            <w:tcW w:w="3032" w:type="dxa"/>
            <w:tcBorders>
              <w:left w:val="single" w:sz="8" w:space="0" w:color="7BA0CD"/>
              <w:right w:val="single" w:sz="8" w:space="0" w:color="7BA0CD"/>
            </w:tcBorders>
            <w:shd w:val="clear" w:color="auto" w:fill="244061"/>
          </w:tcPr>
          <w:p w:rsidR="00111288" w:rsidRPr="00395106" w:rsidRDefault="00111288" w:rsidP="003B157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Aktivnost</w:t>
            </w:r>
          </w:p>
        </w:tc>
        <w:tc>
          <w:tcPr>
            <w:tcW w:w="2496" w:type="dxa"/>
            <w:tcBorders>
              <w:left w:val="single" w:sz="8" w:space="0" w:color="7BA0CD"/>
              <w:right w:val="single" w:sz="8" w:space="0" w:color="7BA0CD"/>
            </w:tcBorders>
            <w:shd w:val="clear" w:color="auto" w:fill="244061"/>
          </w:tcPr>
          <w:p w:rsidR="00111288" w:rsidRPr="00395106" w:rsidRDefault="00111288" w:rsidP="003B157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111288" w:rsidRPr="00395106" w:rsidRDefault="00111288" w:rsidP="003B1572">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Razdoblje</w:t>
            </w:r>
          </w:p>
        </w:tc>
        <w:tc>
          <w:tcPr>
            <w:tcW w:w="709" w:type="dxa"/>
            <w:tcBorders>
              <w:left w:val="single" w:sz="8" w:space="0" w:color="7BA0CD"/>
            </w:tcBorders>
            <w:shd w:val="clear" w:color="auto" w:fill="244061"/>
          </w:tcPr>
          <w:p w:rsidR="00111288" w:rsidRPr="00395106" w:rsidRDefault="00111288" w:rsidP="003B1572">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Fin. plan</w:t>
            </w:r>
          </w:p>
        </w:tc>
        <w:tc>
          <w:tcPr>
            <w:tcW w:w="826" w:type="dxa"/>
            <w:tcBorders>
              <w:left w:val="single" w:sz="8" w:space="0" w:color="7BA0CD"/>
            </w:tcBorders>
            <w:shd w:val="clear" w:color="auto" w:fill="244061"/>
          </w:tcPr>
          <w:p w:rsidR="00111288" w:rsidRPr="00395106" w:rsidRDefault="00111288" w:rsidP="003B1572">
            <w:pPr>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Priori</w:t>
            </w:r>
            <w:r>
              <w:rPr>
                <w:rFonts w:ascii="Calibri" w:eastAsia="Times New Roman" w:hAnsi="Calibri" w:cs="Calibri"/>
                <w:b/>
                <w:bCs/>
                <w:color w:val="FFFFFF"/>
                <w:sz w:val="20"/>
                <w:szCs w:val="20"/>
              </w:rPr>
              <w:t>-</w:t>
            </w:r>
            <w:r w:rsidRPr="00395106">
              <w:rPr>
                <w:rFonts w:ascii="Calibri" w:eastAsia="Times New Roman" w:hAnsi="Calibri" w:cs="Calibri"/>
                <w:b/>
                <w:bCs/>
                <w:color w:val="FFFFFF"/>
                <w:sz w:val="20"/>
                <w:szCs w:val="20"/>
              </w:rPr>
              <w:t>tet</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1.</w:t>
            </w:r>
          </w:p>
        </w:tc>
        <w:tc>
          <w:tcPr>
            <w:tcW w:w="3032" w:type="dxa"/>
            <w:tcBorders>
              <w:bottom w:val="single" w:sz="8" w:space="0" w:color="7BA0CD"/>
            </w:tcBorders>
          </w:tcPr>
          <w:p w:rsidR="00111288" w:rsidRPr="00CB42F9" w:rsidRDefault="00111288" w:rsidP="003B1572">
            <w:pPr>
              <w:spacing w:line="276" w:lineRule="auto"/>
              <w:ind w:left="-11" w:firstLine="1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hAnsiTheme="majorHAnsi" w:cstheme="minorHAnsi"/>
              </w:rPr>
              <w:t>Prov</w:t>
            </w:r>
            <w:r>
              <w:rPr>
                <w:rFonts w:asciiTheme="majorHAnsi" w:hAnsiTheme="majorHAnsi" w:cstheme="minorHAnsi"/>
              </w:rPr>
              <w:t>edba odredaba međunarodnih akata</w:t>
            </w:r>
          </w:p>
        </w:tc>
        <w:tc>
          <w:tcPr>
            <w:tcW w:w="2496" w:type="dxa"/>
            <w:tcBorders>
              <w:bottom w:val="single" w:sz="8" w:space="0" w:color="7BA0CD"/>
            </w:tcBorders>
          </w:tcPr>
          <w:p w:rsidR="00111288" w:rsidRPr="00CB42F9" w:rsidRDefault="00111288" w:rsidP="003B1572">
            <w:pPr>
              <w:pStyle w:val="ListParagraph"/>
              <w:spacing w:line="276" w:lineRule="auto"/>
              <w:ind w:left="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rPr>
              <w:t xml:space="preserve">Ispunjene </w:t>
            </w:r>
            <w:r>
              <w:rPr>
                <w:rFonts w:asciiTheme="majorHAnsi" w:eastAsia="Times New Roman" w:hAnsiTheme="majorHAnsi" w:cstheme="minorHAnsi"/>
                <w:color w:val="000000"/>
              </w:rPr>
              <w:t>preuzetih obveza</w:t>
            </w:r>
          </w:p>
        </w:tc>
        <w:tc>
          <w:tcPr>
            <w:tcW w:w="1418" w:type="dxa"/>
            <w:tcBorders>
              <w:bottom w:val="single" w:sz="8" w:space="0" w:color="7BA0CD"/>
            </w:tcBorders>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Borders>
              <w:bottom w:val="single" w:sz="8" w:space="0" w:color="7BA0CD"/>
            </w:tcBorders>
          </w:tcPr>
          <w:p w:rsidR="00111288" w:rsidRPr="00CB42F9" w:rsidRDefault="00111288" w:rsidP="00BE7DCC">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Borders>
              <w:bottom w:val="single" w:sz="8" w:space="0" w:color="7BA0CD"/>
            </w:tcBorders>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3.2.</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w:t>
            </w:r>
            <w:r w:rsidRPr="00CB42F9">
              <w:rPr>
                <w:rFonts w:asciiTheme="majorHAnsi" w:eastAsia="Times New Roman" w:hAnsiTheme="majorHAnsi" w:cs="Calibri"/>
                <w:color w:val="000000"/>
                <w:lang w:eastAsia="ar-SA"/>
              </w:rPr>
              <w:t>.</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color w:val="000000"/>
              </w:rPr>
              <w:t>Dopune i izmjene provedbenih akata u nadležnosti HAKOM-a</w:t>
            </w:r>
          </w:p>
        </w:tc>
        <w:tc>
          <w:tcPr>
            <w:tcW w:w="2496" w:type="dxa"/>
          </w:tcPr>
          <w:p w:rsidR="00111288" w:rsidRPr="00CB42F9" w:rsidDel="0096443E"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color w:val="000000"/>
              </w:rPr>
              <w:t xml:space="preserve">Dopuna i usklađenje </w:t>
            </w:r>
            <w:r w:rsidRPr="00CB42F9">
              <w:rPr>
                <w:rFonts w:asciiTheme="majorHAnsi" w:eastAsia="Times New Roman" w:hAnsiTheme="majorHAnsi" w:cstheme="minorHAnsi"/>
                <w:color w:val="000000"/>
              </w:rPr>
              <w:t>Pravilnik</w:t>
            </w:r>
            <w:r>
              <w:rPr>
                <w:rFonts w:asciiTheme="majorHAnsi" w:eastAsia="Times New Roman" w:hAnsiTheme="majorHAnsi" w:cstheme="minorHAnsi"/>
                <w:color w:val="000000"/>
              </w:rPr>
              <w:t>a</w:t>
            </w:r>
            <w:r w:rsidRPr="00CB42F9">
              <w:rPr>
                <w:rFonts w:asciiTheme="majorHAnsi" w:eastAsia="Times New Roman" w:hAnsiTheme="majorHAnsi" w:cstheme="minorHAnsi"/>
                <w:color w:val="000000"/>
              </w:rPr>
              <w:t xml:space="preserve"> o obavljanju univerzalne usluge</w:t>
            </w:r>
            <w:r>
              <w:rPr>
                <w:rFonts w:asciiTheme="majorHAnsi" w:eastAsia="Times New Roman" w:hAnsiTheme="majorHAnsi" w:cstheme="minorHAnsi"/>
                <w:color w:val="000000"/>
              </w:rPr>
              <w:t xml:space="preserve">, </w:t>
            </w:r>
            <w:r w:rsidRPr="00C95D99">
              <w:rPr>
                <w:rFonts w:asciiTheme="majorHAnsi" w:eastAsia="Times New Roman" w:hAnsiTheme="majorHAnsi" w:cstheme="minorHAnsi"/>
                <w:color w:val="000000"/>
              </w:rPr>
              <w:t>Naputk</w:t>
            </w:r>
            <w:r>
              <w:rPr>
                <w:rFonts w:asciiTheme="majorHAnsi" w:eastAsia="Times New Roman" w:hAnsiTheme="majorHAnsi" w:cstheme="minorHAnsi"/>
                <w:color w:val="000000"/>
              </w:rPr>
              <w:t>a</w:t>
            </w:r>
            <w:r w:rsidRPr="00C95D99">
              <w:rPr>
                <w:rFonts w:asciiTheme="majorHAnsi" w:eastAsia="Times New Roman" w:hAnsiTheme="majorHAnsi" w:cstheme="minorHAnsi"/>
                <w:color w:val="000000"/>
              </w:rPr>
              <w:t xml:space="preserve"> za računovodstveno razdvajanje i troškovno računovodstvo</w:t>
            </w:r>
            <w:r>
              <w:rPr>
                <w:rFonts w:asciiTheme="majorHAnsi" w:eastAsia="Times New Roman" w:hAnsiTheme="majorHAnsi" w:cstheme="minorHAnsi"/>
                <w:color w:val="000000"/>
              </w:rPr>
              <w:t xml:space="preserve"> i </w:t>
            </w:r>
            <w:r w:rsidRPr="00C95D99">
              <w:rPr>
                <w:rFonts w:asciiTheme="majorHAnsi" w:eastAsia="Times New Roman" w:hAnsiTheme="majorHAnsi" w:cstheme="minorHAnsi"/>
                <w:color w:val="000000"/>
              </w:rPr>
              <w:t>Naputk</w:t>
            </w:r>
            <w:r>
              <w:rPr>
                <w:rFonts w:asciiTheme="majorHAnsi" w:eastAsia="Times New Roman" w:hAnsiTheme="majorHAnsi" w:cstheme="minorHAnsi"/>
                <w:color w:val="000000"/>
              </w:rPr>
              <w:t>a</w:t>
            </w:r>
            <w:r w:rsidRPr="00C95D99">
              <w:rPr>
                <w:rFonts w:asciiTheme="majorHAnsi" w:eastAsia="Times New Roman" w:hAnsiTheme="majorHAnsi" w:cstheme="minorHAnsi"/>
                <w:color w:val="000000"/>
              </w:rPr>
              <w:t xml:space="preserve"> o izračunu i naknadi neto troška univerzalne usluge i procjene nepravednog financijskog opterećenja</w:t>
            </w:r>
          </w:p>
        </w:tc>
        <w:tc>
          <w:tcPr>
            <w:tcW w:w="1418"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3.2.</w:t>
            </w:r>
          </w:p>
        </w:tc>
      </w:tr>
      <w:tr w:rsidR="00111288" w:rsidRPr="00DB48BA" w:rsidDel="0042013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3</w:t>
            </w:r>
            <w:r w:rsidRPr="00CB42F9">
              <w:rPr>
                <w:rFonts w:asciiTheme="majorHAnsi" w:eastAsia="Calibri" w:hAnsiTheme="majorHAnsi" w:cs="Calibri"/>
                <w:lang w:eastAsia="ar-SA"/>
              </w:rPr>
              <w:t>.</w:t>
            </w:r>
          </w:p>
        </w:tc>
        <w:tc>
          <w:tcPr>
            <w:tcW w:w="3032" w:type="dxa"/>
          </w:tcPr>
          <w:p w:rsidR="00111288" w:rsidRPr="00CB42F9" w:rsidRDefault="00111288" w:rsidP="003B1572">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Times New Roman" w:hAnsiTheme="majorHAnsi" w:cstheme="minorHAnsi"/>
              </w:rPr>
              <w:t>Prikupljanje i obrada podataka o stanju tržišta poštanskih usluga</w:t>
            </w:r>
          </w:p>
        </w:tc>
        <w:tc>
          <w:tcPr>
            <w:tcW w:w="2496" w:type="dxa"/>
          </w:tcPr>
          <w:p w:rsidR="00111288" w:rsidRPr="000B341A"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B341A">
              <w:rPr>
                <w:rFonts w:asciiTheme="majorHAnsi" w:eastAsia="Times New Roman" w:hAnsiTheme="majorHAnsi" w:cstheme="minorHAnsi"/>
              </w:rPr>
              <w:t xml:space="preserve">Objavljeni podaci o stanju tržišta </w:t>
            </w:r>
            <w:r>
              <w:rPr>
                <w:rFonts w:asciiTheme="majorHAnsi" w:eastAsia="Times New Roman" w:hAnsiTheme="majorHAnsi" w:cstheme="minorHAnsi"/>
              </w:rPr>
              <w:t>poštanskih usluga</w:t>
            </w:r>
          </w:p>
        </w:tc>
        <w:tc>
          <w:tcPr>
            <w:tcW w:w="1418" w:type="dxa"/>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kvartalno</w:t>
            </w:r>
          </w:p>
        </w:tc>
        <w:tc>
          <w:tcPr>
            <w:tcW w:w="709" w:type="dxa"/>
            <w:tcBorders>
              <w:bottom w:val="single" w:sz="8" w:space="0" w:color="7BA0CD"/>
            </w:tcBorders>
          </w:tcPr>
          <w:p w:rsidR="00111288" w:rsidRPr="00CB42F9" w:rsidDel="0042013A" w:rsidRDefault="00111288" w:rsidP="00BE7DCC">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Borders>
              <w:bottom w:val="single" w:sz="8" w:space="0" w:color="7BA0CD"/>
            </w:tcBorders>
          </w:tcPr>
          <w:p w:rsidR="00111288" w:rsidRPr="00CB42F9" w:rsidDel="0042013A" w:rsidRDefault="00111288" w:rsidP="003B1572">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2.3.</w:t>
            </w:r>
          </w:p>
        </w:tc>
      </w:tr>
      <w:tr w:rsidR="00111288" w:rsidRPr="00CB42F9"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4</w:t>
            </w:r>
            <w:r w:rsidRPr="00CB42F9">
              <w:rPr>
                <w:rFonts w:asciiTheme="majorHAnsi" w:eastAsia="Calibri" w:hAnsiTheme="majorHAnsi" w:cs="Calibri"/>
                <w:lang w:eastAsia="ar-SA"/>
              </w:rPr>
              <w:t>.</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CB42F9">
              <w:rPr>
                <w:rFonts w:asciiTheme="majorHAnsi" w:eastAsia="Times New Roman" w:hAnsiTheme="majorHAnsi" w:cstheme="minorHAnsi"/>
                <w:color w:val="000000"/>
              </w:rPr>
              <w:t xml:space="preserve">Pregled obveza </w:t>
            </w:r>
            <w:r>
              <w:rPr>
                <w:rFonts w:asciiTheme="majorHAnsi" w:eastAsia="Times New Roman" w:hAnsiTheme="majorHAnsi" w:cstheme="minorHAnsi"/>
                <w:color w:val="000000"/>
              </w:rPr>
              <w:t xml:space="preserve">svih </w:t>
            </w:r>
            <w:r w:rsidRPr="00CB42F9">
              <w:rPr>
                <w:rFonts w:asciiTheme="majorHAnsi" w:eastAsia="Times New Roman" w:hAnsiTheme="majorHAnsi" w:cstheme="minorHAnsi"/>
                <w:color w:val="000000"/>
              </w:rPr>
              <w:t xml:space="preserve">davatelja poštanskih usluga </w:t>
            </w:r>
          </w:p>
        </w:tc>
        <w:tc>
          <w:tcPr>
            <w:tcW w:w="2496"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rPr>
            </w:pPr>
            <w:r w:rsidRPr="00CB42F9">
              <w:rPr>
                <w:rFonts w:asciiTheme="majorHAnsi" w:eastAsia="Times New Roman" w:hAnsiTheme="majorHAnsi" w:cstheme="minorHAnsi"/>
                <w:color w:val="000000"/>
              </w:rPr>
              <w:t>Provjeren</w:t>
            </w:r>
            <w:r>
              <w:rPr>
                <w:rFonts w:asciiTheme="majorHAnsi" w:eastAsia="Times New Roman" w:hAnsiTheme="majorHAnsi" w:cstheme="minorHAnsi"/>
                <w:color w:val="000000"/>
              </w:rPr>
              <w:t>e p</w:t>
            </w:r>
            <w:r w:rsidRPr="00CB42F9">
              <w:rPr>
                <w:rFonts w:asciiTheme="majorHAnsi" w:eastAsia="Times New Roman" w:hAnsiTheme="majorHAnsi" w:cstheme="minorHAnsi"/>
                <w:color w:val="000000"/>
              </w:rPr>
              <w:t>rijave/odjave davatelja, vođenje očevidnika, opći uvjeti, cjenik, statusne promjene i sl.</w:t>
            </w:r>
          </w:p>
        </w:tc>
        <w:tc>
          <w:tcPr>
            <w:tcW w:w="1418" w:type="dxa"/>
          </w:tcPr>
          <w:p w:rsidR="00111288" w:rsidRPr="00CB42F9" w:rsidRDefault="00111288" w:rsidP="003B157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11288" w:rsidRPr="00CB42F9" w:rsidRDefault="00111288" w:rsidP="00BE7DCC">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111288" w:rsidRPr="00CB42F9" w:rsidRDefault="00111288" w:rsidP="003B157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lang w:eastAsia="ar-SA"/>
              </w:rPr>
            </w:pPr>
            <w:r w:rsidRPr="00CB42F9">
              <w:rPr>
                <w:rFonts w:asciiTheme="majorHAnsi" w:eastAsia="Times New Roman" w:hAnsiTheme="majorHAnsi" w:cstheme="minorHAnsi"/>
                <w:color w:val="000000"/>
                <w:lang w:eastAsia="ar-SA"/>
              </w:rPr>
              <w:t>2.3.</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5.</w:t>
            </w:r>
          </w:p>
        </w:tc>
        <w:tc>
          <w:tcPr>
            <w:tcW w:w="3032"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Pr>
                <w:rFonts w:asciiTheme="majorHAnsi" w:eastAsia="Times New Roman" w:hAnsiTheme="majorHAnsi" w:cstheme="minorHAnsi"/>
                <w:color w:val="000000"/>
              </w:rPr>
              <w:t>Kontrola ispunjavanja obveze univerzalne usluge</w:t>
            </w:r>
            <w:r w:rsidRPr="00CB42F9">
              <w:rPr>
                <w:rFonts w:asciiTheme="majorHAnsi" w:eastAsia="Times New Roman" w:hAnsiTheme="majorHAnsi" w:cstheme="minorHAnsi"/>
                <w:color w:val="000000"/>
              </w:rPr>
              <w:t xml:space="preserve"> </w:t>
            </w:r>
          </w:p>
        </w:tc>
        <w:tc>
          <w:tcPr>
            <w:tcW w:w="2496"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theme="minorHAnsi"/>
                <w:color w:val="000000"/>
              </w:rPr>
              <w:t>Provjerena obveza petodnevne</w:t>
            </w:r>
            <w:r w:rsidRPr="00CB42F9">
              <w:rPr>
                <w:rFonts w:asciiTheme="majorHAnsi" w:eastAsia="Times New Roman" w:hAnsiTheme="majorHAnsi" w:cstheme="minorHAnsi"/>
                <w:color w:val="000000"/>
              </w:rPr>
              <w:t xml:space="preserve"> dostav</w:t>
            </w:r>
            <w:r>
              <w:rPr>
                <w:rFonts w:asciiTheme="majorHAnsi" w:eastAsia="Times New Roman" w:hAnsiTheme="majorHAnsi" w:cstheme="minorHAnsi"/>
                <w:color w:val="000000"/>
              </w:rPr>
              <w:t>e</w:t>
            </w:r>
            <w:r w:rsidRPr="00CB42F9">
              <w:rPr>
                <w:rFonts w:asciiTheme="majorHAnsi" w:eastAsia="Times New Roman" w:hAnsiTheme="majorHAnsi" w:cstheme="minorHAnsi"/>
                <w:color w:val="000000"/>
              </w:rPr>
              <w:t>, gustoća poštanske mreže, radna vremena poštanskih ureda i sl.</w:t>
            </w:r>
          </w:p>
        </w:tc>
        <w:tc>
          <w:tcPr>
            <w:tcW w:w="1418" w:type="dxa"/>
            <w:tcBorders>
              <w:bottom w:val="single" w:sz="8" w:space="0" w:color="7BA0CD"/>
            </w:tcBorders>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Borders>
              <w:bottom w:val="single" w:sz="8" w:space="0" w:color="7BA0CD"/>
            </w:tcBorders>
          </w:tcPr>
          <w:p w:rsidR="00111288" w:rsidRPr="00CB42F9" w:rsidRDefault="00111288" w:rsidP="00BE7D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AE1968">
              <w:rPr>
                <w:rFonts w:asciiTheme="majorHAnsi" w:eastAsia="Times New Roman" w:hAnsiTheme="majorHAnsi" w:cs="Calibri"/>
                <w:color w:val="000000"/>
                <w:lang w:eastAsia="ar-SA"/>
              </w:rPr>
              <w:t>, 3237</w:t>
            </w:r>
          </w:p>
        </w:tc>
        <w:tc>
          <w:tcPr>
            <w:tcW w:w="826" w:type="dxa"/>
            <w:tcBorders>
              <w:bottom w:val="single" w:sz="8" w:space="0" w:color="7BA0CD"/>
            </w:tcBorders>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1.2.</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6</w:t>
            </w:r>
            <w:r w:rsidRPr="00CB42F9">
              <w:rPr>
                <w:rFonts w:asciiTheme="majorHAnsi" w:eastAsia="Calibri" w:hAnsiTheme="majorHAnsi" w:cs="Calibri"/>
                <w:lang w:eastAsia="ar-SA"/>
              </w:rPr>
              <w:t>.</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theme="minorHAnsi"/>
                <w:color w:val="000000"/>
              </w:rPr>
              <w:t xml:space="preserve">Kontrola uvjeta i cijena pristupa poštanskoj mreži </w:t>
            </w:r>
          </w:p>
        </w:tc>
        <w:tc>
          <w:tcPr>
            <w:tcW w:w="2496" w:type="dxa"/>
          </w:tcPr>
          <w:p w:rsidR="00111288" w:rsidRPr="00BE7DCC" w:rsidRDefault="00111288" w:rsidP="00BE7DCC">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theme="minorHAnsi"/>
              </w:rPr>
            </w:pPr>
            <w:r w:rsidRPr="000B341A">
              <w:rPr>
                <w:rFonts w:asciiTheme="majorHAnsi" w:eastAsia="Calibri" w:hAnsiTheme="majorHAnsi" w:cstheme="minorHAnsi"/>
              </w:rPr>
              <w:t xml:space="preserve">Pristup poštanskoj mreži </w:t>
            </w:r>
            <w:r>
              <w:rPr>
                <w:rFonts w:asciiTheme="majorHAnsi" w:eastAsia="Calibri" w:hAnsiTheme="majorHAnsi" w:cstheme="minorHAnsi"/>
              </w:rPr>
              <w:t xml:space="preserve">davatelja univerzalne usluge </w:t>
            </w:r>
            <w:r w:rsidRPr="000B341A">
              <w:rPr>
                <w:rFonts w:asciiTheme="majorHAnsi" w:eastAsia="Calibri" w:hAnsiTheme="majorHAnsi" w:cstheme="minorHAnsi"/>
              </w:rPr>
              <w:t>omogućen svim korisnicima po jednakim uvjetima</w:t>
            </w:r>
          </w:p>
        </w:tc>
        <w:tc>
          <w:tcPr>
            <w:tcW w:w="1418" w:type="dxa"/>
          </w:tcPr>
          <w:p w:rsidR="00111288" w:rsidRPr="00CB42F9" w:rsidRDefault="00111288" w:rsidP="003B157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2.3.</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7.</w:t>
            </w:r>
          </w:p>
        </w:tc>
        <w:tc>
          <w:tcPr>
            <w:tcW w:w="3032" w:type="dxa"/>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Pr>
                <w:rFonts w:asciiTheme="majorHAnsi" w:eastAsia="Calibri" w:hAnsiTheme="majorHAnsi" w:cs="Calibri"/>
              </w:rPr>
              <w:t>Vođenje regulatornih sporova</w:t>
            </w:r>
          </w:p>
        </w:tc>
        <w:tc>
          <w:tcPr>
            <w:tcW w:w="2496" w:type="dxa"/>
          </w:tcPr>
          <w:p w:rsidR="00111288" w:rsidRPr="000B341A" w:rsidRDefault="00111288" w:rsidP="003B1572">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theme="minorHAnsi"/>
              </w:rPr>
            </w:pPr>
            <w:r>
              <w:rPr>
                <w:rFonts w:asciiTheme="majorHAnsi" w:eastAsia="Calibri" w:hAnsiTheme="majorHAnsi" w:cs="Calibri"/>
              </w:rPr>
              <w:t>Riješeni predmeti</w:t>
            </w:r>
          </w:p>
        </w:tc>
        <w:tc>
          <w:tcPr>
            <w:tcW w:w="1418" w:type="dxa"/>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709" w:type="dxa"/>
          </w:tcPr>
          <w:p w:rsidR="00111288" w:rsidRPr="00CB42F9" w:rsidRDefault="00111288" w:rsidP="00BE7D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lang w:eastAsia="ar-SA"/>
              </w:rPr>
            </w:pPr>
            <w:r>
              <w:rPr>
                <w:rFonts w:asciiTheme="majorHAnsi" w:eastAsia="Calibri" w:hAnsiTheme="majorHAnsi" w:cs="Calibri"/>
                <w:lang w:eastAsia="ar-SA"/>
              </w:rPr>
              <w:t>2.1</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lastRenderedPageBreak/>
              <w:t>8</w:t>
            </w:r>
            <w:r w:rsidRPr="00CB42F9">
              <w:rPr>
                <w:rFonts w:asciiTheme="majorHAnsi" w:eastAsia="Times New Roman" w:hAnsiTheme="majorHAnsi" w:cs="Calibri"/>
                <w:color w:val="000000"/>
                <w:lang w:eastAsia="ar-SA"/>
              </w:rPr>
              <w:t>.</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Pr>
                <w:rFonts w:asciiTheme="majorHAnsi" w:eastAsia="Times New Roman" w:hAnsiTheme="majorHAnsi" w:cstheme="minorHAnsi"/>
              </w:rPr>
              <w:t>Nadzor provedbe</w:t>
            </w:r>
            <w:r w:rsidRPr="00CB42F9">
              <w:rPr>
                <w:rFonts w:asciiTheme="majorHAnsi" w:eastAsia="Times New Roman" w:hAnsiTheme="majorHAnsi" w:cstheme="minorHAnsi"/>
              </w:rPr>
              <w:t xml:space="preserve"> obveze računovodstvenog razdvajanja </w:t>
            </w:r>
          </w:p>
        </w:tc>
        <w:tc>
          <w:tcPr>
            <w:tcW w:w="2496" w:type="dxa"/>
          </w:tcPr>
          <w:p w:rsidR="00111288" w:rsidRPr="000B341A" w:rsidRDefault="00111288" w:rsidP="003B1572">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lang w:eastAsia="ar-SA"/>
              </w:rPr>
            </w:pPr>
            <w:r w:rsidRPr="000B341A">
              <w:rPr>
                <w:rFonts w:asciiTheme="majorHAnsi" w:eastAsia="Calibri" w:hAnsiTheme="majorHAnsi" w:cs="Calibri"/>
                <w:lang w:eastAsia="ar-SA"/>
              </w:rPr>
              <w:t>Revizija RFI</w:t>
            </w:r>
          </w:p>
          <w:p w:rsidR="00111288" w:rsidRPr="000B341A" w:rsidRDefault="00111288" w:rsidP="003B1572">
            <w:pP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lang w:eastAsia="ar-SA"/>
              </w:rPr>
            </w:pPr>
            <w:r w:rsidRPr="000B341A">
              <w:rPr>
                <w:rFonts w:asciiTheme="majorHAnsi" w:eastAsia="Calibri" w:hAnsiTheme="majorHAnsi" w:cs="Calibri"/>
                <w:lang w:eastAsia="ar-SA"/>
              </w:rPr>
              <w:t>Izjava o usklađenosti</w:t>
            </w:r>
          </w:p>
        </w:tc>
        <w:tc>
          <w:tcPr>
            <w:tcW w:w="1418"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III. – IV.</w:t>
            </w:r>
          </w:p>
        </w:tc>
        <w:tc>
          <w:tcPr>
            <w:tcW w:w="709" w:type="dxa"/>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0D0A6F">
              <w:rPr>
                <w:rFonts w:asciiTheme="majorHAnsi" w:eastAsia="Times New Roman" w:hAnsiTheme="majorHAnsi" w:cs="Calibri"/>
                <w:color w:val="000000"/>
                <w:lang w:eastAsia="ar-SA"/>
              </w:rPr>
              <w:t>, 3237</w:t>
            </w:r>
          </w:p>
        </w:tc>
        <w:tc>
          <w:tcPr>
            <w:tcW w:w="826"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2.3., 4.3.</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9.</w:t>
            </w:r>
          </w:p>
        </w:tc>
        <w:tc>
          <w:tcPr>
            <w:tcW w:w="3032" w:type="dxa"/>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Times New Roman" w:hAnsiTheme="majorHAnsi" w:cstheme="minorHAnsi"/>
                <w:color w:val="000000"/>
              </w:rPr>
              <w:t>Nepravedno financijsko opterećenje</w:t>
            </w:r>
            <w:r w:rsidRPr="00CB42F9">
              <w:rPr>
                <w:rFonts w:asciiTheme="majorHAnsi" w:eastAsia="Times New Roman" w:hAnsiTheme="majorHAnsi" w:cstheme="minorHAnsi"/>
                <w:color w:val="000000"/>
              </w:rPr>
              <w:t xml:space="preserve"> obavljanja univerzalne usluge</w:t>
            </w:r>
            <w:r>
              <w:rPr>
                <w:rFonts w:asciiTheme="majorHAnsi" w:eastAsia="Times New Roman" w:hAnsiTheme="majorHAnsi" w:cstheme="minorHAnsi"/>
                <w:color w:val="000000"/>
              </w:rPr>
              <w:t xml:space="preserve"> (neto trošak)</w:t>
            </w:r>
          </w:p>
        </w:tc>
        <w:tc>
          <w:tcPr>
            <w:tcW w:w="2496" w:type="dxa"/>
          </w:tcPr>
          <w:p w:rsidR="00111288" w:rsidRPr="00A2252E"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A2252E">
              <w:rPr>
                <w:rFonts w:asciiTheme="majorHAnsi" w:eastAsia="Times New Roman" w:hAnsiTheme="majorHAnsi" w:cstheme="minorHAnsi"/>
                <w:color w:val="000000"/>
              </w:rPr>
              <w:t>Provjeren zahtjev za nadoknadu neto troška</w:t>
            </w:r>
          </w:p>
          <w:p w:rsidR="00111288" w:rsidRPr="00A2252E" w:rsidDel="0096443E"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A2252E">
              <w:rPr>
                <w:rFonts w:asciiTheme="majorHAnsi" w:eastAsia="Times New Roman" w:hAnsiTheme="majorHAnsi" w:cstheme="minorHAnsi"/>
                <w:color w:val="000000"/>
              </w:rPr>
              <w:t>Odluka o iznosu neto troška</w:t>
            </w:r>
          </w:p>
        </w:tc>
        <w:tc>
          <w:tcPr>
            <w:tcW w:w="1418" w:type="dxa"/>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III. – IV.</w:t>
            </w:r>
          </w:p>
        </w:tc>
        <w:tc>
          <w:tcPr>
            <w:tcW w:w="709" w:type="dxa"/>
          </w:tcPr>
          <w:p w:rsidR="00111288" w:rsidRPr="00CB42F9" w:rsidRDefault="00111288" w:rsidP="00BE7D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0D0A6F">
              <w:rPr>
                <w:rFonts w:asciiTheme="majorHAnsi" w:eastAsia="Times New Roman" w:hAnsiTheme="majorHAnsi" w:cs="Calibri"/>
                <w:color w:val="000000"/>
                <w:lang w:eastAsia="ar-SA"/>
              </w:rPr>
              <w:t>, 3237</w:t>
            </w:r>
          </w:p>
        </w:tc>
        <w:tc>
          <w:tcPr>
            <w:tcW w:w="826" w:type="dxa"/>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2.3.</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10.</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theme="minorHAnsi"/>
                <w:color w:val="000000"/>
              </w:rPr>
              <w:t xml:space="preserve">Kontrola </w:t>
            </w:r>
            <w:r>
              <w:rPr>
                <w:rFonts w:asciiTheme="majorHAnsi" w:eastAsia="Times New Roman" w:hAnsiTheme="majorHAnsi" w:cstheme="minorHAnsi"/>
                <w:color w:val="000000"/>
              </w:rPr>
              <w:t xml:space="preserve">Izvješća o </w:t>
            </w:r>
            <w:r w:rsidRPr="00CB42F9">
              <w:rPr>
                <w:rFonts w:asciiTheme="majorHAnsi" w:eastAsia="Times New Roman" w:hAnsiTheme="majorHAnsi" w:cstheme="minorHAnsi"/>
                <w:color w:val="000000"/>
              </w:rPr>
              <w:t>kakvoć</w:t>
            </w:r>
            <w:r>
              <w:rPr>
                <w:rFonts w:asciiTheme="majorHAnsi" w:eastAsia="Times New Roman" w:hAnsiTheme="majorHAnsi" w:cstheme="minorHAnsi"/>
                <w:color w:val="000000"/>
              </w:rPr>
              <w:t>i</w:t>
            </w:r>
            <w:r w:rsidRPr="00CB42F9">
              <w:rPr>
                <w:rFonts w:asciiTheme="majorHAnsi" w:eastAsia="Times New Roman" w:hAnsiTheme="majorHAnsi" w:cstheme="minorHAnsi"/>
                <w:color w:val="000000"/>
              </w:rPr>
              <w:t xml:space="preserve"> obavljanja univerzalne usluge </w:t>
            </w:r>
          </w:p>
        </w:tc>
        <w:tc>
          <w:tcPr>
            <w:tcW w:w="2496" w:type="dxa"/>
          </w:tcPr>
          <w:p w:rsidR="00111288" w:rsidRPr="00CB42F9" w:rsidDel="0096443E"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theme="minorHAnsi"/>
                <w:color w:val="000000"/>
              </w:rPr>
              <w:t>Revidirano Izvješće</w:t>
            </w:r>
          </w:p>
        </w:tc>
        <w:tc>
          <w:tcPr>
            <w:tcW w:w="1418"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II. – III.</w:t>
            </w:r>
          </w:p>
        </w:tc>
        <w:tc>
          <w:tcPr>
            <w:tcW w:w="709" w:type="dxa"/>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3.2.</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1</w:t>
            </w:r>
            <w:r>
              <w:rPr>
                <w:rFonts w:asciiTheme="majorHAnsi" w:eastAsia="Times New Roman" w:hAnsiTheme="majorHAnsi" w:cs="Calibri"/>
                <w:color w:val="000000"/>
                <w:lang w:eastAsia="ar-SA"/>
              </w:rPr>
              <w:t>2</w:t>
            </w:r>
            <w:r w:rsidRPr="00CB42F9">
              <w:rPr>
                <w:rFonts w:asciiTheme="majorHAnsi" w:eastAsia="Times New Roman" w:hAnsiTheme="majorHAnsi" w:cs="Calibri"/>
                <w:color w:val="000000"/>
                <w:lang w:eastAsia="ar-SA"/>
              </w:rPr>
              <w:t>.</w:t>
            </w:r>
          </w:p>
        </w:tc>
        <w:tc>
          <w:tcPr>
            <w:tcW w:w="3032" w:type="dxa"/>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hAnsiTheme="majorHAnsi"/>
              </w:rPr>
              <w:t>K</w:t>
            </w:r>
            <w:r w:rsidRPr="00CB42F9">
              <w:rPr>
                <w:rFonts w:asciiTheme="majorHAnsi" w:hAnsiTheme="majorHAnsi"/>
              </w:rPr>
              <w:t>orisnički sporov</w:t>
            </w:r>
            <w:r>
              <w:rPr>
                <w:rFonts w:asciiTheme="majorHAnsi" w:hAnsiTheme="majorHAnsi"/>
              </w:rPr>
              <w:t>i</w:t>
            </w:r>
            <w:r w:rsidRPr="00CB42F9">
              <w:rPr>
                <w:rFonts w:asciiTheme="majorHAnsi" w:hAnsiTheme="majorHAnsi"/>
              </w:rPr>
              <w:t xml:space="preserve"> s davateljima</w:t>
            </w:r>
            <w:r>
              <w:rPr>
                <w:rFonts w:asciiTheme="majorHAnsi" w:hAnsiTheme="majorHAnsi"/>
              </w:rPr>
              <w:t xml:space="preserve"> poštanskih</w:t>
            </w:r>
            <w:r w:rsidRPr="00CB42F9">
              <w:rPr>
                <w:rFonts w:asciiTheme="majorHAnsi" w:hAnsiTheme="majorHAnsi"/>
              </w:rPr>
              <w:t xml:space="preserve"> usluga</w:t>
            </w:r>
          </w:p>
        </w:tc>
        <w:tc>
          <w:tcPr>
            <w:tcW w:w="2496" w:type="dxa"/>
          </w:tcPr>
          <w:p w:rsidR="00111288" w:rsidRPr="00CB42F9" w:rsidDel="0096443E"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hAnsiTheme="majorHAnsi"/>
              </w:rPr>
              <w:t>Riješeni sporovi</w:t>
            </w:r>
          </w:p>
        </w:tc>
        <w:tc>
          <w:tcPr>
            <w:tcW w:w="1418" w:type="dxa"/>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11288" w:rsidRPr="00CB42F9" w:rsidRDefault="00111288" w:rsidP="00BE7D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color w:val="000000"/>
                <w:lang w:eastAsia="ar-SA"/>
              </w:rPr>
              <w:t>1.1.</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Times New Roman" w:hAnsiTheme="majorHAnsi" w:cs="Calibri"/>
                <w:color w:val="000000"/>
                <w:lang w:eastAsia="ar-SA"/>
              </w:rPr>
            </w:pPr>
            <w:r w:rsidRPr="00CB42F9">
              <w:rPr>
                <w:rFonts w:asciiTheme="majorHAnsi" w:eastAsia="Calibri" w:hAnsiTheme="majorHAnsi" w:cs="Calibri"/>
                <w:lang w:eastAsia="ar-SA"/>
              </w:rPr>
              <w:t>1</w:t>
            </w:r>
            <w:r>
              <w:rPr>
                <w:rFonts w:asciiTheme="majorHAnsi" w:eastAsia="Calibri" w:hAnsiTheme="majorHAnsi" w:cs="Calibri"/>
                <w:lang w:eastAsia="ar-SA"/>
              </w:rPr>
              <w:t>3</w:t>
            </w:r>
            <w:r w:rsidRPr="00CB42F9">
              <w:rPr>
                <w:rFonts w:asciiTheme="majorHAnsi" w:eastAsia="Calibri" w:hAnsiTheme="majorHAnsi" w:cs="Calibri"/>
                <w:lang w:eastAsia="ar-SA"/>
              </w:rPr>
              <w:t>.</w:t>
            </w:r>
          </w:p>
        </w:tc>
        <w:tc>
          <w:tcPr>
            <w:tcW w:w="3032" w:type="dxa"/>
            <w:tcBorders>
              <w:bottom w:val="single" w:sz="8" w:space="0" w:color="7BA0CD"/>
            </w:tcBorders>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theme="minorHAnsi"/>
                <w:color w:val="000000"/>
              </w:rPr>
              <w:t xml:space="preserve">Inspekcijski nadzor </w:t>
            </w:r>
          </w:p>
        </w:tc>
        <w:tc>
          <w:tcPr>
            <w:tcW w:w="2496" w:type="dxa"/>
            <w:tcBorders>
              <w:bottom w:val="single" w:sz="8" w:space="0" w:color="7BA0CD"/>
            </w:tcBorders>
          </w:tcPr>
          <w:p w:rsidR="00111288" w:rsidRPr="000B341A" w:rsidRDefault="00111288" w:rsidP="003B1572">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B341A">
              <w:rPr>
                <w:rFonts w:asciiTheme="majorHAnsi" w:eastAsia="Calibri" w:hAnsiTheme="majorHAnsi" w:cs="Calibri"/>
                <w:lang w:eastAsia="ar-SA"/>
              </w:rPr>
              <w:t>Objavljeno godišnje izvješće</w:t>
            </w:r>
          </w:p>
          <w:p w:rsidR="00111288" w:rsidRPr="00CB42F9" w:rsidDel="0096443E"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lang w:eastAsia="ar-SA"/>
              </w:rPr>
              <w:t>Objavljeni upravni akti nadzora</w:t>
            </w:r>
          </w:p>
        </w:tc>
        <w:tc>
          <w:tcPr>
            <w:tcW w:w="1418" w:type="dxa"/>
            <w:tcBorders>
              <w:bottom w:val="single" w:sz="8" w:space="0" w:color="7BA0CD"/>
            </w:tcBorders>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709" w:type="dxa"/>
            <w:tcBorders>
              <w:bottom w:val="single" w:sz="8" w:space="0" w:color="7BA0CD"/>
            </w:tcBorders>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176290">
              <w:rPr>
                <w:rFonts w:asciiTheme="majorHAnsi" w:eastAsia="Times New Roman" w:hAnsiTheme="majorHAnsi" w:cs="Calibri"/>
                <w:color w:val="000000"/>
                <w:lang w:eastAsia="ar-SA"/>
              </w:rPr>
              <w:t>, 3211</w:t>
            </w:r>
          </w:p>
        </w:tc>
        <w:tc>
          <w:tcPr>
            <w:tcW w:w="826" w:type="dxa"/>
            <w:tcBorders>
              <w:bottom w:val="single" w:sz="8" w:space="0" w:color="7BA0CD"/>
            </w:tcBorders>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theme="minorHAnsi"/>
                <w:color w:val="000000"/>
                <w:lang w:eastAsia="ar-SA"/>
              </w:rPr>
              <w:t>1.1</w:t>
            </w:r>
            <w:r w:rsidRPr="00CB42F9">
              <w:rPr>
                <w:rFonts w:asciiTheme="majorHAnsi" w:eastAsia="Times New Roman" w:hAnsiTheme="majorHAnsi" w:cstheme="minorHAnsi"/>
                <w:color w:val="000000"/>
                <w:lang w:eastAsia="ar-SA"/>
              </w:rPr>
              <w:t>.</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Calibri" w:hAnsiTheme="majorHAnsi" w:cs="Calibri"/>
                <w:lang w:eastAsia="ar-SA"/>
              </w:rPr>
            </w:pPr>
            <w:r>
              <w:rPr>
                <w:rFonts w:asciiTheme="majorHAnsi" w:eastAsia="Times New Roman" w:hAnsiTheme="majorHAnsi" w:cs="Calibri"/>
                <w:color w:val="000000"/>
                <w:lang w:eastAsia="ar-SA"/>
              </w:rPr>
              <w:t>13.</w:t>
            </w:r>
          </w:p>
        </w:tc>
        <w:tc>
          <w:tcPr>
            <w:tcW w:w="3032"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Pr>
                <w:rFonts w:asciiTheme="majorHAnsi" w:eastAsia="Times New Roman" w:hAnsiTheme="majorHAnsi" w:cstheme="minorHAnsi"/>
                <w:color w:val="000000"/>
              </w:rPr>
              <w:t>Stručna mišljenja</w:t>
            </w:r>
          </w:p>
        </w:tc>
        <w:tc>
          <w:tcPr>
            <w:tcW w:w="2496"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color w:val="000000"/>
              </w:rPr>
              <w:t xml:space="preserve">Izdana stručna mišljenja </w:t>
            </w:r>
          </w:p>
        </w:tc>
        <w:tc>
          <w:tcPr>
            <w:tcW w:w="1418" w:type="dxa"/>
            <w:tcBorders>
              <w:bottom w:val="single" w:sz="8" w:space="0" w:color="7BA0CD"/>
            </w:tcBorders>
          </w:tcPr>
          <w:p w:rsidR="00111288" w:rsidRPr="00CB42F9" w:rsidRDefault="00111288" w:rsidP="003B1572">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color w:val="000000"/>
                <w:lang w:eastAsia="ar-SA"/>
              </w:rPr>
              <w:t>kontinuirano</w:t>
            </w:r>
          </w:p>
        </w:tc>
        <w:tc>
          <w:tcPr>
            <w:tcW w:w="709" w:type="dxa"/>
            <w:tcBorders>
              <w:bottom w:val="single" w:sz="8" w:space="0" w:color="7BA0CD"/>
            </w:tcBorders>
          </w:tcPr>
          <w:p w:rsidR="00111288" w:rsidRPr="00CB42F9" w:rsidRDefault="00111288" w:rsidP="00BE7DCC">
            <w:pPr>
              <w:tabs>
                <w:tab w:val="left" w:pos="175"/>
              </w:tabs>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Borders>
              <w:bottom w:val="single" w:sz="8" w:space="0" w:color="7BA0CD"/>
            </w:tcBorders>
          </w:tcPr>
          <w:p w:rsidR="00111288" w:rsidRPr="00CB42F9" w:rsidRDefault="00111288"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3.2.</w:t>
            </w:r>
          </w:p>
        </w:tc>
      </w:tr>
      <w:tr w:rsidR="00111288" w:rsidRPr="00DB48BA" w:rsidTr="003B157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RDefault="00111288" w:rsidP="003B1572">
            <w:pPr>
              <w:spacing w:line="276" w:lineRule="auto"/>
              <w:rPr>
                <w:rFonts w:asciiTheme="majorHAnsi" w:eastAsia="Calibri" w:hAnsiTheme="majorHAnsi" w:cs="Calibri"/>
                <w:lang w:eastAsia="ar-SA"/>
              </w:rPr>
            </w:pPr>
            <w:r w:rsidRPr="00CB42F9">
              <w:rPr>
                <w:rFonts w:asciiTheme="majorHAnsi" w:eastAsia="Calibri" w:hAnsiTheme="majorHAnsi" w:cs="Calibri"/>
                <w:lang w:eastAsia="ar-SA"/>
              </w:rPr>
              <w:t>1</w:t>
            </w:r>
            <w:r>
              <w:rPr>
                <w:rFonts w:asciiTheme="majorHAnsi" w:eastAsia="Calibri" w:hAnsiTheme="majorHAnsi" w:cs="Calibri"/>
                <w:lang w:eastAsia="ar-SA"/>
              </w:rPr>
              <w:t>4</w:t>
            </w:r>
            <w:r w:rsidRPr="00CB42F9">
              <w:rPr>
                <w:rFonts w:asciiTheme="majorHAnsi" w:eastAsia="Calibri" w:hAnsiTheme="majorHAnsi" w:cs="Calibri"/>
                <w:lang w:eastAsia="ar-SA"/>
              </w:rPr>
              <w:t>.</w:t>
            </w:r>
          </w:p>
        </w:tc>
        <w:tc>
          <w:tcPr>
            <w:tcW w:w="3032"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color w:val="000000"/>
              </w:rPr>
              <w:t xml:space="preserve">Suradnja s dionicima poštanskog </w:t>
            </w:r>
            <w:r>
              <w:rPr>
                <w:rFonts w:asciiTheme="majorHAnsi" w:eastAsia="Times New Roman" w:hAnsiTheme="majorHAnsi" w:cstheme="minorHAnsi"/>
                <w:color w:val="000000"/>
              </w:rPr>
              <w:t xml:space="preserve">tržišta i međunarodnim institucijama </w:t>
            </w:r>
          </w:p>
        </w:tc>
        <w:tc>
          <w:tcPr>
            <w:tcW w:w="2496" w:type="dxa"/>
          </w:tcPr>
          <w:p w:rsidR="00111288" w:rsidRPr="00CB42F9" w:rsidRDefault="00111288" w:rsidP="003B157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color w:val="000000"/>
              </w:rPr>
              <w:t xml:space="preserve">Održani sastanci i okrugli stolovi </w:t>
            </w:r>
            <w:r>
              <w:rPr>
                <w:rFonts w:asciiTheme="majorHAnsi" w:eastAsia="Times New Roman" w:hAnsiTheme="majorHAnsi" w:cstheme="minorHAnsi"/>
                <w:color w:val="000000"/>
              </w:rPr>
              <w:t>te sudjelovanje i na radnim grupama</w:t>
            </w:r>
          </w:p>
        </w:tc>
        <w:tc>
          <w:tcPr>
            <w:tcW w:w="1418"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11288" w:rsidRPr="00CB42F9" w:rsidRDefault="00111288" w:rsidP="00BE7DC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AE1968">
              <w:rPr>
                <w:rFonts w:asciiTheme="majorHAnsi" w:eastAsia="Calibri" w:hAnsiTheme="majorHAnsi" w:cs="Calibri"/>
                <w:lang w:eastAsia="ar-SA"/>
              </w:rPr>
              <w:t>, 3211</w:t>
            </w:r>
          </w:p>
        </w:tc>
        <w:tc>
          <w:tcPr>
            <w:tcW w:w="826" w:type="dxa"/>
          </w:tcPr>
          <w:p w:rsidR="00111288" w:rsidRPr="00CB42F9" w:rsidRDefault="00111288" w:rsidP="003B157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3.3.</w:t>
            </w:r>
          </w:p>
        </w:tc>
      </w:tr>
      <w:tr w:rsidR="00111288" w:rsidRPr="00DB48BA" w:rsidTr="003B157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11288" w:rsidRPr="00CB42F9" w:rsidDel="009C77EE" w:rsidRDefault="00111288" w:rsidP="003B1572">
            <w:pPr>
              <w:spacing w:line="276" w:lineRule="auto"/>
              <w:rPr>
                <w:rFonts w:asciiTheme="majorHAnsi" w:eastAsia="Calibri" w:hAnsiTheme="majorHAnsi" w:cs="Calibri"/>
                <w:lang w:eastAsia="ar-SA"/>
              </w:rPr>
            </w:pPr>
            <w:r>
              <w:rPr>
                <w:rFonts w:asciiTheme="majorHAnsi" w:eastAsia="Calibri" w:hAnsiTheme="majorHAnsi" w:cs="Calibri"/>
                <w:lang w:eastAsia="ar-SA"/>
              </w:rPr>
              <w:t>15.</w:t>
            </w:r>
          </w:p>
        </w:tc>
        <w:tc>
          <w:tcPr>
            <w:tcW w:w="3032"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C80971">
              <w:rPr>
                <w:rFonts w:asciiTheme="majorHAnsi" w:eastAsia="Times New Roman" w:hAnsiTheme="majorHAnsi" w:cstheme="minorHAnsi"/>
                <w:color w:val="000000"/>
              </w:rPr>
              <w:t>Red</w:t>
            </w:r>
            <w:r>
              <w:rPr>
                <w:rFonts w:asciiTheme="majorHAnsi" w:eastAsia="Times New Roman" w:hAnsiTheme="majorHAnsi" w:cstheme="minorHAnsi"/>
                <w:color w:val="000000"/>
              </w:rPr>
              <w:t>izajn GIS Interaktivnog portala</w:t>
            </w:r>
          </w:p>
        </w:tc>
        <w:tc>
          <w:tcPr>
            <w:tcW w:w="2496" w:type="dxa"/>
            <w:tcBorders>
              <w:bottom w:val="single" w:sz="8" w:space="0" w:color="7BA0CD"/>
            </w:tcBorders>
          </w:tcPr>
          <w:p w:rsidR="00111288" w:rsidRPr="00CB42F9" w:rsidRDefault="00111288" w:rsidP="003B1572">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rPr>
            </w:pPr>
            <w:r w:rsidRPr="00C80971">
              <w:rPr>
                <w:rFonts w:asciiTheme="majorHAnsi" w:eastAsia="Times New Roman" w:hAnsiTheme="majorHAnsi" w:cstheme="minorHAnsi"/>
                <w:color w:val="000000"/>
              </w:rPr>
              <w:t>Novi GIS Interaktivni portal u funkciji</w:t>
            </w:r>
          </w:p>
        </w:tc>
        <w:tc>
          <w:tcPr>
            <w:tcW w:w="1418" w:type="dxa"/>
            <w:tcBorders>
              <w:bottom w:val="single" w:sz="8" w:space="0" w:color="7BA0CD"/>
            </w:tcBorders>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IV</w:t>
            </w:r>
          </w:p>
        </w:tc>
        <w:tc>
          <w:tcPr>
            <w:tcW w:w="709" w:type="dxa"/>
            <w:tcBorders>
              <w:bottom w:val="single" w:sz="8" w:space="0" w:color="7BA0CD"/>
            </w:tcBorders>
          </w:tcPr>
          <w:p w:rsidR="00111288" w:rsidRPr="00CB42F9" w:rsidRDefault="00111288" w:rsidP="00BE7DCC">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AE1968">
              <w:rPr>
                <w:rFonts w:asciiTheme="majorHAnsi" w:eastAsia="Calibri" w:hAnsiTheme="majorHAnsi" w:cs="Calibri"/>
                <w:lang w:eastAsia="ar-SA"/>
              </w:rPr>
              <w:t xml:space="preserve">, </w:t>
            </w:r>
            <w:r w:rsidR="00AE1968" w:rsidRPr="000202F2">
              <w:rPr>
                <w:rFonts w:asciiTheme="majorHAnsi" w:eastAsia="Calibri" w:hAnsiTheme="majorHAnsi" w:cs="Calibri"/>
                <w:lang w:eastAsia="ar-SA"/>
              </w:rPr>
              <w:t>3213</w:t>
            </w:r>
            <w:r w:rsidR="00AE1968">
              <w:rPr>
                <w:rFonts w:asciiTheme="majorHAnsi" w:eastAsia="Calibri" w:hAnsiTheme="majorHAnsi" w:cs="Calibri"/>
                <w:lang w:eastAsia="ar-SA"/>
              </w:rPr>
              <w:t xml:space="preserve"> </w:t>
            </w:r>
            <w:r w:rsidR="008538AA">
              <w:rPr>
                <w:rFonts w:asciiTheme="majorHAnsi" w:eastAsia="Calibri" w:hAnsiTheme="majorHAnsi" w:cs="Calibri"/>
                <w:lang w:eastAsia="ar-SA"/>
              </w:rPr>
              <w:t>4541</w:t>
            </w:r>
          </w:p>
        </w:tc>
        <w:tc>
          <w:tcPr>
            <w:tcW w:w="826" w:type="dxa"/>
            <w:tcBorders>
              <w:bottom w:val="single" w:sz="8" w:space="0" w:color="7BA0CD"/>
            </w:tcBorders>
          </w:tcPr>
          <w:p w:rsidR="00111288" w:rsidRPr="00CB42F9" w:rsidRDefault="00111288" w:rsidP="003B1572">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lang w:eastAsia="ar-SA"/>
              </w:rPr>
            </w:pPr>
            <w:r>
              <w:rPr>
                <w:rFonts w:asciiTheme="majorHAnsi" w:eastAsia="Times New Roman" w:hAnsiTheme="majorHAnsi" w:cstheme="minorHAnsi"/>
                <w:color w:val="000000"/>
                <w:lang w:eastAsia="ar-SA"/>
              </w:rPr>
              <w:t>2.3</w:t>
            </w:r>
          </w:p>
        </w:tc>
      </w:tr>
    </w:tbl>
    <w:p w:rsidR="0041747F" w:rsidRDefault="0041747F" w:rsidP="00B56F6F">
      <w:pPr>
        <w:jc w:val="both"/>
        <w:rPr>
          <w:rFonts w:asciiTheme="majorHAnsi" w:hAnsiTheme="majorHAnsi"/>
        </w:rPr>
      </w:pPr>
    </w:p>
    <w:p w:rsidR="00111288" w:rsidRPr="00B56F6F" w:rsidRDefault="00111288" w:rsidP="00B56F6F">
      <w:pPr>
        <w:jc w:val="both"/>
        <w:rPr>
          <w:rFonts w:asciiTheme="majorHAnsi" w:hAnsiTheme="majorHAnsi"/>
        </w:rPr>
      </w:pPr>
    </w:p>
    <w:p w:rsidR="000202F2" w:rsidRDefault="000202F2">
      <w:pPr>
        <w:rPr>
          <w:b/>
        </w:rPr>
      </w:pPr>
    </w:p>
    <w:p w:rsidR="002C452E" w:rsidRDefault="002C452E">
      <w:pPr>
        <w:rPr>
          <w:b/>
        </w:rPr>
      </w:pPr>
      <w:r>
        <w:rPr>
          <w:b/>
        </w:rPr>
        <w:br w:type="page"/>
      </w:r>
    </w:p>
    <w:p w:rsidR="00545496" w:rsidRPr="00CB42F9" w:rsidRDefault="00545496" w:rsidP="00D9765C">
      <w:pPr>
        <w:rPr>
          <w:sz w:val="32"/>
          <w:szCs w:val="32"/>
        </w:rPr>
      </w:pPr>
      <w:r w:rsidRPr="00CB42F9">
        <w:rPr>
          <w:sz w:val="32"/>
          <w:szCs w:val="32"/>
        </w:rPr>
        <w:lastRenderedPageBreak/>
        <w:t>Željezničke usluge</w:t>
      </w:r>
    </w:p>
    <w:p w:rsidR="00947145" w:rsidRPr="00947145" w:rsidRDefault="00947145" w:rsidP="00947145">
      <w:pPr>
        <w:autoSpaceDE w:val="0"/>
        <w:autoSpaceDN w:val="0"/>
        <w:adjustRightInd w:val="0"/>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HAKOM u dijelu nadležnosti iz područja željeznice obavlja regulatorne poslove sukladno ZRTŽU</w:t>
      </w:r>
      <w:r>
        <w:rPr>
          <w:rFonts w:asciiTheme="majorHAnsi" w:eastAsia="Times New Roman" w:hAnsiTheme="majorHAnsi" w:cstheme="majorHAnsi"/>
          <w:lang w:eastAsia="ar-SA"/>
        </w:rPr>
        <w:t>-u</w:t>
      </w:r>
      <w:r w:rsidRPr="00947145">
        <w:rPr>
          <w:rFonts w:asciiTheme="majorHAnsi" w:eastAsia="Times New Roman" w:hAnsiTheme="majorHAnsi" w:cstheme="majorHAnsi"/>
          <w:lang w:eastAsia="ar-SA"/>
        </w:rPr>
        <w:t xml:space="preserve"> te štiti prava putnika u željezničkom prijevozu u skladu s Uredbom (EZ) br. 1371/2007 o pravima i obvezama putnika u željezničkom prometu. U vezi s prethodno navedenim HAKOM obavlja i inspekcijske poslove. Regulatornim mjerama omogućava se optimalno funkcioniranje tržišta, dok se u području zaštite prava putnika štite zakonska prava putnika. HAKOM promiče tržišno natjecanje, nediskriminirajući pristup tržištu i pravično korištenje željezničkih usluga, kao i potpuno ostvarivanje zaštite prava putnika u željezničkom putničkom prijevozu.</w:t>
      </w:r>
    </w:p>
    <w:p w:rsidR="00947145" w:rsidRPr="00947145" w:rsidRDefault="00947145" w:rsidP="00947145">
      <w:pPr>
        <w:spacing w:after="120"/>
        <w:jc w:val="both"/>
        <w:rPr>
          <w:sz w:val="24"/>
          <w:szCs w:val="24"/>
          <w:u w:val="single"/>
        </w:rPr>
      </w:pPr>
      <w:r w:rsidRPr="00947145">
        <w:rPr>
          <w:sz w:val="24"/>
          <w:szCs w:val="24"/>
          <w:u w:val="single"/>
        </w:rPr>
        <w:t>Regulatorne aktivnosti</w:t>
      </w:r>
    </w:p>
    <w:p w:rsidR="00947145" w:rsidRPr="00947145" w:rsidRDefault="00947145" w:rsidP="00762938">
      <w:pPr>
        <w:autoSpaceDE w:val="0"/>
        <w:autoSpaceDN w:val="0"/>
        <w:adjustRightInd w:val="0"/>
        <w:spacing w:after="120"/>
        <w:jc w:val="both"/>
        <w:rPr>
          <w:rFonts w:asciiTheme="majorHAnsi" w:eastAsia="Times New Roman" w:hAnsiTheme="majorHAnsi" w:cstheme="majorHAnsi"/>
          <w:b/>
          <w:lang w:eastAsia="ar-SA"/>
        </w:rPr>
      </w:pPr>
      <w:r w:rsidRPr="00947145">
        <w:rPr>
          <w:rFonts w:asciiTheme="majorHAnsi" w:eastAsia="Times New Roman" w:hAnsiTheme="majorHAnsi" w:cstheme="majorHAnsi"/>
          <w:lang w:eastAsia="ar-SA"/>
        </w:rPr>
        <w:t xml:space="preserve">Nadzor tržišta željezničkih usluga provodi se u postupcima provjere metodologija </w:t>
      </w:r>
      <w:r w:rsidRPr="00947145">
        <w:rPr>
          <w:rFonts w:asciiTheme="majorHAnsi" w:eastAsia="Times New Roman" w:hAnsiTheme="majorHAnsi" w:cstheme="majorHAnsi"/>
          <w:b/>
          <w:lang w:eastAsia="ar-SA"/>
        </w:rPr>
        <w:t>izračuna naknada za željezničke usluge</w:t>
      </w:r>
      <w:r w:rsidRPr="00947145">
        <w:rPr>
          <w:rFonts w:asciiTheme="majorHAnsi" w:eastAsia="Times New Roman" w:hAnsiTheme="majorHAnsi" w:cstheme="majorHAnsi"/>
          <w:lang w:eastAsia="ar-SA"/>
        </w:rPr>
        <w:t>.</w:t>
      </w:r>
      <w:r w:rsidRPr="00947145">
        <w:rPr>
          <w:rFonts w:asciiTheme="majorHAnsi" w:eastAsia="Times New Roman" w:hAnsiTheme="majorHAnsi" w:cstheme="majorHAnsi"/>
          <w:b/>
          <w:lang w:eastAsia="ar-SA"/>
        </w:rPr>
        <w:t xml:space="preserve"> Prikupljanjem podataka o razvoju tržišta i zaštiti prava putnika</w:t>
      </w:r>
      <w:r w:rsidRPr="00947145">
        <w:rPr>
          <w:rFonts w:asciiTheme="majorHAnsi" w:eastAsia="Times New Roman" w:hAnsiTheme="majorHAnsi" w:cstheme="majorHAnsi"/>
          <w:lang w:eastAsia="ar-SA"/>
        </w:rPr>
        <w:t xml:space="preserve"> prati se stanje tržišta u RH radi uvida u samo tržište i rada u radnim grupama neovisne skupine regulatora Europske unije i Europske komisije. Kontinuirano prikupljanje, analiza i objavljivanje podataka dodatno je osnaženo </w:t>
      </w:r>
      <w:r w:rsidRPr="00947145">
        <w:rPr>
          <w:rFonts w:asciiTheme="majorHAnsi" w:eastAsia="Times New Roman" w:hAnsiTheme="majorHAnsi" w:cstheme="majorHAnsi"/>
          <w:b/>
          <w:lang w:eastAsia="ar-SA"/>
        </w:rPr>
        <w:t xml:space="preserve">revidiranjem regulatornih financijskih izvještaja. </w:t>
      </w:r>
      <w:r w:rsidRPr="00947145">
        <w:rPr>
          <w:rFonts w:asciiTheme="majorHAnsi" w:eastAsia="Times New Roman" w:hAnsiTheme="majorHAnsi" w:cstheme="majorHAnsi"/>
          <w:lang w:eastAsia="ar-SA"/>
        </w:rPr>
        <w:t>HAKOM će provesti analizu u svezi provedbe obveze vođenja odvojenih računa, uključujući zasebne bilance i račune dobiti i gubitka operatora uslu</w:t>
      </w:r>
      <w:r w:rsidRPr="00947145">
        <w:rPr>
          <w:rFonts w:asciiTheme="majorHAnsi" w:eastAsia="Times New Roman" w:hAnsiTheme="majorHAnsi" w:cstheme="majorHAnsi" w:hint="eastAsia"/>
          <w:lang w:eastAsia="ar-SA"/>
        </w:rPr>
        <w:t>ž</w:t>
      </w:r>
      <w:r w:rsidRPr="00947145">
        <w:rPr>
          <w:rFonts w:asciiTheme="majorHAnsi" w:eastAsia="Times New Roman" w:hAnsiTheme="majorHAnsi" w:cstheme="majorHAnsi"/>
          <w:lang w:eastAsia="ar-SA"/>
        </w:rPr>
        <w:t>nih objekata, za sve uslu</w:t>
      </w:r>
      <w:r w:rsidRPr="00947145">
        <w:rPr>
          <w:rFonts w:asciiTheme="majorHAnsi" w:eastAsia="Times New Roman" w:hAnsiTheme="majorHAnsi" w:cstheme="majorHAnsi" w:hint="eastAsia"/>
          <w:lang w:eastAsia="ar-SA"/>
        </w:rPr>
        <w:t>ž</w:t>
      </w:r>
      <w:r w:rsidRPr="00947145">
        <w:rPr>
          <w:rFonts w:asciiTheme="majorHAnsi" w:eastAsia="Times New Roman" w:hAnsiTheme="majorHAnsi" w:cstheme="majorHAnsi"/>
          <w:lang w:eastAsia="ar-SA"/>
        </w:rPr>
        <w:t>ne objekte kojima upravljaju i za usluge koje pru</w:t>
      </w:r>
      <w:r w:rsidRPr="00947145">
        <w:rPr>
          <w:rFonts w:asciiTheme="majorHAnsi" w:eastAsia="Times New Roman" w:hAnsiTheme="majorHAnsi" w:cstheme="majorHAnsi" w:hint="eastAsia"/>
          <w:lang w:eastAsia="ar-SA"/>
        </w:rPr>
        <w:t>ž</w:t>
      </w:r>
      <w:r w:rsidRPr="00947145">
        <w:rPr>
          <w:rFonts w:asciiTheme="majorHAnsi" w:eastAsia="Times New Roman" w:hAnsiTheme="majorHAnsi" w:cstheme="majorHAnsi"/>
          <w:lang w:eastAsia="ar-SA"/>
        </w:rPr>
        <w:t xml:space="preserve">aju. HAKOM svoj rad usmjerava na </w:t>
      </w:r>
      <w:r w:rsidRPr="00947145">
        <w:rPr>
          <w:rFonts w:asciiTheme="majorHAnsi" w:eastAsia="Times New Roman" w:hAnsiTheme="majorHAnsi" w:cstheme="majorHAnsi"/>
          <w:b/>
          <w:lang w:eastAsia="ar-SA"/>
        </w:rPr>
        <w:t>osiguravanje jednakih uvjeta svim podnositeljima zahtjeva i nediskriminirajući pristup željezničkim uslugama</w:t>
      </w:r>
      <w:r w:rsidRPr="00947145">
        <w:rPr>
          <w:rFonts w:asciiTheme="majorHAnsi" w:eastAsia="Times New Roman" w:hAnsiTheme="majorHAnsi" w:cstheme="majorHAnsi"/>
          <w:lang w:eastAsia="ar-SA"/>
        </w:rPr>
        <w:t>, a proaktivnim djelovanjem po službenoj dužnosti i inspekcijskim nadzorima kontrolira se tržište</w:t>
      </w:r>
      <w:r w:rsidR="00C876D3">
        <w:rPr>
          <w:rFonts w:asciiTheme="majorHAnsi" w:eastAsia="Times New Roman" w:hAnsiTheme="majorHAnsi" w:cstheme="majorHAnsi"/>
          <w:lang w:eastAsia="ar-SA"/>
        </w:rPr>
        <w:t xml:space="preserve"> i</w:t>
      </w:r>
      <w:r w:rsidRPr="00947145">
        <w:rPr>
          <w:rFonts w:asciiTheme="majorHAnsi" w:eastAsia="Times New Roman" w:hAnsiTheme="majorHAnsi" w:cstheme="majorHAnsi"/>
          <w:lang w:eastAsia="ar-SA"/>
        </w:rPr>
        <w:t xml:space="preserve"> prepoznaju </w:t>
      </w:r>
      <w:r w:rsidR="00C876D3">
        <w:rPr>
          <w:rFonts w:asciiTheme="majorHAnsi" w:eastAsia="Times New Roman" w:hAnsiTheme="majorHAnsi" w:cstheme="majorHAnsi"/>
          <w:lang w:eastAsia="ar-SA"/>
        </w:rPr>
        <w:t xml:space="preserve">se </w:t>
      </w:r>
      <w:r w:rsidRPr="00947145">
        <w:rPr>
          <w:rFonts w:asciiTheme="majorHAnsi" w:eastAsia="Times New Roman" w:hAnsiTheme="majorHAnsi" w:cstheme="majorHAnsi"/>
          <w:lang w:eastAsia="ar-SA"/>
        </w:rPr>
        <w:t>i otklanjaju moguće prepreke. Regulatorno iskustvo iz nadzora i analize tržišta razmjenjuje se s regulatornim tijelima EU i Europskom komisijom radi usklađivanja prakse i propisa država članica s praksom i propisima Europske unije.</w:t>
      </w:r>
    </w:p>
    <w:p w:rsidR="00947145" w:rsidRPr="00947145" w:rsidRDefault="00947145" w:rsidP="006A1EFA">
      <w:pPr>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 xml:space="preserve">U provedbi postupaka iz svoje nadležnosti HAKOM surađuje sa svim dionicima željezničkog sustava, a posebno s upraviteljem infrastrukture, operatorima uslužnih objekata i podnositeljima zahtjeva. Uspostavom </w:t>
      </w:r>
      <w:r w:rsidRPr="00947145">
        <w:rPr>
          <w:rFonts w:asciiTheme="majorHAnsi" w:eastAsia="Times New Roman" w:hAnsiTheme="majorHAnsi" w:cstheme="majorHAnsi"/>
          <w:b/>
          <w:lang w:eastAsia="ar-SA"/>
        </w:rPr>
        <w:t>registra uslužnih objekata</w:t>
      </w:r>
      <w:r w:rsidRPr="00947145">
        <w:rPr>
          <w:rFonts w:asciiTheme="majorHAnsi" w:eastAsia="Times New Roman" w:hAnsiTheme="majorHAnsi" w:cstheme="majorHAnsi"/>
          <w:lang w:eastAsia="ar-SA"/>
        </w:rPr>
        <w:t xml:space="preserve"> planira se podići razina transparentnosti ponude usluga na tržištu te objediniti podaci o svim uslugama i pružateljima te ih tako učiniti dostupnijim podnositeljima zahtjeva. Mišljenje korisnika prijevoznih usluga u teretnom i putničkom prijevozu propituje se </w:t>
      </w:r>
      <w:r w:rsidRPr="00947145">
        <w:rPr>
          <w:rFonts w:asciiTheme="majorHAnsi" w:eastAsia="Times New Roman" w:hAnsiTheme="majorHAnsi" w:cstheme="majorHAnsi"/>
          <w:b/>
          <w:lang w:eastAsia="ar-SA"/>
        </w:rPr>
        <w:t>anketiranjem putnika i korisnika teretnog prijevoza</w:t>
      </w:r>
      <w:r w:rsidRPr="00947145">
        <w:rPr>
          <w:rFonts w:asciiTheme="majorHAnsi" w:eastAsia="Times New Roman" w:hAnsiTheme="majorHAnsi" w:cstheme="majorHAnsi"/>
          <w:lang w:eastAsia="ar-SA"/>
        </w:rPr>
        <w:t>, a analiza će se javno objaviti na službenim mrežnim stranicama HAKOM-a.</w:t>
      </w:r>
    </w:p>
    <w:p w:rsidR="00947145" w:rsidRPr="00947145" w:rsidRDefault="00947145" w:rsidP="00947145">
      <w:pPr>
        <w:spacing w:after="120"/>
        <w:jc w:val="both"/>
        <w:rPr>
          <w:sz w:val="24"/>
          <w:szCs w:val="24"/>
          <w:u w:val="single"/>
        </w:rPr>
      </w:pPr>
      <w:r w:rsidRPr="00947145">
        <w:rPr>
          <w:sz w:val="24"/>
          <w:szCs w:val="24"/>
          <w:u w:val="single"/>
        </w:rPr>
        <w:t>Pristup infrastrukturi i uslužnim objektima</w:t>
      </w:r>
    </w:p>
    <w:p w:rsidR="00947145" w:rsidRPr="00947145" w:rsidRDefault="00947145" w:rsidP="00947145">
      <w:pPr>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 xml:space="preserve">Zakonom je propisano pravo </w:t>
      </w:r>
      <w:r w:rsidRPr="00947145">
        <w:rPr>
          <w:rFonts w:asciiTheme="majorHAnsi" w:eastAsia="Times New Roman" w:hAnsiTheme="majorHAnsi" w:cstheme="majorHAnsi"/>
          <w:b/>
          <w:lang w:eastAsia="ar-SA"/>
        </w:rPr>
        <w:t>pristupa željezničkoj mreži i uslužnim objektima</w:t>
      </w:r>
      <w:r w:rsidRPr="00947145">
        <w:rPr>
          <w:rFonts w:asciiTheme="majorHAnsi" w:eastAsia="Times New Roman" w:hAnsiTheme="majorHAnsi" w:cstheme="majorHAnsi"/>
          <w:lang w:eastAsia="ar-SA"/>
        </w:rPr>
        <w:t xml:space="preserve">, kao i svim uslugama potrebnim za obavljanje željezničkog prijevoza. Regulatornim aktivnostima uklanjaju se moguće prepreke pristupu i funkcioniranju tržišta, potiče jednostavnije korištenje željezničkih usluga, tržišna orijentiranost pružatelja željezničkih usluga i općenito razina pružanja usluga. Posebna pažnja posvećuje se procesu izrade i objavljivanja </w:t>
      </w:r>
      <w:r w:rsidRPr="00947145">
        <w:rPr>
          <w:rFonts w:asciiTheme="majorHAnsi" w:eastAsia="Times New Roman" w:hAnsiTheme="majorHAnsi" w:cstheme="majorHAnsi"/>
          <w:b/>
          <w:lang w:eastAsia="ar-SA"/>
        </w:rPr>
        <w:t>izvješća o mreži</w:t>
      </w:r>
      <w:r w:rsidRPr="00947145">
        <w:rPr>
          <w:rFonts w:asciiTheme="majorHAnsi" w:eastAsia="Times New Roman" w:hAnsiTheme="majorHAnsi" w:cstheme="majorHAnsi"/>
          <w:lang w:eastAsia="ar-SA"/>
        </w:rPr>
        <w:t>, njegovom sadržaju, podacima o uslužnim objektima operatora uslužnog objekta, kao i izmjenama i dopunama izvješća o mreži.</w:t>
      </w:r>
    </w:p>
    <w:p w:rsidR="00947145" w:rsidRPr="00947145" w:rsidRDefault="00947145" w:rsidP="00947145">
      <w:pPr>
        <w:spacing w:after="120"/>
        <w:jc w:val="both"/>
        <w:rPr>
          <w:b/>
        </w:rPr>
      </w:pPr>
      <w:r w:rsidRPr="00947145">
        <w:rPr>
          <w:rFonts w:asciiTheme="majorHAnsi" w:eastAsia="Times New Roman" w:hAnsiTheme="majorHAnsi" w:cstheme="majorHAnsi"/>
          <w:lang w:eastAsia="ar-SA"/>
        </w:rPr>
        <w:t>HAKOM kontinuirano prati izradu, donošenje, provedbu i primjenu uvjeta i kriterija sadržanih u Izvješću o mreži. Potrebno je naglasiti da se u jednoj godini primjenjuju dva izvješća o mreži, dok je istovremeno u izradi novo izvješće o mreži, čime HAKOM paralelno obavlja aktivnosti vezane uz tri različita izvješća o mreži. Svrha nadzora uvjeta pristupa tržištu željezničkih usluga propisanih izvješćem je otklanjanje nedozvoljenih odredbi ili onemogućavanje upravitelja infrastrukture da diskriminira podnositelje zahtjeva, kao i provjera usklađenosti sadržaja sa zakonodavstvom RH i EU-a.</w:t>
      </w:r>
    </w:p>
    <w:p w:rsidR="0041747F" w:rsidRDefault="0041747F" w:rsidP="00947145">
      <w:pPr>
        <w:spacing w:after="120"/>
        <w:jc w:val="both"/>
        <w:rPr>
          <w:sz w:val="24"/>
          <w:szCs w:val="24"/>
          <w:u w:val="single"/>
        </w:rPr>
      </w:pPr>
    </w:p>
    <w:p w:rsidR="000D04FD" w:rsidRDefault="000D04FD">
      <w:pPr>
        <w:rPr>
          <w:sz w:val="24"/>
          <w:szCs w:val="24"/>
          <w:u w:val="single"/>
        </w:rPr>
      </w:pPr>
      <w:r>
        <w:rPr>
          <w:sz w:val="24"/>
          <w:szCs w:val="24"/>
          <w:u w:val="single"/>
        </w:rPr>
        <w:br w:type="page"/>
      </w:r>
    </w:p>
    <w:p w:rsidR="00947145" w:rsidRPr="00947145" w:rsidRDefault="00947145" w:rsidP="00947145">
      <w:pPr>
        <w:spacing w:after="120"/>
        <w:jc w:val="both"/>
        <w:rPr>
          <w:sz w:val="24"/>
          <w:szCs w:val="24"/>
          <w:u w:val="single"/>
        </w:rPr>
      </w:pPr>
      <w:r w:rsidRPr="00947145">
        <w:rPr>
          <w:sz w:val="24"/>
          <w:szCs w:val="24"/>
          <w:u w:val="single"/>
        </w:rPr>
        <w:lastRenderedPageBreak/>
        <w:t>Zaštita putnika</w:t>
      </w:r>
    </w:p>
    <w:p w:rsidR="00947145" w:rsidRPr="00947145" w:rsidRDefault="00947145" w:rsidP="00947145">
      <w:pPr>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 xml:space="preserve">U dijelu zaštite prava korisnika HAKOM je nadležan za zaštitu prava putnika u željezničkom prijevozu, a posebna pažnja posvećuje se </w:t>
      </w:r>
      <w:r w:rsidRPr="00947145">
        <w:rPr>
          <w:rFonts w:asciiTheme="majorHAnsi" w:eastAsia="Times New Roman" w:hAnsiTheme="majorHAnsi" w:cstheme="majorHAnsi"/>
          <w:b/>
          <w:lang w:eastAsia="ar-SA"/>
        </w:rPr>
        <w:t>osobama s invaliditetom i osobama smanjene pokretljivosti</w:t>
      </w:r>
      <w:r w:rsidRPr="00947145">
        <w:rPr>
          <w:rFonts w:asciiTheme="majorHAnsi" w:eastAsia="Times New Roman" w:hAnsiTheme="majorHAnsi" w:cstheme="majorHAnsi"/>
          <w:lang w:eastAsia="ar-SA"/>
        </w:rPr>
        <w:t xml:space="preserve">. Provedbom Uredbe (EZ) br. 1371/2007 i drugih propisa, kojima se uređuju prava putnika u željezničkom prijevozu, uz poslove inspekcijskog nadzora, HAKOM analizira zaštitu prava putnika, ukazuje na propuste te potiče kvalitetniju ponudu usluge prijevoza putnika u željezničkom prijevozu. </w:t>
      </w:r>
    </w:p>
    <w:p w:rsidR="00947145" w:rsidRPr="00947145" w:rsidRDefault="00947145" w:rsidP="00947145">
      <w:pPr>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b/>
          <w:lang w:eastAsia="ar-SA"/>
        </w:rPr>
        <w:t xml:space="preserve">Sporovi </w:t>
      </w:r>
      <w:r w:rsidRPr="00947145">
        <w:rPr>
          <w:rFonts w:asciiTheme="majorHAnsi" w:eastAsia="Times New Roman" w:hAnsiTheme="majorHAnsi" w:cstheme="majorHAnsi"/>
          <w:lang w:eastAsia="ar-SA"/>
        </w:rPr>
        <w:t>između putnika i prijevoznika rješavaju se na transparentan i objektivan način, u skladu s propisima i na temelju prijedloga Povjerenstva za zaštitu prava korisnika. Rješavanjem sporova identificiraju se i potrebe za poboljšavanjem uvjeta i načina pružanja prijevoza, prati stanje i nalažu odgovarajuća usklađenja od prijevoznika.</w:t>
      </w:r>
    </w:p>
    <w:p w:rsidR="00947145" w:rsidRPr="00947145" w:rsidRDefault="00947145" w:rsidP="00947145">
      <w:pPr>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 xml:space="preserve">Radi podizanja </w:t>
      </w:r>
      <w:r w:rsidRPr="00947145">
        <w:rPr>
          <w:rFonts w:asciiTheme="majorHAnsi" w:eastAsia="Times New Roman" w:hAnsiTheme="majorHAnsi" w:cstheme="majorHAnsi"/>
          <w:b/>
          <w:lang w:eastAsia="ar-SA"/>
        </w:rPr>
        <w:t>informiranosti putnika</w:t>
      </w:r>
      <w:r w:rsidRPr="00947145">
        <w:rPr>
          <w:rFonts w:asciiTheme="majorHAnsi" w:eastAsia="Times New Roman" w:hAnsiTheme="majorHAnsi" w:cstheme="majorHAnsi"/>
          <w:lang w:eastAsia="ar-SA"/>
        </w:rPr>
        <w:t xml:space="preserve"> izrađuju se promidžbeni materijali za putnike, kako bi dobili najvažnije informacije o uvjetima prijevoza i zaštiti svojih prava. Jednak pristup uslugama za sve korisnike obveza je prijevoznika, a izazov je osigurati primjereno pružanje usluga osobama s invaliditetom i osobama smanjene pokretljivosti. U cilju podizanja standarda kvalitete poticat će se dijalog dionika tržišta željezničkih usluga s prijevoznikom i udrugama koje zastupaju interese osoba s invaliditetom. Povećanj</w:t>
      </w:r>
      <w:r w:rsidR="00F91517">
        <w:rPr>
          <w:rFonts w:asciiTheme="majorHAnsi" w:eastAsia="Times New Roman" w:hAnsiTheme="majorHAnsi" w:cstheme="majorHAnsi"/>
          <w:lang w:eastAsia="ar-SA"/>
        </w:rPr>
        <w:t>u</w:t>
      </w:r>
      <w:r w:rsidRPr="00947145">
        <w:rPr>
          <w:rFonts w:asciiTheme="majorHAnsi" w:eastAsia="Times New Roman" w:hAnsiTheme="majorHAnsi" w:cstheme="majorHAnsi"/>
          <w:lang w:eastAsia="ar-SA"/>
        </w:rPr>
        <w:t xml:space="preserve"> razine zaštite putnika doprinosi se sudjelovanjem u izradi propisa iz područja željezničkog putničkog prijevoza i zaštite prava putnika, kojim se uređuju uočeni izazovi na tržištu. HAKOM aktivno sudjeluje u davanju mišljenja na izmjene Uredbe (EZ) br. 1371/2007. i kreiranju stajališta držav</w:t>
      </w:r>
      <w:r w:rsidR="00F91517">
        <w:rPr>
          <w:rFonts w:asciiTheme="majorHAnsi" w:eastAsia="Times New Roman" w:hAnsiTheme="majorHAnsi" w:cstheme="majorHAnsi"/>
          <w:lang w:eastAsia="ar-SA"/>
        </w:rPr>
        <w:t>a</w:t>
      </w:r>
      <w:r w:rsidRPr="00947145">
        <w:rPr>
          <w:rFonts w:asciiTheme="majorHAnsi" w:eastAsia="Times New Roman" w:hAnsiTheme="majorHAnsi" w:cstheme="majorHAnsi"/>
          <w:lang w:eastAsia="ar-SA"/>
        </w:rPr>
        <w:t xml:space="preserve"> članic</w:t>
      </w:r>
      <w:r w:rsidR="004079FD">
        <w:rPr>
          <w:rFonts w:asciiTheme="majorHAnsi" w:eastAsia="Times New Roman" w:hAnsiTheme="majorHAnsi" w:cstheme="majorHAnsi"/>
          <w:lang w:eastAsia="ar-SA"/>
        </w:rPr>
        <w:t>a</w:t>
      </w:r>
      <w:r w:rsidRPr="00947145">
        <w:rPr>
          <w:rFonts w:asciiTheme="majorHAnsi" w:eastAsia="Times New Roman" w:hAnsiTheme="majorHAnsi" w:cstheme="majorHAnsi"/>
          <w:lang w:eastAsia="ar-SA"/>
        </w:rPr>
        <w:t>. Izmjenama ove Uredbe prvenstveno se nastoji poboljšati pravna zaštita putnika u željezničkom prijevozu kao slabije strane u ugovornom odnosu s željezničkim prijevoznikom te dodatno povećati pristupačnost željezničkog prijevoza osobama s invaliditetom i osobama smanjene pokretljivosti.</w:t>
      </w:r>
    </w:p>
    <w:p w:rsidR="00947145" w:rsidRPr="00947145" w:rsidRDefault="00947145" w:rsidP="00947145">
      <w:pPr>
        <w:spacing w:after="120"/>
        <w:jc w:val="both"/>
        <w:rPr>
          <w:sz w:val="24"/>
          <w:szCs w:val="24"/>
          <w:u w:val="single"/>
        </w:rPr>
      </w:pPr>
      <w:r w:rsidRPr="00947145">
        <w:rPr>
          <w:sz w:val="24"/>
          <w:szCs w:val="24"/>
          <w:u w:val="single"/>
        </w:rPr>
        <w:t>Inspekcija</w:t>
      </w:r>
    </w:p>
    <w:p w:rsidR="00947145" w:rsidRPr="00947145" w:rsidRDefault="00947145" w:rsidP="00947145">
      <w:pPr>
        <w:autoSpaceDE w:val="0"/>
        <w:autoSpaceDN w:val="0"/>
        <w:adjustRightInd w:val="0"/>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U području zaštite prava putnika HAKOM obavlja inspekcijski nadzor nad provedbom ZRTŽU-a, Uredbe (EZ) br. 1371/2007 i drugih propisa kojima se uređuju prava putnika u željezničkom prijevozu. U sklopu inspekcijskih nadzora HAKOM na službenim mjestima i u vozilima kontrolira uvjete i dostupnost usluga, a posebna pažnja posvećuje se osobama s invaliditetom i osobama smanjene pokretljivosti te se potiče prijevoznike i operatore uslužnih objekata na educiranje zaposlenika za pomoć osobama s invaliditetom. Za istaknuti je kako će se od početka 2020. provodit nova zakonska ovlast HAKOM-a u pogledu inspekcijskih nadzora nad provedbom ZOŽ-a. s ciljem rješavanja regulatornih pitanja, a posebno pristupa uslugama i uslužnim objektima.</w:t>
      </w:r>
    </w:p>
    <w:p w:rsidR="00947145" w:rsidRPr="00947145" w:rsidRDefault="00947145" w:rsidP="00947145">
      <w:pPr>
        <w:tabs>
          <w:tab w:val="left" w:pos="0"/>
        </w:tabs>
        <w:spacing w:after="120"/>
        <w:jc w:val="both"/>
        <w:rPr>
          <w:rFonts w:ascii="Calibri" w:eastAsia="Times New Roman" w:hAnsi="Calibri" w:cs="Calibri"/>
          <w:sz w:val="24"/>
          <w:szCs w:val="24"/>
          <w:u w:val="single"/>
        </w:rPr>
      </w:pPr>
      <w:r w:rsidRPr="00947145">
        <w:rPr>
          <w:sz w:val="24"/>
          <w:szCs w:val="24"/>
          <w:u w:val="single"/>
        </w:rPr>
        <w:t>Suradnja</w:t>
      </w:r>
    </w:p>
    <w:p w:rsidR="00947145" w:rsidRDefault="00947145" w:rsidP="00947145">
      <w:pPr>
        <w:autoSpaceDE w:val="0"/>
        <w:autoSpaceDN w:val="0"/>
        <w:adjustRightInd w:val="0"/>
        <w:spacing w:after="120"/>
        <w:jc w:val="both"/>
        <w:rPr>
          <w:rFonts w:asciiTheme="majorHAnsi" w:eastAsia="Times New Roman" w:hAnsiTheme="majorHAnsi" w:cstheme="majorHAnsi"/>
          <w:lang w:eastAsia="ar-SA"/>
        </w:rPr>
      </w:pPr>
      <w:r w:rsidRPr="00947145">
        <w:rPr>
          <w:rFonts w:asciiTheme="majorHAnsi" w:eastAsia="Times New Roman" w:hAnsiTheme="majorHAnsi" w:cstheme="majorHAnsi"/>
          <w:lang w:eastAsia="ar-SA"/>
        </w:rPr>
        <w:t>Kao član Europske mreže željezničkih regulatornih tijela (ENRRB</w:t>
      </w:r>
      <w:r w:rsidR="00453CC7">
        <w:rPr>
          <w:rFonts w:asciiTheme="majorHAnsi" w:eastAsia="Times New Roman" w:hAnsiTheme="majorHAnsi" w:cstheme="majorHAnsi"/>
          <w:lang w:eastAsia="ar-SA"/>
        </w:rPr>
        <w:t xml:space="preserve">, </w:t>
      </w:r>
      <w:r w:rsidR="00453CC7" w:rsidRPr="00453CC7">
        <w:rPr>
          <w:rFonts w:asciiTheme="majorHAnsi" w:eastAsia="Times New Roman" w:hAnsiTheme="majorHAnsi" w:cstheme="majorHAnsi"/>
          <w:i/>
          <w:lang w:eastAsia="ar-SA"/>
        </w:rPr>
        <w:t>eng. European Network of Rail Regulatory Bodies</w:t>
      </w:r>
      <w:r w:rsidRPr="00947145">
        <w:rPr>
          <w:rFonts w:asciiTheme="majorHAnsi" w:eastAsia="Times New Roman" w:hAnsiTheme="majorHAnsi" w:cstheme="majorHAnsi"/>
          <w:lang w:eastAsia="ar-SA"/>
        </w:rPr>
        <w:t>) HAKOM aktivno sudjeluje u radu i razmjeni regulatorne prakse pri Europskoj komisiji i radu Organizacije nezavisnih regulatora za željeznicu (IRG – Rail</w:t>
      </w:r>
      <w:r w:rsidR="00453CC7">
        <w:rPr>
          <w:rFonts w:asciiTheme="majorHAnsi" w:eastAsia="Times New Roman" w:hAnsiTheme="majorHAnsi" w:cstheme="majorHAnsi"/>
          <w:lang w:eastAsia="ar-SA"/>
        </w:rPr>
        <w:t>,</w:t>
      </w:r>
      <w:r w:rsidR="00453CC7" w:rsidRPr="00453CC7">
        <w:rPr>
          <w:rFonts w:asciiTheme="majorHAnsi" w:eastAsia="Times New Roman" w:hAnsiTheme="majorHAnsi" w:cstheme="majorHAnsi"/>
          <w:lang w:eastAsia="ar-SA"/>
        </w:rPr>
        <w:t xml:space="preserve"> </w:t>
      </w:r>
      <w:r w:rsidR="00453CC7" w:rsidRPr="00453CC7">
        <w:rPr>
          <w:rFonts w:asciiTheme="majorHAnsi" w:eastAsia="Times New Roman" w:hAnsiTheme="majorHAnsi" w:cstheme="majorHAnsi"/>
          <w:i/>
          <w:lang w:eastAsia="ar-SA"/>
        </w:rPr>
        <w:t>eng. Independent Regulators' Group – Rail</w:t>
      </w:r>
      <w:r w:rsidRPr="00947145">
        <w:rPr>
          <w:rFonts w:asciiTheme="majorHAnsi" w:eastAsia="Times New Roman" w:hAnsiTheme="majorHAnsi" w:cstheme="majorHAnsi"/>
          <w:lang w:eastAsia="ar-SA"/>
        </w:rPr>
        <w:t>). HAKOM izrađuje mišljenja i sudjeluje u izradi smjernica za kreiranje dokumenata iz domene tržišta željezničkih usluga, te u području zaštite prava putnika s obzirom na nadležnost provedbe Uredbe 1371/2007. Važan zadatak je ujednačavanje europskog željezničkog tržišta donošenjem jedinstvenih europskih propisa, ali i razmjena regulatornih praksi država članica EU. HAKOM surađuje s tijelom nadležnim za sigurnost i interoperabilnost željezničkog sustava i tijelom nadležnim za izdavanje dozvola za obavljanje usluga željezničkog prijevoza, kao i ostalim institucijama iz željezničkog sustava.</w:t>
      </w:r>
    </w:p>
    <w:p w:rsidR="00947145" w:rsidRDefault="00947145" w:rsidP="001F6516">
      <w:pPr>
        <w:autoSpaceDE w:val="0"/>
        <w:autoSpaceDN w:val="0"/>
        <w:adjustRightInd w:val="0"/>
        <w:spacing w:after="120"/>
        <w:jc w:val="both"/>
        <w:rPr>
          <w:rFonts w:asciiTheme="majorHAnsi" w:eastAsia="Times New Roman" w:hAnsiTheme="majorHAnsi" w:cstheme="majorHAnsi"/>
          <w:lang w:eastAsia="ar-SA"/>
        </w:rPr>
      </w:pPr>
    </w:p>
    <w:p w:rsidR="000D04FD" w:rsidRDefault="000D04FD">
      <w:pPr>
        <w:rPr>
          <w:rFonts w:asciiTheme="majorHAnsi" w:eastAsia="Times New Roman" w:hAnsiTheme="majorHAnsi" w:cstheme="majorHAnsi"/>
          <w:lang w:eastAsia="ar-SA"/>
        </w:rPr>
      </w:pPr>
      <w:r>
        <w:rPr>
          <w:rFonts w:asciiTheme="majorHAnsi" w:eastAsia="Times New Roman" w:hAnsiTheme="majorHAnsi" w:cstheme="majorHAnsi"/>
          <w:lang w:eastAsia="ar-SA"/>
        </w:rPr>
        <w:br w:type="page"/>
      </w:r>
    </w:p>
    <w:tbl>
      <w:tblPr>
        <w:tblStyle w:val="MediumShading1-Accent11111"/>
        <w:tblW w:w="9072" w:type="dxa"/>
        <w:tblInd w:w="-10" w:type="dxa"/>
        <w:tblLayout w:type="fixed"/>
        <w:tblLook w:val="04A0" w:firstRow="1" w:lastRow="0" w:firstColumn="1" w:lastColumn="0" w:noHBand="0" w:noVBand="1"/>
      </w:tblPr>
      <w:tblGrid>
        <w:gridCol w:w="618"/>
        <w:gridCol w:w="2643"/>
        <w:gridCol w:w="2126"/>
        <w:gridCol w:w="1701"/>
        <w:gridCol w:w="992"/>
        <w:gridCol w:w="992"/>
      </w:tblGrid>
      <w:tr w:rsidR="00D15B44" w:rsidRPr="008F7FD2" w:rsidTr="00907CE0">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6"/>
            <w:shd w:val="clear" w:color="auto" w:fill="244061"/>
          </w:tcPr>
          <w:p w:rsidR="00D15B44" w:rsidRPr="008F7FD2" w:rsidRDefault="00D15B44" w:rsidP="00907CE0">
            <w:pPr>
              <w:spacing w:after="160" w:line="252" w:lineRule="auto"/>
              <w:jc w:val="center"/>
              <w:rPr>
                <w:rFonts w:cs="Calibri"/>
                <w:sz w:val="24"/>
                <w:szCs w:val="24"/>
                <w:lang w:eastAsia="ar-SA"/>
              </w:rPr>
            </w:pPr>
            <w:r w:rsidRPr="008F7FD2">
              <w:rPr>
                <w:rFonts w:cs="Calibri"/>
                <w:sz w:val="24"/>
                <w:szCs w:val="24"/>
                <w:lang w:eastAsia="ar-SA"/>
              </w:rPr>
              <w:lastRenderedPageBreak/>
              <w:t>Aktivnosti na tržištu željezničkih usluga u 2020.</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right w:val="single" w:sz="8" w:space="0" w:color="7BA0CD"/>
            </w:tcBorders>
            <w:shd w:val="clear" w:color="auto" w:fill="244061"/>
            <w:hideMark/>
          </w:tcPr>
          <w:p w:rsidR="00D15B44" w:rsidRPr="008F7FD2" w:rsidRDefault="00D15B44" w:rsidP="00907CE0">
            <w:pPr>
              <w:spacing w:after="160" w:line="252" w:lineRule="auto"/>
              <w:rPr>
                <w:rFonts w:cs="Calibri"/>
                <w:color w:val="FFFFFF"/>
                <w:lang w:eastAsia="ar-SA"/>
              </w:rPr>
            </w:pPr>
            <w:r w:rsidRPr="008F7FD2">
              <w:rPr>
                <w:rFonts w:cs="Calibri"/>
                <w:color w:val="FFFFFF"/>
                <w:lang w:eastAsia="ar-SA"/>
              </w:rPr>
              <w:t>Br</w:t>
            </w:r>
          </w:p>
        </w:tc>
        <w:tc>
          <w:tcPr>
            <w:tcW w:w="2643" w:type="dxa"/>
            <w:tcBorders>
              <w:top w:val="single" w:sz="8" w:space="0" w:color="7BA0CD"/>
              <w:left w:val="single" w:sz="8" w:space="0" w:color="7BA0CD"/>
              <w:bottom w:val="single" w:sz="8" w:space="0" w:color="7BA0CD"/>
              <w:right w:val="single" w:sz="8" w:space="0" w:color="7BA0CD"/>
            </w:tcBorders>
            <w:shd w:val="clear" w:color="auto" w:fill="244061"/>
            <w:hideMark/>
          </w:tcPr>
          <w:p w:rsidR="00D15B44" w:rsidRPr="008F7FD2" w:rsidRDefault="00D15B44" w:rsidP="00907CE0">
            <w:pPr>
              <w:spacing w:after="160" w:line="252" w:lineRule="auto"/>
              <w:cnfStyle w:val="000000100000" w:firstRow="0" w:lastRow="0" w:firstColumn="0" w:lastColumn="0" w:oddVBand="0" w:evenVBand="0" w:oddHBand="1" w:evenHBand="0" w:firstRowFirstColumn="0" w:firstRowLastColumn="0" w:lastRowFirstColumn="0" w:lastRowLastColumn="0"/>
              <w:rPr>
                <w:rFonts w:cs="Calibri"/>
                <w:b/>
                <w:color w:val="FFFFFF"/>
                <w:lang w:eastAsia="ar-SA"/>
              </w:rPr>
            </w:pPr>
            <w:r w:rsidRPr="008F7FD2">
              <w:rPr>
                <w:rFonts w:cs="Calibri"/>
                <w:b/>
                <w:color w:val="FFFFFF"/>
                <w:lang w:eastAsia="ar-SA"/>
              </w:rPr>
              <w:t>Naziv aktivnost</w:t>
            </w:r>
          </w:p>
        </w:tc>
        <w:tc>
          <w:tcPr>
            <w:tcW w:w="2126" w:type="dxa"/>
            <w:tcBorders>
              <w:top w:val="single" w:sz="8" w:space="0" w:color="7BA0CD"/>
              <w:left w:val="single" w:sz="8" w:space="0" w:color="7BA0CD"/>
              <w:bottom w:val="single" w:sz="8" w:space="0" w:color="7BA0CD"/>
              <w:right w:val="single" w:sz="8" w:space="0" w:color="7BA0CD"/>
            </w:tcBorders>
            <w:shd w:val="clear" w:color="auto" w:fill="244061"/>
            <w:hideMark/>
          </w:tcPr>
          <w:p w:rsidR="00D15B44" w:rsidRPr="008F7FD2" w:rsidRDefault="00D15B44" w:rsidP="00907CE0">
            <w:pPr>
              <w:spacing w:after="160" w:line="252" w:lineRule="auto"/>
              <w:cnfStyle w:val="000000100000" w:firstRow="0" w:lastRow="0" w:firstColumn="0" w:lastColumn="0" w:oddVBand="0" w:evenVBand="0" w:oddHBand="1" w:evenHBand="0" w:firstRowFirstColumn="0" w:firstRowLastColumn="0" w:lastRowFirstColumn="0" w:lastRowLastColumn="0"/>
              <w:rPr>
                <w:rFonts w:cs="Calibri"/>
                <w:b/>
                <w:color w:val="FFFFFF"/>
                <w:lang w:eastAsia="ar-SA"/>
              </w:rPr>
            </w:pPr>
            <w:r w:rsidRPr="008F7FD2">
              <w:rPr>
                <w:rFonts w:cs="Calibri"/>
                <w:b/>
                <w:color w:val="FFFFFF"/>
                <w:lang w:eastAsia="ar-SA"/>
              </w:rPr>
              <w:t>Rezultat</w:t>
            </w:r>
          </w:p>
        </w:tc>
        <w:tc>
          <w:tcPr>
            <w:tcW w:w="1701" w:type="dxa"/>
            <w:tcBorders>
              <w:top w:val="single" w:sz="8" w:space="0" w:color="7BA0CD"/>
              <w:left w:val="single" w:sz="8" w:space="0" w:color="7BA0CD"/>
              <w:bottom w:val="single" w:sz="8" w:space="0" w:color="7BA0CD"/>
              <w:right w:val="single" w:sz="8" w:space="0" w:color="7BA0CD"/>
            </w:tcBorders>
            <w:shd w:val="clear" w:color="auto" w:fill="244061"/>
            <w:hideMark/>
          </w:tcPr>
          <w:p w:rsidR="00D15B44" w:rsidRPr="008F7FD2" w:rsidRDefault="00D15B44" w:rsidP="00907CE0">
            <w:pPr>
              <w:spacing w:after="160" w:line="252" w:lineRule="auto"/>
              <w:ind w:left="-26"/>
              <w:jc w:val="center"/>
              <w:cnfStyle w:val="000000100000" w:firstRow="0" w:lastRow="0" w:firstColumn="0" w:lastColumn="0" w:oddVBand="0" w:evenVBand="0" w:oddHBand="1" w:evenHBand="0" w:firstRowFirstColumn="0" w:firstRowLastColumn="0" w:lastRowFirstColumn="0" w:lastRowLastColumn="0"/>
              <w:rPr>
                <w:rFonts w:cs="Calibri"/>
                <w:b/>
                <w:color w:val="FFFFFF"/>
                <w:lang w:eastAsia="ar-SA"/>
              </w:rPr>
            </w:pPr>
            <w:r w:rsidRPr="008F7FD2">
              <w:rPr>
                <w:rFonts w:cs="Calibri"/>
                <w:b/>
                <w:color w:val="FFFFFF"/>
                <w:lang w:eastAsia="ar-SA"/>
              </w:rPr>
              <w:t>Razdoblje</w:t>
            </w:r>
            <w:r w:rsidR="000D04FD">
              <w:rPr>
                <w:rFonts w:cs="Calibri"/>
                <w:b/>
                <w:color w:val="FFFFFF"/>
                <w:lang w:eastAsia="ar-SA"/>
              </w:rPr>
              <w:t>/kvartal</w:t>
            </w:r>
          </w:p>
        </w:tc>
        <w:tc>
          <w:tcPr>
            <w:tcW w:w="992" w:type="dxa"/>
            <w:tcBorders>
              <w:top w:val="single" w:sz="8" w:space="0" w:color="7BA0CD"/>
              <w:left w:val="single" w:sz="8" w:space="0" w:color="7BA0CD"/>
              <w:bottom w:val="single" w:sz="8" w:space="0" w:color="7BA0CD"/>
              <w:right w:val="single" w:sz="8" w:space="0" w:color="7BA0CD"/>
            </w:tcBorders>
            <w:shd w:val="clear" w:color="auto" w:fill="244061"/>
            <w:hideMark/>
          </w:tcPr>
          <w:p w:rsidR="00D15B44" w:rsidRPr="008F7FD2" w:rsidRDefault="00D15B44" w:rsidP="00907CE0">
            <w:pPr>
              <w:spacing w:after="160" w:line="252" w:lineRule="auto"/>
              <w:jc w:val="center"/>
              <w:cnfStyle w:val="000000100000" w:firstRow="0" w:lastRow="0" w:firstColumn="0" w:lastColumn="0" w:oddVBand="0" w:evenVBand="0" w:oddHBand="1" w:evenHBand="0" w:firstRowFirstColumn="0" w:firstRowLastColumn="0" w:lastRowFirstColumn="0" w:lastRowLastColumn="0"/>
              <w:rPr>
                <w:rFonts w:cs="Calibri"/>
                <w:b/>
                <w:bCs/>
                <w:color w:val="FFFFFF"/>
              </w:rPr>
            </w:pPr>
            <w:r w:rsidRPr="008F7FD2">
              <w:rPr>
                <w:rFonts w:cs="Calibri"/>
                <w:b/>
                <w:bCs/>
                <w:color w:val="FFFFFF"/>
              </w:rPr>
              <w:t>Fin. plan</w:t>
            </w:r>
          </w:p>
        </w:tc>
        <w:tc>
          <w:tcPr>
            <w:tcW w:w="992" w:type="dxa"/>
            <w:tcBorders>
              <w:top w:val="single" w:sz="8" w:space="0" w:color="7BA0CD"/>
              <w:left w:val="single" w:sz="8" w:space="0" w:color="7BA0CD"/>
              <w:bottom w:val="single" w:sz="8" w:space="0" w:color="7BA0CD"/>
              <w:right w:val="single" w:sz="8" w:space="0" w:color="7BA0CD"/>
            </w:tcBorders>
            <w:shd w:val="clear" w:color="auto" w:fill="244061"/>
          </w:tcPr>
          <w:p w:rsidR="00D15B44" w:rsidRPr="008F7FD2" w:rsidRDefault="00D15B44" w:rsidP="00907CE0">
            <w:pPr>
              <w:spacing w:after="160" w:line="252" w:lineRule="auto"/>
              <w:jc w:val="center"/>
              <w:cnfStyle w:val="000000100000" w:firstRow="0" w:lastRow="0" w:firstColumn="0" w:lastColumn="0" w:oddVBand="0" w:evenVBand="0" w:oddHBand="1" w:evenHBand="0" w:firstRowFirstColumn="0" w:firstRowLastColumn="0" w:lastRowFirstColumn="0" w:lastRowLastColumn="0"/>
              <w:rPr>
                <w:rFonts w:cs="Calibri"/>
                <w:b/>
                <w:bCs/>
                <w:color w:val="FFFFFF"/>
              </w:rPr>
            </w:pPr>
            <w:r w:rsidRPr="008F7FD2">
              <w:rPr>
                <w:rFonts w:cs="Calibri"/>
                <w:b/>
                <w:bCs/>
                <w:color w:val="FFFFFF"/>
                <w:sz w:val="20"/>
                <w:szCs w:val="20"/>
              </w:rPr>
              <w:t>Prioritet</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hideMark/>
          </w:tcPr>
          <w:p w:rsidR="00D15B44" w:rsidRPr="003B1572" w:rsidRDefault="00D15B44" w:rsidP="00907CE0">
            <w:pPr>
              <w:spacing w:after="160"/>
              <w:rPr>
                <w:rFonts w:cs="Calibri"/>
                <w:color w:val="000000"/>
                <w:lang w:eastAsia="ar-SA"/>
              </w:rPr>
            </w:pPr>
            <w:r w:rsidRPr="003B1572">
              <w:rPr>
                <w:rFonts w:cs="Calibri"/>
                <w:color w:val="000000"/>
                <w:lang w:eastAsia="ar-SA"/>
              </w:rPr>
              <w:t>1.</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Izvješće o mreži 2020</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Kontrola</w:t>
            </w:r>
          </w:p>
          <w:p w:rsidR="00D15B44" w:rsidRPr="003B1572" w:rsidRDefault="00D15B44" w:rsidP="00D15B44">
            <w:pPr>
              <w:pStyle w:val="ListParagraph"/>
              <w:numPr>
                <w:ilvl w:val="0"/>
                <w:numId w:val="15"/>
              </w:num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Objave izmjena i dopuna izvješća</w:t>
            </w:r>
          </w:p>
          <w:p w:rsidR="00D15B44" w:rsidRPr="003B1572" w:rsidRDefault="00D15B44" w:rsidP="00D15B44">
            <w:pPr>
              <w:pStyle w:val="ListParagraph"/>
              <w:numPr>
                <w:ilvl w:val="0"/>
                <w:numId w:val="15"/>
              </w:num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Analiza usklađenosti sa zakonima</w:t>
            </w:r>
          </w:p>
        </w:tc>
        <w:tc>
          <w:tcPr>
            <w:tcW w:w="1701" w:type="dxa"/>
            <w:tcBorders>
              <w:top w:val="single" w:sz="8" w:space="0" w:color="7BA0CD"/>
              <w:bottom w:val="single" w:sz="8" w:space="0" w:color="7BA0CD"/>
            </w:tcBorders>
          </w:tcPr>
          <w:p w:rsidR="00D15B44" w:rsidRPr="003B1572" w:rsidRDefault="00D15B44" w:rsidP="00907CE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hideMark/>
          </w:tcPr>
          <w:p w:rsidR="00D15B44" w:rsidRPr="003B1572" w:rsidRDefault="00D15B44" w:rsidP="00907CE0">
            <w:pPr>
              <w:spacing w:after="160"/>
              <w:rPr>
                <w:rFonts w:cs="Calibri"/>
                <w:color w:val="000000"/>
                <w:lang w:eastAsia="ar-SA"/>
              </w:rPr>
            </w:pPr>
            <w:r w:rsidRPr="003B1572">
              <w:rPr>
                <w:rFonts w:cs="Calibri"/>
                <w:color w:val="000000"/>
                <w:lang w:eastAsia="ar-SA"/>
              </w:rPr>
              <w:t>2.</w:t>
            </w:r>
          </w:p>
        </w:tc>
        <w:tc>
          <w:tcPr>
            <w:tcW w:w="2643" w:type="dxa"/>
            <w:tcBorders>
              <w:top w:val="single" w:sz="8" w:space="0" w:color="7BA0CD"/>
              <w:bottom w:val="single" w:sz="8" w:space="0" w:color="7BA0CD"/>
            </w:tcBorders>
            <w:hideMark/>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Izvješće o mreži 2021</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Kontrola</w:t>
            </w:r>
          </w:p>
          <w:p w:rsidR="00D15B44" w:rsidRPr="003B1572" w:rsidRDefault="00D15B44" w:rsidP="00D15B44">
            <w:pPr>
              <w:pStyle w:val="ListParagraph"/>
              <w:numPr>
                <w:ilvl w:val="0"/>
                <w:numId w:val="15"/>
              </w:num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Objave izmjena i dopuna izvješća</w:t>
            </w:r>
          </w:p>
          <w:p w:rsidR="00D15B44" w:rsidRPr="003B1572" w:rsidRDefault="00D15B44" w:rsidP="00D15B44">
            <w:pPr>
              <w:pStyle w:val="ListParagraph"/>
              <w:numPr>
                <w:ilvl w:val="0"/>
                <w:numId w:val="15"/>
              </w:num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Analiza usklađenosti sa zakonima</w:t>
            </w:r>
          </w:p>
        </w:tc>
        <w:tc>
          <w:tcPr>
            <w:tcW w:w="1701" w:type="dxa"/>
            <w:tcBorders>
              <w:top w:val="single" w:sz="8" w:space="0" w:color="7BA0CD"/>
              <w:bottom w:val="single" w:sz="8" w:space="0" w:color="7BA0CD"/>
            </w:tcBorders>
            <w:hideMark/>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hideMark/>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3.</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Izvješće o mreži 2022</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Kontrola</w:t>
            </w:r>
          </w:p>
          <w:p w:rsidR="00D15B44" w:rsidRPr="003B1572" w:rsidRDefault="00D15B44" w:rsidP="00D15B44">
            <w:pPr>
              <w:pStyle w:val="ListParagraph"/>
              <w:numPr>
                <w:ilvl w:val="0"/>
                <w:numId w:val="15"/>
              </w:num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Objave nacrta</w:t>
            </w:r>
          </w:p>
          <w:p w:rsidR="00D15B44" w:rsidRPr="003B1572" w:rsidRDefault="00D15B44" w:rsidP="00D15B44">
            <w:pPr>
              <w:pStyle w:val="ListParagraph"/>
              <w:numPr>
                <w:ilvl w:val="0"/>
                <w:numId w:val="15"/>
              </w:num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Objave izvješća</w:t>
            </w:r>
          </w:p>
          <w:p w:rsidR="00D15B44" w:rsidRPr="003B1572" w:rsidRDefault="00D15B44" w:rsidP="00D15B44">
            <w:pPr>
              <w:pStyle w:val="ListParagraph"/>
              <w:numPr>
                <w:ilvl w:val="0"/>
                <w:numId w:val="15"/>
              </w:num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Analiza usklađenosti sa zakonima</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rPr>
                <w:rFonts w:cs="Calibri"/>
                <w:color w:val="000000"/>
                <w:lang w:eastAsia="ar-SA"/>
              </w:rPr>
              <w:t>4.</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Regulatorni sporovi</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Riješeni predmeti</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theme="minorHAnsi"/>
                <w:b w:val="0"/>
                <w:bCs w:val="0"/>
              </w:rPr>
            </w:pPr>
            <w:r w:rsidRPr="003B1572">
              <w:rPr>
                <w:rFonts w:cs="Calibri"/>
                <w:color w:val="000000"/>
                <w:lang w:eastAsia="ar-SA"/>
              </w:rPr>
              <w:t>5.</w:t>
            </w:r>
          </w:p>
        </w:tc>
        <w:tc>
          <w:tcPr>
            <w:tcW w:w="2643" w:type="dxa"/>
            <w:tcBorders>
              <w:top w:val="single" w:sz="8" w:space="0" w:color="7BA0CD"/>
              <w:bottom w:val="single" w:sz="8" w:space="0" w:color="7BA0CD"/>
            </w:tcBorders>
          </w:tcPr>
          <w:p w:rsidR="00D15B44" w:rsidRPr="003B1572" w:rsidRDefault="00D15B44" w:rsidP="00907CE0">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Registar željezničkih usluga operatora uslužnih objekata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Izrađen i javno dostupan registar</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w:t>
            </w:r>
            <w:r w:rsidR="000D04FD" w:rsidRPr="003B1572">
              <w:rPr>
                <w:rFonts w:asciiTheme="majorHAnsi" w:hAnsiTheme="majorHAnsi" w:cstheme="majorHAnsi"/>
              </w:rPr>
              <w:t>.</w:t>
            </w:r>
            <w:r w:rsidRPr="003B1572">
              <w:rPr>
                <w:rFonts w:asciiTheme="majorHAnsi" w:hAnsiTheme="majorHAnsi" w:cstheme="majorHAnsi"/>
              </w:rPr>
              <w:t xml:space="preserve"> – III</w:t>
            </w:r>
            <w:r w:rsidR="000D04FD" w:rsidRPr="003B1572">
              <w:rPr>
                <w:rFonts w:asciiTheme="majorHAnsi" w:hAnsiTheme="majorHAnsi" w:cstheme="majorHAnsi"/>
              </w:rPr>
              <w:t>.</w:t>
            </w:r>
          </w:p>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tromjesečje</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6.</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Računovodstveno razdvajanje</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Analiza stanja i</w:t>
            </w:r>
          </w:p>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rješavanje</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I</w:t>
            </w:r>
            <w:r w:rsidR="000D04FD" w:rsidRPr="003B1572">
              <w:rPr>
                <w:rFonts w:asciiTheme="majorHAnsi" w:hAnsiTheme="majorHAnsi" w:cstheme="majorHAnsi"/>
              </w:rPr>
              <w:t>.</w:t>
            </w:r>
            <w:r w:rsidRPr="003B1572">
              <w:rPr>
                <w:rFonts w:asciiTheme="majorHAnsi" w:hAnsiTheme="majorHAnsi" w:cstheme="majorHAnsi"/>
              </w:rPr>
              <w:t xml:space="preserve"> </w:t>
            </w:r>
            <w:r w:rsidR="000D04FD" w:rsidRPr="003B1572">
              <w:rPr>
                <w:rFonts w:asciiTheme="majorHAnsi" w:hAnsiTheme="majorHAnsi" w:cstheme="majorHAnsi"/>
              </w:rPr>
              <w:t>–</w:t>
            </w:r>
            <w:r w:rsidRPr="003B1572">
              <w:rPr>
                <w:rFonts w:asciiTheme="majorHAnsi" w:hAnsiTheme="majorHAnsi" w:cstheme="majorHAnsi"/>
              </w:rPr>
              <w:t xml:space="preserve"> III</w:t>
            </w:r>
            <w:r w:rsidR="000D04FD" w:rsidRPr="003B1572">
              <w:rPr>
                <w:rFonts w:asciiTheme="majorHAnsi" w:hAnsiTheme="majorHAnsi" w:cstheme="majorHAnsi"/>
              </w:rPr>
              <w:t>.</w:t>
            </w:r>
          </w:p>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tromjesečje</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7.</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Naknade za željezničke usluge</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 xml:space="preserve">Analiza metodologija </w:t>
            </w:r>
            <w:r w:rsidRPr="003B1572">
              <w:rPr>
                <w:rFonts w:asciiTheme="majorHAnsi" w:hAnsiTheme="majorHAnsi" w:cstheme="majorHAnsi"/>
                <w:lang w:eastAsia="ar-SA"/>
              </w:rPr>
              <w:t>i rješavanje</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t>8.</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Regulatorni financijski izvještaj</w:t>
            </w:r>
          </w:p>
        </w:tc>
        <w:tc>
          <w:tcPr>
            <w:tcW w:w="2126"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Ažuriranje</w:t>
            </w:r>
          </w:p>
        </w:tc>
        <w:tc>
          <w:tcPr>
            <w:tcW w:w="1701" w:type="dxa"/>
            <w:tcBorders>
              <w:top w:val="single" w:sz="8" w:space="0" w:color="7BA0CD"/>
              <w:bottom w:val="single" w:sz="8" w:space="0" w:color="7BA0CD"/>
            </w:tcBorders>
          </w:tcPr>
          <w:p w:rsidR="00D15B44" w:rsidRPr="003B1572" w:rsidRDefault="00D15B44" w:rsidP="003B1572">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I</w:t>
            </w:r>
            <w:r w:rsidR="000D04FD" w:rsidRPr="003B1572">
              <w:rPr>
                <w:rFonts w:asciiTheme="majorHAnsi" w:hAnsiTheme="majorHAnsi" w:cstheme="majorHAnsi"/>
              </w:rPr>
              <w:t>.</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9.</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Nadzor tržišta željezničkih usluga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Analiza uvjeta pristupa mreži i uslužnim objektima</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t>10.</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Inspekcijski nadzor u području tržišta željezničkih usluga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Riješeni predmeti</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r w:rsidR="00176290">
              <w:rPr>
                <w:rFonts w:asciiTheme="majorHAnsi" w:hAnsiTheme="majorHAnsi" w:cstheme="majorHAnsi"/>
              </w:rPr>
              <w:t>,   3211</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rPr>
                <w:rFonts w:cs="Calibri"/>
                <w:color w:val="000000"/>
                <w:lang w:eastAsia="ar-SA"/>
              </w:rPr>
              <w:t>11.</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Pregled tržišta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Kvartalna i godišnja analiza i objava podataka</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rPr>
                <w:rFonts w:cs="Calibri"/>
                <w:color w:val="000000"/>
                <w:lang w:eastAsia="ar-SA"/>
              </w:rPr>
              <w:t>12.</w:t>
            </w:r>
          </w:p>
        </w:tc>
        <w:tc>
          <w:tcPr>
            <w:tcW w:w="2643" w:type="dxa"/>
            <w:tcBorders>
              <w:top w:val="single" w:sz="8" w:space="0" w:color="7BA0CD"/>
              <w:bottom w:val="single" w:sz="8" w:space="0" w:color="7BA0CD"/>
            </w:tcBorders>
          </w:tcPr>
          <w:p w:rsidR="00D15B44" w:rsidRPr="003B1572" w:rsidRDefault="00D15B44" w:rsidP="00907CE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Korisnički sporovi</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Riješeni predmeti</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1.1.</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13.</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Inspekcijski nadzor u području zaštite prava putnika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Riješeni predmeti</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1.1.</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lastRenderedPageBreak/>
              <w:t>14.</w:t>
            </w:r>
          </w:p>
        </w:tc>
        <w:tc>
          <w:tcPr>
            <w:tcW w:w="2643" w:type="dxa"/>
            <w:tcBorders>
              <w:top w:val="single" w:sz="8" w:space="0" w:color="7BA0CD"/>
              <w:bottom w:val="single" w:sz="8" w:space="0" w:color="7BA0CD"/>
            </w:tcBorders>
          </w:tcPr>
          <w:p w:rsidR="00D15B44" w:rsidRPr="003B1572" w:rsidRDefault="00D15B44" w:rsidP="00907CE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Savjetovanje s predstavnicima korisnika željezničkih</w:t>
            </w:r>
          </w:p>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usluga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Javno dostupna analiza savjetovanja</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IV</w:t>
            </w:r>
            <w:r w:rsidR="000D04FD" w:rsidRPr="003B1572">
              <w:rPr>
                <w:rFonts w:asciiTheme="majorHAnsi" w:hAnsiTheme="majorHAnsi" w:cstheme="majorHAnsi"/>
                <w:lang w:eastAsia="ar-SA"/>
              </w:rPr>
              <w:t>.</w:t>
            </w:r>
          </w:p>
          <w:p w:rsidR="00D15B44" w:rsidRPr="003B1572" w:rsidRDefault="00D15B44" w:rsidP="00907CE0">
            <w:pPr>
              <w:tabs>
                <w:tab w:val="center" w:pos="601"/>
              </w:tabs>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1.2.</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15.</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Informiranje putnika o njihovim pravima i obvezama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Izrađeni, objavljeni i/ili podijeljeni promidžbeni materijali</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IV</w:t>
            </w:r>
            <w:r w:rsidR="000D04FD" w:rsidRPr="003B1572">
              <w:rPr>
                <w:rFonts w:asciiTheme="majorHAnsi" w:hAnsiTheme="majorHAnsi" w:cstheme="majorHAnsi"/>
                <w:lang w:eastAsia="ar-SA"/>
              </w:rPr>
              <w:t>.</w:t>
            </w:r>
          </w:p>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r w:rsidR="001A40AB">
              <w:rPr>
                <w:rFonts w:asciiTheme="majorHAnsi" w:hAnsiTheme="majorHAnsi" w:cstheme="majorHAnsi"/>
              </w:rPr>
              <w:t>,   3233</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1.1.</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16.</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Propisi i opći uvjeti iz područja prava putnika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Analiza i rješavanje</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1.1.</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spacing w:after="160"/>
              <w:rPr>
                <w:rFonts w:cs="Calibri"/>
                <w:color w:val="000000"/>
                <w:lang w:eastAsia="ar-SA"/>
              </w:rPr>
            </w:pPr>
            <w:r w:rsidRPr="003B1572">
              <w:rPr>
                <w:rFonts w:cs="Calibri"/>
                <w:color w:val="000000"/>
                <w:lang w:eastAsia="ar-SA"/>
              </w:rPr>
              <w:t>17.</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Harmonizacija s EU propisima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Sudjelovanje u radnim grupama i izrađeni prijedlozi HAKOM-a</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3.2.</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t>18.</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Stručna mišljenja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 xml:space="preserve">Izdana stručna mišljenja </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2.3.</w:t>
            </w:r>
          </w:p>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r w:rsidRPr="003B1572">
              <w:rPr>
                <w:rFonts w:cs="Calibri"/>
                <w:color w:val="000000"/>
                <w:lang w:eastAsia="ar-SA"/>
              </w:rPr>
              <w:t>19.</w:t>
            </w:r>
          </w:p>
        </w:tc>
        <w:tc>
          <w:tcPr>
            <w:tcW w:w="2643" w:type="dxa"/>
            <w:tcBorders>
              <w:top w:val="single" w:sz="8" w:space="0" w:color="7BA0CD"/>
              <w:bottom w:val="single" w:sz="8" w:space="0" w:color="7BA0CD"/>
            </w:tcBorders>
          </w:tcPr>
          <w:p w:rsidR="00D15B44" w:rsidRPr="003B1572" w:rsidRDefault="00D15B44" w:rsidP="00907CE0">
            <w:pP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Izvješćivanje EK i MMPI u</w:t>
            </w:r>
            <w:r w:rsidRPr="003B1572">
              <w:t xml:space="preserve"> </w:t>
            </w:r>
            <w:r w:rsidRPr="003B1572">
              <w:rPr>
                <w:rFonts w:asciiTheme="majorHAnsi" w:hAnsiTheme="majorHAnsi" w:cstheme="majorHAnsi"/>
              </w:rPr>
              <w:t>okviru nadzora željezničkog tržišta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pPr>
            <w:r w:rsidRPr="003B1572">
              <w:rPr>
                <w:rFonts w:asciiTheme="majorHAnsi" w:hAnsiTheme="majorHAnsi" w:cstheme="majorHAnsi"/>
              </w:rPr>
              <w:t>Dostavljeno izvješće</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III</w:t>
            </w:r>
            <w:r w:rsidR="000D04FD" w:rsidRPr="003B1572">
              <w:rPr>
                <w:rFonts w:asciiTheme="majorHAnsi" w:hAnsiTheme="majorHAnsi" w:cstheme="majorHAnsi"/>
                <w:lang w:eastAsia="ar-SA"/>
              </w:rPr>
              <w:t>.</w:t>
            </w:r>
            <w:r w:rsidRPr="003B1572">
              <w:rPr>
                <w:rFonts w:asciiTheme="majorHAnsi" w:hAnsiTheme="majorHAnsi" w:cstheme="majorHAnsi"/>
                <w:lang w:eastAsia="ar-SA"/>
              </w:rPr>
              <w:t xml:space="preserve"> – IV</w:t>
            </w:r>
            <w:r w:rsidR="000D04FD" w:rsidRPr="003B1572">
              <w:rPr>
                <w:rFonts w:asciiTheme="majorHAnsi" w:hAnsiTheme="majorHAnsi" w:cstheme="majorHAnsi"/>
                <w:lang w:eastAsia="ar-SA"/>
              </w:rPr>
              <w:t>.</w:t>
            </w:r>
          </w:p>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pP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3.3.</w:t>
            </w:r>
          </w:p>
        </w:tc>
      </w:tr>
      <w:tr w:rsidR="00D15B44" w:rsidRPr="008F7FD2" w:rsidTr="00907CE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rPr>
                <w:rFonts w:cs="Calibri"/>
                <w:color w:val="000000"/>
                <w:lang w:eastAsia="ar-SA"/>
              </w:rPr>
              <w:t>20.</w:t>
            </w:r>
          </w:p>
        </w:tc>
        <w:tc>
          <w:tcPr>
            <w:tcW w:w="2643" w:type="dxa"/>
            <w:tcBorders>
              <w:top w:val="single" w:sz="8" w:space="0" w:color="7BA0CD"/>
              <w:bottom w:val="single" w:sz="8" w:space="0" w:color="7BA0CD"/>
            </w:tcBorders>
          </w:tcPr>
          <w:p w:rsidR="00D15B44" w:rsidRPr="003B1572" w:rsidRDefault="00D15B44" w:rsidP="00907CE0">
            <w:pP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Suradnja s dionicima željezničkog tržišta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Održani sastanci i organizirani okrugli stolovi</w:t>
            </w:r>
          </w:p>
        </w:tc>
        <w:tc>
          <w:tcPr>
            <w:tcW w:w="1701" w:type="dxa"/>
            <w:tcBorders>
              <w:top w:val="single" w:sz="8" w:space="0" w:color="7BA0CD"/>
              <w:bottom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r w:rsidR="000D0A6F">
              <w:rPr>
                <w:rFonts w:asciiTheme="majorHAnsi" w:hAnsiTheme="majorHAnsi" w:cstheme="majorHAnsi"/>
              </w:rPr>
              <w:t>,</w:t>
            </w:r>
            <w:r w:rsidR="001A40AB">
              <w:rPr>
                <w:rFonts w:asciiTheme="majorHAnsi" w:hAnsiTheme="majorHAnsi" w:cstheme="majorHAnsi"/>
              </w:rPr>
              <w:t xml:space="preserve">  </w:t>
            </w:r>
            <w:r w:rsidR="000D0A6F">
              <w:rPr>
                <w:rFonts w:asciiTheme="majorHAnsi" w:hAnsiTheme="majorHAnsi" w:cstheme="majorHAnsi"/>
              </w:rPr>
              <w:t xml:space="preserve"> 3233</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3B1572">
              <w:rPr>
                <w:rFonts w:asciiTheme="majorHAnsi" w:hAnsiTheme="majorHAnsi" w:cstheme="majorHAnsi"/>
              </w:rPr>
              <w:t>3.3.</w:t>
            </w:r>
          </w:p>
        </w:tc>
      </w:tr>
      <w:tr w:rsidR="00D15B44" w:rsidRPr="008F7FD2" w:rsidTr="00907CE0">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618" w:type="dxa"/>
            <w:tcBorders>
              <w:top w:val="single" w:sz="8" w:space="0" w:color="7BA0CD"/>
              <w:left w:val="single" w:sz="8" w:space="0" w:color="7BA0CD"/>
              <w:bottom w:val="single" w:sz="8" w:space="0" w:color="7BA0CD"/>
            </w:tcBorders>
          </w:tcPr>
          <w:p w:rsidR="00D15B44" w:rsidRPr="003B1572" w:rsidRDefault="00D15B44" w:rsidP="00907CE0">
            <w:pPr>
              <w:rPr>
                <w:rFonts w:cs="Calibri"/>
                <w:color w:val="000000"/>
                <w:lang w:eastAsia="ar-SA"/>
              </w:rPr>
            </w:pPr>
            <w:r w:rsidRPr="003B1572">
              <w:rPr>
                <w:rFonts w:cs="Calibri"/>
                <w:color w:val="000000"/>
                <w:lang w:eastAsia="ar-SA"/>
              </w:rPr>
              <w:t>21.</w:t>
            </w:r>
          </w:p>
        </w:tc>
        <w:tc>
          <w:tcPr>
            <w:tcW w:w="2643" w:type="dxa"/>
            <w:tcBorders>
              <w:top w:val="single" w:sz="8" w:space="0" w:color="7BA0CD"/>
              <w:bottom w:val="single" w:sz="8" w:space="0" w:color="7BA0CD"/>
            </w:tcBorders>
          </w:tcPr>
          <w:p w:rsidR="00D15B44" w:rsidRPr="003B1572" w:rsidRDefault="00D15B44" w:rsidP="00907CE0">
            <w:pPr>
              <w:suppressAutoHyphens/>
              <w:ind w:right="13" w:hanging="11"/>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Suradnja s domaćim i međunarodnim institucijama</w:t>
            </w:r>
          </w:p>
        </w:tc>
        <w:tc>
          <w:tcPr>
            <w:tcW w:w="2126" w:type="dxa"/>
            <w:tcBorders>
              <w:top w:val="single" w:sz="8" w:space="0" w:color="7BA0CD"/>
              <w:bottom w:val="single" w:sz="8" w:space="0" w:color="7BA0CD"/>
            </w:tcBorders>
          </w:tcPr>
          <w:p w:rsidR="00D15B44" w:rsidRPr="003B1572" w:rsidRDefault="00D15B44" w:rsidP="00907CE0">
            <w:pPr>
              <w:suppressAutoHyphens/>
              <w:ind w:right="-120"/>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lang w:eastAsia="ar-SA"/>
              </w:rPr>
              <w:t>Sudjelovanje na sastancima i radnim grupama te organizacija sastanaka</w:t>
            </w:r>
          </w:p>
        </w:tc>
        <w:tc>
          <w:tcPr>
            <w:tcW w:w="1701" w:type="dxa"/>
            <w:tcBorders>
              <w:top w:val="single" w:sz="8" w:space="0" w:color="7BA0CD"/>
              <w:bottom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lang w:eastAsia="ar-SA"/>
              </w:rPr>
            </w:pPr>
            <w:r w:rsidRPr="003B1572">
              <w:rPr>
                <w:rFonts w:asciiTheme="majorHAnsi" w:hAnsiTheme="majorHAnsi" w:cstheme="majorHAnsi"/>
                <w:lang w:eastAsia="ar-SA"/>
              </w:rPr>
              <w:t>Kontinuirano</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N</w:t>
            </w:r>
            <w:r w:rsidR="000D0A6F">
              <w:rPr>
                <w:rFonts w:asciiTheme="majorHAnsi" w:hAnsiTheme="majorHAnsi" w:cstheme="majorHAnsi"/>
              </w:rPr>
              <w:t>,</w:t>
            </w:r>
            <w:r w:rsidR="001A40AB">
              <w:rPr>
                <w:rFonts w:asciiTheme="majorHAnsi" w:hAnsiTheme="majorHAnsi" w:cstheme="majorHAnsi"/>
              </w:rPr>
              <w:t xml:space="preserve">  </w:t>
            </w:r>
            <w:r w:rsidR="000D0A6F">
              <w:rPr>
                <w:rFonts w:asciiTheme="majorHAnsi" w:hAnsiTheme="majorHAnsi" w:cstheme="majorHAnsi"/>
              </w:rPr>
              <w:t xml:space="preserve"> 3211</w:t>
            </w:r>
          </w:p>
        </w:tc>
        <w:tc>
          <w:tcPr>
            <w:tcW w:w="992" w:type="dxa"/>
            <w:tcBorders>
              <w:top w:val="single" w:sz="8" w:space="0" w:color="7BA0CD"/>
              <w:bottom w:val="single" w:sz="8" w:space="0" w:color="7BA0CD"/>
              <w:right w:val="single" w:sz="8" w:space="0" w:color="7BA0CD"/>
            </w:tcBorders>
          </w:tcPr>
          <w:p w:rsidR="00D15B44" w:rsidRPr="003B1572" w:rsidRDefault="00D15B44" w:rsidP="00907CE0">
            <w:pPr>
              <w:jc w:val="center"/>
              <w:cnfStyle w:val="000000010000" w:firstRow="0" w:lastRow="0" w:firstColumn="0" w:lastColumn="0" w:oddVBand="0" w:evenVBand="0" w:oddHBand="0" w:evenHBand="1" w:firstRowFirstColumn="0" w:firstRowLastColumn="0" w:lastRowFirstColumn="0" w:lastRowLastColumn="0"/>
              <w:rPr>
                <w:rFonts w:asciiTheme="majorHAnsi" w:hAnsiTheme="majorHAnsi" w:cstheme="majorHAnsi"/>
              </w:rPr>
            </w:pPr>
            <w:r w:rsidRPr="003B1572">
              <w:rPr>
                <w:rFonts w:asciiTheme="majorHAnsi" w:hAnsiTheme="majorHAnsi" w:cstheme="majorHAnsi"/>
              </w:rPr>
              <w:t>3.3.</w:t>
            </w:r>
          </w:p>
        </w:tc>
      </w:tr>
    </w:tbl>
    <w:p w:rsidR="00D15B44" w:rsidRDefault="00D15B44" w:rsidP="006D741B">
      <w:pPr>
        <w:spacing w:after="120"/>
        <w:jc w:val="both"/>
        <w:rPr>
          <w:rFonts w:asciiTheme="majorHAnsi" w:eastAsia="Times New Roman" w:hAnsiTheme="majorHAnsi" w:cstheme="majorHAnsi"/>
          <w:lang w:eastAsia="ar-SA"/>
        </w:rPr>
      </w:pPr>
    </w:p>
    <w:p w:rsidR="009D108D" w:rsidRDefault="009D108D">
      <w:pPr>
        <w:rPr>
          <w:b/>
        </w:rPr>
      </w:pPr>
      <w:r>
        <w:rPr>
          <w:b/>
        </w:rPr>
        <w:br w:type="page"/>
      </w:r>
    </w:p>
    <w:p w:rsidR="00095301" w:rsidRDefault="00095301">
      <w:pPr>
        <w:rPr>
          <w:b/>
          <w:sz w:val="32"/>
          <w:szCs w:val="32"/>
        </w:rPr>
      </w:pPr>
      <w:r w:rsidRPr="00CB42F9">
        <w:rPr>
          <w:b/>
          <w:sz w:val="32"/>
          <w:szCs w:val="32"/>
        </w:rPr>
        <w:lastRenderedPageBreak/>
        <w:t>Upravljanje RF spektrom</w:t>
      </w:r>
    </w:p>
    <w:p w:rsidR="00655E01" w:rsidRPr="00CB42F9" w:rsidRDefault="00655E01" w:rsidP="00CB42F9">
      <w:pPr>
        <w:spacing w:after="120"/>
        <w:jc w:val="both"/>
        <w:rPr>
          <w:rFonts w:asciiTheme="majorHAnsi" w:eastAsia="Calibri" w:hAnsiTheme="majorHAnsi" w:cs="Calibri"/>
        </w:rPr>
      </w:pPr>
      <w:r w:rsidRPr="00CB42F9">
        <w:rPr>
          <w:rFonts w:asciiTheme="majorHAnsi" w:eastAsia="Calibri" w:hAnsiTheme="majorHAnsi" w:cs="Calibri"/>
        </w:rPr>
        <w:t>Jedna od ključnih nadležnosti HAKOM-a je upravljanje RF spektrom kao prirodno ograničenim općim dobrom, kojim je potrebno upravljati racionalno i odgovorno. RF spektrom se upravlja sukladno odredbama propisanim ZEK-om, temeljeno na načelima objektivnosti, transparentnosti i nediskriminacije, kako bi se osiguralo poticajno okruženje za učinkovite investicije, inovacije te tržišno natjecanje.</w:t>
      </w:r>
    </w:p>
    <w:p w:rsidR="00655E01" w:rsidRDefault="00655E01" w:rsidP="00655E01">
      <w:pPr>
        <w:spacing w:after="120"/>
        <w:jc w:val="both"/>
        <w:rPr>
          <w:rFonts w:asciiTheme="majorHAnsi" w:eastAsia="Times New Roman" w:hAnsiTheme="majorHAnsi" w:cs="Calibri"/>
        </w:rPr>
      </w:pPr>
      <w:r w:rsidRPr="00CB42F9">
        <w:rPr>
          <w:rFonts w:asciiTheme="majorHAnsi" w:eastAsia="Times New Roman" w:hAnsiTheme="majorHAnsi" w:cs="Calibri"/>
        </w:rPr>
        <w:t>Radiofrekvencijski spektar obuhvaća frekvencijski opseg od 9 kHz do 275 GHz koje koriste različite radiokomunikacijske službe: radiodifuzija, pokretna služba, fiksna služba, satelitska služba, radioastronomija, radionavigacija itd. U okviru ovih službi postoji velik broj primjena, pri čemu različite službe često koriste isti frekvencijski pojas za različite primjene. Tako se, primjerice, unutar istog pojasa odašilju televizijski programi, koriste kamere i mikrofoni za prijenos događaja kao što su koncerti i utakmice te koriste radari za istraživanje tla. Kako bi bio osiguran neometan rad svih službi potrebno je pažljivo planirati i usklađivati uporabu RF spektra u RH i na međunarodnoj razini. Također, na ovaj način osigurava se kvaliteta bežičnih usluga, odnosno zadovoljstvo korisnika tih usluga. Radi učinkovitog upravljanja nužna je svakodnevna, sustavna kontrola i nadzor RF spektra, mjerenja, ispitivanja i utvrđivanja uzroka stvaranja smetnja te poduzimanje mjera za njihovo uklanjanje. U tu svrhu ustrojen je sustav kontrolno-mjernih središta i kontrolno-mjernih postaja, koji se nadograđuje i neprekidno obnavlja u skladu s potrebama.</w:t>
      </w:r>
    </w:p>
    <w:p w:rsidR="00655E01" w:rsidRPr="00CB42F9" w:rsidRDefault="00655E01" w:rsidP="00655E01">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Peta generacija mreža pokretnih komunikacija (5G)</w:t>
      </w:r>
    </w:p>
    <w:p w:rsidR="00655E01" w:rsidRDefault="00655E01" w:rsidP="00655E01">
      <w:pPr>
        <w:spacing w:after="120"/>
        <w:jc w:val="both"/>
      </w:pPr>
      <w:r w:rsidRPr="00655E01">
        <w:rPr>
          <w:rFonts w:asciiTheme="majorHAnsi" w:eastAsia="Times New Roman" w:hAnsiTheme="majorHAnsi" w:cs="Calibri"/>
        </w:rPr>
        <w:t>Dostupnost širokopojasnog pristupa internetu svim kućanstvima EU-a i pokrivanje 5G signalom svih glavnih prometnih pravaca i urbanih područja do 2025. neki su od glavnih ciljeva EU-a. Pokrivanje barem jednog grada s komercijalnom 5G uslugom do kraja 2020. jedan je od ciljeva 5G Akcijskog plana na čijem ostvarivanju je rad započet u 2019. Kako bi se ostvario ovaj cilj, ali i započela izgradnja 5G mreže na području cijele RH potrebno je provesti postupak dodjele RF spektra. Očekuje se da će dodjela RF spektra omogućiti različite 5G primjene u svim dijelovima RH, primjerice turizmu, poljoprivredi, zdravstvu i industriji. Nastavit će se suradnja s dionicima svih relevantnih tržišta u okviru 5G Radne skupine vezano uz preostale definirane izazove (izgradnja infrastrukture, kibernetičku sigurnost, elektromagnetska polja itd</w:t>
      </w:r>
      <w:r w:rsidR="00EC7667">
        <w:rPr>
          <w:rFonts w:asciiTheme="majorHAnsi" w:eastAsia="Times New Roman" w:hAnsiTheme="majorHAnsi" w:cs="Calibri"/>
        </w:rPr>
        <w:t>.</w:t>
      </w:r>
      <w:r w:rsidRPr="00655E01">
        <w:rPr>
          <w:rFonts w:asciiTheme="majorHAnsi" w:eastAsia="Times New Roman" w:hAnsiTheme="majorHAnsi" w:cs="Calibri"/>
        </w:rPr>
        <w:t xml:space="preserve">). Također, HAKOM će aktivno sudjelovati u međunarodnim aktivnostima vezanim uz 5G, s naglaskom na način dodjele i uporabe RF spektra te već spomenute izazove. Prilikom dodjele spektra uzet će se u obzir potrebe Ministarstva unutarnjih poslova, kako bi se osigurala odgovarajuća uporaba spektra za sustave javne zaštite i izvanredne situacije (PPDR, </w:t>
      </w:r>
      <w:r w:rsidRPr="006962ED">
        <w:rPr>
          <w:rFonts w:asciiTheme="majorHAnsi" w:eastAsia="Times New Roman" w:hAnsiTheme="majorHAnsi" w:cs="Calibri"/>
          <w:i/>
        </w:rPr>
        <w:t>eng. Public protection and Disaster Relief</w:t>
      </w:r>
      <w:r w:rsidRPr="00655E01">
        <w:rPr>
          <w:rFonts w:asciiTheme="majorHAnsi" w:eastAsia="Times New Roman" w:hAnsiTheme="majorHAnsi" w:cs="Calibri"/>
        </w:rPr>
        <w:t xml:space="preserve">). U cilju prezentacije i poticanja mogućih primjena 5G tehnologije te osiguravanju pogodnosti za razvoj gospodarstva RH koje se mogu ostvariti uz pomoć ove tehnologije za dionike tržišta će se i u 2020. organizirati „5G dan“. Radi omogućavanja implementacije mreža pokretnih komunikacija pete generacije (5G) bit će nastavljeno s aktivnostima oslobađanja i usklađivanja spektra u tzv. </w:t>
      </w:r>
      <w:r w:rsidRPr="006962ED">
        <w:rPr>
          <w:rFonts w:asciiTheme="majorHAnsi" w:eastAsia="Times New Roman" w:hAnsiTheme="majorHAnsi" w:cs="Calibri"/>
          <w:i/>
        </w:rPr>
        <w:t>5G pionirskim pojasevima</w:t>
      </w:r>
      <w:r w:rsidRPr="00655E01">
        <w:rPr>
          <w:rFonts w:asciiTheme="majorHAnsi" w:eastAsia="Times New Roman" w:hAnsiTheme="majorHAnsi" w:cs="Calibri"/>
        </w:rPr>
        <w:t xml:space="preserve"> RF spektra (700 MHz, 3,6 GHz i 26 GHz), kako na državnoj tako i na međunarodnoj razini.</w:t>
      </w:r>
      <w:r w:rsidRPr="00655E01">
        <w:t xml:space="preserve"> </w:t>
      </w:r>
    </w:p>
    <w:p w:rsidR="00655E01" w:rsidRPr="00CB42F9" w:rsidRDefault="00655E01" w:rsidP="00655E01">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Druga digitalna dividenda (DD2)</w:t>
      </w:r>
    </w:p>
    <w:p w:rsidR="00655E01" w:rsidRPr="00655E0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 xml:space="preserve">Prenamjena frekvencijskog pojasa 470-790 MHz, koji se trenutno koristi za digitalnu televiziju, od strateškog je interesa za RH i jedna je od najvažnijih zadaća za 2020. Dio ovog pojasa, odnosno pojas 694-790 MHz, tzv. druga digitalna dividenda, planira se koristiti za uvođenje usluga bežičnog širokopojasnog pristupa. Stoga će se provoditi aktivnosti na razini EU oko izrade tehničkog i regulatornog okvira. Također, HAKOM će pratiti prelazak digitalne zemaljske televizije na sustav DVB-T2 koji će u konačnici rezultirati oslobađanjem frekvencijskog pojasa 700 MHz i omogućiti implementaciju 5G u jednom od pionirskih pojasa. </w:t>
      </w:r>
    </w:p>
    <w:p w:rsidR="00655E01" w:rsidRDefault="00655E01" w:rsidP="00655E01">
      <w:pPr>
        <w:spacing w:after="120"/>
        <w:jc w:val="both"/>
        <w:rPr>
          <w:rFonts w:asciiTheme="majorHAnsi" w:eastAsia="Times New Roman" w:hAnsiTheme="majorHAnsi" w:cs="Calibri"/>
        </w:rPr>
      </w:pPr>
      <w:r w:rsidRPr="00DB34DE">
        <w:rPr>
          <w:rFonts w:asciiTheme="majorHAnsi" w:eastAsia="Times New Roman" w:hAnsiTheme="majorHAnsi" w:cs="Calibri"/>
        </w:rPr>
        <w:lastRenderedPageBreak/>
        <w:t>HAKOM je u srpnju 2019. izdao</w:t>
      </w:r>
      <w:r w:rsidRPr="00655E01">
        <w:rPr>
          <w:rFonts w:asciiTheme="majorHAnsi" w:eastAsia="Times New Roman" w:hAnsiTheme="majorHAnsi" w:cs="Calibri"/>
        </w:rPr>
        <w:t xml:space="preserve"> dozvolu za DVB-T2 multiplekse M1, M2 i L1 koji koriste h.265/HEVC sustav kodiranja. Novi DVB-T2 multipleksi M1, M2 i L1 omogućiti će emitiranje svim nakladnicima u visokoj kvaliteti (HD). Multipleks M2 započeo je </w:t>
      </w:r>
      <w:r w:rsidR="00EC7667">
        <w:rPr>
          <w:rFonts w:asciiTheme="majorHAnsi" w:eastAsia="Times New Roman" w:hAnsiTheme="majorHAnsi" w:cs="Calibri"/>
        </w:rPr>
        <w:t xml:space="preserve">s </w:t>
      </w:r>
      <w:r w:rsidRPr="00655E01">
        <w:rPr>
          <w:rFonts w:asciiTheme="majorHAnsi" w:eastAsia="Times New Roman" w:hAnsiTheme="majorHAnsi" w:cs="Calibri"/>
        </w:rPr>
        <w:t>emitiranje</w:t>
      </w:r>
      <w:r w:rsidR="00EC7667">
        <w:rPr>
          <w:rFonts w:asciiTheme="majorHAnsi" w:eastAsia="Times New Roman" w:hAnsiTheme="majorHAnsi" w:cs="Calibri"/>
        </w:rPr>
        <w:t>m u rujnu</w:t>
      </w:r>
      <w:r w:rsidRPr="00655E01">
        <w:rPr>
          <w:rFonts w:asciiTheme="majorHAnsi" w:eastAsia="Times New Roman" w:hAnsiTheme="majorHAnsi" w:cs="Calibri"/>
        </w:rPr>
        <w:t xml:space="preserve"> 2019., dok će multipleks M1 započeti emitiranje 1. srpnja 2020., što je i konačni datum za prelazak na DVB-T2 sustav. To će utjecati na približno 720 tisuća kućanstava, odnosno 49 posto kućanstava koja koriste digitalnu zemaljsku televiziju kao primarni način prijma digitalne televizije. HAKOM će nastaviti provoditi, kao i podupirati </w:t>
      </w:r>
      <w:r w:rsidR="00DB34DE">
        <w:rPr>
          <w:rFonts w:asciiTheme="majorHAnsi" w:eastAsia="Times New Roman" w:hAnsiTheme="majorHAnsi" w:cs="Calibri"/>
        </w:rPr>
        <w:t xml:space="preserve">ostale </w:t>
      </w:r>
      <w:r w:rsidRPr="00655E01">
        <w:rPr>
          <w:rFonts w:asciiTheme="majorHAnsi" w:eastAsia="Times New Roman" w:hAnsiTheme="majorHAnsi" w:cs="Calibri"/>
        </w:rPr>
        <w:t>aktivnosti vezane uz prelazak na DVB-T2, kao što je provođenje novih javnih natječaja za preostale DVB-T2 multiplekse.</w:t>
      </w:r>
    </w:p>
    <w:p w:rsidR="00655E01" w:rsidRPr="00CB42F9" w:rsidRDefault="00655E01" w:rsidP="00655E01">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Regulatorne aktivnosti</w:t>
      </w:r>
    </w:p>
    <w:p w:rsidR="00655E01" w:rsidRPr="00655E0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 xml:space="preserve">Nastavak odašiljanja digitalnog radija u 2020. ovisi o zainteresiranosti nakladnika i operatora mreže. HAKOM će nastaviti proces međunarodne koordinacije za tri T-DAB pokrivanja na nacionalnoj razini te će se time osigurati tehnički preduvjeti za nastavak razvoja digitalnog radija u RH. S obzirom na to da ne postoji obveza gašenja analognog FM radija u određenom razdoblju, brzina i uspješnost implementacije DAB+ platforme prvenstveno će ovisiti o penetraciji DAB+ prijamnika, interesu korisnika za novim radijskim sadržajima te interesu postojećih i budućih nakladnika za pružanjem novih sadržaja putem DAB+ platforme. Vezano uz FM radio, HAKOM će i u 2020. nastaviti s osiguravanjem tehničkih parametara za koncesije za obavljanje djelatnosti radija sukladno zahtjevima AEM-a, pri čemu je bitno istaknuti da je postojeći FM pojas znatno zagušen te ne postoji mogućnost osiguravanja značajnijih novih </w:t>
      </w:r>
      <w:r w:rsidR="00EC7667">
        <w:rPr>
          <w:rFonts w:asciiTheme="majorHAnsi" w:eastAsia="Times New Roman" w:hAnsiTheme="majorHAnsi" w:cs="Calibri"/>
        </w:rPr>
        <w:t xml:space="preserve">frekvencijskih </w:t>
      </w:r>
      <w:r w:rsidRPr="00655E01">
        <w:rPr>
          <w:rFonts w:asciiTheme="majorHAnsi" w:eastAsia="Times New Roman" w:hAnsiTheme="majorHAnsi" w:cs="Calibri"/>
        </w:rPr>
        <w:t>resursa za odašiljanje FM radija.</w:t>
      </w:r>
    </w:p>
    <w:p w:rsidR="00655E01" w:rsidRPr="00655E0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HAKOM će i u 2020. izrađivati i objavljivati radijska sučelja. O reguliranim radijskim sučeljima u RH izvještavat će se EK, a specifikacije radijskih sučelja će se objavljivati na internetskim stranicama HAKOM-a i prijavljivati EFIS-u (Europski frekvencijski informacijski sustav).</w:t>
      </w:r>
    </w:p>
    <w:p w:rsidR="00655E01" w:rsidRPr="00655E0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 xml:space="preserve">U sklopu ispunjavanja obveza transparentnosti iz TSM Uredbe, a vezano uz brzine pristupa internetu u mrežama pokretnih komunikacija, HAKOM će nastaviti objavu podataka dostavljenih od operatora u sklopu usporednih karata pokrivanja na svojim internetskim stranicama te podatke o kvaliteti podatkovnih i govornih usluga. </w:t>
      </w:r>
    </w:p>
    <w:p w:rsidR="009718D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Već niz godina HAKOM kao regulator unaprjeđuje svoje poslovanje korištenjem modernih informatičkih alata i informacijskih sustava. Od onih vezanih uz RF spektar, trenutno su dostupne aplikacije e-Plovila, e-Radiodifuzija i e-Mikrovalna, koje omogućavaju jednostavan i brz način podnošenja zahtjeva i izdavanje dozvola za uporabu RF spektra. Namjera je unaprijediti postojeće aplikacije te implementirati tri nove vrste e-Dozvola, za pokretne, nepokretne i amaterske radijske postaje, što će još više doprinijeti e-poslovanju i povećanju kvalitete pruženih usluga. Uz navedene aplikacije za izdavanje dozvole, dostupna je i aplikacija Pregled dozvola, koja omogućava pregled izdanih općih i pojedinačnih dozvola za korištenje RF spektra i koja će se po potrebi ažurirati.</w:t>
      </w:r>
    </w:p>
    <w:p w:rsidR="009718D1" w:rsidRPr="00CB42F9" w:rsidRDefault="009718D1" w:rsidP="00655E01">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Zaštita od EMP-a</w:t>
      </w:r>
    </w:p>
    <w:p w:rsidR="00655E01" w:rsidRPr="00655E01" w:rsidRDefault="00655E01" w:rsidP="00655E01">
      <w:pPr>
        <w:spacing w:after="120"/>
        <w:jc w:val="both"/>
        <w:rPr>
          <w:rFonts w:asciiTheme="majorHAnsi" w:eastAsia="Times New Roman" w:hAnsiTheme="majorHAnsi" w:cs="Calibri"/>
        </w:rPr>
      </w:pPr>
      <w:r w:rsidRPr="00655E01">
        <w:rPr>
          <w:rFonts w:asciiTheme="majorHAnsi" w:eastAsia="Times New Roman" w:hAnsiTheme="majorHAnsi" w:cs="Calibri"/>
        </w:rPr>
        <w:t xml:space="preserve">Razine elektromagnetskih polja </w:t>
      </w:r>
      <w:r w:rsidR="009718D1">
        <w:rPr>
          <w:rFonts w:asciiTheme="majorHAnsi" w:eastAsia="Times New Roman" w:hAnsiTheme="majorHAnsi" w:cs="Calibri"/>
        </w:rPr>
        <w:t xml:space="preserve">(EMP) </w:t>
      </w:r>
      <w:r w:rsidRPr="00655E01">
        <w:rPr>
          <w:rFonts w:asciiTheme="majorHAnsi" w:eastAsia="Times New Roman" w:hAnsiTheme="majorHAnsi" w:cs="Calibri"/>
        </w:rPr>
        <w:t xml:space="preserve">na područjima povećane osjetljivosti, u smislu zaštite zdravlja ljudi od elektromagnetskih polja, od velike su važnosti i interesa javnosti te će se nastaviti s redovnom kontrolom dostavljenih podataka pravnih osoba ovlaštenih za obavljanje mjerenja elektromagnetskih polja te provoditi provjere, a vlastita mjerenja javno objavljivati na HAKOM-ovu internetskom GIS portalu </w:t>
      </w:r>
      <w:hyperlink r:id="rId20" w:history="1">
        <w:r w:rsidR="009718D1" w:rsidRPr="007A769B">
          <w:rPr>
            <w:rStyle w:val="Hyperlink"/>
            <w:rFonts w:asciiTheme="majorHAnsi" w:eastAsia="Times New Roman" w:hAnsiTheme="majorHAnsi" w:cs="Calibri"/>
          </w:rPr>
          <w:t>http://mapiranje.hakom.hr/</w:t>
        </w:r>
      </w:hyperlink>
      <w:r w:rsidRPr="00655E01">
        <w:rPr>
          <w:rFonts w:asciiTheme="majorHAnsi" w:eastAsia="Times New Roman" w:hAnsiTheme="majorHAnsi" w:cs="Calibri"/>
        </w:rPr>
        <w:t xml:space="preserve">. </w:t>
      </w:r>
    </w:p>
    <w:p w:rsidR="00331462" w:rsidRDefault="00655E01" w:rsidP="00331462">
      <w:pPr>
        <w:spacing w:after="120"/>
        <w:jc w:val="both"/>
        <w:rPr>
          <w:rFonts w:asciiTheme="majorHAnsi" w:eastAsia="Times New Roman" w:hAnsiTheme="majorHAnsi" w:cs="Calibri"/>
        </w:rPr>
      </w:pPr>
      <w:r w:rsidRPr="00655E01">
        <w:rPr>
          <w:rFonts w:asciiTheme="majorHAnsi" w:eastAsia="Times New Roman" w:hAnsiTheme="majorHAnsi" w:cs="Calibri"/>
        </w:rPr>
        <w:t xml:space="preserve">HAKOM će okviru 5G radne skupine pokrenuti podskupinu za pitanja vezana uz zaštitu od elektromagnetskih polja, u koju će biti uključeni relevantni predstavnici znanstvene zajednice, institucija i dionika tržišta. Cilj ove podskupine je na odgovarajući način potaknuti educiranje javnosti o utjecajima elektromagnetskih polja ljude, kao i da se odgovorno pristupa izgradnji 5G mreže. Također, HAKOM će </w:t>
      </w:r>
      <w:r w:rsidRPr="00655E01">
        <w:rPr>
          <w:rFonts w:asciiTheme="majorHAnsi" w:eastAsia="Times New Roman" w:hAnsiTheme="majorHAnsi" w:cs="Calibri"/>
        </w:rPr>
        <w:lastRenderedPageBreak/>
        <w:t xml:space="preserve">u okviru postupka provjere podataka o baznim postajama nastaviti provoditi proračune i, prema potrebi, mjerenja razina elektromagnetskih polja na terenu. Kroz ove aktivnosti HAKOM provjerava usklađenost s propisima vezanim uz postavljanje radijskih postaja donesenim na temelju ZEK-a, a posredno, i s propisima iz područja zdravstva koji propisuju zaštitu od elektromagnetskih polja. Na temelju rezultata provedenih proračuna i mjerenja HAKOM će, ukoliko to </w:t>
      </w:r>
      <w:r w:rsidR="008A232C">
        <w:rPr>
          <w:rFonts w:asciiTheme="majorHAnsi" w:eastAsia="Times New Roman" w:hAnsiTheme="majorHAnsi" w:cs="Calibri"/>
        </w:rPr>
        <w:t xml:space="preserve">bude </w:t>
      </w:r>
      <w:r w:rsidRPr="00655E01">
        <w:rPr>
          <w:rFonts w:asciiTheme="majorHAnsi" w:eastAsia="Times New Roman" w:hAnsiTheme="majorHAnsi" w:cs="Calibri"/>
        </w:rPr>
        <w:t>potrebno, djelovati preventivno ili korektivno kako bi osigurao da su postavljene radijske postaje i razine elektromagnetskih polja u skladu s propisanim.</w:t>
      </w:r>
    </w:p>
    <w:p w:rsidR="00331462" w:rsidRPr="00CB42F9" w:rsidRDefault="00331462" w:rsidP="00331462">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Kontrola spektra</w:t>
      </w:r>
    </w:p>
    <w:p w:rsidR="00C9552A" w:rsidRDefault="00C9552A" w:rsidP="00CB42F9">
      <w:pPr>
        <w:spacing w:after="120"/>
        <w:jc w:val="both"/>
        <w:rPr>
          <w:rFonts w:asciiTheme="majorHAnsi" w:eastAsia="Times New Roman" w:hAnsiTheme="majorHAnsi" w:cs="Calibri"/>
        </w:rPr>
      </w:pPr>
      <w:r w:rsidRPr="00C9552A">
        <w:rPr>
          <w:rFonts w:asciiTheme="majorHAnsi" w:eastAsia="Times New Roman" w:hAnsiTheme="majorHAnsi" w:cs="Calibri"/>
        </w:rPr>
        <w:t xml:space="preserve">Jedna od glavnih zadaća HAKOM-a je osigurati uporabu RF spektra u skladu s izdanim (važećim) dozvolama i zaštititi nositelje dozvola za uporabu RF spektra. Slijedom toga provodi se </w:t>
      </w:r>
      <w:r w:rsidRPr="00CB42F9">
        <w:rPr>
          <w:rFonts w:asciiTheme="majorHAnsi" w:eastAsia="Times New Roman" w:hAnsiTheme="majorHAnsi" w:cs="Calibri"/>
        </w:rPr>
        <w:t>redovita</w:t>
      </w:r>
      <w:r w:rsidRPr="00CB42F9">
        <w:rPr>
          <w:rFonts w:asciiTheme="majorHAnsi" w:eastAsia="Times New Roman" w:hAnsiTheme="majorHAnsi" w:cs="Calibri"/>
          <w:b/>
        </w:rPr>
        <w:t xml:space="preserve"> kontrola i nadzor RF spektra</w:t>
      </w:r>
      <w:r w:rsidRPr="00C9552A">
        <w:rPr>
          <w:rFonts w:asciiTheme="majorHAnsi" w:eastAsia="Times New Roman" w:hAnsiTheme="majorHAnsi" w:cs="Calibri"/>
        </w:rPr>
        <w:t xml:space="preserve"> koja uključuje dnevna, tjedna i mjesečna mjerenja te različite mjerne kampanje. Za mjerenja koristi se sofisticirani mjerni sustav koji se sastoji od više kontrolno-mjernih središta, kontrolno-mjernih postaja, mjernih vozila i ručnih mjernih uređaja. Sva mjerenja provode se prema jasno definiranim procedurama koje su u skladu s važećim normama, propisima i preporukama. Rezultati prikupljeni mjerenjima koriste se i kao podloga za daljnje planiranje i koordinaciju RF spektra. U sklopu aktivnosti zaštite od smetnja posebna pozornost bit će posvećena zaštiti servisa za zaštitu i spašavanje, hitne službe, pomorske i zrakoplovne radijske komunikacije, koje imaju važnu ulogu za sigurnost ljudskih života i zaštitu imovine, te operatorima pokretnih elektroničkih komunikacija.</w:t>
      </w:r>
    </w:p>
    <w:p w:rsidR="00655E01" w:rsidRDefault="00331462" w:rsidP="00CB42F9">
      <w:pPr>
        <w:spacing w:after="120"/>
        <w:jc w:val="both"/>
        <w:rPr>
          <w:rFonts w:asciiTheme="majorHAnsi" w:eastAsia="Times New Roman" w:hAnsiTheme="majorHAnsi" w:cs="Calibri"/>
        </w:rPr>
      </w:pPr>
      <w:r w:rsidRPr="00331462">
        <w:rPr>
          <w:rFonts w:asciiTheme="majorHAnsi" w:eastAsia="Times New Roman" w:hAnsiTheme="majorHAnsi" w:cs="Calibri"/>
        </w:rPr>
        <w:t xml:space="preserve">Sudjelovanje na sastancima i interakcija s međunarodnim institucijama nadležnim za područje radijskih komunikacija od velike je važnosti za rješavanje dugogodišnjih smetnja na području FM radija i digitalne zemaljske televizije. U tu svrhu HAKOM će nastaviti sudjelovati u radu Radne skupine za prekograničnu koordinaciju („Good Office“) osnovane od savjetodavne Skupine za politiku upravljanja RF spektrom pri EK. Također, predstavnici HAKOM-a sudjelovat će na međunarodnim sastancima, izvješćivati o statusu smetnja te tražiti daljnji angažman nadležnih tijela Međunarodne telekomunikacijske unije (ITU, </w:t>
      </w:r>
      <w:r w:rsidRPr="00B42DD5">
        <w:rPr>
          <w:rFonts w:asciiTheme="majorHAnsi" w:eastAsia="Times New Roman" w:hAnsiTheme="majorHAnsi" w:cs="Calibri"/>
          <w:i/>
        </w:rPr>
        <w:t>eng. International Telecommunications Union</w:t>
      </w:r>
      <w:r w:rsidRPr="00331462">
        <w:rPr>
          <w:rFonts w:asciiTheme="majorHAnsi" w:eastAsia="Times New Roman" w:hAnsiTheme="majorHAnsi" w:cs="Calibri"/>
        </w:rPr>
        <w:t>), Radijskog regulacijskog odbora (RRB) i direktora Radiokomunikacijskog ureda (BR) na rješavanju problema smetnja u području zemaljske radiodifuzije.</w:t>
      </w:r>
    </w:p>
    <w:p w:rsidR="00450EDE" w:rsidRPr="00450EDE" w:rsidRDefault="00450EDE" w:rsidP="00450EDE">
      <w:pPr>
        <w:spacing w:after="120"/>
        <w:jc w:val="both"/>
        <w:rPr>
          <w:rFonts w:asciiTheme="majorHAnsi" w:eastAsia="Times New Roman" w:hAnsiTheme="majorHAnsi" w:cs="Calibri"/>
        </w:rPr>
      </w:pPr>
      <w:r w:rsidRPr="00CB42F9">
        <w:rPr>
          <w:rFonts w:asciiTheme="majorHAnsi" w:eastAsia="Times New Roman" w:hAnsiTheme="majorHAnsi" w:cs="Calibri"/>
          <w:b/>
        </w:rPr>
        <w:t>Mjerna akcija mjerenja smetnji iz Talijanske republike:</w:t>
      </w:r>
      <w:r w:rsidRPr="00450EDE">
        <w:rPr>
          <w:rFonts w:asciiTheme="majorHAnsi" w:eastAsia="Times New Roman" w:hAnsiTheme="majorHAnsi" w:cs="Calibri"/>
        </w:rPr>
        <w:t xml:space="preserve"> U razdoblju od srpnja do rujna svake godine odrađuju se opsežna mjerenja smetnji hrvatskim radijskim (FM i T-DAB+) i televizijskim (DVB-T/T2) mrežama, a koje dolaze iz Talijanske Republike na VHF i UHF frekvencijskim područjima. Nakon mjerenja vrši se obrada mjernih rezultata, a krajnji rezultat su prijave smetnji talijanskoj administraciji i Međunarodnoj telekomunikacijskoj uniji (ITU) kako bi se osigurali preduvjeti za prelazak na DVB-T2 te omogućilo uvođenje novih pokretnih usluga u RF spektru druge digitalne dividende.</w:t>
      </w:r>
    </w:p>
    <w:p w:rsidR="00450EDE" w:rsidRPr="00450EDE" w:rsidRDefault="00450EDE" w:rsidP="00450EDE">
      <w:pPr>
        <w:spacing w:after="120"/>
        <w:jc w:val="both"/>
        <w:rPr>
          <w:rFonts w:asciiTheme="majorHAnsi" w:eastAsia="Times New Roman" w:hAnsiTheme="majorHAnsi" w:cs="Calibri"/>
        </w:rPr>
      </w:pPr>
      <w:r w:rsidRPr="00CB42F9">
        <w:rPr>
          <w:rFonts w:asciiTheme="majorHAnsi" w:eastAsia="Times New Roman" w:hAnsiTheme="majorHAnsi" w:cs="Calibri"/>
          <w:b/>
        </w:rPr>
        <w:t>Mjerna akcija WAS/RLAN na frekvencijskom području 5GHz:</w:t>
      </w:r>
      <w:r w:rsidRPr="00450EDE">
        <w:rPr>
          <w:rFonts w:asciiTheme="majorHAnsi" w:eastAsia="Times New Roman" w:hAnsiTheme="majorHAnsi" w:cs="Calibri"/>
        </w:rPr>
        <w:t xml:space="preserve"> Zbog najavljene uporabe meteoroloških radara u frekvencijskom pojasu 5470 – 5725 MHz, HAKOM je izmijenio uvjete uporabe za WAS/RLAN uređaje u navedenom frekvencijskom području. Slijedom navedenog, HAKOM kontinuirano provodi ciljanu provjeru uporabe frekvencijskog pojasa na 5 GHz, koji u najvećoj mjeri koriste WAS/RLAN radijske postaje prema važećoj općoj dozvoli, a kako bi se osigurali preduvjeti za neometanu implementaciju i uporabu novih meteoroloških radara u 5GHz pojasu. </w:t>
      </w:r>
    </w:p>
    <w:p w:rsidR="00331462" w:rsidRDefault="00450EDE" w:rsidP="00CB42F9">
      <w:pPr>
        <w:spacing w:after="120"/>
        <w:jc w:val="both"/>
        <w:rPr>
          <w:rFonts w:asciiTheme="majorHAnsi" w:eastAsia="Times New Roman" w:hAnsiTheme="majorHAnsi" w:cs="Calibri"/>
        </w:rPr>
      </w:pPr>
      <w:r w:rsidRPr="00CB42F9">
        <w:rPr>
          <w:rFonts w:asciiTheme="majorHAnsi" w:eastAsia="Times New Roman" w:hAnsiTheme="majorHAnsi" w:cs="Calibri"/>
          <w:b/>
        </w:rPr>
        <w:t>Mjerna akcija verifikacije pokrivanja pokretnih mreža:</w:t>
      </w:r>
      <w:r w:rsidRPr="00450EDE">
        <w:rPr>
          <w:rFonts w:asciiTheme="majorHAnsi" w:eastAsia="Times New Roman" w:hAnsiTheme="majorHAnsi" w:cs="Calibri"/>
        </w:rPr>
        <w:t xml:space="preserve"> U sklopu ispunjavanja obveza transparentnosti iz TSM Uredbe, a vezano uz brzine pristupa internetu u mrežama pokretnih komunikacija, izvršit će se mjerna akcija čiji je cilj provjera podataka o pokrivanju pokretnih mreža dostavljenih od operatora pokretnih mreža. Akcija će se provoditi kontinuirano</w:t>
      </w:r>
      <w:r w:rsidR="00EC7667">
        <w:rPr>
          <w:rFonts w:asciiTheme="majorHAnsi" w:eastAsia="Times New Roman" w:hAnsiTheme="majorHAnsi" w:cs="Calibri"/>
        </w:rPr>
        <w:t xml:space="preserve"> kako bi se redovito osvježivali podaci koji se objavljuju u sklopu usporednih karata pokrivanja.</w:t>
      </w:r>
    </w:p>
    <w:p w:rsidR="00166EEB" w:rsidRDefault="00166EEB" w:rsidP="00CB42F9">
      <w:pPr>
        <w:spacing w:after="120"/>
        <w:jc w:val="both"/>
        <w:rPr>
          <w:rFonts w:asciiTheme="majorHAnsi" w:eastAsia="Times New Roman" w:hAnsiTheme="majorHAnsi" w:cs="Calibri"/>
        </w:rPr>
      </w:pPr>
    </w:p>
    <w:p w:rsidR="00450EDE" w:rsidRDefault="00450EDE" w:rsidP="00CB42F9">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lastRenderedPageBreak/>
        <w:t>Kontrolno-mjerni sustav</w:t>
      </w:r>
    </w:p>
    <w:p w:rsidR="0087758B" w:rsidRDefault="0087758B" w:rsidP="00CB42F9">
      <w:pPr>
        <w:spacing w:after="120"/>
        <w:jc w:val="both"/>
        <w:rPr>
          <w:rFonts w:asciiTheme="majorHAnsi" w:eastAsia="Times New Roman" w:hAnsiTheme="majorHAnsi" w:cs="Calibri"/>
        </w:rPr>
      </w:pPr>
      <w:r w:rsidRPr="00CB42F9">
        <w:rPr>
          <w:rFonts w:asciiTheme="majorHAnsi" w:eastAsia="Times New Roman" w:hAnsiTheme="majorHAnsi" w:cs="Calibri"/>
          <w:b/>
        </w:rPr>
        <w:t>Održavanje i nabava kontrolno-mjernog sustava:</w:t>
      </w:r>
      <w:r w:rsidRPr="0087758B">
        <w:rPr>
          <w:rFonts w:asciiTheme="majorHAnsi" w:eastAsia="Times New Roman" w:hAnsiTheme="majorHAnsi" w:cs="Calibri"/>
        </w:rPr>
        <w:t xml:space="preserve"> Sofisticirani mjerni sustav koji se koristi za provedbu mjerenja u svrhu kontrole RF spektra, redovno se održava i nadograđuje kako bi bio u korak s najnovijim tehnologijama koje se implementiraju u području elektroničkih komunikacija. U redovne aktivnosti održavanja mjernog sustava spadaju: ugovori o održavanju, popravcima i umjeravanju mjerne opreme; redovna kontrola i atest sustava protuprovalne i protupožarne zaštite; održavanje antenskih stupova koji uključuje bojanje, provjeru vertikalnosti i uzemljenja; detaljne godišnje preglede kontrolno-mjernih središta, kontrolno-mjernih postaja i mjernih vozila te redovno umjeravanje mjernih instrumenata prema planu kalibracije.</w:t>
      </w:r>
    </w:p>
    <w:p w:rsidR="0087758B" w:rsidRDefault="0087758B" w:rsidP="00CB42F9">
      <w:pPr>
        <w:spacing w:after="120"/>
        <w:jc w:val="both"/>
        <w:rPr>
          <w:rFonts w:asciiTheme="majorHAnsi" w:eastAsia="Times New Roman" w:hAnsiTheme="majorHAnsi" w:cs="Calibri"/>
        </w:rPr>
      </w:pPr>
      <w:r w:rsidRPr="00CB42F9">
        <w:rPr>
          <w:rFonts w:asciiTheme="majorHAnsi" w:eastAsia="Times New Roman" w:hAnsiTheme="majorHAnsi" w:cs="Calibri"/>
          <w:b/>
        </w:rPr>
        <w:t>Izgradnja kontrolno-mjerne postaje (KMP):</w:t>
      </w:r>
      <w:r w:rsidRPr="0087758B">
        <w:rPr>
          <w:rFonts w:asciiTheme="majorHAnsi" w:eastAsia="Times New Roman" w:hAnsiTheme="majorHAnsi" w:cs="Calibri"/>
        </w:rPr>
        <w:t xml:space="preserve"> U svrhu što kvalitetnije kontrole i nadzora RF spektra, planira se izgradnja nove kontrolno-mjerne postaje na području sjevernog Jadrana. Obzirom na potrebu uvođenja novih pokretnih usluga u RF spektru druge digitalne dividende te prelazak na DVB-T2 standard u emitiranju kod televizijskih mreža, u planu je izgradnja KMP putem koje će se omogućiti nadzor i kontrola spektra na višestruko širem području pokrivanja teritorija RH u odnosu na trenutno pokrivanje postojeće kontrolno-mjerne postaje.</w:t>
      </w:r>
    </w:p>
    <w:p w:rsidR="00450EDE" w:rsidRPr="00CB42F9" w:rsidRDefault="0087758B" w:rsidP="00CB42F9">
      <w:pPr>
        <w:spacing w:after="120"/>
        <w:jc w:val="both"/>
        <w:rPr>
          <w:rFonts w:asciiTheme="majorHAnsi" w:eastAsia="Times New Roman" w:hAnsiTheme="majorHAnsi" w:cs="Calibri"/>
        </w:rPr>
      </w:pPr>
      <w:r w:rsidRPr="00CB42F9">
        <w:rPr>
          <w:rFonts w:asciiTheme="majorHAnsi" w:eastAsia="Times New Roman" w:hAnsiTheme="majorHAnsi" w:cs="Calibri"/>
          <w:b/>
        </w:rPr>
        <w:t>Preseljenje i nadogradnja pokretne kontrolno-mjerne postaje (PKMP):</w:t>
      </w:r>
      <w:r w:rsidRPr="0087758B">
        <w:rPr>
          <w:rFonts w:asciiTheme="majorHAnsi" w:eastAsia="Times New Roman" w:hAnsiTheme="majorHAnsi" w:cs="Calibri"/>
        </w:rPr>
        <w:t xml:space="preserve"> U svrhu što kvalitetnije kontrole i nadzora RF spektra, planira se preseljenje postojeće prijenosno-kontrolno-mjerne postaje s područja sjevernog Jadrana na područje sjevernog dijela RH. Ova aktivnost nadovezuje se na izgradnju nove KMP, odnosno nakon izgradnje nove KMP na području sjevernog Jadrana, u planu je preseljenje i nadogradnja postojeće PKMP putem koje će se omogućiti nadzor i kontrola spektra na višestruko širem području pokrivanja teritorija RH u odnosu na trenutno pokrivanje postojeće kontrolno-mjerne postaje na području sjevernog i sjeverozapadnog dijela RH.</w:t>
      </w:r>
    </w:p>
    <w:p w:rsidR="00450EDE" w:rsidRDefault="00DB58AA" w:rsidP="00CB42F9">
      <w:pPr>
        <w:spacing w:after="120"/>
        <w:jc w:val="both"/>
        <w:rPr>
          <w:rFonts w:asciiTheme="majorHAnsi" w:eastAsia="Times New Roman" w:hAnsiTheme="majorHAnsi" w:cs="Calibri"/>
          <w:b/>
          <w:sz w:val="24"/>
          <w:szCs w:val="24"/>
          <w:u w:val="single"/>
        </w:rPr>
      </w:pPr>
      <w:r>
        <w:rPr>
          <w:rFonts w:asciiTheme="majorHAnsi" w:eastAsia="Times New Roman" w:hAnsiTheme="majorHAnsi" w:cs="Calibri"/>
          <w:b/>
          <w:sz w:val="24"/>
          <w:szCs w:val="24"/>
          <w:u w:val="single"/>
        </w:rPr>
        <w:t>Inspekcija</w:t>
      </w:r>
    </w:p>
    <w:p w:rsidR="00DB58AA" w:rsidRPr="00CB42F9" w:rsidRDefault="00DB58AA" w:rsidP="00CB42F9">
      <w:pPr>
        <w:spacing w:after="120"/>
        <w:jc w:val="both"/>
        <w:rPr>
          <w:rFonts w:asciiTheme="majorHAnsi" w:eastAsia="Times New Roman" w:hAnsiTheme="majorHAnsi" w:cs="Calibri"/>
        </w:rPr>
      </w:pPr>
      <w:r w:rsidRPr="00DB58AA">
        <w:rPr>
          <w:rFonts w:asciiTheme="majorHAnsi" w:eastAsia="Times New Roman" w:hAnsiTheme="majorHAnsi" w:cs="Calibri"/>
        </w:rPr>
        <w:t xml:space="preserve">Inspekcijski nadzor provodi se nakon što su mjerenjima utvrđene nepravilnosti i odstupanja od uvjeta propisanih dozvolom za uporabu RF spektra. Također, kontinuirano se provodi proaktivni i reaktivni nadzor stavljanja na tržište i/ili u pogon (uporaba) radijske opreme temeljem Zakona o tehničkim zahtjevima za ocjenjivanje sukladnosti i </w:t>
      </w:r>
      <w:hyperlink r:id="rId21" w:history="1">
        <w:r w:rsidRPr="006962ED">
          <w:rPr>
            <w:rStyle w:val="Hyperlink"/>
            <w:rFonts w:asciiTheme="majorHAnsi" w:eastAsia="Times New Roman" w:hAnsiTheme="majorHAnsi" w:cs="Calibri"/>
          </w:rPr>
          <w:t>Direktive 2014/53/EU</w:t>
        </w:r>
      </w:hyperlink>
      <w:r w:rsidRPr="00DB58AA">
        <w:rPr>
          <w:rFonts w:asciiTheme="majorHAnsi" w:eastAsia="Times New Roman" w:hAnsiTheme="majorHAnsi" w:cs="Calibri"/>
        </w:rPr>
        <w:t xml:space="preserve"> (Pravilnik o radijskoj opremi).</w:t>
      </w:r>
    </w:p>
    <w:p w:rsidR="00331462" w:rsidRPr="00CB42F9" w:rsidRDefault="00331462" w:rsidP="00331462">
      <w:pPr>
        <w:spacing w:after="120"/>
        <w:jc w:val="both"/>
        <w:rPr>
          <w:rFonts w:asciiTheme="majorHAnsi" w:eastAsia="Times New Roman" w:hAnsiTheme="majorHAnsi" w:cs="Calibri"/>
          <w:b/>
          <w:sz w:val="24"/>
          <w:szCs w:val="24"/>
          <w:u w:val="single"/>
        </w:rPr>
      </w:pPr>
      <w:r w:rsidRPr="00CB42F9">
        <w:rPr>
          <w:rFonts w:asciiTheme="majorHAnsi" w:eastAsia="Times New Roman" w:hAnsiTheme="majorHAnsi" w:cs="Calibri"/>
          <w:b/>
          <w:sz w:val="24"/>
          <w:szCs w:val="24"/>
          <w:u w:val="single"/>
        </w:rPr>
        <w:t>Suradnja</w:t>
      </w:r>
    </w:p>
    <w:p w:rsidR="00B14C6A" w:rsidRDefault="00331462" w:rsidP="00331462">
      <w:pPr>
        <w:spacing w:after="120"/>
        <w:jc w:val="both"/>
        <w:rPr>
          <w:rFonts w:asciiTheme="majorHAnsi" w:eastAsia="Times New Roman" w:hAnsiTheme="majorHAnsi" w:cs="Calibri"/>
        </w:rPr>
      </w:pPr>
      <w:r w:rsidRPr="00331462">
        <w:rPr>
          <w:rFonts w:asciiTheme="majorHAnsi" w:eastAsia="Times New Roman" w:hAnsiTheme="majorHAnsi" w:cs="Calibri"/>
        </w:rPr>
        <w:t xml:space="preserve">Sudjelovanje u radu </w:t>
      </w:r>
      <w:r w:rsidRPr="00CB42F9">
        <w:rPr>
          <w:rFonts w:asciiTheme="majorHAnsi" w:eastAsia="Times New Roman" w:hAnsiTheme="majorHAnsi" w:cs="Calibri"/>
          <w:b/>
        </w:rPr>
        <w:t>međunarodnih radnih skupina vezanih uz upravljanje RF spektrom</w:t>
      </w:r>
      <w:r w:rsidRPr="00331462">
        <w:rPr>
          <w:rFonts w:asciiTheme="majorHAnsi" w:eastAsia="Times New Roman" w:hAnsiTheme="majorHAnsi" w:cs="Calibri"/>
        </w:rPr>
        <w:t xml:space="preserve"> u okviru CEPT-a i ITU-a te specijaliziranih radnih skupina u okviru BEREC i EK ključno je za pozicioniranje RH i zaštitu nacionalnih interesa. Posebno treba istaknuti sudjelovanje u radu RSC-a i RSPG-a kao tijela odgovornih za harmonizaciju RF spektra i donošenje politike upravljanje RF spektrom na razini EU-a. U okviru međunarodne suradnje, HAKOM će sudjelovati na međunarodnim konferencijama, simpozijima i radionicama vezanim uz upravljanje RF spektrom. Također, surađivat će s administracijama susjednih zemalja vezano uz pitanja usklađivanja RF spektra i razmjene iskustava u upravljanju RF spektrom. RF spektar će se usklađivati na međunarodnoj razini sukladno međunarodnim propisima i sporazumima. Predstavnici HAKOM-a će prema potrebi sudjelovati na koordinacijskim sastancima s administracijama susjednih zemalja te sklapati provedbene sporazume vezane uz uporabu RF spektra.</w:t>
      </w:r>
    </w:p>
    <w:p w:rsidR="00331462" w:rsidRPr="00331462" w:rsidRDefault="00B14C6A" w:rsidP="00331462">
      <w:pPr>
        <w:spacing w:after="120"/>
        <w:jc w:val="both"/>
        <w:rPr>
          <w:rFonts w:asciiTheme="majorHAnsi" w:eastAsia="Times New Roman" w:hAnsiTheme="majorHAnsi" w:cs="Calibri"/>
        </w:rPr>
      </w:pPr>
      <w:r w:rsidRPr="00CB42F9">
        <w:rPr>
          <w:rFonts w:asciiTheme="majorHAnsi" w:eastAsia="Times New Roman" w:hAnsiTheme="majorHAnsi" w:cs="Calibri"/>
          <w:b/>
        </w:rPr>
        <w:t>Sudjelovanje na međunarodnim sastancima za rješavanje smetnji</w:t>
      </w:r>
      <w:r w:rsidRPr="00B14C6A">
        <w:rPr>
          <w:rFonts w:asciiTheme="majorHAnsi" w:eastAsia="Times New Roman" w:hAnsiTheme="majorHAnsi" w:cs="Calibri"/>
        </w:rPr>
        <w:t xml:space="preserve">: Sudjelovanje na sastancima i interakcija s međunarodnim institucijama nadležnim za područje radijskih komunikacija od velike je važnosti za rješavanje dugogodišnjih smetnja na području FM radija i digitalne zemaljske televizije. U tu svrhu HAKOM će nastaviti sudjelovati u radu Radne skupine za prekograničnu koordinaciju („Good Office“) osnovane od savjetodavne Skupine za politiku upravljanja RF spektrom pri Europskoj Komisiji. Također, predstavnici HAKOM-a sudjelovat će na međunarodnim sastancima, izvješćivati o statusu </w:t>
      </w:r>
      <w:r w:rsidRPr="00B14C6A">
        <w:rPr>
          <w:rFonts w:asciiTheme="majorHAnsi" w:eastAsia="Times New Roman" w:hAnsiTheme="majorHAnsi" w:cs="Calibri"/>
        </w:rPr>
        <w:lastRenderedPageBreak/>
        <w:t xml:space="preserve">smetnja te tražiti daljnji angažman nadležnih tijela Međunarodne telekomunikacijske unije (ITU, </w:t>
      </w:r>
      <w:r w:rsidRPr="00B42DD5">
        <w:rPr>
          <w:rFonts w:asciiTheme="majorHAnsi" w:eastAsia="Times New Roman" w:hAnsiTheme="majorHAnsi" w:cs="Calibri"/>
          <w:i/>
        </w:rPr>
        <w:t>eng. International Telecommunicvations Union</w:t>
      </w:r>
      <w:r w:rsidRPr="00B14C6A">
        <w:rPr>
          <w:rFonts w:asciiTheme="majorHAnsi" w:eastAsia="Times New Roman" w:hAnsiTheme="majorHAnsi" w:cs="Calibri"/>
        </w:rPr>
        <w:t>), Radijskog regulacijskog odbora (RRB) i direktora Radiokomunikacijskog ureda (BR) na rješavanju problema smetnja u području zemaljske radiodifuzije.</w:t>
      </w:r>
      <w:r w:rsidR="00331462" w:rsidRPr="00331462">
        <w:rPr>
          <w:rFonts w:asciiTheme="majorHAnsi" w:eastAsia="Times New Roman" w:hAnsiTheme="majorHAnsi" w:cs="Calibri"/>
        </w:rPr>
        <w:t xml:space="preserve"> </w:t>
      </w:r>
    </w:p>
    <w:p w:rsidR="00331462" w:rsidRPr="00CB42F9" w:rsidRDefault="00331462" w:rsidP="00CB42F9">
      <w:pPr>
        <w:spacing w:after="120"/>
        <w:jc w:val="both"/>
        <w:rPr>
          <w:rFonts w:asciiTheme="majorHAnsi" w:eastAsia="Times New Roman" w:hAnsiTheme="majorHAnsi" w:cs="Calibri"/>
        </w:rPr>
      </w:pPr>
      <w:r w:rsidRPr="00331462">
        <w:rPr>
          <w:rFonts w:asciiTheme="majorHAnsi" w:eastAsia="Times New Roman" w:hAnsiTheme="majorHAnsi" w:cs="Calibri"/>
        </w:rPr>
        <w:t>Na tuzemnoj razini, HAKOM će surađivati s ministarstvima, agencijama, zavodima i drugim tijelima kako bi upravljanje RF spektrom bilo učinkovito i svrsishodno te se osiguralo poticajno okruženje za investicije, inovacije i tržišno natjecanje iz područja elektroničkih komunikacija. Surađivat će se i s akademskom zajednicom i industrijom na konzultativno-edukativnoj razini.</w:t>
      </w:r>
    </w:p>
    <w:p w:rsidR="00BC5B45" w:rsidRPr="00655E01" w:rsidRDefault="00BC5B45">
      <w:pPr>
        <w:rPr>
          <w:b/>
        </w:rPr>
      </w:pPr>
    </w:p>
    <w:tbl>
      <w:tblPr>
        <w:tblStyle w:val="MediumShading1-Accent132"/>
        <w:tblW w:w="9190" w:type="dxa"/>
        <w:tblInd w:w="-10" w:type="dxa"/>
        <w:tblLayout w:type="fixed"/>
        <w:tblLook w:val="04A0" w:firstRow="1" w:lastRow="0" w:firstColumn="1" w:lastColumn="0" w:noHBand="0" w:noVBand="1"/>
      </w:tblPr>
      <w:tblGrid>
        <w:gridCol w:w="709"/>
        <w:gridCol w:w="3032"/>
        <w:gridCol w:w="2496"/>
        <w:gridCol w:w="1418"/>
        <w:gridCol w:w="709"/>
        <w:gridCol w:w="826"/>
      </w:tblGrid>
      <w:tr w:rsidR="00BC5B45" w:rsidRPr="00395106" w:rsidTr="00BC5B45">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6"/>
            <w:shd w:val="clear" w:color="auto" w:fill="244061"/>
          </w:tcPr>
          <w:p w:rsidR="00BC5B45" w:rsidRPr="00395106" w:rsidRDefault="00BC5B45" w:rsidP="00CB42F9">
            <w:pPr>
              <w:spacing w:after="200" w:line="276" w:lineRule="auto"/>
              <w:jc w:val="center"/>
              <w:rPr>
                <w:rFonts w:ascii="Calibri" w:eastAsia="Times New Roman" w:hAnsi="Calibri" w:cs="Calibri"/>
                <w:sz w:val="24"/>
                <w:szCs w:val="24"/>
                <w:lang w:eastAsia="ar-SA"/>
              </w:rPr>
            </w:pPr>
            <w:r w:rsidRPr="00395106">
              <w:rPr>
                <w:rFonts w:ascii="Calibri" w:eastAsia="Times New Roman" w:hAnsi="Calibri" w:cs="Calibri"/>
                <w:sz w:val="24"/>
                <w:szCs w:val="24"/>
                <w:lang w:eastAsia="ar-SA"/>
              </w:rPr>
              <w:t xml:space="preserve">Aktivnosti </w:t>
            </w:r>
            <w:r>
              <w:rPr>
                <w:rFonts w:ascii="Calibri" w:eastAsia="Times New Roman" w:hAnsi="Calibri" w:cs="Calibri"/>
                <w:sz w:val="24"/>
                <w:szCs w:val="24"/>
                <w:lang w:eastAsia="ar-SA"/>
              </w:rPr>
              <w:t>upravljanja RF spektrom</w:t>
            </w:r>
            <w:r w:rsidRPr="00395106">
              <w:rPr>
                <w:rFonts w:ascii="Calibri" w:eastAsia="Times New Roman" w:hAnsi="Calibri" w:cs="Calibri"/>
                <w:sz w:val="24"/>
                <w:szCs w:val="24"/>
                <w:lang w:eastAsia="ar-SA"/>
              </w:rPr>
              <w:t xml:space="preserve"> u 2020.</w:t>
            </w:r>
          </w:p>
        </w:tc>
      </w:tr>
      <w:tr w:rsidR="00BC5B45" w:rsidRPr="00395106" w:rsidTr="00BC5B4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BC5B45" w:rsidRPr="00395106" w:rsidRDefault="00BC5B45" w:rsidP="00BC5B45">
            <w:pPr>
              <w:spacing w:after="200" w:line="276" w:lineRule="auto"/>
              <w:rPr>
                <w:rFonts w:ascii="Calibri" w:eastAsia="Times New Roman" w:hAnsi="Calibri" w:cs="Calibri"/>
                <w:color w:val="FFFFFF"/>
                <w:sz w:val="20"/>
                <w:szCs w:val="20"/>
                <w:lang w:eastAsia="ar-SA"/>
              </w:rPr>
            </w:pPr>
            <w:r w:rsidRPr="00395106">
              <w:rPr>
                <w:rFonts w:ascii="Calibri" w:eastAsia="Times New Roman" w:hAnsi="Calibri" w:cs="Calibri"/>
                <w:color w:val="FFFFFF"/>
                <w:sz w:val="20"/>
                <w:szCs w:val="20"/>
                <w:lang w:eastAsia="ar-SA"/>
              </w:rPr>
              <w:t>Br</w:t>
            </w:r>
            <w:r>
              <w:rPr>
                <w:rFonts w:ascii="Calibri" w:eastAsia="Times New Roman" w:hAnsi="Calibri" w:cs="Calibri"/>
                <w:color w:val="FFFFFF"/>
                <w:sz w:val="20"/>
                <w:szCs w:val="20"/>
                <w:lang w:eastAsia="ar-SA"/>
              </w:rPr>
              <w:t>.</w:t>
            </w:r>
          </w:p>
        </w:tc>
        <w:tc>
          <w:tcPr>
            <w:tcW w:w="3032" w:type="dxa"/>
            <w:tcBorders>
              <w:left w:val="single" w:sz="8" w:space="0" w:color="7BA0CD"/>
              <w:right w:val="single" w:sz="8" w:space="0" w:color="7BA0CD"/>
            </w:tcBorders>
            <w:shd w:val="clear" w:color="auto" w:fill="244061"/>
          </w:tcPr>
          <w:p w:rsidR="00BC5B45" w:rsidRPr="00395106" w:rsidRDefault="00BC5B45"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Aktivnost</w:t>
            </w:r>
          </w:p>
        </w:tc>
        <w:tc>
          <w:tcPr>
            <w:tcW w:w="2496" w:type="dxa"/>
            <w:tcBorders>
              <w:left w:val="single" w:sz="8" w:space="0" w:color="7BA0CD"/>
              <w:right w:val="single" w:sz="8" w:space="0" w:color="7BA0CD"/>
            </w:tcBorders>
            <w:shd w:val="clear" w:color="auto" w:fill="244061"/>
          </w:tcPr>
          <w:p w:rsidR="00BC5B45" w:rsidRPr="00395106" w:rsidRDefault="00BC5B45"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BC5B45" w:rsidRPr="00395106" w:rsidRDefault="00BC5B45" w:rsidP="00BC5B45">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Razdoblje</w:t>
            </w:r>
          </w:p>
        </w:tc>
        <w:tc>
          <w:tcPr>
            <w:tcW w:w="709" w:type="dxa"/>
            <w:tcBorders>
              <w:left w:val="single" w:sz="8" w:space="0" w:color="7BA0CD"/>
            </w:tcBorders>
            <w:shd w:val="clear" w:color="auto" w:fill="244061"/>
          </w:tcPr>
          <w:p w:rsidR="00BC5B45" w:rsidRPr="00395106" w:rsidRDefault="00BC5B45" w:rsidP="00BC5B45">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Fin. plan</w:t>
            </w:r>
          </w:p>
        </w:tc>
        <w:tc>
          <w:tcPr>
            <w:tcW w:w="826" w:type="dxa"/>
            <w:tcBorders>
              <w:left w:val="single" w:sz="8" w:space="0" w:color="7BA0CD"/>
            </w:tcBorders>
            <w:shd w:val="clear" w:color="auto" w:fill="244061"/>
          </w:tcPr>
          <w:p w:rsidR="00BC5B45" w:rsidRPr="00395106" w:rsidRDefault="00BC5B45" w:rsidP="00BC5B45">
            <w:pPr>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Priori</w:t>
            </w:r>
            <w:r>
              <w:rPr>
                <w:rFonts w:ascii="Calibri" w:eastAsia="Times New Roman" w:hAnsi="Calibri" w:cs="Calibri"/>
                <w:b/>
                <w:bCs/>
                <w:color w:val="FFFFFF"/>
                <w:sz w:val="20"/>
                <w:szCs w:val="20"/>
              </w:rPr>
              <w:t>-</w:t>
            </w:r>
            <w:r w:rsidRPr="00395106">
              <w:rPr>
                <w:rFonts w:ascii="Calibri" w:eastAsia="Times New Roman" w:hAnsi="Calibri" w:cs="Calibri"/>
                <w:b/>
                <w:bCs/>
                <w:color w:val="FFFFFF"/>
                <w:sz w:val="20"/>
                <w:szCs w:val="20"/>
              </w:rPr>
              <w:t>tet</w:t>
            </w:r>
          </w:p>
        </w:tc>
      </w:tr>
      <w:tr w:rsidR="00812013"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1.</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rPr>
              <w:t>5G radna skupina</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CB42F9">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Organizirani sastanci radne skupine i izrađeni potrebni dokumenti</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812013">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Del="0042013A" w:rsidRDefault="00812013" w:rsidP="00812013">
            <w:pPr>
              <w:suppressAutoHyphens/>
              <w:spacing w:line="276" w:lineRule="auto"/>
              <w:ind w:right="-120"/>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 3293</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Del="0042013A" w:rsidRDefault="00812013"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r w:rsidR="004C545B">
              <w:rPr>
                <w:rFonts w:asciiTheme="majorHAnsi" w:eastAsia="Times New Roman" w:hAnsiTheme="majorHAnsi" w:cs="Calibri"/>
                <w:lang w:eastAsia="ar-SA"/>
              </w:rPr>
              <w:t xml:space="preserve"> </w:t>
            </w:r>
            <w:r w:rsidRPr="00CB42F9">
              <w:rPr>
                <w:rFonts w:asciiTheme="majorHAnsi" w:eastAsia="Times New Roman" w:hAnsiTheme="majorHAnsi" w:cs="Calibri"/>
                <w:lang w:eastAsia="ar-SA"/>
              </w:rPr>
              <w:t>2.3.</w:t>
            </w:r>
          </w:p>
        </w:tc>
      </w:tr>
      <w:tr w:rsidR="00812013"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2.</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ind w:left="-11" w:firstLine="1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„5G dan“</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A9784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 xml:space="preserve">Održan „5G dan“ </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CB42F9">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III.</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 3293</w:t>
            </w:r>
            <w:r w:rsidR="0084791C">
              <w:rPr>
                <w:rFonts w:asciiTheme="majorHAnsi" w:eastAsia="Times New Roman" w:hAnsiTheme="majorHAnsi" w:cs="Calibri"/>
                <w:lang w:eastAsia="ar-SA"/>
              </w:rPr>
              <w:t>, 3233</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r w:rsidR="004C545B">
              <w:rPr>
                <w:rFonts w:asciiTheme="majorHAnsi" w:eastAsia="Times New Roman" w:hAnsiTheme="majorHAnsi" w:cs="Calibri"/>
                <w:lang w:eastAsia="ar-SA"/>
              </w:rPr>
              <w:t xml:space="preserve"> </w:t>
            </w:r>
            <w:r w:rsidRPr="00CB42F9">
              <w:rPr>
                <w:rFonts w:asciiTheme="majorHAnsi" w:eastAsia="Times New Roman" w:hAnsiTheme="majorHAnsi" w:cs="Calibri"/>
                <w:lang w:eastAsia="ar-SA"/>
              </w:rPr>
              <w:t>2.3.</w:t>
            </w:r>
          </w:p>
        </w:tc>
      </w:tr>
      <w:tr w:rsidR="00812013"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4.</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Calibri"/>
              </w:rPr>
              <w:t>Uporaba druge digitalne dividende 694-790 MHz i praćenje EU regulative</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CB42F9">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rPr>
              <w:t>Sudjelovanje u aktivnostima koje se provode na razini EU-a oko izrade tehničkog i regulatornog okvira</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812013">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 3211</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812013"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5.</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Javni natječaji za uporabu RF spektra za digitalnu zemaljsku televiziju i priprema tehničkih parametra za raspisivanje natječaja za nakladnike radija</w:t>
            </w:r>
          </w:p>
        </w:tc>
        <w:tc>
          <w:tcPr>
            <w:tcW w:w="2496" w:type="dxa"/>
            <w:tcBorders>
              <w:top w:val="single" w:sz="8" w:space="0" w:color="84B3DF" w:themeColor="accent1" w:themeTint="BF"/>
              <w:bottom w:val="single" w:sz="8" w:space="0" w:color="84B3DF" w:themeColor="accent1" w:themeTint="BF"/>
            </w:tcBorders>
          </w:tcPr>
          <w:p w:rsidR="00A9784D" w:rsidRDefault="00812013" w:rsidP="00A9784D">
            <w:pPr>
              <w:spacing w:after="200"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Calibri"/>
              </w:rPr>
              <w:t>Proveden postupak i izdana dozvola za uporabu RF spektra z</w:t>
            </w:r>
            <w:r w:rsidR="008A496F" w:rsidRPr="00CB42F9">
              <w:rPr>
                <w:rFonts w:asciiTheme="majorHAnsi" w:eastAsia="Times New Roman" w:hAnsiTheme="majorHAnsi" w:cs="Calibri"/>
              </w:rPr>
              <w:t>a digitalnu zemaljsku televiziju</w:t>
            </w:r>
          </w:p>
          <w:p w:rsidR="00812013" w:rsidRPr="003E2DED" w:rsidRDefault="00812013" w:rsidP="00A9784D">
            <w:pPr>
              <w:spacing w:after="200"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3E2DED">
              <w:rPr>
                <w:rFonts w:asciiTheme="majorHAnsi" w:eastAsia="Times New Roman" w:hAnsiTheme="majorHAnsi" w:cs="Calibri"/>
              </w:rPr>
              <w:t>Tehnički parametri za zatražene koncesije za obavljanje djelatnosti radija pripremljeni i dostavljeni AEM-u</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812013">
            <w:pPr>
              <w:suppressAutoHyphens/>
              <w:spacing w:after="200"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lang w:eastAsia="ar-SA"/>
              </w:rPr>
            </w:pPr>
            <w:r w:rsidRPr="00CB42F9">
              <w:rPr>
                <w:rFonts w:asciiTheme="majorHAnsi" w:eastAsia="Times New Roman" w:hAnsiTheme="majorHAnsi" w:cs="Calibri"/>
                <w:lang w:eastAsia="ar-SA"/>
              </w:rPr>
              <w:t>kontinuirano</w:t>
            </w:r>
          </w:p>
          <w:p w:rsidR="00812013" w:rsidRPr="00CB42F9" w:rsidRDefault="00812013" w:rsidP="00812013">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 3233</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p>
        </w:tc>
      </w:tr>
      <w:tr w:rsidR="00812013"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6.</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CB42F9">
              <w:rPr>
                <w:rFonts w:asciiTheme="majorHAnsi" w:eastAsia="Times New Roman" w:hAnsiTheme="majorHAnsi" w:cs="Calibri"/>
              </w:rPr>
              <w:t xml:space="preserve">Dodjela RF spektra za 5G </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A9784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rPr>
              <w:t xml:space="preserve">Proveden postupak i izdana dozvola za uporabu RF spektra </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CB42F9">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III</w:t>
            </w:r>
            <w:r w:rsidR="00B47EC6" w:rsidRPr="00CB42F9">
              <w:rPr>
                <w:rFonts w:asciiTheme="majorHAnsi" w:eastAsia="Times New Roman" w:hAnsiTheme="majorHAnsi" w:cs="Calibri"/>
                <w:lang w:eastAsia="ar-SA"/>
              </w:rPr>
              <w:t>.</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453CC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r w:rsidR="004C545B">
              <w:rPr>
                <w:rFonts w:asciiTheme="majorHAnsi" w:eastAsia="Times New Roman" w:hAnsiTheme="majorHAnsi" w:cs="Calibri"/>
                <w:lang w:eastAsia="ar-SA"/>
              </w:rPr>
              <w:t xml:space="preserve"> </w:t>
            </w:r>
            <w:r w:rsidRPr="00CB42F9">
              <w:rPr>
                <w:rFonts w:asciiTheme="majorHAnsi" w:eastAsia="Times New Roman" w:hAnsiTheme="majorHAnsi" w:cs="Calibri"/>
                <w:lang w:eastAsia="ar-SA"/>
              </w:rPr>
              <w:t>2.3.</w:t>
            </w:r>
          </w:p>
        </w:tc>
      </w:tr>
      <w:tr w:rsidR="00812013"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7.</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CB42F9">
              <w:rPr>
                <w:rFonts w:asciiTheme="majorHAnsi" w:eastAsia="Times New Roman" w:hAnsiTheme="majorHAnsi" w:cs="Calibri"/>
              </w:rPr>
              <w:t xml:space="preserve">Međunarodno usklađivanje RF spektra </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A9784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Sklopljeni provedbeni sporazumi sa susjednim državama i usklađene pojedine radijske postaje</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812013">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w:t>
            </w:r>
            <w:r w:rsidR="003D2C9A">
              <w:rPr>
                <w:rFonts w:asciiTheme="majorHAnsi" w:eastAsia="Times New Roman" w:hAnsiTheme="majorHAnsi" w:cs="Calibri"/>
                <w:lang w:eastAsia="ar-SA"/>
              </w:rPr>
              <w:t xml:space="preserve"> </w:t>
            </w:r>
            <w:r w:rsidRPr="00CB42F9">
              <w:rPr>
                <w:rFonts w:asciiTheme="majorHAnsi" w:eastAsia="Times New Roman" w:hAnsiTheme="majorHAnsi" w:cs="Calibri"/>
                <w:lang w:eastAsia="ar-SA"/>
              </w:rPr>
              <w:t>3211</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812013"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lastRenderedPageBreak/>
              <w:t>8.</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CB42F9">
              <w:rPr>
                <w:rFonts w:asciiTheme="majorHAnsi" w:eastAsia="Times New Roman" w:hAnsiTheme="majorHAnsi" w:cs="Calibri"/>
              </w:rPr>
              <w:t>GIS platforma</w:t>
            </w:r>
          </w:p>
        </w:tc>
        <w:tc>
          <w:tcPr>
            <w:tcW w:w="2496" w:type="dxa"/>
            <w:tcBorders>
              <w:top w:val="single" w:sz="8" w:space="0" w:color="84B3DF" w:themeColor="accent1" w:themeTint="BF"/>
              <w:bottom w:val="single" w:sz="8" w:space="0" w:color="84B3DF" w:themeColor="accent1" w:themeTint="BF"/>
            </w:tcBorders>
          </w:tcPr>
          <w:p w:rsidR="00812013" w:rsidRPr="00CB42F9" w:rsidRDefault="00812013" w:rsidP="003E2D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rPr>
              <w:t>Unaprijeđena platforma: izrada statističkih upita i omogućavanje pristupa podatcima</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4B2426">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 xml:space="preserve">N, </w:t>
            </w:r>
            <w:r w:rsidR="00FD1232" w:rsidRPr="00FD1232">
              <w:rPr>
                <w:rFonts w:asciiTheme="majorHAnsi" w:eastAsia="Times New Roman" w:hAnsiTheme="majorHAnsi" w:cs="Calibri"/>
                <w:lang w:eastAsia="ar-SA"/>
              </w:rPr>
              <w:t xml:space="preserve">3213 </w:t>
            </w:r>
            <w:r w:rsidR="008538AA">
              <w:rPr>
                <w:rFonts w:asciiTheme="majorHAnsi" w:eastAsia="Times New Roman" w:hAnsiTheme="majorHAnsi" w:cs="Calibri"/>
                <w:lang w:eastAsia="ar-SA"/>
              </w:rPr>
              <w:t>4541</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812013"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9.</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A232C">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Tehnički preduvjeti za digitalni radio</w:t>
            </w:r>
          </w:p>
        </w:tc>
        <w:tc>
          <w:tcPr>
            <w:tcW w:w="2496" w:type="dxa"/>
            <w:tcBorders>
              <w:top w:val="single" w:sz="8" w:space="0" w:color="84B3DF" w:themeColor="accent1" w:themeTint="BF"/>
              <w:bottom w:val="single" w:sz="8" w:space="0" w:color="84B3DF" w:themeColor="accent1" w:themeTint="BF"/>
            </w:tcBorders>
          </w:tcPr>
          <w:p w:rsidR="00812013" w:rsidRPr="00CB42F9" w:rsidDel="0096443E" w:rsidRDefault="00812013" w:rsidP="003E2D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lang w:eastAsia="ar-SA"/>
              </w:rPr>
              <w:t>Osigurani tehnički preduvjeti (frekvencije) za nastavak razvoja digitalnog radija u RH</w:t>
            </w:r>
          </w:p>
        </w:tc>
        <w:tc>
          <w:tcPr>
            <w:tcW w:w="1418" w:type="dxa"/>
            <w:tcBorders>
              <w:top w:val="single" w:sz="8" w:space="0" w:color="84B3DF" w:themeColor="accent1" w:themeTint="BF"/>
              <w:bottom w:val="single" w:sz="8" w:space="0" w:color="84B3DF" w:themeColor="accent1" w:themeTint="BF"/>
            </w:tcBorders>
          </w:tcPr>
          <w:p w:rsidR="00812013" w:rsidRPr="00CB42F9" w:rsidRDefault="00812013" w:rsidP="00CB42F9">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IV.</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 3233</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812013"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812013" w:rsidRPr="00CB42F9" w:rsidRDefault="00812013" w:rsidP="00812013">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10.</w:t>
            </w:r>
          </w:p>
        </w:tc>
        <w:tc>
          <w:tcPr>
            <w:tcW w:w="3032" w:type="dxa"/>
            <w:tcBorders>
              <w:top w:val="single" w:sz="8" w:space="0" w:color="84B3DF" w:themeColor="accent1" w:themeTint="BF"/>
              <w:bottom w:val="single" w:sz="8" w:space="0" w:color="84B3DF" w:themeColor="accent1" w:themeTint="BF"/>
            </w:tcBorders>
          </w:tcPr>
          <w:p w:rsidR="00812013" w:rsidRPr="00CB42F9" w:rsidRDefault="00812013"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Izmjene Tablice namjene i planova dodjele RF spektra</w:t>
            </w:r>
          </w:p>
        </w:tc>
        <w:tc>
          <w:tcPr>
            <w:tcW w:w="2496" w:type="dxa"/>
            <w:tcBorders>
              <w:top w:val="single" w:sz="8" w:space="0" w:color="84B3DF" w:themeColor="accent1" w:themeTint="BF"/>
              <w:bottom w:val="single" w:sz="8" w:space="0" w:color="84B3DF" w:themeColor="accent1" w:themeTint="BF"/>
            </w:tcBorders>
          </w:tcPr>
          <w:p w:rsidR="00812013" w:rsidRPr="00CB42F9" w:rsidDel="0096443E" w:rsidRDefault="00812013" w:rsidP="003E2D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Tablica i planovi izmijenjeni i spremni za usvajanje, na temelju rezultata WRC19, iskazanog interesa te razvoja tržišta i tehnologije</w:t>
            </w:r>
          </w:p>
        </w:tc>
        <w:tc>
          <w:tcPr>
            <w:tcW w:w="1418" w:type="dxa"/>
            <w:tcBorders>
              <w:top w:val="single" w:sz="8" w:space="0" w:color="84B3DF" w:themeColor="accent1" w:themeTint="BF"/>
              <w:bottom w:val="single" w:sz="8" w:space="0" w:color="84B3DF" w:themeColor="accent1" w:themeTint="BF"/>
            </w:tcBorders>
          </w:tcPr>
          <w:p w:rsidR="00812013" w:rsidRPr="00CB42F9" w:rsidRDefault="004576F5" w:rsidP="00CB42F9">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II.</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 3238</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812013" w:rsidRPr="00CB42F9" w:rsidRDefault="00812013"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 xml:space="preserve">2.1., 2.2., 2.3. </w:t>
            </w:r>
          </w:p>
        </w:tc>
      </w:tr>
      <w:tr w:rsidR="00470727"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1</w:t>
            </w:r>
            <w:r>
              <w:rPr>
                <w:rFonts w:asciiTheme="majorHAnsi" w:eastAsia="Times New Roman" w:hAnsiTheme="majorHAnsi" w:cs="Calibri"/>
                <w:lang w:eastAsia="ar-SA"/>
              </w:rPr>
              <w:t>1</w:t>
            </w:r>
            <w:r w:rsidRPr="00CB42F9">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 xml:space="preserve">Izdavanje dozvole za uporabu RF spektra na temelju podnesenog zahtjeva </w:t>
            </w:r>
          </w:p>
        </w:tc>
        <w:tc>
          <w:tcPr>
            <w:tcW w:w="2496" w:type="dxa"/>
            <w:tcBorders>
              <w:top w:val="single" w:sz="8" w:space="0" w:color="84B3DF" w:themeColor="accent1" w:themeTint="BF"/>
              <w:bottom w:val="single" w:sz="8" w:space="0" w:color="84B3DF" w:themeColor="accent1" w:themeTint="BF"/>
            </w:tcBorders>
          </w:tcPr>
          <w:p w:rsidR="00470727" w:rsidRPr="00CB42F9" w:rsidDel="0096443E" w:rsidRDefault="00470727" w:rsidP="00EA2E1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Riješeni zahtjevi za izdavanje dozvole za uporabu RF spektra</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470727"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1</w:t>
            </w:r>
            <w:r>
              <w:rPr>
                <w:rFonts w:asciiTheme="majorHAnsi" w:eastAsia="Times New Roman" w:hAnsiTheme="majorHAnsi" w:cs="Calibri"/>
                <w:lang w:eastAsia="ar-SA"/>
              </w:rPr>
              <w:t>2</w:t>
            </w:r>
            <w:r w:rsidRPr="00CB42F9">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Priprema izračuna i godišnjih faktura za uporabu RF spektra za važeće dozvole</w:t>
            </w:r>
          </w:p>
        </w:tc>
        <w:tc>
          <w:tcPr>
            <w:tcW w:w="2496" w:type="dxa"/>
            <w:tcBorders>
              <w:top w:val="single" w:sz="8" w:space="0" w:color="84B3DF" w:themeColor="accent1" w:themeTint="BF"/>
              <w:bottom w:val="single" w:sz="8" w:space="0" w:color="84B3DF" w:themeColor="accent1" w:themeTint="BF"/>
            </w:tcBorders>
          </w:tcPr>
          <w:p w:rsidR="00470727" w:rsidRPr="00CB42F9" w:rsidDel="0096443E" w:rsidRDefault="00470727" w:rsidP="003E2D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lang w:eastAsia="ar-SA"/>
              </w:rPr>
              <w:t xml:space="preserve">Izračunate naknade i izrađene godišnje fakture za uporabu RF spektra </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470727"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Times New Roman" w:hAnsiTheme="majorHAnsi" w:cs="Calibri"/>
                <w:color w:val="000000"/>
                <w:lang w:eastAsia="ar-SA"/>
              </w:rPr>
            </w:pPr>
            <w:r>
              <w:rPr>
                <w:rFonts w:asciiTheme="majorHAnsi" w:eastAsia="Calibri" w:hAnsiTheme="majorHAnsi" w:cs="Calibri"/>
                <w:lang w:eastAsia="ar-SA"/>
              </w:rPr>
              <w:t>13.</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rPr>
              <w:t>Daljnji razvoj e-Dozvola</w:t>
            </w:r>
          </w:p>
        </w:tc>
        <w:tc>
          <w:tcPr>
            <w:tcW w:w="2496" w:type="dxa"/>
            <w:tcBorders>
              <w:top w:val="single" w:sz="8" w:space="0" w:color="84B3DF" w:themeColor="accent1" w:themeTint="BF"/>
              <w:bottom w:val="single" w:sz="8" w:space="0" w:color="84B3DF" w:themeColor="accent1" w:themeTint="BF"/>
            </w:tcBorders>
          </w:tcPr>
          <w:p w:rsidR="00470727" w:rsidRPr="00CB42F9" w:rsidDel="0096443E" w:rsidRDefault="00470727" w:rsidP="003E2D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Times New Roman" w:hAnsiTheme="majorHAnsi" w:cs="Calibri"/>
                <w:lang w:eastAsia="ar-SA"/>
              </w:rPr>
              <w:t>Implementira</w:t>
            </w:r>
            <w:r w:rsidR="003E2DED">
              <w:rPr>
                <w:rFonts w:asciiTheme="majorHAnsi" w:eastAsia="Times New Roman" w:hAnsiTheme="majorHAnsi" w:cs="Calibri"/>
                <w:lang w:eastAsia="ar-SA"/>
              </w:rPr>
              <w:t>ne</w:t>
            </w:r>
            <w:r w:rsidRPr="00CB42F9">
              <w:rPr>
                <w:rFonts w:asciiTheme="majorHAnsi" w:eastAsia="Times New Roman" w:hAnsiTheme="majorHAnsi" w:cs="Calibri"/>
                <w:lang w:eastAsia="ar-SA"/>
              </w:rPr>
              <w:t xml:space="preserve"> tri nove vrste e-Dozvola (za pokretne, nepokretne i amaterske radijske postaje</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DB34D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IV</w:t>
            </w:r>
            <w:r w:rsidR="00DB34DE">
              <w:rPr>
                <w:rFonts w:asciiTheme="majorHAnsi" w:eastAsia="Times New Roman" w:hAnsiTheme="majorHAnsi" w:cs="Calibri"/>
                <w:lang w:eastAsia="ar-SA"/>
              </w:rPr>
              <w:t>.</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53CC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2.2.</w:t>
            </w:r>
          </w:p>
        </w:tc>
      </w:tr>
      <w:tr w:rsidR="00470727"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1</w:t>
            </w:r>
            <w:r>
              <w:rPr>
                <w:rFonts w:asciiTheme="majorHAnsi" w:eastAsia="Times New Roman" w:hAnsiTheme="majorHAnsi" w:cs="Calibri"/>
                <w:lang w:eastAsia="ar-SA"/>
              </w:rPr>
              <w:t>4</w:t>
            </w:r>
            <w:r w:rsidRPr="00CB42F9">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Potvrde o usklađenosti</w:t>
            </w:r>
          </w:p>
        </w:tc>
        <w:tc>
          <w:tcPr>
            <w:tcW w:w="2496" w:type="dxa"/>
            <w:tcBorders>
              <w:top w:val="single" w:sz="8" w:space="0" w:color="84B3DF" w:themeColor="accent1" w:themeTint="BF"/>
              <w:bottom w:val="single" w:sz="8" w:space="0" w:color="84B3DF" w:themeColor="accent1" w:themeTint="BF"/>
            </w:tcBorders>
          </w:tcPr>
          <w:p w:rsidR="00470727" w:rsidRPr="00CB42F9" w:rsidRDefault="00470727" w:rsidP="00A9784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Izdane potvrde za radijske postaje koje su udovoljile uvjetima</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p>
        </w:tc>
      </w:tr>
      <w:tr w:rsidR="00470727" w:rsidRPr="00395106" w:rsidTr="00CB42F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1</w:t>
            </w:r>
            <w:r>
              <w:rPr>
                <w:rFonts w:asciiTheme="majorHAnsi" w:eastAsia="Times New Roman" w:hAnsiTheme="majorHAnsi" w:cs="Calibri"/>
                <w:lang w:eastAsia="ar-SA"/>
              </w:rPr>
              <w:t>5.</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Planiranje i optimizacija radiokomunikacijskih mreža</w:t>
            </w:r>
          </w:p>
        </w:tc>
        <w:tc>
          <w:tcPr>
            <w:tcW w:w="2496" w:type="dxa"/>
            <w:tcBorders>
              <w:top w:val="single" w:sz="8" w:space="0" w:color="84B3DF" w:themeColor="accent1" w:themeTint="BF"/>
              <w:bottom w:val="single" w:sz="8" w:space="0" w:color="84B3DF" w:themeColor="accent1" w:themeTint="BF"/>
            </w:tcBorders>
          </w:tcPr>
          <w:p w:rsidR="00470727" w:rsidRPr="00CB42F9" w:rsidRDefault="00470727" w:rsidP="00812013">
            <w:pPr>
              <w:tabs>
                <w:tab w:val="left" w:pos="247"/>
              </w:tabs>
              <w:suppressAutoHyphens/>
              <w:spacing w:after="200" w:line="276" w:lineRule="auto"/>
              <w:ind w:left="32" w:right="-120"/>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Calibri"/>
              </w:rPr>
              <w:t>Osigurana učinkovitija uporaba RF spektra:</w:t>
            </w:r>
          </w:p>
          <w:p w:rsidR="00D82606" w:rsidRPr="00D82606" w:rsidRDefault="00470727" w:rsidP="00D82606">
            <w:pPr>
              <w:pStyle w:val="ListParagraph"/>
              <w:numPr>
                <w:ilvl w:val="0"/>
                <w:numId w:val="20"/>
              </w:numPr>
              <w:tabs>
                <w:tab w:val="left" w:pos="247"/>
              </w:tabs>
              <w:suppressAutoHyphens/>
              <w:spacing w:after="200"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poboljšano pokrivanje postojećih mreža</w:t>
            </w:r>
          </w:p>
          <w:p w:rsidR="00470727" w:rsidRPr="00D82606" w:rsidRDefault="00470727" w:rsidP="00D82606">
            <w:pPr>
              <w:pStyle w:val="ListParagraph"/>
              <w:numPr>
                <w:ilvl w:val="0"/>
                <w:numId w:val="20"/>
              </w:numPr>
              <w:tabs>
                <w:tab w:val="left" w:pos="247"/>
              </w:tabs>
              <w:suppressAutoHyphens/>
              <w:spacing w:after="200"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D82606">
              <w:rPr>
                <w:rFonts w:asciiTheme="majorHAnsi" w:eastAsia="Times New Roman" w:hAnsiTheme="majorHAnsi" w:cs="Calibri"/>
              </w:rPr>
              <w:t>Osigurani uvjeti za rad novih mreža.</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p>
        </w:tc>
      </w:tr>
      <w:tr w:rsidR="00470727"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470727" w:rsidRPr="00CB42F9" w:rsidRDefault="00470727" w:rsidP="00CB42F9">
            <w:pPr>
              <w:spacing w:line="276" w:lineRule="auto"/>
              <w:rPr>
                <w:rFonts w:asciiTheme="majorHAnsi" w:eastAsia="Calibri" w:hAnsiTheme="majorHAnsi" w:cs="Calibri"/>
                <w:lang w:eastAsia="ar-SA"/>
              </w:rPr>
            </w:pPr>
            <w:r w:rsidRPr="00CB42F9">
              <w:rPr>
                <w:rFonts w:asciiTheme="majorHAnsi" w:eastAsia="Times New Roman" w:hAnsiTheme="majorHAnsi" w:cs="Calibri"/>
                <w:lang w:eastAsia="ar-SA"/>
              </w:rPr>
              <w:t>1</w:t>
            </w:r>
            <w:r>
              <w:rPr>
                <w:rFonts w:asciiTheme="majorHAnsi" w:eastAsia="Times New Roman" w:hAnsiTheme="majorHAnsi" w:cs="Calibri"/>
                <w:lang w:eastAsia="ar-SA"/>
              </w:rPr>
              <w:t>6</w:t>
            </w:r>
            <w:r w:rsidRPr="00CB42F9">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Radijska sučelja</w:t>
            </w:r>
          </w:p>
        </w:tc>
        <w:tc>
          <w:tcPr>
            <w:tcW w:w="2496" w:type="dxa"/>
            <w:tcBorders>
              <w:top w:val="single" w:sz="8" w:space="0" w:color="84B3DF" w:themeColor="accent1" w:themeTint="BF"/>
              <w:bottom w:val="single" w:sz="8" w:space="0" w:color="84B3DF" w:themeColor="accent1" w:themeTint="BF"/>
            </w:tcBorders>
          </w:tcPr>
          <w:p w:rsidR="00470727" w:rsidRPr="00CB42F9" w:rsidRDefault="00470727" w:rsidP="00CB42F9">
            <w:pPr>
              <w:pStyle w:val="ListParagraph"/>
              <w:numPr>
                <w:ilvl w:val="0"/>
                <w:numId w:val="21"/>
              </w:numPr>
              <w:spacing w:after="200" w:line="276" w:lineRule="auto"/>
              <w:ind w:left="262" w:hanging="262"/>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Calibri"/>
                <w:lang w:eastAsia="ar-SA"/>
              </w:rPr>
              <w:t>Izrađena radijska sučelja</w:t>
            </w:r>
          </w:p>
          <w:p w:rsidR="00470727" w:rsidRDefault="00470727" w:rsidP="00CB42F9">
            <w:pPr>
              <w:pStyle w:val="ListParagraph"/>
              <w:numPr>
                <w:ilvl w:val="0"/>
                <w:numId w:val="21"/>
              </w:numPr>
              <w:spacing w:after="200" w:line="276" w:lineRule="auto"/>
              <w:ind w:left="262" w:hanging="262"/>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Calibri"/>
                <w:lang w:eastAsia="ar-SA"/>
              </w:rPr>
              <w:t>Poslana obavijest prema EK</w:t>
            </w:r>
          </w:p>
          <w:p w:rsidR="00470727" w:rsidRPr="00CB42F9" w:rsidRDefault="00470727" w:rsidP="00CB42F9">
            <w:pPr>
              <w:pStyle w:val="ListParagraph"/>
              <w:numPr>
                <w:ilvl w:val="0"/>
                <w:numId w:val="20"/>
              </w:numPr>
              <w:tabs>
                <w:tab w:val="left" w:pos="247"/>
              </w:tabs>
              <w:suppressAutoHyphens/>
              <w:spacing w:after="200" w:line="276" w:lineRule="auto"/>
              <w:ind w:left="262" w:right="-120" w:hanging="23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Calibri"/>
                <w:lang w:eastAsia="ar-SA"/>
              </w:rPr>
              <w:t>Sučelja javno objavljena</w:t>
            </w:r>
          </w:p>
        </w:tc>
        <w:tc>
          <w:tcPr>
            <w:tcW w:w="1418" w:type="dxa"/>
            <w:tcBorders>
              <w:top w:val="single" w:sz="8" w:space="0" w:color="84B3DF" w:themeColor="accent1" w:themeTint="BF"/>
              <w:bottom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N</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470727" w:rsidRPr="00CB42F9" w:rsidRDefault="00470727" w:rsidP="00812013">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2.2.</w:t>
            </w:r>
          </w:p>
        </w:tc>
      </w:tr>
      <w:tr w:rsidR="004576F5"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470727" w:rsidP="00470727">
            <w:pPr>
              <w:spacing w:line="276" w:lineRule="auto"/>
              <w:rPr>
                <w:rFonts w:asciiTheme="majorHAnsi" w:eastAsia="Calibri" w:hAnsiTheme="majorHAnsi" w:cs="Calibri"/>
                <w:lang w:eastAsia="ar-SA"/>
              </w:rPr>
            </w:pPr>
            <w:r w:rsidRPr="00CB42F9">
              <w:rPr>
                <w:rFonts w:asciiTheme="majorHAnsi" w:eastAsia="Calibri" w:hAnsiTheme="majorHAnsi" w:cstheme="minorHAnsi"/>
                <w:lang w:eastAsia="ar-SA"/>
              </w:rPr>
              <w:lastRenderedPageBreak/>
              <w:t>1</w:t>
            </w:r>
            <w:r>
              <w:rPr>
                <w:rFonts w:asciiTheme="majorHAnsi" w:eastAsia="Calibri" w:hAnsiTheme="majorHAnsi" w:cstheme="minorHAnsi"/>
                <w:lang w:eastAsia="ar-SA"/>
              </w:rPr>
              <w:t>7</w:t>
            </w:r>
            <w:r w:rsidRPr="00CB42F9">
              <w:rPr>
                <w:rFonts w:asciiTheme="majorHAnsi" w:eastAsia="Calibri" w:hAnsiTheme="majorHAnsi" w:cstheme="minorHAnsi"/>
                <w:lang w:eastAsia="ar-SA"/>
              </w:rPr>
              <w:t>.</w:t>
            </w:r>
          </w:p>
        </w:tc>
        <w:tc>
          <w:tcPr>
            <w:tcW w:w="3032" w:type="dxa"/>
          </w:tcPr>
          <w:p w:rsidR="00470727" w:rsidRPr="00CB42F9" w:rsidRDefault="00470727" w:rsidP="0047072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rPr>
              <w:t>Kontrola radiofrekvencijskog spektra</w:t>
            </w:r>
          </w:p>
        </w:tc>
        <w:tc>
          <w:tcPr>
            <w:tcW w:w="2496" w:type="dxa"/>
          </w:tcPr>
          <w:p w:rsidR="00470727" w:rsidRPr="00CB42F9" w:rsidRDefault="00470727" w:rsidP="003E2DED">
            <w:pPr>
              <w:pStyle w:val="ListParagraph"/>
              <w:spacing w:after="200" w:line="276" w:lineRule="auto"/>
              <w:ind w:left="0"/>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rPr>
            </w:pPr>
            <w:r w:rsidRPr="00CB42F9">
              <w:rPr>
                <w:rFonts w:asciiTheme="majorHAnsi" w:eastAsia="Times New Roman" w:hAnsiTheme="majorHAnsi" w:cstheme="minorHAnsi"/>
                <w:lang w:eastAsia="ar-SA"/>
              </w:rPr>
              <w:t>Detaljna mjerna izvješća o provedenim mjerenjima</w:t>
            </w:r>
          </w:p>
        </w:tc>
        <w:tc>
          <w:tcPr>
            <w:tcW w:w="1418" w:type="dxa"/>
          </w:tcPr>
          <w:p w:rsidR="00470727" w:rsidRPr="00CB42F9"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theme="minorHAnsi"/>
                <w:lang w:eastAsia="ar-SA"/>
              </w:rPr>
              <w:t>kontinuirano</w:t>
            </w:r>
          </w:p>
        </w:tc>
        <w:tc>
          <w:tcPr>
            <w:tcW w:w="709" w:type="dxa"/>
          </w:tcPr>
          <w:p w:rsidR="00470727" w:rsidRPr="00CB42F9"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sidDel="0042013A">
              <w:rPr>
                <w:rFonts w:asciiTheme="majorHAnsi" w:eastAsia="Calibri" w:hAnsiTheme="majorHAnsi" w:cstheme="minorHAnsi"/>
                <w:lang w:eastAsia="ar-SA"/>
              </w:rPr>
              <w:t>N</w:t>
            </w:r>
          </w:p>
        </w:tc>
        <w:tc>
          <w:tcPr>
            <w:tcW w:w="826" w:type="dxa"/>
          </w:tcPr>
          <w:p w:rsidR="00470727" w:rsidRPr="00CB42F9" w:rsidRDefault="00470727" w:rsidP="0047072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theme="minorHAnsi"/>
                <w:lang w:eastAsia="ar-SA"/>
              </w:rPr>
              <w:t>2.2.</w:t>
            </w:r>
          </w:p>
        </w:tc>
      </w:tr>
      <w:tr w:rsidR="004576F5"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4576F5" w:rsidP="00470727">
            <w:pPr>
              <w:spacing w:line="276" w:lineRule="auto"/>
              <w:rPr>
                <w:rFonts w:asciiTheme="majorHAnsi" w:eastAsia="Calibri" w:hAnsiTheme="majorHAnsi" w:cs="Calibri"/>
                <w:lang w:eastAsia="ar-SA"/>
              </w:rPr>
            </w:pPr>
            <w:r>
              <w:rPr>
                <w:rFonts w:asciiTheme="majorHAnsi" w:eastAsia="Calibri" w:hAnsiTheme="majorHAnsi" w:cs="Calibri"/>
                <w:lang w:eastAsia="ar-SA"/>
              </w:rPr>
              <w:t>18</w:t>
            </w:r>
            <w:r w:rsidR="00470727" w:rsidRPr="00CB42F9">
              <w:rPr>
                <w:rFonts w:asciiTheme="majorHAnsi" w:eastAsia="Calibri" w:hAnsiTheme="majorHAnsi" w:cs="Calibri"/>
                <w:lang w:eastAsia="ar-SA"/>
              </w:rPr>
              <w:t>.</w:t>
            </w:r>
          </w:p>
        </w:tc>
        <w:tc>
          <w:tcPr>
            <w:tcW w:w="3032" w:type="dxa"/>
          </w:tcPr>
          <w:p w:rsidR="00470727" w:rsidRPr="00CB42F9" w:rsidRDefault="00470727" w:rsidP="00CB42F9">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CB42F9">
              <w:rPr>
                <w:rFonts w:asciiTheme="majorHAnsi" w:eastAsia="Calibri" w:hAnsiTheme="majorHAnsi" w:cs="Calibri"/>
                <w:lang w:eastAsia="ar-SA"/>
              </w:rPr>
              <w:t>Zaštita i mjerenje elektromagnetskih polja (EMP)</w:t>
            </w:r>
          </w:p>
        </w:tc>
        <w:tc>
          <w:tcPr>
            <w:tcW w:w="2496" w:type="dxa"/>
          </w:tcPr>
          <w:p w:rsidR="00470727" w:rsidRPr="00CB42F9" w:rsidRDefault="00470727" w:rsidP="003E2D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CB42F9">
              <w:rPr>
                <w:rFonts w:asciiTheme="majorHAnsi" w:eastAsia="Calibri" w:hAnsiTheme="majorHAnsi" w:cs="Calibri"/>
                <w:lang w:eastAsia="ar-SA"/>
              </w:rPr>
              <w:t>Javno objavljena mjerna izvješća za provedena mjerenja na terenu</w:t>
            </w:r>
          </w:p>
        </w:tc>
        <w:tc>
          <w:tcPr>
            <w:tcW w:w="1418" w:type="dxa"/>
          </w:tcPr>
          <w:p w:rsidR="00470727" w:rsidRPr="00CB42F9" w:rsidRDefault="00470727" w:rsidP="0047072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470727" w:rsidRPr="00CB42F9" w:rsidRDefault="00470727" w:rsidP="0047072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N</w:t>
            </w:r>
          </w:p>
        </w:tc>
        <w:tc>
          <w:tcPr>
            <w:tcW w:w="826" w:type="dxa"/>
          </w:tcPr>
          <w:p w:rsidR="00470727" w:rsidRPr="00CB42F9" w:rsidRDefault="00470727" w:rsidP="0047072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2.2</w:t>
            </w:r>
          </w:p>
        </w:tc>
      </w:tr>
      <w:tr w:rsidR="00470727" w:rsidRPr="00395106" w:rsidTr="00BC5B4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4576F5" w:rsidP="00470727">
            <w:pPr>
              <w:spacing w:line="276" w:lineRule="auto"/>
              <w:rPr>
                <w:rFonts w:asciiTheme="majorHAnsi" w:eastAsia="Calibri" w:hAnsiTheme="majorHAnsi" w:cs="Calibri"/>
                <w:lang w:eastAsia="ar-SA"/>
              </w:rPr>
            </w:pPr>
            <w:r>
              <w:rPr>
                <w:rFonts w:asciiTheme="majorHAnsi" w:eastAsia="Calibri" w:hAnsiTheme="majorHAnsi" w:cs="Calibri"/>
                <w:lang w:eastAsia="ar-SA"/>
              </w:rPr>
              <w:t>19</w:t>
            </w:r>
            <w:r w:rsidR="00470727" w:rsidRPr="00CB42F9">
              <w:rPr>
                <w:rFonts w:asciiTheme="majorHAnsi" w:eastAsia="Calibri" w:hAnsiTheme="majorHAnsi" w:cs="Calibri"/>
                <w:lang w:eastAsia="ar-SA"/>
              </w:rPr>
              <w:t>.</w:t>
            </w:r>
          </w:p>
        </w:tc>
        <w:tc>
          <w:tcPr>
            <w:tcW w:w="3032" w:type="dxa"/>
          </w:tcPr>
          <w:p w:rsidR="00470727" w:rsidRPr="00CB42F9" w:rsidRDefault="00470727" w:rsidP="0047072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Calibri"/>
              </w:rPr>
              <w:t>Mjerna akcija mjerenja smetnji iz Talijanske republike</w:t>
            </w:r>
          </w:p>
        </w:tc>
        <w:tc>
          <w:tcPr>
            <w:tcW w:w="2496" w:type="dxa"/>
          </w:tcPr>
          <w:p w:rsidR="00470727" w:rsidRPr="00CB42F9" w:rsidRDefault="00470727" w:rsidP="003E2DED">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Calibri"/>
                <w:lang w:eastAsia="ar-SA"/>
              </w:rPr>
              <w:t>Detaljni izvještaj o provedenoj akciji mjerenja i podnesena prijava za uklanjanje smetnji</w:t>
            </w:r>
          </w:p>
        </w:tc>
        <w:tc>
          <w:tcPr>
            <w:tcW w:w="1418" w:type="dxa"/>
          </w:tcPr>
          <w:p w:rsidR="00470727" w:rsidRPr="00CB42F9" w:rsidRDefault="00470727" w:rsidP="00CB42F9">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III</w:t>
            </w:r>
            <w:r w:rsidR="004576F5">
              <w:rPr>
                <w:rFonts w:asciiTheme="majorHAnsi" w:eastAsia="Times New Roman" w:hAnsiTheme="majorHAnsi" w:cs="Calibri"/>
                <w:lang w:eastAsia="ar-SA"/>
              </w:rPr>
              <w:t>.</w:t>
            </w:r>
            <w:r w:rsidRPr="00CB42F9">
              <w:rPr>
                <w:rFonts w:asciiTheme="majorHAnsi" w:eastAsia="Times New Roman" w:hAnsiTheme="majorHAnsi" w:cs="Calibri"/>
                <w:lang w:eastAsia="ar-SA"/>
              </w:rPr>
              <w:t xml:space="preserve"> </w:t>
            </w:r>
            <w:r w:rsidR="004576F5">
              <w:rPr>
                <w:rFonts w:asciiTheme="majorHAnsi" w:eastAsia="Times New Roman" w:hAnsiTheme="majorHAnsi" w:cs="Calibri"/>
                <w:lang w:eastAsia="ar-SA"/>
              </w:rPr>
              <w:t>–</w:t>
            </w:r>
            <w:r w:rsidRPr="00CB42F9">
              <w:rPr>
                <w:rFonts w:asciiTheme="majorHAnsi" w:eastAsia="Times New Roman" w:hAnsiTheme="majorHAnsi" w:cs="Calibri"/>
                <w:lang w:eastAsia="ar-SA"/>
              </w:rPr>
              <w:t xml:space="preserve"> IV</w:t>
            </w:r>
            <w:r w:rsidR="004576F5">
              <w:rPr>
                <w:rFonts w:asciiTheme="majorHAnsi" w:eastAsia="Times New Roman" w:hAnsiTheme="majorHAnsi" w:cs="Calibri"/>
                <w:lang w:eastAsia="ar-SA"/>
              </w:rPr>
              <w:t>.</w:t>
            </w:r>
            <w:r w:rsidRPr="00CB42F9">
              <w:rPr>
                <w:rFonts w:asciiTheme="majorHAnsi" w:eastAsia="Times New Roman" w:hAnsiTheme="majorHAnsi" w:cs="Calibri"/>
                <w:lang w:eastAsia="ar-SA"/>
              </w:rPr>
              <w:t xml:space="preserve"> </w:t>
            </w:r>
          </w:p>
        </w:tc>
        <w:tc>
          <w:tcPr>
            <w:tcW w:w="709" w:type="dxa"/>
          </w:tcPr>
          <w:p w:rsidR="00470727" w:rsidRPr="00CB42F9"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N</w:t>
            </w:r>
          </w:p>
        </w:tc>
        <w:tc>
          <w:tcPr>
            <w:tcW w:w="826" w:type="dxa"/>
          </w:tcPr>
          <w:p w:rsidR="00470727" w:rsidRPr="00CB42F9" w:rsidRDefault="00470727" w:rsidP="0047072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2.2.</w:t>
            </w:r>
          </w:p>
        </w:tc>
      </w:tr>
      <w:tr w:rsidR="00470727" w:rsidRPr="00395106" w:rsidTr="00BC5B4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4576F5" w:rsidP="00470727">
            <w:pPr>
              <w:spacing w:line="276" w:lineRule="auto"/>
              <w:rPr>
                <w:rFonts w:asciiTheme="majorHAnsi" w:eastAsia="Calibri" w:hAnsiTheme="majorHAnsi" w:cs="Calibri"/>
                <w:lang w:eastAsia="ar-SA"/>
              </w:rPr>
            </w:pPr>
            <w:r>
              <w:rPr>
                <w:rFonts w:asciiTheme="majorHAnsi" w:eastAsia="Calibri" w:hAnsiTheme="majorHAnsi" w:cstheme="minorHAnsi"/>
                <w:lang w:eastAsia="ar-SA"/>
              </w:rPr>
              <w:t>20</w:t>
            </w:r>
            <w:r w:rsidR="00470727" w:rsidRPr="00CB42F9">
              <w:rPr>
                <w:rFonts w:asciiTheme="majorHAnsi" w:eastAsia="Calibri" w:hAnsiTheme="majorHAnsi" w:cstheme="minorHAnsi"/>
                <w:lang w:eastAsia="ar-SA"/>
              </w:rPr>
              <w:t>.</w:t>
            </w:r>
          </w:p>
        </w:tc>
        <w:tc>
          <w:tcPr>
            <w:tcW w:w="3032" w:type="dxa"/>
          </w:tcPr>
          <w:p w:rsidR="00470727" w:rsidRPr="00CB42F9" w:rsidRDefault="00470727" w:rsidP="0047072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theme="minorHAnsi"/>
              </w:rPr>
              <w:t>Mjerna akcija WAS/RLAN na frekvencijskom području 5GHz</w:t>
            </w:r>
          </w:p>
        </w:tc>
        <w:tc>
          <w:tcPr>
            <w:tcW w:w="2496" w:type="dxa"/>
          </w:tcPr>
          <w:p w:rsidR="00470727" w:rsidRPr="00CB42F9" w:rsidRDefault="00470727" w:rsidP="003E2DED">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theme="minorHAnsi"/>
                <w:lang w:eastAsia="ar-SA"/>
              </w:rPr>
              <w:t>Detaljna mjerna izvješća o provedenim mjerenjima. Osigurani preduvjeti za neometanu implementaciju meteoroloških radara u 5GHz</w:t>
            </w:r>
            <w:r w:rsidR="003E2DED">
              <w:rPr>
                <w:rFonts w:asciiTheme="majorHAnsi" w:eastAsia="Times New Roman" w:hAnsiTheme="majorHAnsi" w:cstheme="minorHAnsi"/>
                <w:lang w:eastAsia="ar-SA"/>
              </w:rPr>
              <w:t xml:space="preserve"> </w:t>
            </w:r>
            <w:r w:rsidRPr="00CB42F9">
              <w:rPr>
                <w:rFonts w:asciiTheme="majorHAnsi" w:eastAsia="Times New Roman" w:hAnsiTheme="majorHAnsi" w:cstheme="minorHAnsi"/>
                <w:lang w:eastAsia="ar-SA"/>
              </w:rPr>
              <w:t>pojasu</w:t>
            </w:r>
          </w:p>
        </w:tc>
        <w:tc>
          <w:tcPr>
            <w:tcW w:w="1418" w:type="dxa"/>
          </w:tcPr>
          <w:p w:rsidR="00470727" w:rsidRPr="00CB42F9" w:rsidRDefault="00470727" w:rsidP="0047072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theme="minorHAnsi"/>
                <w:lang w:eastAsia="ar-SA"/>
              </w:rPr>
              <w:t>kontinuirano</w:t>
            </w:r>
          </w:p>
        </w:tc>
        <w:tc>
          <w:tcPr>
            <w:tcW w:w="709" w:type="dxa"/>
          </w:tcPr>
          <w:p w:rsidR="00470727" w:rsidRPr="00CB42F9" w:rsidRDefault="00470727" w:rsidP="0047072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lang w:eastAsia="ar-SA"/>
              </w:rPr>
              <w:t>N</w:t>
            </w:r>
          </w:p>
        </w:tc>
        <w:tc>
          <w:tcPr>
            <w:tcW w:w="826" w:type="dxa"/>
          </w:tcPr>
          <w:p w:rsidR="00470727" w:rsidRPr="00CB42F9" w:rsidRDefault="00470727" w:rsidP="0047072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theme="minorHAnsi"/>
                <w:lang w:eastAsia="ar-SA"/>
              </w:rPr>
              <w:t>2.2.</w:t>
            </w:r>
          </w:p>
        </w:tc>
      </w:tr>
      <w:tr w:rsidR="00470727" w:rsidRPr="00395106" w:rsidTr="00BC5B4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4576F5" w:rsidP="00470727">
            <w:pPr>
              <w:spacing w:line="276" w:lineRule="auto"/>
              <w:rPr>
                <w:rFonts w:asciiTheme="majorHAnsi" w:eastAsia="Calibri" w:hAnsiTheme="majorHAnsi" w:cs="Calibri"/>
                <w:lang w:eastAsia="ar-SA"/>
              </w:rPr>
            </w:pPr>
            <w:r>
              <w:rPr>
                <w:rFonts w:asciiTheme="majorHAnsi" w:eastAsia="Calibri" w:hAnsiTheme="majorHAnsi" w:cstheme="minorHAnsi"/>
                <w:lang w:eastAsia="ar-SA"/>
              </w:rPr>
              <w:t>21</w:t>
            </w:r>
            <w:r w:rsidR="00470727" w:rsidRPr="00CB42F9">
              <w:rPr>
                <w:rFonts w:asciiTheme="majorHAnsi" w:eastAsia="Calibri" w:hAnsiTheme="majorHAnsi" w:cstheme="minorHAnsi"/>
                <w:lang w:eastAsia="ar-SA"/>
              </w:rPr>
              <w:t>.</w:t>
            </w:r>
          </w:p>
        </w:tc>
        <w:tc>
          <w:tcPr>
            <w:tcW w:w="3032" w:type="dxa"/>
          </w:tcPr>
          <w:p w:rsidR="00470727" w:rsidRPr="00CB42F9" w:rsidRDefault="00470727" w:rsidP="0047072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lang w:eastAsia="ar-SA"/>
              </w:rPr>
              <w:t>Mjerna akcija verifikacije pokrivanja pokretnih mreža</w:t>
            </w:r>
          </w:p>
        </w:tc>
        <w:tc>
          <w:tcPr>
            <w:tcW w:w="2496" w:type="dxa"/>
          </w:tcPr>
          <w:p w:rsidR="00470727" w:rsidRPr="00CB42F9" w:rsidRDefault="00470727" w:rsidP="00D14D32">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lang w:eastAsia="ar-SA"/>
              </w:rPr>
              <w:t>Detaljna mjerna izvješća o pokrivanju pokretnih mreža.</w:t>
            </w:r>
          </w:p>
        </w:tc>
        <w:tc>
          <w:tcPr>
            <w:tcW w:w="1418" w:type="dxa"/>
          </w:tcPr>
          <w:p w:rsidR="00470727" w:rsidRPr="00CB42F9"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theme="minorHAnsi"/>
                <w:lang w:eastAsia="ar-SA"/>
              </w:rPr>
              <w:t>kontinuirano</w:t>
            </w:r>
          </w:p>
        </w:tc>
        <w:tc>
          <w:tcPr>
            <w:tcW w:w="709" w:type="dxa"/>
          </w:tcPr>
          <w:p w:rsidR="00470727" w:rsidRPr="00CB42F9"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N</w:t>
            </w:r>
          </w:p>
        </w:tc>
        <w:tc>
          <w:tcPr>
            <w:tcW w:w="826" w:type="dxa"/>
          </w:tcPr>
          <w:p w:rsidR="00470727" w:rsidRPr="00CB42F9" w:rsidRDefault="00470727" w:rsidP="0047072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lang w:eastAsia="ar-SA"/>
              </w:rPr>
              <w:t>2.2.</w:t>
            </w:r>
          </w:p>
        </w:tc>
      </w:tr>
      <w:tr w:rsidR="005E5248" w:rsidRPr="00395106" w:rsidTr="00BC5B4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5E5248" w:rsidRPr="00CB42F9" w:rsidRDefault="005E5248" w:rsidP="00CB42F9">
            <w:pPr>
              <w:spacing w:line="276" w:lineRule="auto"/>
              <w:rPr>
                <w:rFonts w:asciiTheme="majorHAnsi" w:eastAsia="Calibri" w:hAnsiTheme="majorHAnsi" w:cs="Calibri"/>
                <w:lang w:eastAsia="ar-SA"/>
              </w:rPr>
            </w:pPr>
            <w:r>
              <w:rPr>
                <w:rFonts w:asciiTheme="majorHAnsi" w:eastAsia="Calibri" w:hAnsiTheme="majorHAnsi" w:cs="Calibri"/>
                <w:lang w:eastAsia="ar-SA"/>
              </w:rPr>
              <w:t>22</w:t>
            </w:r>
            <w:r w:rsidRPr="00DB48BA">
              <w:rPr>
                <w:rFonts w:asciiTheme="majorHAnsi" w:eastAsia="Calibri" w:hAnsiTheme="majorHAnsi" w:cs="Calibri"/>
                <w:lang w:eastAsia="ar-SA"/>
              </w:rPr>
              <w:t>.</w:t>
            </w:r>
          </w:p>
        </w:tc>
        <w:tc>
          <w:tcPr>
            <w:tcW w:w="3032" w:type="dxa"/>
          </w:tcPr>
          <w:p w:rsidR="005E5248" w:rsidRPr="00CB42F9" w:rsidRDefault="005E5248" w:rsidP="005E5248">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DB48BA">
              <w:rPr>
                <w:rFonts w:asciiTheme="majorHAnsi" w:eastAsia="Times New Roman" w:hAnsiTheme="majorHAnsi" w:cs="Calibri"/>
                <w:lang w:eastAsia="ar-SA"/>
              </w:rPr>
              <w:t>Održavanje i nabava kontrolno-mjernog sustava</w:t>
            </w:r>
          </w:p>
        </w:tc>
        <w:tc>
          <w:tcPr>
            <w:tcW w:w="2496" w:type="dxa"/>
          </w:tcPr>
          <w:p w:rsidR="005E5248" w:rsidRPr="00CB42F9" w:rsidRDefault="00EA2E11" w:rsidP="003E2DED">
            <w:pPr>
              <w:pStyle w:val="ListParagraph"/>
              <w:suppressAutoHyphens/>
              <w:ind w:left="0" w:right="-120"/>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eastAsia="Times New Roman" w:hAnsiTheme="majorHAnsi" w:cs="Calibri"/>
                <w:lang w:eastAsia="ar-SA"/>
              </w:rPr>
              <w:t>P</w:t>
            </w:r>
            <w:r w:rsidR="005E5248" w:rsidRPr="00DB48BA">
              <w:rPr>
                <w:rFonts w:asciiTheme="majorHAnsi" w:eastAsia="Times New Roman" w:hAnsiTheme="majorHAnsi" w:cs="Calibri"/>
                <w:lang w:eastAsia="ar-SA"/>
              </w:rPr>
              <w:t>rovedena nabava mjerne opreme za nove tehnologije (5G) te redovita kalibracija mjerne opreme</w:t>
            </w:r>
          </w:p>
        </w:tc>
        <w:tc>
          <w:tcPr>
            <w:tcW w:w="1418" w:type="dxa"/>
          </w:tcPr>
          <w:p w:rsidR="005E5248" w:rsidRPr="00CB42F9" w:rsidRDefault="005E5248" w:rsidP="005E5248">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lang w:eastAsia="ar-SA"/>
              </w:rPr>
              <w:t>kontinuirano</w:t>
            </w:r>
          </w:p>
        </w:tc>
        <w:tc>
          <w:tcPr>
            <w:tcW w:w="709" w:type="dxa"/>
          </w:tcPr>
          <w:p w:rsidR="005E5248" w:rsidRPr="00CB42F9" w:rsidRDefault="005E5248" w:rsidP="005E5248">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color w:val="000000"/>
                <w:lang w:eastAsia="ar-SA"/>
              </w:rPr>
              <w:t>N</w:t>
            </w:r>
            <w:r w:rsidR="00176290">
              <w:rPr>
                <w:rFonts w:asciiTheme="majorHAnsi" w:eastAsia="Times New Roman" w:hAnsiTheme="majorHAnsi" w:cs="Calibri"/>
                <w:color w:val="000000"/>
                <w:lang w:eastAsia="ar-SA"/>
              </w:rPr>
              <w:t>, 3232</w:t>
            </w:r>
            <w:r w:rsidR="008538AA">
              <w:rPr>
                <w:rFonts w:asciiTheme="majorHAnsi" w:eastAsia="Times New Roman" w:hAnsiTheme="majorHAnsi" w:cs="Calibri"/>
                <w:color w:val="000000"/>
                <w:lang w:eastAsia="ar-SA"/>
              </w:rPr>
              <w:t>4521</w:t>
            </w:r>
          </w:p>
        </w:tc>
        <w:tc>
          <w:tcPr>
            <w:tcW w:w="826" w:type="dxa"/>
          </w:tcPr>
          <w:p w:rsidR="005E5248" w:rsidRPr="00CB42F9" w:rsidRDefault="005E5248" w:rsidP="005E5248">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color w:val="000000"/>
                <w:lang w:eastAsia="ar-SA"/>
              </w:rPr>
              <w:t>2.2.</w:t>
            </w:r>
          </w:p>
        </w:tc>
      </w:tr>
      <w:tr w:rsidR="00470727" w:rsidRPr="00395106" w:rsidTr="00BC5B4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470727" w:rsidRPr="00CB42F9" w:rsidRDefault="005E5248" w:rsidP="00470727">
            <w:pPr>
              <w:spacing w:line="276" w:lineRule="auto"/>
              <w:rPr>
                <w:rFonts w:asciiTheme="majorHAnsi" w:eastAsia="Calibri" w:hAnsiTheme="majorHAnsi" w:cs="Calibri"/>
                <w:lang w:eastAsia="ar-SA"/>
              </w:rPr>
            </w:pPr>
            <w:r>
              <w:rPr>
                <w:rFonts w:asciiTheme="majorHAnsi" w:eastAsia="Calibri" w:hAnsiTheme="majorHAnsi" w:cs="Calibri"/>
                <w:lang w:eastAsia="ar-SA"/>
              </w:rPr>
              <w:t>23</w:t>
            </w:r>
            <w:r w:rsidR="00470727" w:rsidRPr="00CB42F9">
              <w:rPr>
                <w:rFonts w:asciiTheme="majorHAnsi" w:eastAsia="Calibri" w:hAnsiTheme="majorHAnsi" w:cs="Calibri"/>
                <w:lang w:eastAsia="ar-SA"/>
              </w:rPr>
              <w:t>.</w:t>
            </w:r>
          </w:p>
        </w:tc>
        <w:tc>
          <w:tcPr>
            <w:tcW w:w="3032" w:type="dxa"/>
          </w:tcPr>
          <w:p w:rsidR="00470727" w:rsidRPr="00CB42F9" w:rsidRDefault="00470727" w:rsidP="0047072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Izgradnja kontrolno-mjerne postaje (KMP)</w:t>
            </w:r>
          </w:p>
        </w:tc>
        <w:tc>
          <w:tcPr>
            <w:tcW w:w="2496" w:type="dxa"/>
          </w:tcPr>
          <w:p w:rsidR="00470727" w:rsidRPr="00CB42F9" w:rsidRDefault="00470727" w:rsidP="003E2DED">
            <w:pPr>
              <w:pStyle w:val="ListParagraph"/>
              <w:ind w:left="0"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CB42F9">
              <w:rPr>
                <w:rFonts w:asciiTheme="majorHAnsi" w:eastAsia="Times New Roman" w:hAnsiTheme="majorHAnsi" w:cs="Calibri"/>
                <w:lang w:eastAsia="ar-SA"/>
              </w:rPr>
              <w:t>Izgrađena nova kontrolno-mjerna postaja (KMP)</w:t>
            </w:r>
          </w:p>
        </w:tc>
        <w:tc>
          <w:tcPr>
            <w:tcW w:w="1418" w:type="dxa"/>
          </w:tcPr>
          <w:p w:rsidR="00470727" w:rsidRPr="00CB42F9" w:rsidRDefault="00470727" w:rsidP="006E0A04">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 xml:space="preserve">IV. </w:t>
            </w:r>
          </w:p>
        </w:tc>
        <w:tc>
          <w:tcPr>
            <w:tcW w:w="709" w:type="dxa"/>
          </w:tcPr>
          <w:p w:rsidR="003D2C9A" w:rsidRDefault="00470727"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N</w:t>
            </w:r>
            <w:r w:rsidR="003D2C9A">
              <w:rPr>
                <w:rFonts w:asciiTheme="majorHAnsi" w:eastAsia="Times New Roman" w:hAnsiTheme="majorHAnsi" w:cs="Calibri"/>
                <w:color w:val="000000"/>
                <w:lang w:eastAsia="ar-SA"/>
              </w:rPr>
              <w:t>,</w:t>
            </w:r>
          </w:p>
          <w:p w:rsidR="00470727" w:rsidRPr="00CB42F9" w:rsidRDefault="003D2C9A" w:rsidP="004B242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3D2C9A">
              <w:rPr>
                <w:rFonts w:asciiTheme="majorHAnsi" w:eastAsia="Times New Roman" w:hAnsiTheme="majorHAnsi" w:cs="Calibri"/>
                <w:color w:val="000000"/>
                <w:lang w:eastAsia="ar-SA"/>
              </w:rPr>
              <w:t>3239322542124221</w:t>
            </w:r>
            <w:r w:rsidR="008538AA">
              <w:rPr>
                <w:rFonts w:asciiTheme="majorHAnsi" w:eastAsia="Times New Roman" w:hAnsiTheme="majorHAnsi" w:cs="Calibri"/>
                <w:color w:val="000000"/>
                <w:lang w:eastAsia="ar-SA"/>
              </w:rPr>
              <w:t>4223</w:t>
            </w:r>
          </w:p>
        </w:tc>
        <w:tc>
          <w:tcPr>
            <w:tcW w:w="826" w:type="dxa"/>
          </w:tcPr>
          <w:p w:rsidR="00470727" w:rsidRPr="00CB42F9" w:rsidRDefault="00470727" w:rsidP="0047072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color w:val="000000"/>
                <w:lang w:eastAsia="ar-SA"/>
              </w:rPr>
              <w:t>2.2.</w:t>
            </w:r>
          </w:p>
        </w:tc>
      </w:tr>
      <w:tr w:rsidR="005E5248" w:rsidRPr="00395106" w:rsidTr="00BC5B4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5E5248" w:rsidRPr="00CB42F9" w:rsidRDefault="005E5248" w:rsidP="00470727">
            <w:pPr>
              <w:spacing w:line="276" w:lineRule="auto"/>
              <w:rPr>
                <w:rFonts w:asciiTheme="majorHAnsi" w:eastAsia="Calibri" w:hAnsiTheme="majorHAnsi" w:cs="Calibri"/>
                <w:lang w:eastAsia="ar-SA"/>
              </w:rPr>
            </w:pPr>
            <w:r>
              <w:rPr>
                <w:rFonts w:asciiTheme="majorHAnsi" w:eastAsia="Times New Roman" w:hAnsiTheme="majorHAnsi" w:cs="Calibri"/>
                <w:color w:val="000000"/>
                <w:lang w:eastAsia="ar-SA"/>
              </w:rPr>
              <w:t>24</w:t>
            </w:r>
            <w:r w:rsidRPr="00CB42F9">
              <w:rPr>
                <w:rFonts w:asciiTheme="majorHAnsi" w:eastAsia="Times New Roman" w:hAnsiTheme="majorHAnsi" w:cs="Calibri"/>
                <w:color w:val="000000"/>
                <w:lang w:eastAsia="ar-SA"/>
              </w:rPr>
              <w:t>.</w:t>
            </w:r>
          </w:p>
        </w:tc>
        <w:tc>
          <w:tcPr>
            <w:tcW w:w="3032" w:type="dxa"/>
          </w:tcPr>
          <w:p w:rsidR="005E5248" w:rsidRPr="00CB42F9" w:rsidRDefault="005E5248" w:rsidP="0047072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Calibri"/>
              </w:rPr>
              <w:t>Preseljenje i nadogradnja</w:t>
            </w:r>
            <w:r w:rsidRPr="00CB42F9">
              <w:rPr>
                <w:rFonts w:asciiTheme="majorHAnsi" w:eastAsia="Times New Roman" w:hAnsiTheme="majorHAnsi" w:cs="Calibri"/>
              </w:rPr>
              <w:br/>
              <w:t>pokretne kontrolno-mjerne postaje (PKMP)</w:t>
            </w:r>
          </w:p>
        </w:tc>
        <w:tc>
          <w:tcPr>
            <w:tcW w:w="2496" w:type="dxa"/>
          </w:tcPr>
          <w:p w:rsidR="005E5248" w:rsidRPr="00CB42F9" w:rsidRDefault="005E5248" w:rsidP="003E2DED">
            <w:pPr>
              <w:pStyle w:val="ListParagraph"/>
              <w:ind w:left="0"/>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Times New Roman" w:hAnsiTheme="majorHAnsi" w:cs="Calibri"/>
                <w:lang w:eastAsia="ar-SA"/>
              </w:rPr>
              <w:t>Pokretna kontrolno-mjerna postaja (PKMP) preseljena i nadograđena</w:t>
            </w:r>
          </w:p>
        </w:tc>
        <w:tc>
          <w:tcPr>
            <w:tcW w:w="1418" w:type="dxa"/>
          </w:tcPr>
          <w:p w:rsidR="005E5248" w:rsidRPr="00CB42F9" w:rsidRDefault="005E5248" w:rsidP="006E0A04">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lang w:eastAsia="ar-SA"/>
              </w:rPr>
              <w:t xml:space="preserve">III. </w:t>
            </w:r>
          </w:p>
        </w:tc>
        <w:tc>
          <w:tcPr>
            <w:tcW w:w="709" w:type="dxa"/>
          </w:tcPr>
          <w:p w:rsidR="005E5248" w:rsidRPr="00CB42F9" w:rsidRDefault="005E5248" w:rsidP="004B2426">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color w:val="000000"/>
                <w:lang w:eastAsia="ar-SA"/>
              </w:rPr>
              <w:t>N</w:t>
            </w:r>
            <w:r w:rsidR="003D2C9A">
              <w:rPr>
                <w:rFonts w:asciiTheme="majorHAnsi" w:eastAsia="Times New Roman" w:hAnsiTheme="majorHAnsi" w:cs="Calibri"/>
                <w:color w:val="000000"/>
                <w:lang w:eastAsia="ar-SA"/>
              </w:rPr>
              <w:t xml:space="preserve">, </w:t>
            </w:r>
            <w:r w:rsidR="003D2C9A" w:rsidRPr="003D2C9A">
              <w:rPr>
                <w:rFonts w:asciiTheme="majorHAnsi" w:eastAsia="Times New Roman" w:hAnsiTheme="majorHAnsi" w:cs="Calibri"/>
                <w:color w:val="000000"/>
                <w:lang w:eastAsia="ar-SA"/>
              </w:rPr>
              <w:t>3239 42124221</w:t>
            </w:r>
          </w:p>
        </w:tc>
        <w:tc>
          <w:tcPr>
            <w:tcW w:w="826" w:type="dxa"/>
          </w:tcPr>
          <w:p w:rsidR="005E5248" w:rsidRPr="00CB42F9" w:rsidRDefault="005E5248" w:rsidP="0047072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color w:val="000000"/>
                <w:lang w:eastAsia="ar-SA"/>
              </w:rPr>
              <w:t>2.2.</w:t>
            </w:r>
          </w:p>
        </w:tc>
      </w:tr>
      <w:tr w:rsidR="005E5248" w:rsidRPr="00395106" w:rsidTr="00BC5B4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5E5248" w:rsidRPr="00CB42F9" w:rsidRDefault="005E5248" w:rsidP="00470727">
            <w:pPr>
              <w:spacing w:line="276" w:lineRule="auto"/>
              <w:rPr>
                <w:rFonts w:asciiTheme="majorHAnsi" w:eastAsia="Calibri" w:hAnsiTheme="majorHAnsi" w:cs="Calibri"/>
                <w:lang w:eastAsia="ar-SA"/>
              </w:rPr>
            </w:pPr>
            <w:r>
              <w:rPr>
                <w:rFonts w:asciiTheme="majorHAnsi" w:eastAsia="Calibri" w:hAnsiTheme="majorHAnsi" w:cstheme="minorHAnsi"/>
                <w:lang w:eastAsia="ar-SA"/>
              </w:rPr>
              <w:t>25</w:t>
            </w:r>
            <w:r w:rsidRPr="00DB48BA">
              <w:rPr>
                <w:rFonts w:asciiTheme="majorHAnsi" w:eastAsia="Calibri" w:hAnsiTheme="majorHAnsi" w:cstheme="minorHAnsi"/>
                <w:lang w:eastAsia="ar-SA"/>
              </w:rPr>
              <w:t>.</w:t>
            </w:r>
          </w:p>
        </w:tc>
        <w:tc>
          <w:tcPr>
            <w:tcW w:w="3032" w:type="dxa"/>
          </w:tcPr>
          <w:p w:rsidR="005E5248" w:rsidRPr="00CB42F9" w:rsidRDefault="005E5248" w:rsidP="0047072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DB48BA">
              <w:rPr>
                <w:rFonts w:asciiTheme="majorHAnsi" w:eastAsia="Times New Roman" w:hAnsiTheme="majorHAnsi" w:cstheme="minorHAnsi"/>
                <w:lang w:eastAsia="ar-SA"/>
              </w:rPr>
              <w:t>Inspekcijski nadzor</w:t>
            </w:r>
          </w:p>
        </w:tc>
        <w:tc>
          <w:tcPr>
            <w:tcW w:w="2496" w:type="dxa"/>
          </w:tcPr>
          <w:p w:rsidR="00CD6B64" w:rsidRDefault="00CD6B64" w:rsidP="00CD6B64">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B341A">
              <w:rPr>
                <w:rFonts w:asciiTheme="majorHAnsi" w:eastAsia="Calibri" w:hAnsiTheme="majorHAnsi" w:cs="Calibri"/>
                <w:lang w:eastAsia="ar-SA"/>
              </w:rPr>
              <w:t>Objavljeno godišnje izvješće</w:t>
            </w:r>
          </w:p>
          <w:p w:rsidR="005E5248" w:rsidRPr="00CD6B64" w:rsidRDefault="00CD6B64" w:rsidP="004B2426">
            <w:pP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D6B64">
              <w:rPr>
                <w:rFonts w:asciiTheme="majorHAnsi" w:eastAsia="Calibri" w:hAnsiTheme="majorHAnsi" w:cs="Calibri"/>
                <w:lang w:eastAsia="ar-SA"/>
              </w:rPr>
              <w:t xml:space="preserve">Objavljeni upravni akti </w:t>
            </w:r>
          </w:p>
        </w:tc>
        <w:tc>
          <w:tcPr>
            <w:tcW w:w="1418" w:type="dxa"/>
          </w:tcPr>
          <w:p w:rsidR="005E5248" w:rsidRPr="00CB42F9" w:rsidRDefault="005E5248"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B48BA">
              <w:rPr>
                <w:rFonts w:asciiTheme="majorHAnsi" w:eastAsia="Calibri" w:hAnsiTheme="majorHAnsi" w:cstheme="minorHAnsi"/>
                <w:lang w:eastAsia="ar-SA"/>
              </w:rPr>
              <w:t>kontinuirano</w:t>
            </w:r>
          </w:p>
        </w:tc>
        <w:tc>
          <w:tcPr>
            <w:tcW w:w="709" w:type="dxa"/>
          </w:tcPr>
          <w:p w:rsidR="005E5248" w:rsidRPr="00CB42F9" w:rsidRDefault="005E5248" w:rsidP="0047072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theme="minorHAnsi"/>
                <w:color w:val="000000"/>
                <w:lang w:eastAsia="ar-SA"/>
              </w:rPr>
              <w:t>N</w:t>
            </w:r>
            <w:r w:rsidR="00176290">
              <w:rPr>
                <w:rFonts w:asciiTheme="majorHAnsi" w:eastAsia="Times New Roman" w:hAnsiTheme="majorHAnsi" w:cstheme="minorHAnsi"/>
                <w:color w:val="000000"/>
                <w:lang w:eastAsia="ar-SA"/>
              </w:rPr>
              <w:t>, 3211</w:t>
            </w:r>
          </w:p>
        </w:tc>
        <w:tc>
          <w:tcPr>
            <w:tcW w:w="826" w:type="dxa"/>
          </w:tcPr>
          <w:p w:rsidR="005E5248" w:rsidRPr="00CB42F9" w:rsidRDefault="005E5248" w:rsidP="0047072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theme="minorHAnsi"/>
                <w:color w:val="000000"/>
                <w:lang w:eastAsia="ar-SA"/>
              </w:rPr>
              <w:t>2.2.</w:t>
            </w:r>
          </w:p>
        </w:tc>
      </w:tr>
      <w:tr w:rsidR="005E5248" w:rsidRPr="00395106" w:rsidTr="00CB42F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top w:val="single" w:sz="8" w:space="0" w:color="84B3DF" w:themeColor="accent1" w:themeTint="BF"/>
              <w:left w:val="single" w:sz="8" w:space="0" w:color="84B3DF" w:themeColor="accent1" w:themeTint="BF"/>
              <w:bottom w:val="single" w:sz="8" w:space="0" w:color="84B3DF" w:themeColor="accent1" w:themeTint="BF"/>
            </w:tcBorders>
          </w:tcPr>
          <w:p w:rsidR="005E5248" w:rsidRPr="00DB48BA" w:rsidRDefault="00424654" w:rsidP="00BC5B45">
            <w:pPr>
              <w:spacing w:line="276" w:lineRule="auto"/>
              <w:rPr>
                <w:rFonts w:asciiTheme="majorHAnsi" w:hAnsiTheme="majorHAnsi"/>
                <w:sz w:val="20"/>
                <w:szCs w:val="20"/>
              </w:rPr>
            </w:pPr>
            <w:r>
              <w:rPr>
                <w:rFonts w:asciiTheme="majorHAnsi" w:eastAsia="Times New Roman" w:hAnsiTheme="majorHAnsi" w:cs="Calibri"/>
                <w:lang w:eastAsia="ar-SA"/>
              </w:rPr>
              <w:t>26</w:t>
            </w:r>
            <w:r w:rsidR="005E5248" w:rsidRPr="00DB48BA">
              <w:rPr>
                <w:rFonts w:asciiTheme="majorHAnsi" w:eastAsia="Times New Roman" w:hAnsiTheme="majorHAnsi" w:cs="Calibri"/>
                <w:lang w:eastAsia="ar-SA"/>
              </w:rPr>
              <w:t>.</w:t>
            </w:r>
          </w:p>
        </w:tc>
        <w:tc>
          <w:tcPr>
            <w:tcW w:w="3032" w:type="dxa"/>
            <w:tcBorders>
              <w:top w:val="single" w:sz="8" w:space="0" w:color="84B3DF" w:themeColor="accent1" w:themeTint="BF"/>
              <w:bottom w:val="single" w:sz="8" w:space="0" w:color="84B3DF" w:themeColor="accent1" w:themeTint="BF"/>
            </w:tcBorders>
          </w:tcPr>
          <w:p w:rsidR="005E5248" w:rsidRPr="00DB48BA" w:rsidRDefault="00856993" w:rsidP="00856993">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Pr>
                <w:rFonts w:asciiTheme="majorHAnsi" w:eastAsia="Times New Roman" w:hAnsiTheme="majorHAnsi" w:cs="Calibri"/>
              </w:rPr>
              <w:t>Suradnja i m</w:t>
            </w:r>
            <w:r w:rsidR="005E5248" w:rsidRPr="00DB48BA">
              <w:rPr>
                <w:rFonts w:asciiTheme="majorHAnsi" w:eastAsia="Times New Roman" w:hAnsiTheme="majorHAnsi" w:cs="Calibri"/>
              </w:rPr>
              <w:t xml:space="preserve">eđunarodne aktivnosti vezane uz RF spektar </w:t>
            </w:r>
          </w:p>
        </w:tc>
        <w:tc>
          <w:tcPr>
            <w:tcW w:w="2496" w:type="dxa"/>
            <w:tcBorders>
              <w:top w:val="single" w:sz="8" w:space="0" w:color="84B3DF" w:themeColor="accent1" w:themeTint="BF"/>
              <w:bottom w:val="single" w:sz="8" w:space="0" w:color="84B3DF" w:themeColor="accent1" w:themeTint="BF"/>
            </w:tcBorders>
          </w:tcPr>
          <w:p w:rsidR="005E5248" w:rsidRPr="00DB48BA" w:rsidRDefault="005E5248" w:rsidP="004B2426">
            <w:pPr>
              <w:pStyle w:val="ListParagraph"/>
              <w:suppressAutoHyphens/>
              <w:ind w:left="0"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lang w:eastAsia="ar-SA"/>
              </w:rPr>
              <w:t xml:space="preserve">Sudjelovanje u radu radnih skupina CEPT-a, ITU-a, BEREC-a, EK i drugih </w:t>
            </w:r>
          </w:p>
        </w:tc>
        <w:tc>
          <w:tcPr>
            <w:tcW w:w="1418" w:type="dxa"/>
            <w:tcBorders>
              <w:top w:val="single" w:sz="8" w:space="0" w:color="84B3DF" w:themeColor="accent1" w:themeTint="BF"/>
              <w:bottom w:val="single" w:sz="8" w:space="0" w:color="84B3DF" w:themeColor="accent1" w:themeTint="BF"/>
            </w:tcBorders>
          </w:tcPr>
          <w:p w:rsidR="005E5248" w:rsidRPr="00DB48BA" w:rsidRDefault="005E5248" w:rsidP="00BC5B4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hAnsiTheme="majorHAnsi"/>
              </w:rPr>
            </w:pPr>
            <w:r w:rsidRPr="00DB48BA">
              <w:rPr>
                <w:rFonts w:asciiTheme="majorHAnsi" w:eastAsia="Times New Roman" w:hAnsiTheme="majorHAnsi" w:cs="Calibri"/>
                <w:lang w:eastAsia="ar-SA"/>
              </w:rPr>
              <w:t>kontinuirano</w:t>
            </w:r>
          </w:p>
        </w:tc>
        <w:tc>
          <w:tcPr>
            <w:tcW w:w="709" w:type="dxa"/>
            <w:tcBorders>
              <w:top w:val="single" w:sz="8" w:space="0" w:color="84B3DF" w:themeColor="accent1" w:themeTint="BF"/>
              <w:bottom w:val="single" w:sz="8" w:space="0" w:color="84B3DF" w:themeColor="accent1" w:themeTint="BF"/>
              <w:right w:val="single" w:sz="8" w:space="0" w:color="84B3DF" w:themeColor="accent1" w:themeTint="BF"/>
            </w:tcBorders>
          </w:tcPr>
          <w:p w:rsidR="005E5248" w:rsidRPr="00DB48BA" w:rsidRDefault="005E5248" w:rsidP="00BC5B45">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DB48BA">
              <w:rPr>
                <w:rFonts w:asciiTheme="majorHAnsi" w:eastAsia="Times New Roman" w:hAnsiTheme="majorHAnsi" w:cs="Calibri"/>
                <w:lang w:eastAsia="ar-SA"/>
              </w:rPr>
              <w:t>N, 3211</w:t>
            </w:r>
          </w:p>
        </w:tc>
        <w:tc>
          <w:tcPr>
            <w:tcW w:w="826" w:type="dxa"/>
            <w:tcBorders>
              <w:top w:val="single" w:sz="8" w:space="0" w:color="84B3DF" w:themeColor="accent1" w:themeTint="BF"/>
              <w:bottom w:val="single" w:sz="8" w:space="0" w:color="84B3DF" w:themeColor="accent1" w:themeTint="BF"/>
              <w:right w:val="single" w:sz="8" w:space="0" w:color="84B3DF" w:themeColor="accent1" w:themeTint="BF"/>
            </w:tcBorders>
          </w:tcPr>
          <w:p w:rsidR="005E5248" w:rsidRPr="00DB48BA" w:rsidRDefault="005E5248" w:rsidP="00BC5B45">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lang w:eastAsia="ar-SA"/>
              </w:rPr>
              <w:t>2.2.,</w:t>
            </w:r>
            <w:r w:rsidR="004C545B">
              <w:rPr>
                <w:rFonts w:asciiTheme="majorHAnsi" w:eastAsia="Times New Roman" w:hAnsiTheme="majorHAnsi" w:cs="Calibri"/>
                <w:lang w:eastAsia="ar-SA"/>
              </w:rPr>
              <w:t xml:space="preserve"> </w:t>
            </w:r>
            <w:r w:rsidRPr="00DB48BA">
              <w:rPr>
                <w:rFonts w:asciiTheme="majorHAnsi" w:eastAsia="Times New Roman" w:hAnsiTheme="majorHAnsi" w:cs="Calibri"/>
                <w:lang w:eastAsia="ar-SA"/>
              </w:rPr>
              <w:t>3.3.</w:t>
            </w:r>
          </w:p>
        </w:tc>
      </w:tr>
      <w:tr w:rsidR="005E5248"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5E5248" w:rsidRPr="00DB48BA" w:rsidRDefault="00424654" w:rsidP="00BC5B45">
            <w:pPr>
              <w:spacing w:line="276" w:lineRule="auto"/>
              <w:rPr>
                <w:rFonts w:asciiTheme="majorHAnsi" w:hAnsiTheme="majorHAnsi"/>
                <w:sz w:val="20"/>
                <w:szCs w:val="20"/>
              </w:rPr>
            </w:pPr>
            <w:r>
              <w:rPr>
                <w:rFonts w:asciiTheme="majorHAnsi" w:eastAsia="Calibri" w:hAnsiTheme="majorHAnsi" w:cs="Calibri"/>
                <w:lang w:eastAsia="ar-SA"/>
              </w:rPr>
              <w:t>27</w:t>
            </w:r>
            <w:r w:rsidR="005E5248" w:rsidRPr="00DB48BA">
              <w:rPr>
                <w:rFonts w:asciiTheme="majorHAnsi" w:eastAsia="Calibri" w:hAnsiTheme="majorHAnsi" w:cs="Calibri"/>
                <w:lang w:eastAsia="ar-SA"/>
              </w:rPr>
              <w:t>.</w:t>
            </w:r>
          </w:p>
        </w:tc>
        <w:tc>
          <w:tcPr>
            <w:tcW w:w="3032" w:type="dxa"/>
          </w:tcPr>
          <w:p w:rsidR="005E5248" w:rsidRPr="00DB48BA" w:rsidRDefault="005E5248" w:rsidP="00BC5B45">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DB48BA">
              <w:rPr>
                <w:rFonts w:asciiTheme="majorHAnsi" w:eastAsia="Times New Roman" w:hAnsiTheme="majorHAnsi" w:cs="Calibri"/>
                <w:lang w:eastAsia="ar-SA"/>
              </w:rPr>
              <w:t>Sudjelovanje na međunarodnim sastancima za rješavanje smetnj</w:t>
            </w:r>
            <w:r w:rsidR="00856993">
              <w:rPr>
                <w:rFonts w:asciiTheme="majorHAnsi" w:eastAsia="Times New Roman" w:hAnsiTheme="majorHAnsi" w:cs="Calibri"/>
                <w:lang w:eastAsia="ar-SA"/>
              </w:rPr>
              <w:t>a</w:t>
            </w:r>
          </w:p>
        </w:tc>
        <w:tc>
          <w:tcPr>
            <w:tcW w:w="2496" w:type="dxa"/>
          </w:tcPr>
          <w:p w:rsidR="005E5248" w:rsidRPr="00DB48BA" w:rsidRDefault="005E5248" w:rsidP="00FD2FEC">
            <w:pPr>
              <w:pStyle w:val="ListParagraph"/>
              <w:suppressAutoHyphens/>
              <w:ind w:left="0"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B48BA">
              <w:rPr>
                <w:rFonts w:asciiTheme="majorHAnsi" w:eastAsia="Times New Roman" w:hAnsiTheme="majorHAnsi" w:cs="Calibri"/>
              </w:rPr>
              <w:t>Riješene međunarodne smetnje koje zahtijevaju dodatnu koordinaciju.</w:t>
            </w:r>
          </w:p>
        </w:tc>
        <w:tc>
          <w:tcPr>
            <w:tcW w:w="1418" w:type="dxa"/>
          </w:tcPr>
          <w:p w:rsidR="005E5248" w:rsidRPr="00DB48BA" w:rsidRDefault="005E5248" w:rsidP="00BC5B4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rPr>
            </w:pPr>
            <w:r w:rsidRPr="00DB48BA">
              <w:rPr>
                <w:rFonts w:asciiTheme="majorHAnsi" w:eastAsia="Times New Roman" w:hAnsiTheme="majorHAnsi" w:cs="Calibri"/>
                <w:lang w:eastAsia="ar-SA"/>
              </w:rPr>
              <w:t>kontinuirano</w:t>
            </w:r>
          </w:p>
        </w:tc>
        <w:tc>
          <w:tcPr>
            <w:tcW w:w="709" w:type="dxa"/>
          </w:tcPr>
          <w:p w:rsidR="005E5248" w:rsidRPr="00DB48BA" w:rsidRDefault="005E5248" w:rsidP="00BC5B45">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DB48BA">
              <w:rPr>
                <w:rFonts w:asciiTheme="majorHAnsi" w:eastAsia="Calibri" w:hAnsiTheme="majorHAnsi" w:cs="Calibri"/>
                <w:lang w:eastAsia="ar-SA"/>
              </w:rPr>
              <w:t>N</w:t>
            </w:r>
            <w:r w:rsidR="003D2C9A">
              <w:rPr>
                <w:rFonts w:asciiTheme="majorHAnsi" w:eastAsia="Calibri" w:hAnsiTheme="majorHAnsi" w:cs="Calibri"/>
                <w:lang w:eastAsia="ar-SA"/>
              </w:rPr>
              <w:t>, 3211</w:t>
            </w:r>
          </w:p>
        </w:tc>
        <w:tc>
          <w:tcPr>
            <w:tcW w:w="826" w:type="dxa"/>
          </w:tcPr>
          <w:p w:rsidR="005E5248" w:rsidRPr="00DB48BA" w:rsidRDefault="005E5248" w:rsidP="00BC5B45">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DB48BA">
              <w:rPr>
                <w:rFonts w:asciiTheme="majorHAnsi" w:eastAsia="Calibri" w:hAnsiTheme="majorHAnsi" w:cs="Calibri"/>
                <w:lang w:eastAsia="ar-SA"/>
              </w:rPr>
              <w:t>2.2.</w:t>
            </w:r>
          </w:p>
        </w:tc>
      </w:tr>
    </w:tbl>
    <w:p w:rsidR="00312116" w:rsidRDefault="00312116" w:rsidP="003309DE">
      <w:pPr>
        <w:rPr>
          <w:rFonts w:asciiTheme="majorHAnsi" w:hAnsiTheme="majorHAnsi"/>
          <w:b/>
          <w:sz w:val="32"/>
          <w:szCs w:val="32"/>
        </w:rPr>
      </w:pPr>
    </w:p>
    <w:p w:rsidR="003309DE" w:rsidRPr="003309DE" w:rsidRDefault="003309DE" w:rsidP="003309DE">
      <w:pPr>
        <w:rPr>
          <w:rFonts w:asciiTheme="majorHAnsi" w:hAnsiTheme="majorHAnsi"/>
          <w:b/>
          <w:sz w:val="32"/>
          <w:szCs w:val="32"/>
        </w:rPr>
      </w:pPr>
      <w:r w:rsidRPr="003309DE">
        <w:rPr>
          <w:rFonts w:asciiTheme="majorHAnsi" w:hAnsiTheme="majorHAnsi"/>
          <w:b/>
          <w:sz w:val="32"/>
          <w:szCs w:val="32"/>
        </w:rPr>
        <w:t>Razvojni programi i nacionalni Nadležni ured za širokopojasnost (BCO)</w:t>
      </w:r>
    </w:p>
    <w:p w:rsidR="003309DE" w:rsidRPr="003309DE" w:rsidRDefault="003309DE" w:rsidP="003309DE">
      <w:pPr>
        <w:jc w:val="both"/>
        <w:rPr>
          <w:rFonts w:asciiTheme="majorHAnsi" w:hAnsiTheme="majorHAnsi"/>
        </w:rPr>
      </w:pPr>
      <w:r w:rsidRPr="003309DE">
        <w:rPr>
          <w:rFonts w:asciiTheme="majorHAnsi" w:hAnsiTheme="majorHAnsi"/>
        </w:rPr>
        <w:t>Nakon što je u 2019. završio s evaluacijom Planova razvoja širokopojasne infrastrukture (PRŠI) i za ukupno 72 PRŠI-ja, kojima je obuhvaćeno 443 gradova i općina, ispostavio Potvrde o sukladnosti sa strukturnim pravilima, HAKOM će u ulozi Nositelja okvirnog programa (NOP) u 2020. nastaviti s koordinacijom provedbe Okvirnog nacionalnog programa za razvoj infrastrukture širokopojasnog pristupa u područjima u kojima ne postoji dostatan komercijalni interes za ulaganja (ONP).</w:t>
      </w:r>
    </w:p>
    <w:p w:rsidR="003309DE" w:rsidRPr="003309DE" w:rsidRDefault="003309DE" w:rsidP="003309DE">
      <w:pPr>
        <w:jc w:val="both"/>
        <w:rPr>
          <w:rFonts w:asciiTheme="majorHAnsi" w:hAnsiTheme="majorHAnsi"/>
        </w:rPr>
      </w:pPr>
      <w:r w:rsidRPr="003309DE">
        <w:rPr>
          <w:rFonts w:asciiTheme="majorHAnsi" w:hAnsiTheme="majorHAnsi"/>
        </w:rPr>
        <w:t xml:space="preserve">Osim koordinacije provedbe projekata i stručne pomoći ostalim tijelima u sustavu, osobito Posredničkim tijelima 1. i 2. razine – Ministarstvu regionalnoga razvoja i fondova EU (MRRFEU) i Središnjoj agenciji za financiranje i ugovaranje (SAFU), NOP će sve aktivnosti vezane uz provedbu ONP-a objavljivati na internetskoj stranici </w:t>
      </w:r>
      <w:hyperlink r:id="rId22" w:history="1">
        <w:r w:rsidRPr="003309DE">
          <w:rPr>
            <w:rFonts w:asciiTheme="majorHAnsi" w:hAnsiTheme="majorHAnsi"/>
            <w:color w:val="0563C1" w:themeColor="hyperlink"/>
            <w:u w:val="single"/>
          </w:rPr>
          <w:t>https://nop.hakom.hr/</w:t>
        </w:r>
      </w:hyperlink>
      <w:r w:rsidRPr="003309DE">
        <w:rPr>
          <w:rFonts w:asciiTheme="majorHAnsi" w:hAnsiTheme="majorHAnsi"/>
        </w:rPr>
        <w:t xml:space="preserve"> te izvještavati Europsku komisiju.</w:t>
      </w:r>
    </w:p>
    <w:p w:rsidR="003309DE" w:rsidRPr="003309DE" w:rsidRDefault="003309DE" w:rsidP="003309DE">
      <w:pPr>
        <w:jc w:val="both"/>
        <w:rPr>
          <w:rFonts w:asciiTheme="majorHAnsi" w:hAnsiTheme="majorHAnsi"/>
        </w:rPr>
      </w:pPr>
      <w:r w:rsidRPr="003309DE">
        <w:rPr>
          <w:rFonts w:asciiTheme="majorHAnsi" w:hAnsiTheme="majorHAnsi"/>
        </w:rPr>
        <w:t>Osobita pozornost biti će pridana kontroli realizacije najavljenih komercijalnih ulaganja operatora, sukladno čl. 25a ZEK-a.</w:t>
      </w:r>
    </w:p>
    <w:p w:rsidR="003309DE" w:rsidRPr="003309DE" w:rsidRDefault="003309DE" w:rsidP="003309DE">
      <w:pPr>
        <w:jc w:val="both"/>
        <w:rPr>
          <w:rFonts w:asciiTheme="majorHAnsi" w:hAnsiTheme="majorHAnsi"/>
        </w:rPr>
      </w:pPr>
      <w:r w:rsidRPr="003309DE">
        <w:rPr>
          <w:rFonts w:asciiTheme="majorHAnsi" w:hAnsiTheme="majorHAnsi"/>
        </w:rPr>
        <w:t xml:space="preserve"> U svrhu pripreme za nove aktivnosti, provesti će se detaljna analiza dosadašnjeg tijeka provedbe ONP-a te identifikacija prednosti i nedostataka Programa i provedenih procesa, kako bi se u suradnji sa Ministarstvom mora, prometa i infrastrukture (MMPI), MRRFEU, SAFU, ali i drugim stručnjacima i zainteresiranim dionicima, ostvarili preduvjeti za uspješno kreiranje i provedbu novih programa i projekata.</w:t>
      </w:r>
    </w:p>
    <w:p w:rsidR="003309DE" w:rsidRPr="003309DE" w:rsidRDefault="003309DE" w:rsidP="003309DE">
      <w:pPr>
        <w:jc w:val="both"/>
        <w:rPr>
          <w:rFonts w:asciiTheme="majorHAnsi" w:hAnsiTheme="majorHAnsi"/>
        </w:rPr>
      </w:pPr>
      <w:r w:rsidRPr="003309DE">
        <w:rPr>
          <w:rFonts w:asciiTheme="majorHAnsi" w:hAnsiTheme="majorHAnsi"/>
        </w:rPr>
        <w:t xml:space="preserve">Fokus će biti stavljen na razvoj 5G-a kao i daljnje jačanje dostupnosti i korištenja širokopojasnog pristupa velikih i ultra velikih brzina kroz nove strukturne programe te Instrument za povezivanje Europe </w:t>
      </w:r>
      <w:r w:rsidRPr="003309DE">
        <w:rPr>
          <w:rFonts w:asciiTheme="majorHAnsi" w:hAnsiTheme="majorHAnsi"/>
          <w:i/>
        </w:rPr>
        <w:t>(CEF, eng Connecting Europe Facility)</w:t>
      </w:r>
      <w:r w:rsidRPr="003309DE">
        <w:rPr>
          <w:rFonts w:asciiTheme="majorHAnsi" w:hAnsiTheme="majorHAnsi"/>
        </w:rPr>
        <w:t xml:space="preserve">. Usmjeravanje bespovratnih sredstava u projekte namijenjene razvoju 5G-a i u realizaciju ciljeva </w:t>
      </w:r>
      <w:hyperlink r:id="rId23" w:history="1">
        <w:r w:rsidR="00312116" w:rsidRPr="00312116">
          <w:rPr>
            <w:rStyle w:val="Hyperlink"/>
            <w:rFonts w:asciiTheme="majorHAnsi" w:hAnsiTheme="majorHAnsi"/>
          </w:rPr>
          <w:t>Gigabitnog društva</w:t>
        </w:r>
      </w:hyperlink>
      <w:r w:rsidRPr="003309DE">
        <w:rPr>
          <w:rFonts w:asciiTheme="majorHAnsi" w:hAnsiTheme="majorHAnsi"/>
        </w:rPr>
        <w:t xml:space="preserve">. te njihova primjena u razvoju moderne konkurentne ekonomije budućnosti biti će glavne okosnice djelovanja HAKOM-a kao nacionalnog Nadležnog ureda za širokopojasnost (BCO, </w:t>
      </w:r>
      <w:r w:rsidRPr="003309DE">
        <w:rPr>
          <w:rFonts w:asciiTheme="majorHAnsi" w:hAnsiTheme="majorHAnsi"/>
          <w:i/>
        </w:rPr>
        <w:t>eng Broadband Competence Office</w:t>
      </w:r>
      <w:r w:rsidRPr="003309DE">
        <w:rPr>
          <w:rFonts w:asciiTheme="majorHAnsi" w:hAnsiTheme="majorHAnsi"/>
        </w:rPr>
        <w:t>).Ured će u 2020. biti dodatno ojačan znanjima i ekspertizama svih relevantnih dionika kako bi se putem radionica i nove internetske stranice te drugih oblika komunikacije omogućilo profesionalno i visokokvalitetno</w:t>
      </w:r>
      <w:r w:rsidRPr="003309DE">
        <w:t xml:space="preserve"> informiranje </w:t>
      </w:r>
      <w:r w:rsidRPr="003309DE">
        <w:rPr>
          <w:rFonts w:asciiTheme="majorHAnsi" w:hAnsiTheme="majorHAnsi"/>
        </w:rPr>
        <w:t xml:space="preserve">građana i poslovnih subjekata o novim mogućnostima i prilikama koje donosi daljnji razvoj širokopojasnog pristupa internetu. Dodatno, iskustva </w:t>
      </w:r>
      <w:r w:rsidR="009C6822">
        <w:rPr>
          <w:rFonts w:asciiTheme="majorHAnsi" w:hAnsiTheme="majorHAnsi"/>
        </w:rPr>
        <w:t>i</w:t>
      </w:r>
      <w:r w:rsidR="009C6822" w:rsidRPr="003309DE">
        <w:rPr>
          <w:rFonts w:asciiTheme="majorHAnsi" w:hAnsiTheme="majorHAnsi"/>
        </w:rPr>
        <w:t xml:space="preserve"> </w:t>
      </w:r>
      <w:r w:rsidRPr="003309DE">
        <w:rPr>
          <w:rFonts w:asciiTheme="majorHAnsi" w:hAnsiTheme="majorHAnsi"/>
        </w:rPr>
        <w:t xml:space="preserve">praksa će se razmjenjivati na sastancima i radionicama Europske mreže BCO-a te ostalim grupama kojima je cilj razvoj 5G mreže i mreža </w:t>
      </w:r>
      <w:r w:rsidR="00312116">
        <w:rPr>
          <w:rFonts w:asciiTheme="majorHAnsi" w:hAnsiTheme="majorHAnsi"/>
        </w:rPr>
        <w:t xml:space="preserve">vrlo </w:t>
      </w:r>
      <w:r w:rsidRPr="003309DE">
        <w:rPr>
          <w:rFonts w:asciiTheme="majorHAnsi" w:hAnsiTheme="majorHAnsi"/>
        </w:rPr>
        <w:t>velikih kapaciteta</w:t>
      </w:r>
      <w:r w:rsidR="00312116">
        <w:rPr>
          <w:rFonts w:asciiTheme="majorHAnsi" w:hAnsiTheme="majorHAnsi"/>
        </w:rPr>
        <w:t xml:space="preserve"> (VHCN)</w:t>
      </w:r>
      <w:r w:rsidRPr="003309DE">
        <w:rPr>
          <w:rFonts w:asciiTheme="majorHAnsi" w:hAnsiTheme="majorHAnsi"/>
        </w:rPr>
        <w:t xml:space="preserve">. </w:t>
      </w:r>
    </w:p>
    <w:p w:rsidR="00B62BC5" w:rsidRDefault="00B62BC5">
      <w:pPr>
        <w:rPr>
          <w:b/>
        </w:rPr>
      </w:pPr>
    </w:p>
    <w:tbl>
      <w:tblPr>
        <w:tblStyle w:val="MediumShading1-Accent1321"/>
        <w:tblW w:w="9190" w:type="dxa"/>
        <w:tblInd w:w="-10" w:type="dxa"/>
        <w:tblLayout w:type="fixed"/>
        <w:tblLook w:val="04A0" w:firstRow="1" w:lastRow="0" w:firstColumn="1" w:lastColumn="0" w:noHBand="0" w:noVBand="1"/>
      </w:tblPr>
      <w:tblGrid>
        <w:gridCol w:w="709"/>
        <w:gridCol w:w="3032"/>
        <w:gridCol w:w="2496"/>
        <w:gridCol w:w="1418"/>
        <w:gridCol w:w="709"/>
        <w:gridCol w:w="826"/>
      </w:tblGrid>
      <w:tr w:rsidR="000A2C67" w:rsidRPr="000A2C67" w:rsidTr="000202F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6"/>
            <w:shd w:val="clear" w:color="auto" w:fill="244061"/>
          </w:tcPr>
          <w:p w:rsidR="000A2C67" w:rsidRPr="000A2C67" w:rsidRDefault="000A2C67" w:rsidP="000A2C67">
            <w:pPr>
              <w:spacing w:after="200" w:line="276" w:lineRule="auto"/>
              <w:jc w:val="center"/>
              <w:rPr>
                <w:rFonts w:ascii="Calibri" w:eastAsia="Times New Roman" w:hAnsi="Calibri" w:cs="Calibri"/>
                <w:sz w:val="24"/>
                <w:szCs w:val="24"/>
                <w:lang w:eastAsia="ar-SA"/>
              </w:rPr>
            </w:pPr>
            <w:r w:rsidRPr="000A2C67">
              <w:rPr>
                <w:rFonts w:ascii="Calibri" w:eastAsia="Times New Roman" w:hAnsi="Calibri" w:cs="Calibri"/>
                <w:sz w:val="24"/>
                <w:szCs w:val="24"/>
                <w:lang w:eastAsia="ar-SA"/>
              </w:rPr>
              <w:t>Aktivnosti razvojnih programa i BCO-a u 2020.</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0A2C67" w:rsidRPr="000A2C67" w:rsidRDefault="000A2C67" w:rsidP="000A2C67">
            <w:pPr>
              <w:spacing w:after="200" w:line="276" w:lineRule="auto"/>
              <w:rPr>
                <w:rFonts w:ascii="Calibri" w:eastAsia="Times New Roman" w:hAnsi="Calibri" w:cs="Calibri"/>
                <w:color w:val="FFFFFF"/>
                <w:sz w:val="20"/>
                <w:szCs w:val="20"/>
                <w:lang w:eastAsia="ar-SA"/>
              </w:rPr>
            </w:pPr>
            <w:r w:rsidRPr="000A2C67">
              <w:rPr>
                <w:rFonts w:ascii="Calibri" w:eastAsia="Times New Roman" w:hAnsi="Calibri" w:cs="Calibri"/>
                <w:color w:val="FFFFFF"/>
                <w:sz w:val="20"/>
                <w:szCs w:val="20"/>
                <w:lang w:eastAsia="ar-SA"/>
              </w:rPr>
              <w:t>Br.</w:t>
            </w:r>
          </w:p>
        </w:tc>
        <w:tc>
          <w:tcPr>
            <w:tcW w:w="3032" w:type="dxa"/>
            <w:tcBorders>
              <w:left w:val="single" w:sz="8" w:space="0" w:color="7BA0CD"/>
              <w:right w:val="single" w:sz="8" w:space="0" w:color="7BA0CD"/>
            </w:tcBorders>
            <w:shd w:val="clear" w:color="auto" w:fill="244061"/>
          </w:tcPr>
          <w:p w:rsidR="000A2C67" w:rsidRPr="000A2C67" w:rsidRDefault="000A2C67"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A2C67">
              <w:rPr>
                <w:rFonts w:ascii="Calibri" w:eastAsia="Times New Roman" w:hAnsi="Calibri" w:cs="Calibri"/>
                <w:b/>
                <w:color w:val="FFFFFF"/>
                <w:sz w:val="20"/>
                <w:szCs w:val="20"/>
                <w:lang w:eastAsia="ar-SA"/>
              </w:rPr>
              <w:t>Aktivnost</w:t>
            </w:r>
          </w:p>
        </w:tc>
        <w:tc>
          <w:tcPr>
            <w:tcW w:w="2496" w:type="dxa"/>
            <w:tcBorders>
              <w:left w:val="single" w:sz="8" w:space="0" w:color="7BA0CD"/>
              <w:right w:val="single" w:sz="8" w:space="0" w:color="7BA0CD"/>
            </w:tcBorders>
            <w:shd w:val="clear" w:color="auto" w:fill="244061"/>
          </w:tcPr>
          <w:p w:rsidR="000A2C67" w:rsidRPr="000A2C67" w:rsidRDefault="000A2C67"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A2C67">
              <w:rPr>
                <w:rFonts w:ascii="Calibri" w:eastAsia="Times New Roman" w:hAnsi="Calibr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0A2C67" w:rsidRPr="000A2C67" w:rsidRDefault="000A2C67" w:rsidP="000A2C67">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A2C67">
              <w:rPr>
                <w:rFonts w:ascii="Calibri" w:eastAsia="Times New Roman" w:hAnsi="Calibri" w:cs="Calibri"/>
                <w:b/>
                <w:color w:val="FFFFFF"/>
                <w:sz w:val="20"/>
                <w:szCs w:val="20"/>
                <w:lang w:eastAsia="ar-SA"/>
              </w:rPr>
              <w:t>Razdoblje</w:t>
            </w:r>
          </w:p>
        </w:tc>
        <w:tc>
          <w:tcPr>
            <w:tcW w:w="709" w:type="dxa"/>
            <w:tcBorders>
              <w:left w:val="single" w:sz="8" w:space="0" w:color="7BA0CD"/>
            </w:tcBorders>
            <w:shd w:val="clear" w:color="auto" w:fill="244061"/>
          </w:tcPr>
          <w:p w:rsidR="000A2C67" w:rsidRPr="000A2C67" w:rsidRDefault="000A2C67"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A2C67">
              <w:rPr>
                <w:rFonts w:ascii="Calibri" w:eastAsia="Times New Roman" w:hAnsi="Calibri" w:cs="Calibri"/>
                <w:b/>
                <w:bCs/>
                <w:color w:val="FFFFFF"/>
                <w:sz w:val="20"/>
                <w:szCs w:val="20"/>
              </w:rPr>
              <w:t>Fin. plan</w:t>
            </w:r>
          </w:p>
        </w:tc>
        <w:tc>
          <w:tcPr>
            <w:tcW w:w="826" w:type="dxa"/>
            <w:tcBorders>
              <w:left w:val="single" w:sz="8" w:space="0" w:color="7BA0CD"/>
            </w:tcBorders>
            <w:shd w:val="clear" w:color="auto" w:fill="244061"/>
          </w:tcPr>
          <w:p w:rsidR="000A2C67" w:rsidRPr="000A2C67" w:rsidRDefault="000A2C67" w:rsidP="000A2C67">
            <w:pPr>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A2C67">
              <w:rPr>
                <w:rFonts w:ascii="Calibri" w:eastAsia="Times New Roman" w:hAnsi="Calibri" w:cs="Calibri"/>
                <w:b/>
                <w:bCs/>
                <w:color w:val="FFFFFF"/>
                <w:sz w:val="20"/>
                <w:szCs w:val="20"/>
              </w:rPr>
              <w:t>Priori-tet</w:t>
            </w:r>
          </w:p>
        </w:tc>
      </w:tr>
      <w:tr w:rsidR="000A2C67" w:rsidRPr="000A2C67"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Calibri" w:hAnsiTheme="majorHAnsi" w:cs="Calibri"/>
                <w:lang w:eastAsia="ar-SA"/>
              </w:rPr>
            </w:pPr>
            <w:r w:rsidRPr="000A2C67">
              <w:rPr>
                <w:rFonts w:asciiTheme="majorHAnsi" w:eastAsia="Calibri" w:hAnsiTheme="majorHAnsi" w:cs="Calibri"/>
                <w:lang w:eastAsia="ar-SA"/>
              </w:rPr>
              <w:t>1.</w:t>
            </w:r>
          </w:p>
        </w:tc>
        <w:tc>
          <w:tcPr>
            <w:tcW w:w="3032" w:type="dxa"/>
          </w:tcPr>
          <w:p w:rsidR="000A2C67" w:rsidRPr="000A2C67" w:rsidRDefault="000A2C67" w:rsidP="000A2C67">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Analiza realizacije ONP-a</w:t>
            </w:r>
          </w:p>
        </w:tc>
        <w:tc>
          <w:tcPr>
            <w:tcW w:w="2496" w:type="dxa"/>
          </w:tcPr>
          <w:p w:rsidR="000A2C67" w:rsidRPr="000A2C67" w:rsidRDefault="000A2C67" w:rsidP="000A2C67">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Izvješće o provedbi ONP-a</w:t>
            </w:r>
          </w:p>
        </w:tc>
        <w:tc>
          <w:tcPr>
            <w:tcW w:w="1418" w:type="dxa"/>
          </w:tcPr>
          <w:p w:rsidR="000A2C67" w:rsidRPr="000A2C67" w:rsidRDefault="00B778C4" w:rsidP="00B778C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w:t>
            </w:r>
            <w:r w:rsidR="0090441E">
              <w:rPr>
                <w:rFonts w:asciiTheme="majorHAnsi" w:eastAsia="Calibri" w:hAnsiTheme="majorHAnsi" w:cs="Calibri"/>
                <w:lang w:eastAsia="ar-SA"/>
              </w:rPr>
              <w:t>.</w:t>
            </w:r>
            <w:r w:rsidR="000A2C67" w:rsidRPr="000A2C67">
              <w:rPr>
                <w:rFonts w:asciiTheme="majorHAnsi" w:eastAsia="Calibri" w:hAnsiTheme="majorHAnsi" w:cs="Calibri"/>
                <w:lang w:eastAsia="ar-SA"/>
              </w:rPr>
              <w:t>,</w:t>
            </w:r>
            <w:r>
              <w:rPr>
                <w:rFonts w:asciiTheme="majorHAnsi" w:eastAsia="Calibri" w:hAnsiTheme="majorHAnsi" w:cs="Calibri"/>
                <w:lang w:eastAsia="ar-SA"/>
              </w:rPr>
              <w:t xml:space="preserve"> IV</w:t>
            </w:r>
            <w:r w:rsidR="0090441E">
              <w:rPr>
                <w:rFonts w:asciiTheme="majorHAnsi" w:eastAsia="Calibri" w:hAnsiTheme="majorHAnsi" w:cs="Calibri"/>
                <w:lang w:eastAsia="ar-SA"/>
              </w:rPr>
              <w:t>.</w:t>
            </w:r>
          </w:p>
        </w:tc>
        <w:tc>
          <w:tcPr>
            <w:tcW w:w="709" w:type="dxa"/>
          </w:tcPr>
          <w:p w:rsidR="000A2C67" w:rsidRPr="000A2C67" w:rsidDel="0042013A" w:rsidRDefault="000A2C67" w:rsidP="00453CC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sidDel="0042013A">
              <w:rPr>
                <w:rFonts w:asciiTheme="majorHAnsi" w:eastAsia="Calibri" w:hAnsiTheme="majorHAnsi" w:cs="Calibri"/>
                <w:lang w:eastAsia="ar-SA"/>
              </w:rPr>
              <w:t>N</w:t>
            </w:r>
          </w:p>
        </w:tc>
        <w:tc>
          <w:tcPr>
            <w:tcW w:w="826" w:type="dxa"/>
          </w:tcPr>
          <w:p w:rsidR="000A2C67" w:rsidRPr="000A2C67" w:rsidDel="0042013A" w:rsidRDefault="000A2C67" w:rsidP="003B1572">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4.3.</w:t>
            </w:r>
            <w:r w:rsidR="009C6822">
              <w:rPr>
                <w:rFonts w:asciiTheme="majorHAnsi" w:eastAsia="Calibri" w:hAnsiTheme="majorHAnsi" w:cs="Calibri"/>
                <w:lang w:eastAsia="ar-SA"/>
              </w:rPr>
              <w:t xml:space="preserve">, </w:t>
            </w:r>
            <w:r w:rsidRPr="000A2C67">
              <w:rPr>
                <w:rFonts w:asciiTheme="majorHAnsi" w:eastAsia="Calibri" w:hAnsiTheme="majorHAnsi" w:cs="Calibri"/>
                <w:lang w:eastAsia="ar-SA"/>
              </w:rPr>
              <w:t>3.3.</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Calibri" w:hAnsiTheme="majorHAnsi" w:cs="Calibri"/>
                <w:lang w:eastAsia="ar-SA"/>
              </w:rPr>
            </w:pPr>
            <w:r w:rsidRPr="000A2C67">
              <w:rPr>
                <w:rFonts w:asciiTheme="majorHAnsi" w:eastAsia="Calibri" w:hAnsiTheme="majorHAnsi" w:cs="Calibri"/>
                <w:lang w:eastAsia="ar-SA"/>
              </w:rPr>
              <w:t>2.</w:t>
            </w:r>
          </w:p>
        </w:tc>
        <w:tc>
          <w:tcPr>
            <w:tcW w:w="3032" w:type="dxa"/>
          </w:tcPr>
          <w:p w:rsidR="000A2C67" w:rsidRPr="000A2C67" w:rsidRDefault="000A2C67" w:rsidP="000A2C67">
            <w:pPr>
              <w:spacing w:line="276" w:lineRule="auto"/>
              <w:ind w:left="-11" w:firstLine="1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A2C67">
              <w:rPr>
                <w:rFonts w:asciiTheme="majorHAnsi" w:eastAsia="Times New Roman" w:hAnsiTheme="majorHAnsi" w:cs="Calibri"/>
                <w:color w:val="000000" w:themeColor="text1"/>
              </w:rPr>
              <w:t>Informiranje i pružanje stručne pomoći u planiranju, provedbi i nadzoru projekata izgradnje širokopojasnih mreža</w:t>
            </w:r>
          </w:p>
        </w:tc>
        <w:tc>
          <w:tcPr>
            <w:tcW w:w="2496" w:type="dxa"/>
          </w:tcPr>
          <w:p w:rsidR="000A2C67" w:rsidRPr="000A2C67" w:rsidRDefault="000A2C67" w:rsidP="004B2426">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hAnsiTheme="majorHAnsi" w:cs="Calibri"/>
              </w:rPr>
              <w:t>Provedeno savjetovanje i informiranje</w:t>
            </w:r>
          </w:p>
        </w:tc>
        <w:tc>
          <w:tcPr>
            <w:tcW w:w="1418" w:type="dxa"/>
          </w:tcPr>
          <w:p w:rsidR="000A2C67" w:rsidRPr="000A2C67" w:rsidRDefault="0090441E" w:rsidP="000A2C6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0A2C6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N</w:t>
            </w:r>
          </w:p>
        </w:tc>
        <w:tc>
          <w:tcPr>
            <w:tcW w:w="826" w:type="dxa"/>
          </w:tcPr>
          <w:p w:rsidR="000A2C67" w:rsidRPr="000A2C67" w:rsidRDefault="000A2C67" w:rsidP="009C6822">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2.3.</w:t>
            </w:r>
            <w:r w:rsidR="009C6822">
              <w:rPr>
                <w:rFonts w:asciiTheme="majorHAnsi" w:eastAsia="Calibri" w:hAnsiTheme="majorHAnsi" w:cs="Calibri"/>
                <w:lang w:eastAsia="ar-SA"/>
              </w:rPr>
              <w:t xml:space="preserve">, </w:t>
            </w:r>
            <w:r w:rsidRPr="000A2C67">
              <w:rPr>
                <w:rFonts w:asciiTheme="majorHAnsi" w:eastAsia="Calibri" w:hAnsiTheme="majorHAnsi" w:cs="Calibri"/>
                <w:lang w:eastAsia="ar-SA"/>
              </w:rPr>
              <w:t>4.3.</w:t>
            </w:r>
            <w:r w:rsidR="009C6822">
              <w:rPr>
                <w:rFonts w:asciiTheme="majorHAnsi" w:eastAsia="Calibri" w:hAnsiTheme="majorHAnsi" w:cs="Calibri"/>
                <w:lang w:eastAsia="ar-SA"/>
              </w:rPr>
              <w:t xml:space="preserve">, </w:t>
            </w:r>
            <w:r w:rsidRPr="000A2C67">
              <w:rPr>
                <w:rFonts w:asciiTheme="majorHAnsi" w:eastAsia="Calibri" w:hAnsiTheme="majorHAnsi" w:cs="Calibri"/>
                <w:lang w:eastAsia="ar-SA"/>
              </w:rPr>
              <w:t>1.1.</w:t>
            </w:r>
          </w:p>
        </w:tc>
      </w:tr>
      <w:tr w:rsidR="000A2C67" w:rsidRPr="000A2C67"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Calibri" w:hAnsiTheme="majorHAnsi" w:cs="Calibri"/>
                <w:lang w:eastAsia="ar-SA"/>
              </w:rPr>
            </w:pPr>
            <w:r w:rsidRPr="000A2C67">
              <w:rPr>
                <w:rFonts w:asciiTheme="majorHAnsi" w:eastAsia="Calibri" w:hAnsiTheme="majorHAnsi" w:cs="Calibri"/>
                <w:lang w:eastAsia="ar-SA"/>
              </w:rPr>
              <w:lastRenderedPageBreak/>
              <w:t>3.</w:t>
            </w:r>
          </w:p>
        </w:tc>
        <w:tc>
          <w:tcPr>
            <w:tcW w:w="3032" w:type="dxa"/>
          </w:tcPr>
          <w:p w:rsidR="000A2C67" w:rsidRPr="000A2C67" w:rsidRDefault="000A2C67" w:rsidP="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iCs/>
              </w:rPr>
            </w:pPr>
            <w:r w:rsidRPr="000A2C67">
              <w:rPr>
                <w:rFonts w:asciiTheme="majorHAnsi" w:eastAsia="Calibri" w:hAnsiTheme="majorHAnsi" w:cs="Calibri"/>
                <w:iCs/>
              </w:rPr>
              <w:t>Komunikacija prema dionicima o statusima projekata</w:t>
            </w:r>
          </w:p>
        </w:tc>
        <w:tc>
          <w:tcPr>
            <w:tcW w:w="2496" w:type="dxa"/>
          </w:tcPr>
          <w:p w:rsidR="000A2C67" w:rsidRPr="000A2C67" w:rsidRDefault="000A2C67" w:rsidP="000A2C67">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Times New Roman" w:hAnsiTheme="majorHAnsi" w:cs="Calibri"/>
                <w:color w:val="000000" w:themeColor="text1"/>
              </w:rPr>
              <w:t xml:space="preserve">Dionici informirani </w:t>
            </w:r>
          </w:p>
        </w:tc>
        <w:tc>
          <w:tcPr>
            <w:tcW w:w="1418" w:type="dxa"/>
          </w:tcPr>
          <w:p w:rsidR="000A2C67" w:rsidRPr="000A2C67" w:rsidRDefault="0090441E" w:rsidP="000A2C6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lang w:eastAsia="ar-SA"/>
              </w:rPr>
              <w:t>N</w:t>
            </w:r>
            <w:r w:rsidR="0084791C">
              <w:rPr>
                <w:rFonts w:asciiTheme="majorHAnsi" w:eastAsia="Times New Roman" w:hAnsiTheme="majorHAnsi" w:cs="Calibri"/>
                <w:color w:val="000000"/>
                <w:lang w:eastAsia="ar-SA"/>
              </w:rPr>
              <w:t>, 3233</w:t>
            </w:r>
          </w:p>
        </w:tc>
        <w:tc>
          <w:tcPr>
            <w:tcW w:w="826"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4.3.</w:t>
            </w:r>
            <w:r w:rsidR="009C6822">
              <w:rPr>
                <w:rFonts w:asciiTheme="majorHAnsi" w:eastAsia="Calibri" w:hAnsiTheme="majorHAnsi" w:cs="Calibri"/>
                <w:lang w:eastAsia="ar-SA"/>
              </w:rPr>
              <w:t xml:space="preserve">, </w:t>
            </w:r>
            <w:r w:rsidRPr="000A2C67">
              <w:rPr>
                <w:rFonts w:asciiTheme="majorHAnsi" w:eastAsia="Calibri" w:hAnsiTheme="majorHAnsi" w:cs="Calibri"/>
                <w:lang w:eastAsia="ar-SA"/>
              </w:rPr>
              <w:t>1.1.</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Times New Roman" w:hAnsiTheme="majorHAnsi" w:cs="Calibri"/>
                <w:color w:val="000000"/>
                <w:lang w:eastAsia="ar-SA"/>
              </w:rPr>
            </w:pPr>
            <w:r w:rsidRPr="000A2C67">
              <w:rPr>
                <w:rFonts w:asciiTheme="majorHAnsi" w:eastAsia="Calibri" w:hAnsiTheme="majorHAnsi" w:cs="Calibri"/>
                <w:lang w:eastAsia="ar-SA"/>
              </w:rPr>
              <w:t>4.</w:t>
            </w:r>
          </w:p>
        </w:tc>
        <w:tc>
          <w:tcPr>
            <w:tcW w:w="3032"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A2C67">
              <w:rPr>
                <w:rFonts w:asciiTheme="majorHAnsi" w:eastAsia="Calibri" w:hAnsiTheme="majorHAnsi" w:cs="Calibri"/>
              </w:rPr>
              <w:t>Rad u Odboru za praćenje OPKK</w:t>
            </w:r>
          </w:p>
        </w:tc>
        <w:tc>
          <w:tcPr>
            <w:tcW w:w="2496"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themeColor="text1"/>
              </w:rPr>
              <w:t>Sudjelovanje na sastancima</w:t>
            </w:r>
          </w:p>
        </w:tc>
        <w:tc>
          <w:tcPr>
            <w:tcW w:w="1418" w:type="dxa"/>
          </w:tcPr>
          <w:p w:rsidR="000A2C67" w:rsidRPr="000A2C67" w:rsidRDefault="0090441E" w:rsidP="000A2C6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N</w:t>
            </w:r>
            <w:r w:rsidR="0084791C">
              <w:rPr>
                <w:rFonts w:asciiTheme="majorHAnsi" w:eastAsia="Calibri" w:hAnsiTheme="majorHAnsi" w:cs="Calibri"/>
                <w:lang w:eastAsia="ar-SA"/>
              </w:rPr>
              <w:t>, 3211</w:t>
            </w:r>
          </w:p>
        </w:tc>
        <w:tc>
          <w:tcPr>
            <w:tcW w:w="826" w:type="dxa"/>
          </w:tcPr>
          <w:p w:rsidR="000A2C67" w:rsidRPr="000A2C67" w:rsidRDefault="000A2C67"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4.3.</w:t>
            </w:r>
          </w:p>
        </w:tc>
      </w:tr>
      <w:tr w:rsidR="000A2C67" w:rsidRPr="000A2C67"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Times New Roman" w:hAnsiTheme="majorHAnsi" w:cs="Calibri"/>
                <w:color w:val="000000"/>
                <w:lang w:eastAsia="ar-SA"/>
              </w:rPr>
            </w:pPr>
            <w:r w:rsidRPr="000A2C67">
              <w:rPr>
                <w:rFonts w:asciiTheme="majorHAnsi" w:eastAsia="Calibri" w:hAnsiTheme="majorHAnsi" w:cs="Calibri"/>
                <w:lang w:eastAsia="ar-SA"/>
              </w:rPr>
              <w:t>5.</w:t>
            </w:r>
          </w:p>
        </w:tc>
        <w:tc>
          <w:tcPr>
            <w:tcW w:w="3032" w:type="dxa"/>
          </w:tcPr>
          <w:p w:rsidR="000A2C67" w:rsidRPr="000A2C67" w:rsidRDefault="000A2C67" w:rsidP="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A2C67">
              <w:rPr>
                <w:rFonts w:asciiTheme="majorHAnsi" w:eastAsia="Calibri" w:hAnsiTheme="majorHAnsi" w:cs="Calibri"/>
              </w:rPr>
              <w:t xml:space="preserve">Prikaz komercijalnog interesa i realizacije na GIS portalu </w:t>
            </w:r>
          </w:p>
        </w:tc>
        <w:tc>
          <w:tcPr>
            <w:tcW w:w="2496" w:type="dxa"/>
          </w:tcPr>
          <w:p w:rsidR="000A2C67" w:rsidRPr="000A2C67" w:rsidDel="0096443E" w:rsidRDefault="000A2C67" w:rsidP="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A2C67">
              <w:rPr>
                <w:rFonts w:asciiTheme="majorHAnsi" w:eastAsia="Calibri" w:hAnsiTheme="majorHAnsi" w:cs="Calibri"/>
              </w:rPr>
              <w:t>Sastavljeno izvješće o realizaciji ispunjenja iskaza komercijalnih interesa operatora (čl. 25a ZEK-a)</w:t>
            </w:r>
          </w:p>
        </w:tc>
        <w:tc>
          <w:tcPr>
            <w:tcW w:w="1418" w:type="dxa"/>
          </w:tcPr>
          <w:p w:rsidR="000A2C67" w:rsidRPr="000A2C67" w:rsidRDefault="0090441E" w:rsidP="00B778C4">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N</w:t>
            </w:r>
          </w:p>
        </w:tc>
        <w:tc>
          <w:tcPr>
            <w:tcW w:w="826"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2.3.</w:t>
            </w:r>
            <w:r w:rsidR="009C6822">
              <w:rPr>
                <w:rFonts w:asciiTheme="majorHAnsi" w:eastAsia="Calibri" w:hAnsiTheme="majorHAnsi" w:cs="Calibri"/>
                <w:lang w:eastAsia="ar-SA"/>
              </w:rPr>
              <w:t xml:space="preserve">, </w:t>
            </w:r>
            <w:r w:rsidRPr="000A2C67">
              <w:rPr>
                <w:rFonts w:asciiTheme="majorHAnsi" w:eastAsia="Calibri" w:hAnsiTheme="majorHAnsi" w:cs="Calibri"/>
                <w:lang w:eastAsia="ar-SA"/>
              </w:rPr>
              <w:t>3.2.</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Times New Roman" w:hAnsiTheme="majorHAnsi" w:cs="Calibri"/>
                <w:color w:val="000000"/>
                <w:lang w:eastAsia="ar-SA"/>
              </w:rPr>
            </w:pPr>
            <w:r w:rsidRPr="000A2C67">
              <w:rPr>
                <w:rFonts w:asciiTheme="majorHAnsi" w:eastAsia="Times New Roman" w:hAnsiTheme="majorHAnsi" w:cs="Calibri"/>
                <w:color w:val="000000"/>
                <w:lang w:eastAsia="ar-SA"/>
              </w:rPr>
              <w:t>6.</w:t>
            </w:r>
          </w:p>
        </w:tc>
        <w:tc>
          <w:tcPr>
            <w:tcW w:w="3032"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0A2C67">
              <w:rPr>
                <w:rFonts w:asciiTheme="majorHAnsi" w:eastAsia="Times New Roman" w:hAnsiTheme="majorHAnsi" w:cs="Calibri"/>
                <w:color w:val="000000" w:themeColor="text1"/>
              </w:rPr>
              <w:t>Suradnja sa tijelima državne uprave vezano uz provedbu ONP-a</w:t>
            </w:r>
          </w:p>
        </w:tc>
        <w:tc>
          <w:tcPr>
            <w:tcW w:w="2496" w:type="dxa"/>
          </w:tcPr>
          <w:p w:rsidR="000A2C67" w:rsidRPr="000A2C67" w:rsidDel="0096443E"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0A2C67">
              <w:rPr>
                <w:rFonts w:asciiTheme="majorHAnsi" w:eastAsia="Times New Roman" w:hAnsiTheme="majorHAnsi" w:cs="Calibri"/>
                <w:color w:val="000000"/>
              </w:rPr>
              <w:t>Provedba ONP-a.</w:t>
            </w:r>
          </w:p>
        </w:tc>
        <w:tc>
          <w:tcPr>
            <w:tcW w:w="1418" w:type="dxa"/>
          </w:tcPr>
          <w:p w:rsidR="000A2C67" w:rsidRPr="000A2C67" w:rsidRDefault="0090441E"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lang w:eastAsia="ar-SA"/>
              </w:rPr>
              <w:t>N</w:t>
            </w:r>
          </w:p>
        </w:tc>
        <w:tc>
          <w:tcPr>
            <w:tcW w:w="826" w:type="dxa"/>
          </w:tcPr>
          <w:p w:rsidR="000A2C67" w:rsidRPr="000A2C67" w:rsidRDefault="000A2C67"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lang w:eastAsia="ar-SA"/>
              </w:rPr>
              <w:t>3.3.</w:t>
            </w:r>
            <w:r w:rsidR="009C6822">
              <w:rPr>
                <w:rFonts w:asciiTheme="majorHAnsi" w:eastAsia="Times New Roman" w:hAnsiTheme="majorHAnsi" w:cs="Calibri"/>
                <w:color w:val="000000"/>
                <w:lang w:eastAsia="ar-SA"/>
              </w:rPr>
              <w:t xml:space="preserve">, </w:t>
            </w:r>
            <w:r w:rsidRPr="000A2C67">
              <w:rPr>
                <w:rFonts w:asciiTheme="majorHAnsi" w:eastAsia="Times New Roman" w:hAnsiTheme="majorHAnsi" w:cs="Calibri"/>
                <w:color w:val="000000"/>
                <w:lang w:eastAsia="ar-SA"/>
              </w:rPr>
              <w:t>4.3.</w:t>
            </w:r>
          </w:p>
        </w:tc>
      </w:tr>
      <w:tr w:rsidR="000A2C67" w:rsidRPr="000A2C67"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Times New Roman" w:hAnsiTheme="majorHAnsi" w:cs="Calibri"/>
                <w:color w:val="000000"/>
                <w:lang w:eastAsia="ar-SA"/>
              </w:rPr>
            </w:pPr>
            <w:r w:rsidRPr="000A2C67">
              <w:rPr>
                <w:rFonts w:asciiTheme="majorHAnsi" w:eastAsia="Calibri" w:hAnsiTheme="majorHAnsi" w:cs="Calibri"/>
                <w:lang w:eastAsia="ar-SA"/>
              </w:rPr>
              <w:t>7.</w:t>
            </w:r>
          </w:p>
        </w:tc>
        <w:tc>
          <w:tcPr>
            <w:tcW w:w="3032" w:type="dxa"/>
          </w:tcPr>
          <w:p w:rsidR="000A2C67" w:rsidRPr="000A2C67" w:rsidRDefault="000A2C67" w:rsidP="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0A2C67">
              <w:rPr>
                <w:rFonts w:asciiTheme="majorHAnsi" w:eastAsia="Calibri" w:hAnsiTheme="majorHAnsi" w:cs="Calibri"/>
                <w:lang w:eastAsia="ar-SA"/>
              </w:rPr>
              <w:t xml:space="preserve">Uspostava nacionalnog Nadležnog ureda za širokopojasnost (BCO) </w:t>
            </w:r>
          </w:p>
        </w:tc>
        <w:tc>
          <w:tcPr>
            <w:tcW w:w="2496" w:type="dxa"/>
          </w:tcPr>
          <w:p w:rsidR="00AE25F3" w:rsidRDefault="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Implementirani procesi koordinacije BCO-a;</w:t>
            </w:r>
          </w:p>
          <w:p w:rsidR="000A2C67" w:rsidRPr="000A2C67" w:rsidDel="0096443E" w:rsidRDefault="00B778C4">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Pr>
                <w:rFonts w:asciiTheme="majorHAnsi" w:eastAsia="Calibri" w:hAnsiTheme="majorHAnsi" w:cs="Calibri"/>
                <w:lang w:eastAsia="ar-SA"/>
              </w:rPr>
              <w:t>I</w:t>
            </w:r>
            <w:r w:rsidR="000A2C67" w:rsidRPr="000A2C67">
              <w:rPr>
                <w:rFonts w:asciiTheme="majorHAnsi" w:eastAsia="Calibri" w:hAnsiTheme="majorHAnsi" w:cs="Calibri"/>
                <w:lang w:eastAsia="ar-SA"/>
              </w:rPr>
              <w:t>zrađena web stranica BCO-a</w:t>
            </w:r>
          </w:p>
        </w:tc>
        <w:tc>
          <w:tcPr>
            <w:tcW w:w="1418" w:type="dxa"/>
          </w:tcPr>
          <w:p w:rsidR="000A2C67" w:rsidRPr="000A2C67" w:rsidRDefault="00B778C4" w:rsidP="00B778C4">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w:t>
            </w:r>
            <w:r w:rsidR="0090441E">
              <w:rPr>
                <w:rFonts w:asciiTheme="majorHAnsi" w:eastAsia="Calibri" w:hAnsiTheme="majorHAnsi" w:cs="Calibri"/>
                <w:lang w:eastAsia="ar-SA"/>
              </w:rPr>
              <w:t>.</w:t>
            </w:r>
            <w:r w:rsidR="000A2C67" w:rsidRPr="000A2C67">
              <w:rPr>
                <w:rFonts w:asciiTheme="majorHAnsi" w:eastAsia="Calibri" w:hAnsiTheme="majorHAnsi" w:cs="Calibri"/>
                <w:lang w:eastAsia="ar-SA"/>
              </w:rPr>
              <w:br/>
            </w:r>
            <w:r w:rsidR="000A2C67" w:rsidRPr="000A2C67">
              <w:rPr>
                <w:rFonts w:asciiTheme="majorHAnsi" w:eastAsia="Calibri" w:hAnsiTheme="majorHAnsi" w:cs="Calibri"/>
                <w:lang w:eastAsia="ar-SA"/>
              </w:rPr>
              <w:br/>
            </w:r>
            <w:r>
              <w:rPr>
                <w:rFonts w:asciiTheme="majorHAnsi" w:eastAsia="Calibri" w:hAnsiTheme="majorHAnsi" w:cs="Calibri"/>
                <w:lang w:eastAsia="ar-SA"/>
              </w:rPr>
              <w:t>III</w:t>
            </w:r>
            <w:r w:rsidR="0090441E">
              <w:rPr>
                <w:rFonts w:asciiTheme="majorHAnsi" w:eastAsia="Calibri" w:hAnsiTheme="majorHAnsi" w:cs="Calibri"/>
                <w:lang w:eastAsia="ar-SA"/>
              </w:rPr>
              <w:t>.</w:t>
            </w:r>
          </w:p>
        </w:tc>
        <w:tc>
          <w:tcPr>
            <w:tcW w:w="709" w:type="dxa"/>
            <w:tcBorders>
              <w:right w:val="none" w:sz="0" w:space="0" w:color="auto"/>
            </w:tcBorders>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sidDel="0042013A">
              <w:rPr>
                <w:rFonts w:asciiTheme="majorHAnsi" w:eastAsia="Calibri" w:hAnsiTheme="majorHAnsi" w:cs="Calibri"/>
                <w:lang w:eastAsia="ar-SA"/>
              </w:rPr>
              <w:t>N</w:t>
            </w:r>
          </w:p>
        </w:tc>
        <w:tc>
          <w:tcPr>
            <w:tcW w:w="826"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4.3.</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Calibri" w:hAnsiTheme="majorHAnsi" w:cs="Calibri"/>
                <w:lang w:eastAsia="ar-SA"/>
              </w:rPr>
            </w:pPr>
            <w:r w:rsidRPr="000A2C67">
              <w:rPr>
                <w:rFonts w:asciiTheme="majorHAnsi" w:eastAsia="Calibri" w:hAnsiTheme="majorHAnsi" w:cs="Calibri"/>
                <w:lang w:eastAsia="ar-SA"/>
              </w:rPr>
              <w:t>8.</w:t>
            </w:r>
          </w:p>
        </w:tc>
        <w:tc>
          <w:tcPr>
            <w:tcW w:w="3032"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0A2C67">
              <w:rPr>
                <w:rFonts w:asciiTheme="majorHAnsi" w:eastAsia="Times New Roman" w:hAnsiTheme="majorHAnsi" w:cs="Calibri"/>
                <w:color w:val="000000" w:themeColor="text1"/>
              </w:rPr>
              <w:t xml:space="preserve">Savjetovanje i pružanje pomoći građanima i pravnim osobama vezano uz razvoj širokopojasnog pristupa internetu </w:t>
            </w:r>
          </w:p>
        </w:tc>
        <w:tc>
          <w:tcPr>
            <w:tcW w:w="2496" w:type="dxa"/>
          </w:tcPr>
          <w:p w:rsidR="000A2C67" w:rsidRPr="000A2C67" w:rsidRDefault="000A2C67" w:rsidP="000A2C67">
            <w:pPr>
              <w:spacing w:after="200"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Održane radionice, izrađeni i distribuirani promidžbeni materijali</w:t>
            </w:r>
          </w:p>
        </w:tc>
        <w:tc>
          <w:tcPr>
            <w:tcW w:w="1418" w:type="dxa"/>
          </w:tcPr>
          <w:p w:rsidR="000A2C67" w:rsidRPr="000A2C67" w:rsidRDefault="0090441E"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4B242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eastAsia="Times New Roman" w:hAnsiTheme="majorHAnsi" w:cs="Calibri"/>
                <w:color w:val="000000"/>
                <w:lang w:eastAsia="ar-SA"/>
              </w:rPr>
              <w:t xml:space="preserve">N, </w:t>
            </w:r>
            <w:r w:rsidR="0084791C">
              <w:rPr>
                <w:rFonts w:asciiTheme="majorHAnsi" w:eastAsia="Times New Roman" w:hAnsiTheme="majorHAnsi" w:cs="Calibri"/>
                <w:color w:val="000000"/>
                <w:lang w:eastAsia="ar-SA"/>
              </w:rPr>
              <w:t>3233</w:t>
            </w:r>
          </w:p>
        </w:tc>
        <w:tc>
          <w:tcPr>
            <w:tcW w:w="826" w:type="dxa"/>
          </w:tcPr>
          <w:p w:rsidR="000A2C67" w:rsidRPr="000A2C67" w:rsidRDefault="000A2C67" w:rsidP="004C545B">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A2C67">
              <w:rPr>
                <w:rFonts w:asciiTheme="majorHAnsi" w:eastAsia="Times New Roman" w:hAnsiTheme="majorHAnsi" w:cs="Calibri"/>
                <w:color w:val="000000"/>
                <w:lang w:eastAsia="ar-SA"/>
              </w:rPr>
              <w:t>1.1.</w:t>
            </w:r>
            <w:r w:rsidR="009C6822">
              <w:rPr>
                <w:rFonts w:asciiTheme="majorHAnsi" w:eastAsia="Times New Roman" w:hAnsiTheme="majorHAnsi" w:cs="Calibri"/>
                <w:color w:val="000000"/>
                <w:lang w:eastAsia="ar-SA"/>
              </w:rPr>
              <w:t xml:space="preserve">, </w:t>
            </w:r>
            <w:r w:rsidRPr="000A2C67">
              <w:rPr>
                <w:rFonts w:asciiTheme="majorHAnsi" w:eastAsia="Times New Roman" w:hAnsiTheme="majorHAnsi" w:cs="Calibri"/>
                <w:color w:val="000000"/>
                <w:lang w:eastAsia="ar-SA"/>
              </w:rPr>
              <w:t>2.3.</w:t>
            </w:r>
            <w:r w:rsidR="009C6822">
              <w:rPr>
                <w:rFonts w:asciiTheme="majorHAnsi" w:eastAsia="Times New Roman" w:hAnsiTheme="majorHAnsi" w:cs="Calibri"/>
                <w:color w:val="000000"/>
                <w:lang w:eastAsia="ar-SA"/>
              </w:rPr>
              <w:t xml:space="preserve">, </w:t>
            </w:r>
            <w:r w:rsidRPr="000A2C67">
              <w:rPr>
                <w:rFonts w:asciiTheme="majorHAnsi" w:eastAsia="Times New Roman" w:hAnsiTheme="majorHAnsi" w:cs="Calibri"/>
                <w:color w:val="000000"/>
                <w:lang w:eastAsia="ar-SA"/>
              </w:rPr>
              <w:t xml:space="preserve">  4.3.</w:t>
            </w:r>
          </w:p>
        </w:tc>
      </w:tr>
      <w:tr w:rsidR="000A2C67" w:rsidRPr="000A2C67" w:rsidTr="000202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Calibri" w:hAnsiTheme="majorHAnsi" w:cs="Calibri"/>
                <w:lang w:eastAsia="ar-SA"/>
              </w:rPr>
            </w:pPr>
            <w:r w:rsidRPr="000A2C67">
              <w:rPr>
                <w:rFonts w:asciiTheme="majorHAnsi" w:eastAsia="Calibri" w:hAnsiTheme="majorHAnsi" w:cs="Calibri"/>
                <w:lang w:eastAsia="ar-SA"/>
              </w:rPr>
              <w:t>9.</w:t>
            </w:r>
          </w:p>
        </w:tc>
        <w:tc>
          <w:tcPr>
            <w:tcW w:w="3032" w:type="dxa"/>
          </w:tcPr>
          <w:p w:rsidR="000A2C67" w:rsidRPr="000A2C67" w:rsidRDefault="000A2C67" w:rsidP="000A2C67">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themeColor="text1"/>
              </w:rPr>
            </w:pPr>
            <w:r w:rsidRPr="000A2C67">
              <w:rPr>
                <w:rFonts w:asciiTheme="majorHAnsi" w:eastAsia="Times New Roman" w:hAnsiTheme="majorHAnsi" w:cs="Calibri"/>
                <w:color w:val="000000" w:themeColor="text1"/>
              </w:rPr>
              <w:t>Suradnja s dionicima vezano za razvoj širokopojasnosti</w:t>
            </w:r>
          </w:p>
        </w:tc>
        <w:tc>
          <w:tcPr>
            <w:tcW w:w="2496" w:type="dxa"/>
          </w:tcPr>
          <w:p w:rsidR="000A2C67" w:rsidRPr="000A2C67" w:rsidRDefault="000A2C67" w:rsidP="000A2C67">
            <w:pPr>
              <w:spacing w:after="200"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0A2C67">
              <w:rPr>
                <w:rFonts w:asciiTheme="majorHAnsi" w:eastAsia="Calibri" w:hAnsiTheme="majorHAnsi" w:cs="Calibri"/>
                <w:lang w:eastAsia="ar-SA"/>
              </w:rPr>
              <w:t>Smjernice za rast dostupnosti i korištenja širokopojasnog interneta</w:t>
            </w:r>
          </w:p>
        </w:tc>
        <w:tc>
          <w:tcPr>
            <w:tcW w:w="1418" w:type="dxa"/>
          </w:tcPr>
          <w:p w:rsidR="000A2C67" w:rsidRPr="000A2C67" w:rsidRDefault="00B778C4"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III</w:t>
            </w:r>
            <w:r w:rsidR="0090441E">
              <w:rPr>
                <w:rFonts w:asciiTheme="majorHAnsi" w:eastAsia="Calibri" w:hAnsiTheme="majorHAnsi" w:cs="Calibri"/>
                <w:lang w:eastAsia="ar-SA"/>
              </w:rPr>
              <w:t>.</w:t>
            </w:r>
          </w:p>
        </w:tc>
        <w:tc>
          <w:tcPr>
            <w:tcW w:w="709" w:type="dxa"/>
          </w:tcPr>
          <w:p w:rsidR="000A2C67" w:rsidRPr="000A2C67" w:rsidRDefault="000A2C67" w:rsidP="000A2C67">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lang w:eastAsia="ar-SA"/>
              </w:rPr>
              <w:t>N</w:t>
            </w:r>
          </w:p>
        </w:tc>
        <w:tc>
          <w:tcPr>
            <w:tcW w:w="826" w:type="dxa"/>
          </w:tcPr>
          <w:p w:rsidR="000A2C67" w:rsidRPr="000A2C67" w:rsidRDefault="00DE2331" w:rsidP="000A2C67">
            <w:pPr>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2.3., 4.3.</w:t>
            </w:r>
          </w:p>
        </w:tc>
      </w:tr>
      <w:tr w:rsidR="000A2C67" w:rsidRPr="000A2C67" w:rsidTr="000202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A2C67" w:rsidRPr="000A2C67" w:rsidRDefault="000A2C67" w:rsidP="000A2C67">
            <w:pPr>
              <w:spacing w:line="276" w:lineRule="auto"/>
              <w:rPr>
                <w:rFonts w:asciiTheme="majorHAnsi" w:eastAsia="Times New Roman" w:hAnsiTheme="majorHAnsi" w:cs="Calibri"/>
                <w:color w:val="000000"/>
                <w:lang w:eastAsia="ar-SA"/>
              </w:rPr>
            </w:pPr>
            <w:r w:rsidRPr="000A2C67">
              <w:rPr>
                <w:rFonts w:asciiTheme="majorHAnsi" w:eastAsia="Calibri" w:hAnsiTheme="majorHAnsi" w:cs="Calibri"/>
                <w:lang w:eastAsia="ar-SA"/>
              </w:rPr>
              <w:t>10.</w:t>
            </w:r>
          </w:p>
        </w:tc>
        <w:tc>
          <w:tcPr>
            <w:tcW w:w="3032"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0A2C67">
              <w:rPr>
                <w:rFonts w:asciiTheme="majorHAnsi" w:eastAsia="Calibri" w:hAnsiTheme="majorHAnsi" w:cs="Calibri"/>
              </w:rPr>
              <w:t>Međunarodna suradnja</w:t>
            </w:r>
          </w:p>
        </w:tc>
        <w:tc>
          <w:tcPr>
            <w:tcW w:w="2496" w:type="dxa"/>
          </w:tcPr>
          <w:p w:rsidR="000A2C67" w:rsidRPr="000A2C67" w:rsidRDefault="000A2C67" w:rsidP="000A2C67">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Times New Roman" w:hAnsiTheme="majorHAnsi" w:cs="Calibri"/>
                <w:color w:val="000000" w:themeColor="text1"/>
              </w:rPr>
              <w:t>Sudjelovanje na sastancima Europske mreže BCO-a i ostalim međunarodni grupama.</w:t>
            </w:r>
          </w:p>
        </w:tc>
        <w:tc>
          <w:tcPr>
            <w:tcW w:w="1418" w:type="dxa"/>
          </w:tcPr>
          <w:p w:rsidR="000A2C67" w:rsidRPr="000A2C67" w:rsidRDefault="0090441E" w:rsidP="000A2C6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0202F2">
              <w:rPr>
                <w:rFonts w:asciiTheme="majorHAnsi" w:eastAsia="Calibri" w:hAnsiTheme="majorHAnsi" w:cs="Calibri"/>
                <w:lang w:eastAsia="ar-SA"/>
              </w:rPr>
              <w:t>kontinuirano</w:t>
            </w:r>
          </w:p>
        </w:tc>
        <w:tc>
          <w:tcPr>
            <w:tcW w:w="709" w:type="dxa"/>
          </w:tcPr>
          <w:p w:rsidR="000A2C67" w:rsidRPr="000A2C67" w:rsidRDefault="000A2C67" w:rsidP="004B2426">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N</w:t>
            </w:r>
            <w:r w:rsidR="00D51EDE">
              <w:rPr>
                <w:rFonts w:asciiTheme="majorHAnsi" w:eastAsia="Calibri" w:hAnsiTheme="majorHAnsi" w:cs="Calibri"/>
                <w:lang w:eastAsia="ar-SA"/>
              </w:rPr>
              <w:t>, 3211</w:t>
            </w:r>
          </w:p>
        </w:tc>
        <w:tc>
          <w:tcPr>
            <w:tcW w:w="826" w:type="dxa"/>
          </w:tcPr>
          <w:p w:rsidR="000A2C67" w:rsidRPr="000A2C67" w:rsidRDefault="000A2C67" w:rsidP="000A2C6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0A2C67">
              <w:rPr>
                <w:rFonts w:asciiTheme="majorHAnsi" w:eastAsia="Calibri" w:hAnsiTheme="majorHAnsi" w:cs="Calibri"/>
                <w:lang w:eastAsia="ar-SA"/>
              </w:rPr>
              <w:t>4.3.</w:t>
            </w:r>
          </w:p>
        </w:tc>
      </w:tr>
    </w:tbl>
    <w:p w:rsidR="000A2C67" w:rsidRPr="000A2C67" w:rsidRDefault="000A2C67" w:rsidP="000A2C67"/>
    <w:p w:rsidR="00D20231" w:rsidRDefault="00D20231">
      <w:pPr>
        <w:rPr>
          <w:b/>
        </w:rPr>
      </w:pPr>
      <w:r>
        <w:rPr>
          <w:b/>
        </w:rPr>
        <w:br w:type="page"/>
      </w:r>
    </w:p>
    <w:p w:rsidR="00B12F60" w:rsidRDefault="00B12F60">
      <w:pPr>
        <w:rPr>
          <w:b/>
          <w:sz w:val="32"/>
          <w:szCs w:val="32"/>
        </w:rPr>
      </w:pPr>
      <w:r w:rsidRPr="00CB42F9">
        <w:rPr>
          <w:b/>
          <w:sz w:val="32"/>
          <w:szCs w:val="32"/>
        </w:rPr>
        <w:lastRenderedPageBreak/>
        <w:t>HAKOM</w:t>
      </w:r>
    </w:p>
    <w:p w:rsidR="00C102ED" w:rsidRPr="003B1572" w:rsidRDefault="0088509D" w:rsidP="00C102ED">
      <w:pPr>
        <w:spacing w:after="120" w:line="240" w:lineRule="auto"/>
        <w:jc w:val="both"/>
        <w:rPr>
          <w:rFonts w:ascii="Calibri Light" w:eastAsia="Calibri" w:hAnsi="Calibri Light" w:cs="Times New Roman"/>
          <w:sz w:val="24"/>
          <w:szCs w:val="24"/>
          <w:u w:val="single"/>
        </w:rPr>
      </w:pPr>
      <w:r w:rsidRPr="003B1572">
        <w:rPr>
          <w:rFonts w:ascii="Calibri Light" w:eastAsia="Calibri" w:hAnsi="Calibri Light" w:cs="Times New Roman"/>
          <w:b/>
          <w:sz w:val="24"/>
          <w:szCs w:val="24"/>
          <w:u w:val="single"/>
        </w:rPr>
        <w:t>Regulatorni okvir</w:t>
      </w:r>
    </w:p>
    <w:p w:rsidR="00C102ED" w:rsidRPr="00C102ED" w:rsidRDefault="00C102ED" w:rsidP="00C102ED">
      <w:pPr>
        <w:spacing w:after="120" w:line="240" w:lineRule="auto"/>
        <w:jc w:val="both"/>
        <w:rPr>
          <w:rFonts w:ascii="Calibri Light" w:eastAsia="Calibri" w:hAnsi="Calibri Light" w:cs="Times New Roman"/>
        </w:rPr>
      </w:pPr>
      <w:r w:rsidRPr="00C102ED">
        <w:rPr>
          <w:rFonts w:ascii="Calibri Light" w:eastAsia="Calibri" w:hAnsi="Calibri Light" w:cs="Times New Roman"/>
        </w:rPr>
        <w:t>Zakonodavstvo EU</w:t>
      </w:r>
      <w:r>
        <w:rPr>
          <w:rFonts w:ascii="Calibri Light" w:eastAsia="Calibri" w:hAnsi="Calibri Light" w:cs="Times New Roman"/>
        </w:rPr>
        <w:t>-a</w:t>
      </w:r>
      <w:r w:rsidRPr="00C102ED">
        <w:rPr>
          <w:rFonts w:ascii="Calibri Light" w:eastAsia="Calibri" w:hAnsi="Calibri Light" w:cs="Times New Roman"/>
        </w:rPr>
        <w:t xml:space="preserve"> podložno je čestim promjenama zakonodavnih akata. Uzevši u obzir promjene koje se događaju na</w:t>
      </w:r>
      <w:r w:rsidRPr="00C102ED">
        <w:rPr>
          <w:rFonts w:ascii="Calibri Light" w:hAnsi="Calibri Light"/>
        </w:rPr>
        <w:t xml:space="preserve"> </w:t>
      </w:r>
      <w:r w:rsidRPr="00C102ED">
        <w:rPr>
          <w:rFonts w:ascii="Calibri Light" w:eastAsia="Calibri" w:hAnsi="Calibri Light" w:cs="Times New Roman"/>
        </w:rPr>
        <w:t>tržištu elektroničkih komunikacija, poštanskih i željezničkih usluga, jedna od strateških aktivnosti HAKOM-a je detaljna analiza takvih akata EU</w:t>
      </w:r>
      <w:r w:rsidR="0035314B">
        <w:rPr>
          <w:rFonts w:ascii="Calibri Light" w:eastAsia="Calibri" w:hAnsi="Calibri Light" w:cs="Times New Roman"/>
        </w:rPr>
        <w:t>-a</w:t>
      </w:r>
      <w:r w:rsidRPr="00C102ED">
        <w:rPr>
          <w:rFonts w:ascii="Calibri Light" w:eastAsia="Calibri" w:hAnsi="Calibri Light" w:cs="Times New Roman"/>
        </w:rPr>
        <w:t xml:space="preserve"> iz perspektive interesa RH i dionika tržišta u RH. Rezultati analize ugrađuju se u </w:t>
      </w:r>
      <w:r w:rsidRPr="0088509D">
        <w:rPr>
          <w:rFonts w:ascii="Calibri Light" w:eastAsia="Calibri" w:hAnsi="Calibri Light" w:cs="Times New Roman"/>
          <w:b/>
        </w:rPr>
        <w:t>prijedlog stajališta</w:t>
      </w:r>
      <w:r w:rsidRPr="00C102ED">
        <w:rPr>
          <w:rFonts w:ascii="Calibri Light" w:eastAsia="Calibri" w:hAnsi="Calibri Light" w:cs="Times New Roman"/>
        </w:rPr>
        <w:t xml:space="preserve"> kojeg usvaja Vlada RH i na temelju kojega se vodi daljnji pregovori u zakonodavnom postupku.</w:t>
      </w:r>
      <w:r w:rsidR="0035314B" w:rsidRPr="0035314B">
        <w:t xml:space="preserve"> </w:t>
      </w:r>
      <w:r w:rsidR="0035314B" w:rsidRPr="0035314B">
        <w:rPr>
          <w:rFonts w:ascii="Calibri Light" w:eastAsia="Calibri" w:hAnsi="Calibri Light" w:cs="Times New Roman"/>
        </w:rPr>
        <w:t>Jedna</w:t>
      </w:r>
      <w:r w:rsidR="0035314B">
        <w:rPr>
          <w:rFonts w:ascii="Calibri Light" w:eastAsia="Calibri" w:hAnsi="Calibri Light" w:cs="Times New Roman"/>
        </w:rPr>
        <w:t xml:space="preserve">ko važno </w:t>
      </w:r>
      <w:r w:rsidR="0035314B" w:rsidRPr="0035314B">
        <w:rPr>
          <w:rFonts w:ascii="Calibri Light" w:eastAsia="Calibri" w:hAnsi="Calibri Light" w:cs="Times New Roman"/>
        </w:rPr>
        <w:t xml:space="preserve">je </w:t>
      </w:r>
      <w:r w:rsidR="0035314B" w:rsidRPr="0088509D">
        <w:rPr>
          <w:rFonts w:ascii="Calibri Light" w:eastAsia="Calibri" w:hAnsi="Calibri Light" w:cs="Times New Roman"/>
          <w:b/>
        </w:rPr>
        <w:t>preuzimanje pravne stečevine EU-a</w:t>
      </w:r>
      <w:r w:rsidR="0035314B" w:rsidRPr="0035314B">
        <w:rPr>
          <w:rFonts w:ascii="Calibri Light" w:eastAsia="Calibri" w:hAnsi="Calibri Light" w:cs="Times New Roman"/>
        </w:rPr>
        <w:t xml:space="preserve"> te </w:t>
      </w:r>
      <w:r w:rsidR="0035314B" w:rsidRPr="0088509D">
        <w:rPr>
          <w:rFonts w:ascii="Calibri Light" w:eastAsia="Calibri" w:hAnsi="Calibri Light" w:cs="Times New Roman"/>
          <w:b/>
        </w:rPr>
        <w:t>optimizacija zakona i propisa</w:t>
      </w:r>
      <w:r w:rsidR="003F029D">
        <w:rPr>
          <w:rFonts w:ascii="Calibri Light" w:eastAsia="Calibri" w:hAnsi="Calibri Light" w:cs="Times New Roman"/>
        </w:rPr>
        <w:t xml:space="preserve">, odnosno prilagođavanje </w:t>
      </w:r>
      <w:r w:rsidR="0088509D">
        <w:rPr>
          <w:rFonts w:ascii="Calibri Light" w:eastAsia="Calibri" w:hAnsi="Calibri Light" w:cs="Times New Roman"/>
        </w:rPr>
        <w:t xml:space="preserve">određenih sektorskih </w:t>
      </w:r>
      <w:r w:rsidR="003F029D">
        <w:rPr>
          <w:rFonts w:ascii="Calibri Light" w:eastAsia="Calibri" w:hAnsi="Calibri Light" w:cs="Times New Roman"/>
        </w:rPr>
        <w:t>p</w:t>
      </w:r>
      <w:r w:rsidR="006D2F90">
        <w:rPr>
          <w:rFonts w:ascii="Calibri Light" w:eastAsia="Calibri" w:hAnsi="Calibri Light" w:cs="Times New Roman"/>
        </w:rPr>
        <w:t>ravila kako bi bila optimalna u odnosu na tržišta.</w:t>
      </w:r>
      <w:r w:rsidR="0035314B" w:rsidRPr="0035314B">
        <w:rPr>
          <w:rFonts w:ascii="Calibri Light" w:eastAsia="Calibri" w:hAnsi="Calibri Light" w:cs="Times New Roman"/>
        </w:rPr>
        <w:t xml:space="preserve"> </w:t>
      </w:r>
    </w:p>
    <w:p w:rsidR="00B12F60" w:rsidRPr="003B1572" w:rsidRDefault="00B12F60" w:rsidP="00CB42F9">
      <w:pPr>
        <w:spacing w:after="120"/>
        <w:rPr>
          <w:rFonts w:asciiTheme="majorHAnsi" w:hAnsiTheme="majorHAnsi"/>
          <w:b/>
          <w:sz w:val="24"/>
          <w:szCs w:val="24"/>
          <w:u w:val="single"/>
        </w:rPr>
      </w:pPr>
      <w:r w:rsidRPr="003B1572">
        <w:rPr>
          <w:rFonts w:asciiTheme="majorHAnsi" w:hAnsiTheme="majorHAnsi"/>
          <w:b/>
          <w:sz w:val="24"/>
          <w:szCs w:val="24"/>
          <w:u w:val="single"/>
        </w:rPr>
        <w:t>Javnost rada</w:t>
      </w:r>
    </w:p>
    <w:p w:rsidR="007F386E" w:rsidRPr="00CB42F9" w:rsidRDefault="005D49CB" w:rsidP="00CB42F9">
      <w:pPr>
        <w:spacing w:after="120"/>
        <w:jc w:val="both"/>
        <w:rPr>
          <w:rFonts w:asciiTheme="majorHAnsi" w:hAnsiTheme="majorHAnsi"/>
        </w:rPr>
      </w:pPr>
      <w:r>
        <w:rPr>
          <w:rFonts w:asciiTheme="majorHAnsi" w:hAnsiTheme="majorHAnsi"/>
        </w:rPr>
        <w:t xml:space="preserve">Javnost rada </w:t>
      </w:r>
      <w:r w:rsidR="00165CEF">
        <w:rPr>
          <w:rFonts w:asciiTheme="majorHAnsi" w:hAnsiTheme="majorHAnsi"/>
        </w:rPr>
        <w:t>HAKOM-a kao regulatora ogleda</w:t>
      </w:r>
      <w:r>
        <w:rPr>
          <w:rFonts w:asciiTheme="majorHAnsi" w:hAnsiTheme="majorHAnsi"/>
        </w:rPr>
        <w:t xml:space="preserve"> se na </w:t>
      </w:r>
      <w:r w:rsidR="00165CEF">
        <w:rPr>
          <w:rFonts w:asciiTheme="majorHAnsi" w:hAnsiTheme="majorHAnsi"/>
        </w:rPr>
        <w:t>više</w:t>
      </w:r>
      <w:r>
        <w:rPr>
          <w:rFonts w:asciiTheme="majorHAnsi" w:hAnsiTheme="majorHAnsi"/>
        </w:rPr>
        <w:t xml:space="preserve"> razina: zakonskoj, koja uključuje javnu objavu godišnjeg izvješća i godišnjeg programa rada, kao i podataka definirani</w:t>
      </w:r>
      <w:r w:rsidR="00165CEF">
        <w:rPr>
          <w:rFonts w:asciiTheme="majorHAnsi" w:hAnsiTheme="majorHAnsi"/>
        </w:rPr>
        <w:t>h</w:t>
      </w:r>
      <w:r>
        <w:rPr>
          <w:rFonts w:asciiTheme="majorHAnsi" w:hAnsiTheme="majorHAnsi"/>
        </w:rPr>
        <w:t xml:space="preserve"> zakonima</w:t>
      </w:r>
      <w:r w:rsidR="002F1944">
        <w:rPr>
          <w:rFonts w:asciiTheme="majorHAnsi" w:hAnsiTheme="majorHAnsi"/>
        </w:rPr>
        <w:t>,</w:t>
      </w:r>
      <w:r>
        <w:rPr>
          <w:rFonts w:asciiTheme="majorHAnsi" w:hAnsiTheme="majorHAnsi"/>
        </w:rPr>
        <w:t xml:space="preserve"> </w:t>
      </w:r>
      <w:r w:rsidR="00165CEF">
        <w:rPr>
          <w:rFonts w:asciiTheme="majorHAnsi" w:hAnsiTheme="majorHAnsi"/>
        </w:rPr>
        <w:t xml:space="preserve">te </w:t>
      </w:r>
      <w:r w:rsidR="002F1944">
        <w:rPr>
          <w:rFonts w:asciiTheme="majorHAnsi" w:hAnsiTheme="majorHAnsi"/>
        </w:rPr>
        <w:t>onih koje poslovanje čine transparentnijim ili učinkovitim u komunikaciji prema</w:t>
      </w:r>
      <w:r w:rsidR="00A94D63">
        <w:rPr>
          <w:rFonts w:asciiTheme="majorHAnsi" w:hAnsiTheme="majorHAnsi"/>
        </w:rPr>
        <w:t xml:space="preserve"> </w:t>
      </w:r>
      <w:r w:rsidR="002F1944">
        <w:rPr>
          <w:rFonts w:asciiTheme="majorHAnsi" w:hAnsiTheme="majorHAnsi"/>
        </w:rPr>
        <w:t>krajnjim korisnicima</w:t>
      </w:r>
      <w:r w:rsidR="00A94D63">
        <w:rPr>
          <w:rFonts w:asciiTheme="majorHAnsi" w:hAnsiTheme="majorHAnsi"/>
        </w:rPr>
        <w:t>. Početkom godine započet će se s redizajnoim internetske stranice kao središnjeg mjesta za javni prikaz rada, a cilj će, između ostaloga, biti dostupnije informacije.</w:t>
      </w:r>
    </w:p>
    <w:p w:rsidR="00984F78" w:rsidRPr="003B1572" w:rsidRDefault="00984F78" w:rsidP="00CB42F9">
      <w:pPr>
        <w:spacing w:after="120"/>
        <w:rPr>
          <w:rFonts w:asciiTheme="majorHAnsi" w:hAnsiTheme="majorHAnsi"/>
          <w:b/>
          <w:sz w:val="24"/>
          <w:szCs w:val="24"/>
          <w:u w:val="single"/>
        </w:rPr>
      </w:pPr>
      <w:r w:rsidRPr="003B1572">
        <w:rPr>
          <w:rFonts w:asciiTheme="majorHAnsi" w:hAnsiTheme="majorHAnsi"/>
          <w:b/>
          <w:sz w:val="24"/>
          <w:szCs w:val="24"/>
          <w:u w:val="single"/>
        </w:rPr>
        <w:t>Pristup informacijama</w:t>
      </w:r>
    </w:p>
    <w:p w:rsidR="000C19AF" w:rsidRPr="00CB42F9" w:rsidRDefault="000C19AF" w:rsidP="00CB42F9">
      <w:pPr>
        <w:spacing w:after="120"/>
        <w:jc w:val="both"/>
        <w:rPr>
          <w:rFonts w:asciiTheme="majorHAnsi" w:hAnsiTheme="majorHAnsi"/>
        </w:rPr>
      </w:pPr>
      <w:r w:rsidRPr="00CB42F9">
        <w:rPr>
          <w:rFonts w:asciiTheme="majorHAnsi" w:hAnsiTheme="majorHAnsi"/>
        </w:rPr>
        <w:t>Pravo na pristup informacijama</w:t>
      </w:r>
      <w:r w:rsidR="00764F30">
        <w:rPr>
          <w:rFonts w:asciiTheme="majorHAnsi" w:hAnsiTheme="majorHAnsi"/>
        </w:rPr>
        <w:t>,</w:t>
      </w:r>
      <w:r w:rsidRPr="00CB42F9">
        <w:rPr>
          <w:rFonts w:asciiTheme="majorHAnsi" w:hAnsiTheme="majorHAnsi"/>
        </w:rPr>
        <w:t xml:space="preserve"> koje HAKOM kao tijelo javne vlasti posjeduje, neovisno o svrsi u koju se informacija želi koristiti</w:t>
      </w:r>
      <w:r w:rsidR="00764F30">
        <w:rPr>
          <w:rFonts w:asciiTheme="majorHAnsi" w:hAnsiTheme="majorHAnsi"/>
        </w:rPr>
        <w:t>, omogućeno je svakom korisniku</w:t>
      </w:r>
      <w:r w:rsidRPr="00CB42F9">
        <w:rPr>
          <w:rFonts w:asciiTheme="majorHAnsi" w:hAnsiTheme="majorHAnsi"/>
        </w:rPr>
        <w:t>. To pravo se odražava kroz obvezu HAKOM-a da osigura pravo na pristup informacijama</w:t>
      </w:r>
      <w:r w:rsidR="00764F30">
        <w:rPr>
          <w:rFonts w:asciiTheme="majorHAnsi" w:hAnsiTheme="majorHAnsi"/>
        </w:rPr>
        <w:t>,</w:t>
      </w:r>
      <w:r w:rsidRPr="00CB42F9">
        <w:rPr>
          <w:rFonts w:asciiTheme="majorHAnsi" w:hAnsiTheme="majorHAnsi"/>
        </w:rPr>
        <w:t xml:space="preserve"> odnosno omogući pristup zatraženoj </w:t>
      </w:r>
      <w:r w:rsidR="00764F30">
        <w:rPr>
          <w:rFonts w:asciiTheme="majorHAnsi" w:hAnsiTheme="majorHAnsi"/>
        </w:rPr>
        <w:t>ili</w:t>
      </w:r>
      <w:r w:rsidRPr="00CB42F9">
        <w:rPr>
          <w:rFonts w:asciiTheme="majorHAnsi" w:hAnsiTheme="majorHAnsi"/>
        </w:rPr>
        <w:t xml:space="preserve"> objavljuje informacije neovisno o postavljenom zahtjevu</w:t>
      </w:r>
      <w:r w:rsidR="00764F30">
        <w:rPr>
          <w:rFonts w:asciiTheme="majorHAnsi" w:hAnsiTheme="majorHAnsi"/>
        </w:rPr>
        <w:t>,</w:t>
      </w:r>
      <w:r w:rsidRPr="00CB42F9">
        <w:rPr>
          <w:rFonts w:asciiTheme="majorHAnsi" w:hAnsiTheme="majorHAnsi"/>
        </w:rPr>
        <w:t xml:space="preserve"> kada takvo objavljivanje proizlazi iz obveze određene zakonom ili drugim propisom. HAKOM </w:t>
      </w:r>
      <w:r w:rsidR="004432AF">
        <w:rPr>
          <w:rFonts w:asciiTheme="majorHAnsi" w:hAnsiTheme="majorHAnsi"/>
        </w:rPr>
        <w:t xml:space="preserve">će redovito </w:t>
      </w:r>
      <w:r w:rsidRPr="00CB42F9">
        <w:rPr>
          <w:rFonts w:asciiTheme="majorHAnsi" w:hAnsiTheme="majorHAnsi"/>
        </w:rPr>
        <w:t>objavljivati informacij</w:t>
      </w:r>
      <w:r w:rsidR="004432AF">
        <w:rPr>
          <w:rFonts w:asciiTheme="majorHAnsi" w:hAnsiTheme="majorHAnsi"/>
        </w:rPr>
        <w:t>e</w:t>
      </w:r>
      <w:r w:rsidRPr="00CB42F9">
        <w:rPr>
          <w:rFonts w:asciiTheme="majorHAnsi" w:hAnsiTheme="majorHAnsi"/>
        </w:rPr>
        <w:t xml:space="preserve"> značajne za rad i organizaciju</w:t>
      </w:r>
      <w:r w:rsidR="004A5A1E">
        <w:rPr>
          <w:rFonts w:asciiTheme="majorHAnsi" w:hAnsiTheme="majorHAnsi"/>
        </w:rPr>
        <w:t xml:space="preserve"> </w:t>
      </w:r>
      <w:r w:rsidRPr="00CB42F9">
        <w:rPr>
          <w:rFonts w:asciiTheme="majorHAnsi" w:hAnsiTheme="majorHAnsi"/>
        </w:rPr>
        <w:t xml:space="preserve">te omogućavati pristup traženim informacijama odlučivanjem o svakom podnesenom zahtjevu </w:t>
      </w:r>
      <w:r w:rsidR="004432AF">
        <w:rPr>
          <w:rFonts w:asciiTheme="majorHAnsi" w:hAnsiTheme="majorHAnsi"/>
        </w:rPr>
        <w:t>na</w:t>
      </w:r>
      <w:r w:rsidR="004432AF" w:rsidRPr="00CB42F9">
        <w:rPr>
          <w:rFonts w:asciiTheme="majorHAnsi" w:hAnsiTheme="majorHAnsi"/>
        </w:rPr>
        <w:t xml:space="preserve"> </w:t>
      </w:r>
      <w:r w:rsidRPr="00CB42F9">
        <w:rPr>
          <w:rFonts w:asciiTheme="majorHAnsi" w:hAnsiTheme="majorHAnsi"/>
        </w:rPr>
        <w:t xml:space="preserve">propisani način i </w:t>
      </w:r>
      <w:r w:rsidR="004432AF">
        <w:rPr>
          <w:rFonts w:asciiTheme="majorHAnsi" w:hAnsiTheme="majorHAnsi"/>
        </w:rPr>
        <w:t xml:space="preserve">u zakonskim </w:t>
      </w:r>
      <w:r w:rsidRPr="00CB42F9">
        <w:rPr>
          <w:rFonts w:asciiTheme="majorHAnsi" w:hAnsiTheme="majorHAnsi"/>
        </w:rPr>
        <w:t>rokovima.</w:t>
      </w:r>
    </w:p>
    <w:p w:rsidR="00984F78" w:rsidRPr="003B1572" w:rsidRDefault="000C19AF">
      <w:pPr>
        <w:rPr>
          <w:rFonts w:asciiTheme="majorHAnsi" w:hAnsiTheme="majorHAnsi"/>
          <w:b/>
          <w:sz w:val="24"/>
          <w:szCs w:val="24"/>
          <w:u w:val="single"/>
        </w:rPr>
      </w:pPr>
      <w:r w:rsidRPr="003B1572">
        <w:rPr>
          <w:rFonts w:asciiTheme="majorHAnsi" w:hAnsiTheme="majorHAnsi"/>
          <w:b/>
          <w:sz w:val="24"/>
          <w:szCs w:val="24"/>
          <w:u w:val="single"/>
        </w:rPr>
        <w:t>Zaštita osobnih podataka</w:t>
      </w:r>
    </w:p>
    <w:p w:rsidR="000C19AF" w:rsidRPr="00CB42F9" w:rsidRDefault="000C19AF" w:rsidP="00CB42F9">
      <w:pPr>
        <w:spacing w:after="120"/>
        <w:jc w:val="both"/>
        <w:rPr>
          <w:rFonts w:ascii="Calibri Light" w:eastAsia="Calibri" w:hAnsi="Calibri Light" w:cs="Calibri"/>
          <w:color w:val="024182"/>
          <w:lang w:eastAsia="hr-HR"/>
        </w:rPr>
      </w:pPr>
      <w:r w:rsidRPr="00CB42F9">
        <w:rPr>
          <w:rFonts w:ascii="Calibri Light" w:eastAsia="Calibri" w:hAnsi="Calibri Light" w:cs="Calibri"/>
        </w:rPr>
        <w:t>Kao voditelj obrade osobnih podataka, HAKOM prikuplja i obrađuje osobne podatke podnositelja zahtjeva, stranaka u postupku, korisnika usluga i drugih osoba, poduzimajući pritom odgovarajuće mjere zaštite osobnih podataka. Detalji uvjeta i načina obrade osobnih podataka propisani su Politikom zaštite osobnih podataka, koja je objavljena na stranicama HAKOM-a. Pored navedenih aktivnosti, HAKOM kao nadzorno tijelo</w:t>
      </w:r>
      <w:r w:rsidR="00764F30">
        <w:rPr>
          <w:rFonts w:ascii="Calibri Light" w:eastAsia="Calibri" w:hAnsi="Calibri Light" w:cs="Calibri"/>
        </w:rPr>
        <w:t>,</w:t>
      </w:r>
      <w:r w:rsidRPr="00CB42F9">
        <w:rPr>
          <w:rFonts w:ascii="Calibri Light" w:eastAsia="Calibri" w:hAnsi="Calibri Light" w:cs="Calibri"/>
        </w:rPr>
        <w:t xml:space="preserve"> </w:t>
      </w:r>
      <w:r w:rsidR="00764F30">
        <w:rPr>
          <w:rFonts w:ascii="Calibri Light" w:eastAsia="Calibri" w:hAnsi="Calibri Light" w:cs="Calibri"/>
        </w:rPr>
        <w:t>nastavit će</w:t>
      </w:r>
      <w:r w:rsidR="00764F30" w:rsidRPr="00CB42F9">
        <w:rPr>
          <w:rFonts w:ascii="Calibri Light" w:eastAsia="Calibri" w:hAnsi="Calibri Light" w:cs="Calibri"/>
        </w:rPr>
        <w:t xml:space="preserve"> </w:t>
      </w:r>
      <w:r w:rsidRPr="00CB42F9">
        <w:rPr>
          <w:rFonts w:ascii="Calibri Light" w:eastAsia="Calibri" w:hAnsi="Calibri Light" w:cs="Calibri"/>
        </w:rPr>
        <w:t>nadzir</w:t>
      </w:r>
      <w:r w:rsidR="00764F30">
        <w:rPr>
          <w:rFonts w:ascii="Calibri Light" w:eastAsia="Calibri" w:hAnsi="Calibri Light" w:cs="Calibri"/>
        </w:rPr>
        <w:t>ati</w:t>
      </w:r>
      <w:r w:rsidRPr="00CB42F9">
        <w:rPr>
          <w:rFonts w:ascii="Calibri Light" w:eastAsia="Calibri" w:hAnsi="Calibri Light" w:cs="Calibri"/>
        </w:rPr>
        <w:t xml:space="preserve"> provedbu mjera zaštite podataka i sigurnosti elektroničkih komunikacija od strane operatora i drugih davatelja usluga, koje su propisane ZEK-om.</w:t>
      </w:r>
    </w:p>
    <w:p w:rsidR="00906D3E" w:rsidRPr="00CB42F9" w:rsidRDefault="00906D3E" w:rsidP="00CB42F9">
      <w:pPr>
        <w:spacing w:after="120"/>
        <w:jc w:val="both"/>
        <w:rPr>
          <w:rFonts w:asciiTheme="majorHAnsi" w:eastAsia="Calibri" w:hAnsiTheme="majorHAnsi" w:cs="Times New Roman"/>
          <w:b/>
          <w:sz w:val="24"/>
          <w:szCs w:val="24"/>
          <w:u w:val="single"/>
        </w:rPr>
      </w:pPr>
      <w:r w:rsidRPr="00CB42F9">
        <w:rPr>
          <w:rFonts w:asciiTheme="majorHAnsi" w:eastAsia="Calibri" w:hAnsiTheme="majorHAnsi" w:cs="Times New Roman"/>
          <w:b/>
          <w:sz w:val="24"/>
          <w:szCs w:val="24"/>
          <w:u w:val="single"/>
        </w:rPr>
        <w:t>Sudski postupci</w:t>
      </w:r>
    </w:p>
    <w:p w:rsidR="00906D3E" w:rsidRPr="00CB42F9" w:rsidRDefault="00906D3E" w:rsidP="00CB42F9">
      <w:pPr>
        <w:spacing w:after="120"/>
        <w:jc w:val="both"/>
        <w:rPr>
          <w:rFonts w:ascii="Calibri Light" w:eastAsia="Calibri" w:hAnsi="Calibri Light" w:cs="Times New Roman"/>
        </w:rPr>
      </w:pPr>
      <w:r w:rsidRPr="00CB42F9">
        <w:rPr>
          <w:rFonts w:ascii="Calibri Light" w:eastAsia="Calibri" w:hAnsi="Calibri Light" w:cs="Times New Roman"/>
        </w:rPr>
        <w:t xml:space="preserve">Sudski postupci obuhvaćaju upravne sporove pokrenute protiv konačnih odluka HAKOM-a u upravnom postupku, prekršajne postupke pokrenute od strane HAKOM-a protiv fizičkih i pravnih osoba zbog kršenja odredbi zakona iz nadležnosti HAKOM-a te ovršne postupke protiv pravnih i fizičkih osoba zbog neplaćanja naknada za prava korištenja (državni proračun) te za rad HAKOM-a. </w:t>
      </w:r>
    </w:p>
    <w:p w:rsidR="00906D3E" w:rsidRPr="00CB42F9" w:rsidRDefault="00906D3E" w:rsidP="00CB42F9">
      <w:pPr>
        <w:spacing w:after="120"/>
        <w:jc w:val="both"/>
        <w:rPr>
          <w:rFonts w:ascii="Calibri Light" w:eastAsia="Calibri" w:hAnsi="Calibri Light" w:cs="Times New Roman"/>
        </w:rPr>
      </w:pPr>
      <w:r w:rsidRPr="00CB42F9">
        <w:rPr>
          <w:rFonts w:ascii="Calibri Light" w:eastAsia="Calibri" w:hAnsi="Calibri Light" w:cs="Times New Roman"/>
        </w:rPr>
        <w:t>U sudskim postupcima HAKOM sudjeluje kao stranka postupka (tužitelj/tuženik) i poduzima određene pravne radnje koje se odnose izradu akata i podnesaka (npr. tužba, optužni prijedlog, ovršni prijedlog, žalba, odgovor na tužbu i odgovor na žalbu).</w:t>
      </w:r>
    </w:p>
    <w:p w:rsidR="003E3635" w:rsidRDefault="003E3635">
      <w:pPr>
        <w:rPr>
          <w:rFonts w:asciiTheme="majorHAnsi" w:hAnsiTheme="majorHAnsi"/>
          <w:b/>
          <w:sz w:val="24"/>
          <w:szCs w:val="24"/>
          <w:u w:val="single"/>
        </w:rPr>
      </w:pPr>
    </w:p>
    <w:p w:rsidR="003E3635" w:rsidRDefault="003E3635">
      <w:pPr>
        <w:rPr>
          <w:rFonts w:asciiTheme="majorHAnsi" w:hAnsiTheme="majorHAnsi"/>
          <w:b/>
          <w:sz w:val="24"/>
          <w:szCs w:val="24"/>
          <w:u w:val="single"/>
        </w:rPr>
      </w:pPr>
    </w:p>
    <w:p w:rsidR="003E3635" w:rsidRDefault="003E3635">
      <w:pPr>
        <w:rPr>
          <w:rFonts w:asciiTheme="majorHAnsi" w:hAnsiTheme="majorHAnsi"/>
          <w:b/>
          <w:sz w:val="24"/>
          <w:szCs w:val="24"/>
          <w:u w:val="single"/>
        </w:rPr>
      </w:pPr>
    </w:p>
    <w:p w:rsidR="00984F78" w:rsidRPr="007922BC" w:rsidRDefault="00984F78">
      <w:pPr>
        <w:rPr>
          <w:rFonts w:asciiTheme="majorHAnsi" w:hAnsiTheme="majorHAnsi"/>
          <w:b/>
          <w:sz w:val="24"/>
          <w:szCs w:val="24"/>
          <w:u w:val="single"/>
        </w:rPr>
      </w:pPr>
      <w:r w:rsidRPr="007922BC">
        <w:rPr>
          <w:rFonts w:asciiTheme="majorHAnsi" w:hAnsiTheme="majorHAnsi"/>
          <w:b/>
          <w:sz w:val="24"/>
          <w:szCs w:val="24"/>
          <w:u w:val="single"/>
        </w:rPr>
        <w:lastRenderedPageBreak/>
        <w:t>Razvoj kompetencija</w:t>
      </w:r>
      <w:r w:rsidR="00475062">
        <w:rPr>
          <w:rFonts w:asciiTheme="majorHAnsi" w:hAnsiTheme="majorHAnsi"/>
          <w:b/>
          <w:sz w:val="24"/>
          <w:szCs w:val="24"/>
          <w:u w:val="single"/>
        </w:rPr>
        <w:t xml:space="preserve"> i unapređenje poslovnih procesa</w:t>
      </w:r>
    </w:p>
    <w:p w:rsidR="00475062" w:rsidRDefault="00E31207" w:rsidP="00CB42F9">
      <w:pPr>
        <w:spacing w:after="120"/>
        <w:jc w:val="both"/>
        <w:rPr>
          <w:rFonts w:asciiTheme="majorHAnsi" w:hAnsiTheme="majorHAnsi"/>
        </w:rPr>
      </w:pPr>
      <w:r w:rsidRPr="00E31207">
        <w:rPr>
          <w:rFonts w:asciiTheme="majorHAnsi" w:hAnsiTheme="majorHAnsi"/>
        </w:rPr>
        <w:t>Obavljanje stručnih poslova iz nadležnosti HAKOM-a zahtjeva visoko kvalificirane stručnjake različitih specijalnosti koji posjeduju posebnu stručnost i znanje u skladu s međunarodnim zahtjevima i potrebama tržišta elektroničkih komunikacija, poštanskih i željezničkih usluga. U HAKOM-u se stoga posebna pažnja posvećuje razvoju sustava upravljanja ljudskim potencijalima</w:t>
      </w:r>
      <w:r w:rsidR="00523866">
        <w:rPr>
          <w:rFonts w:asciiTheme="majorHAnsi" w:hAnsiTheme="majorHAnsi"/>
        </w:rPr>
        <w:t>,</w:t>
      </w:r>
      <w:r w:rsidRPr="00E31207">
        <w:rPr>
          <w:rFonts w:asciiTheme="majorHAnsi" w:hAnsiTheme="majorHAnsi"/>
        </w:rPr>
        <w:t xml:space="preserve"> od kojih ključnu ulogu za razvoj svih ostalih ima sustav kompetencija radnika. HAKOM promiče cjeloživotno obrazovanje te sustavno ulaže u razvoj svojih zaposlenika kao najveće vrijednosti. </w:t>
      </w:r>
      <w:r w:rsidR="00523866">
        <w:rPr>
          <w:rFonts w:asciiTheme="majorHAnsi" w:hAnsiTheme="majorHAnsi"/>
        </w:rPr>
        <w:t>U</w:t>
      </w:r>
      <w:r w:rsidRPr="00E31207">
        <w:rPr>
          <w:rFonts w:asciiTheme="majorHAnsi" w:hAnsiTheme="majorHAnsi"/>
        </w:rPr>
        <w:t xml:space="preserve"> 2020. </w:t>
      </w:r>
      <w:r w:rsidR="00523866">
        <w:rPr>
          <w:rFonts w:asciiTheme="majorHAnsi" w:hAnsiTheme="majorHAnsi"/>
        </w:rPr>
        <w:t xml:space="preserve">će se </w:t>
      </w:r>
      <w:r w:rsidRPr="00E31207">
        <w:rPr>
          <w:rFonts w:asciiTheme="majorHAnsi" w:hAnsiTheme="majorHAnsi"/>
        </w:rPr>
        <w:t xml:space="preserve">nastaviti s daljnjom izobrazbom radnika, školovanjem na diplomskim i poslijediplomskim studijima, a kako bi poboljšali i ubrzali poslovne procese te interne procedure vezane uz izobrazbu i školovanje, u 2020. </w:t>
      </w:r>
      <w:r w:rsidR="00BE6365">
        <w:rPr>
          <w:rFonts w:asciiTheme="majorHAnsi" w:hAnsiTheme="majorHAnsi"/>
        </w:rPr>
        <w:t>će se uvesti novi</w:t>
      </w:r>
      <w:r w:rsidRPr="00E31207">
        <w:rPr>
          <w:rFonts w:asciiTheme="majorHAnsi" w:hAnsiTheme="majorHAnsi"/>
        </w:rPr>
        <w:t xml:space="preserve"> modu</w:t>
      </w:r>
      <w:r w:rsidR="00AE25F3">
        <w:rPr>
          <w:rFonts w:asciiTheme="majorHAnsi" w:hAnsiTheme="majorHAnsi"/>
        </w:rPr>
        <w:t>l</w:t>
      </w:r>
      <w:r w:rsidRPr="00E31207">
        <w:rPr>
          <w:rFonts w:asciiTheme="majorHAnsi" w:hAnsiTheme="majorHAnsi"/>
        </w:rPr>
        <w:t xml:space="preserve"> upravljanja školovanjem i edukacijom</w:t>
      </w:r>
      <w:r w:rsidR="00FE0C7B">
        <w:rPr>
          <w:rFonts w:asciiTheme="majorHAnsi" w:hAnsiTheme="majorHAnsi"/>
        </w:rPr>
        <w:t xml:space="preserve">. </w:t>
      </w:r>
    </w:p>
    <w:p w:rsidR="00475062" w:rsidRDefault="00FE0C7B" w:rsidP="00CB42F9">
      <w:pPr>
        <w:spacing w:after="120"/>
        <w:jc w:val="both"/>
        <w:rPr>
          <w:rFonts w:asciiTheme="majorHAnsi" w:hAnsiTheme="majorHAnsi"/>
        </w:rPr>
      </w:pPr>
      <w:r w:rsidRPr="00326A7F">
        <w:rPr>
          <w:rFonts w:asciiTheme="majorHAnsi" w:hAnsiTheme="majorHAnsi"/>
        </w:rPr>
        <w:t xml:space="preserve">Osim navedenih aktivnosti planira se provedba Procjene regulatornog utjecaja (Regulatory Impact Assessment) i uspostava </w:t>
      </w:r>
      <w:r w:rsidR="00FE7AA9">
        <w:rPr>
          <w:rFonts w:asciiTheme="majorHAnsi" w:hAnsiTheme="majorHAnsi"/>
        </w:rPr>
        <w:t xml:space="preserve">procesa </w:t>
      </w:r>
      <w:r w:rsidRPr="00326A7F">
        <w:rPr>
          <w:rFonts w:asciiTheme="majorHAnsi" w:hAnsiTheme="majorHAnsi"/>
        </w:rPr>
        <w:t>vođenj</w:t>
      </w:r>
      <w:r w:rsidR="009F6D93">
        <w:rPr>
          <w:rFonts w:asciiTheme="majorHAnsi" w:hAnsiTheme="majorHAnsi"/>
        </w:rPr>
        <w:t>a</w:t>
      </w:r>
      <w:r w:rsidRPr="00326A7F">
        <w:rPr>
          <w:rFonts w:asciiTheme="majorHAnsi" w:hAnsiTheme="majorHAnsi"/>
        </w:rPr>
        <w:t xml:space="preserve"> projekata.</w:t>
      </w:r>
    </w:p>
    <w:p w:rsidR="00475062" w:rsidRDefault="00475062" w:rsidP="00CB42F9">
      <w:pPr>
        <w:spacing w:after="120"/>
        <w:jc w:val="both"/>
        <w:rPr>
          <w:rFonts w:asciiTheme="majorHAnsi" w:hAnsiTheme="majorHAnsi"/>
        </w:rPr>
      </w:pPr>
      <w:r>
        <w:rPr>
          <w:rFonts w:asciiTheme="majorHAnsi" w:hAnsiTheme="majorHAnsi"/>
        </w:rPr>
        <w:t>U 2020. HAKOM će</w:t>
      </w:r>
      <w:r w:rsidR="009357CD">
        <w:rPr>
          <w:rFonts w:asciiTheme="majorHAnsi" w:hAnsiTheme="majorHAnsi"/>
        </w:rPr>
        <w:t xml:space="preserve">, </w:t>
      </w:r>
      <w:r w:rsidR="00440011">
        <w:rPr>
          <w:rFonts w:asciiTheme="majorHAnsi" w:hAnsiTheme="majorHAnsi"/>
        </w:rPr>
        <w:t>za</w:t>
      </w:r>
      <w:r w:rsidR="009357CD">
        <w:rPr>
          <w:rFonts w:asciiTheme="majorHAnsi" w:hAnsiTheme="majorHAnsi"/>
        </w:rPr>
        <w:t xml:space="preserve"> sva tri sektora,</w:t>
      </w:r>
      <w:r>
        <w:rPr>
          <w:rFonts w:asciiTheme="majorHAnsi" w:hAnsiTheme="majorHAnsi"/>
        </w:rPr>
        <w:t xml:space="preserve"> implementirati </w:t>
      </w:r>
      <w:r w:rsidR="009357CD">
        <w:rPr>
          <w:rFonts w:asciiTheme="majorHAnsi" w:hAnsiTheme="majorHAnsi"/>
        </w:rPr>
        <w:t>sustav</w:t>
      </w:r>
      <w:r w:rsidRPr="00475062">
        <w:rPr>
          <w:rFonts w:asciiTheme="majorHAnsi" w:hAnsiTheme="majorHAnsi"/>
        </w:rPr>
        <w:t xml:space="preserve"> procjene učinka </w:t>
      </w:r>
      <w:r>
        <w:rPr>
          <w:rFonts w:asciiTheme="majorHAnsi" w:hAnsiTheme="majorHAnsi"/>
        </w:rPr>
        <w:t>regulatornih propisa (</w:t>
      </w:r>
      <w:r w:rsidR="009357CD">
        <w:rPr>
          <w:rFonts w:asciiTheme="majorHAnsi" w:hAnsiTheme="majorHAnsi"/>
        </w:rPr>
        <w:t>RIA</w:t>
      </w:r>
      <w:r>
        <w:rPr>
          <w:rFonts w:asciiTheme="majorHAnsi" w:hAnsiTheme="majorHAnsi"/>
        </w:rPr>
        <w:t xml:space="preserve">) </w:t>
      </w:r>
      <w:r w:rsidRPr="00475062">
        <w:rPr>
          <w:rFonts w:asciiTheme="majorHAnsi" w:hAnsiTheme="majorHAnsi"/>
        </w:rPr>
        <w:t xml:space="preserve">koji će unaprijediti postojeći sustav donošenja odluka. </w:t>
      </w:r>
      <w:r w:rsidR="009357CD">
        <w:rPr>
          <w:rFonts w:asciiTheme="majorHAnsi" w:hAnsiTheme="majorHAnsi"/>
        </w:rPr>
        <w:t>Procjena</w:t>
      </w:r>
      <w:r w:rsidRPr="00475062">
        <w:rPr>
          <w:rFonts w:asciiTheme="majorHAnsi" w:hAnsiTheme="majorHAnsi"/>
        </w:rPr>
        <w:t xml:space="preserve"> učinka</w:t>
      </w:r>
      <w:r>
        <w:rPr>
          <w:rFonts w:asciiTheme="majorHAnsi" w:hAnsiTheme="majorHAnsi"/>
        </w:rPr>
        <w:t xml:space="preserve"> regulatornih</w:t>
      </w:r>
      <w:r w:rsidRPr="00475062">
        <w:rPr>
          <w:rFonts w:asciiTheme="majorHAnsi" w:hAnsiTheme="majorHAnsi"/>
        </w:rPr>
        <w:t xml:space="preserve"> propisa </w:t>
      </w:r>
      <w:r w:rsidR="009357CD">
        <w:rPr>
          <w:rFonts w:asciiTheme="majorHAnsi" w:hAnsiTheme="majorHAnsi"/>
        </w:rPr>
        <w:t>je instrument</w:t>
      </w:r>
      <w:r w:rsidRPr="00475062">
        <w:rPr>
          <w:rFonts w:asciiTheme="majorHAnsi" w:hAnsiTheme="majorHAnsi"/>
        </w:rPr>
        <w:t xml:space="preserve"> za poboljšanje kvalitete </w:t>
      </w:r>
      <w:r w:rsidR="009357CD">
        <w:rPr>
          <w:rFonts w:asciiTheme="majorHAnsi" w:hAnsiTheme="majorHAnsi"/>
        </w:rPr>
        <w:t xml:space="preserve">donošenja </w:t>
      </w:r>
      <w:r w:rsidRPr="00475062">
        <w:rPr>
          <w:rFonts w:asciiTheme="majorHAnsi" w:hAnsiTheme="majorHAnsi"/>
        </w:rPr>
        <w:t xml:space="preserve">novih propisa </w:t>
      </w:r>
      <w:r w:rsidR="009357CD">
        <w:rPr>
          <w:rFonts w:asciiTheme="majorHAnsi" w:hAnsiTheme="majorHAnsi"/>
        </w:rPr>
        <w:t>i evaluaciju postojećih</w:t>
      </w:r>
      <w:r w:rsidRPr="00475062">
        <w:rPr>
          <w:rFonts w:asciiTheme="majorHAnsi" w:hAnsiTheme="majorHAnsi"/>
        </w:rPr>
        <w:t xml:space="preserve">. Razvoj sustava procjene </w:t>
      </w:r>
      <w:r w:rsidR="009357CD">
        <w:rPr>
          <w:rFonts w:asciiTheme="majorHAnsi" w:hAnsiTheme="majorHAnsi"/>
        </w:rPr>
        <w:t xml:space="preserve">regulatornog </w:t>
      </w:r>
      <w:r w:rsidRPr="00475062">
        <w:rPr>
          <w:rFonts w:asciiTheme="majorHAnsi" w:hAnsiTheme="majorHAnsi"/>
        </w:rPr>
        <w:t xml:space="preserve">učinka propisa osigurat će transparentnost </w:t>
      </w:r>
      <w:r w:rsidR="009357CD">
        <w:rPr>
          <w:rFonts w:asciiTheme="majorHAnsi" w:hAnsiTheme="majorHAnsi"/>
        </w:rPr>
        <w:t>regulatornog</w:t>
      </w:r>
      <w:r w:rsidRPr="00475062">
        <w:rPr>
          <w:rFonts w:asciiTheme="majorHAnsi" w:hAnsiTheme="majorHAnsi"/>
        </w:rPr>
        <w:t xml:space="preserve"> postupka, mogućnost sudjelovanja dionika i zainteresirane javno</w:t>
      </w:r>
      <w:r w:rsidR="009357CD">
        <w:rPr>
          <w:rFonts w:asciiTheme="majorHAnsi" w:hAnsiTheme="majorHAnsi"/>
        </w:rPr>
        <w:t>sti i</w:t>
      </w:r>
      <w:r w:rsidRPr="00475062">
        <w:rPr>
          <w:rFonts w:asciiTheme="majorHAnsi" w:hAnsiTheme="majorHAnsi"/>
        </w:rPr>
        <w:t xml:space="preserve"> planiranje </w:t>
      </w:r>
      <w:r w:rsidR="009357CD">
        <w:rPr>
          <w:rFonts w:asciiTheme="majorHAnsi" w:hAnsiTheme="majorHAnsi"/>
        </w:rPr>
        <w:t>regulatornih</w:t>
      </w:r>
      <w:r w:rsidRPr="00475062">
        <w:rPr>
          <w:rFonts w:asciiTheme="majorHAnsi" w:hAnsiTheme="majorHAnsi"/>
        </w:rPr>
        <w:t xml:space="preserve"> aktivnosti na godišnjoj</w:t>
      </w:r>
      <w:r w:rsidR="009357CD">
        <w:rPr>
          <w:rFonts w:asciiTheme="majorHAnsi" w:hAnsiTheme="majorHAnsi"/>
        </w:rPr>
        <w:t xml:space="preserve"> razini</w:t>
      </w:r>
      <w:r w:rsidRPr="00475062">
        <w:rPr>
          <w:rFonts w:asciiTheme="majorHAnsi" w:hAnsiTheme="majorHAnsi"/>
        </w:rPr>
        <w:t xml:space="preserve">. </w:t>
      </w:r>
      <w:r w:rsidR="009357CD">
        <w:rPr>
          <w:rFonts w:asciiTheme="majorHAnsi" w:hAnsiTheme="majorHAnsi"/>
        </w:rPr>
        <w:t>Implementacija sustava</w:t>
      </w:r>
      <w:r w:rsidRPr="00475062">
        <w:rPr>
          <w:rFonts w:asciiTheme="majorHAnsi" w:hAnsiTheme="majorHAnsi"/>
        </w:rPr>
        <w:t xml:space="preserve"> stvorit će </w:t>
      </w:r>
      <w:r w:rsidR="009357CD">
        <w:rPr>
          <w:rFonts w:asciiTheme="majorHAnsi" w:hAnsiTheme="majorHAnsi"/>
        </w:rPr>
        <w:t xml:space="preserve">se </w:t>
      </w:r>
      <w:r w:rsidRPr="00475062">
        <w:rPr>
          <w:rFonts w:asciiTheme="majorHAnsi" w:hAnsiTheme="majorHAnsi"/>
        </w:rPr>
        <w:t xml:space="preserve">podloga za kvalitetniji </w:t>
      </w:r>
      <w:r w:rsidR="009357CD">
        <w:rPr>
          <w:rFonts w:asciiTheme="majorHAnsi" w:hAnsiTheme="majorHAnsi"/>
        </w:rPr>
        <w:t>regulatorni okvir</w:t>
      </w:r>
      <w:r w:rsidRPr="00475062">
        <w:rPr>
          <w:rFonts w:asciiTheme="majorHAnsi" w:hAnsiTheme="majorHAnsi"/>
        </w:rPr>
        <w:t xml:space="preserve"> koji će stimulirati poslovno okruženje i potaknuti ekonomski razvoj, a posebice pomoći </w:t>
      </w:r>
      <w:r w:rsidR="009357CD">
        <w:rPr>
          <w:rFonts w:asciiTheme="majorHAnsi" w:hAnsiTheme="majorHAnsi"/>
        </w:rPr>
        <w:t>razvoju investicijske klime i tržišnog natjecanja</w:t>
      </w:r>
      <w:r w:rsidRPr="00475062">
        <w:rPr>
          <w:rFonts w:asciiTheme="majorHAnsi" w:hAnsiTheme="majorHAnsi"/>
        </w:rPr>
        <w:t>.</w:t>
      </w:r>
    </w:p>
    <w:p w:rsidR="00340E42" w:rsidRDefault="009F6D93" w:rsidP="00CB42F9">
      <w:pPr>
        <w:spacing w:after="120"/>
        <w:jc w:val="both"/>
        <w:rPr>
          <w:rFonts w:asciiTheme="majorHAnsi" w:hAnsiTheme="majorHAnsi"/>
        </w:rPr>
      </w:pPr>
      <w:r w:rsidRPr="006B5FCF">
        <w:rPr>
          <w:rFonts w:asciiTheme="majorHAnsi" w:hAnsiTheme="majorHAnsi"/>
        </w:rPr>
        <w:t>U svrhu unapređenja internih procesa i efikasnijeg vođenja projekata, HAKOM će uspostaviti proces upravljanja projekata (</w:t>
      </w:r>
      <w:r>
        <w:rPr>
          <w:rFonts w:asciiTheme="majorHAnsi" w:hAnsiTheme="majorHAnsi"/>
        </w:rPr>
        <w:t xml:space="preserve">PM, </w:t>
      </w:r>
      <w:r w:rsidRPr="006B5FCF">
        <w:rPr>
          <w:rFonts w:asciiTheme="majorHAnsi" w:hAnsiTheme="majorHAnsi"/>
          <w:i/>
        </w:rPr>
        <w:t>eng. Project Management</w:t>
      </w:r>
      <w:r w:rsidRPr="006B5FCF">
        <w:rPr>
          <w:rFonts w:asciiTheme="majorHAnsi" w:hAnsiTheme="majorHAnsi"/>
        </w:rPr>
        <w:t>). Uspostava procesa će omogućiti da su podaci o opsegu projekata, terminskom planu, troškovima, sudionicima i trenutnom statusu projektnih aktivnosti uvijek dostupni svim dionicima svih projekata. PM će osigurati da su podaci pregledni, razumljivi, sveobuhvatni, ažurni i točni</w:t>
      </w:r>
      <w:r w:rsidR="00786F32" w:rsidRPr="009F6D93">
        <w:rPr>
          <w:rFonts w:asciiTheme="majorHAnsi" w:hAnsiTheme="majorHAnsi"/>
        </w:rPr>
        <w:t>.</w:t>
      </w:r>
    </w:p>
    <w:p w:rsidR="00984F78" w:rsidRPr="00A16763" w:rsidRDefault="00984F78">
      <w:pPr>
        <w:rPr>
          <w:rFonts w:asciiTheme="majorHAnsi" w:hAnsiTheme="majorHAnsi"/>
          <w:b/>
          <w:sz w:val="24"/>
          <w:szCs w:val="24"/>
          <w:u w:val="single"/>
        </w:rPr>
      </w:pPr>
      <w:r w:rsidRPr="00A16763">
        <w:rPr>
          <w:rFonts w:asciiTheme="majorHAnsi" w:hAnsiTheme="majorHAnsi"/>
          <w:b/>
          <w:sz w:val="24"/>
          <w:szCs w:val="24"/>
          <w:u w:val="single"/>
        </w:rPr>
        <w:t>e-Agencija</w:t>
      </w:r>
    </w:p>
    <w:p w:rsidR="009A11D3" w:rsidRDefault="00391764" w:rsidP="009A11D3">
      <w:pPr>
        <w:jc w:val="both"/>
        <w:rPr>
          <w:rFonts w:asciiTheme="majorHAnsi" w:hAnsiTheme="majorHAnsi"/>
        </w:rPr>
      </w:pPr>
      <w:r>
        <w:rPr>
          <w:rFonts w:asciiTheme="majorHAnsi" w:hAnsiTheme="majorHAnsi"/>
        </w:rPr>
        <w:t>Nastavit će se razvijati servisi u okviru programa e-Agencij</w:t>
      </w:r>
      <w:r w:rsidR="00EB203F">
        <w:rPr>
          <w:rFonts w:asciiTheme="majorHAnsi" w:hAnsiTheme="majorHAnsi"/>
        </w:rPr>
        <w:t>e okrenuti vanjskim korisnicima</w:t>
      </w:r>
      <w:r>
        <w:rPr>
          <w:rFonts w:asciiTheme="majorHAnsi" w:hAnsiTheme="majorHAnsi"/>
        </w:rPr>
        <w:t>,</w:t>
      </w:r>
      <w:r w:rsidR="00EB203F">
        <w:rPr>
          <w:rFonts w:asciiTheme="majorHAnsi" w:hAnsiTheme="majorHAnsi"/>
        </w:rPr>
        <w:t xml:space="preserve"> </w:t>
      </w:r>
      <w:r>
        <w:rPr>
          <w:rFonts w:asciiTheme="majorHAnsi" w:hAnsiTheme="majorHAnsi"/>
        </w:rPr>
        <w:t>a u</w:t>
      </w:r>
      <w:r w:rsidRPr="00391764">
        <w:rPr>
          <w:rFonts w:asciiTheme="majorHAnsi" w:hAnsiTheme="majorHAnsi"/>
        </w:rPr>
        <w:t xml:space="preserve"> nastojanju da se unaprijede, pospješe i osuvremene trenutni poslovni procesi u HAKOM-u, </w:t>
      </w:r>
      <w:r w:rsidR="00EB203F">
        <w:rPr>
          <w:rFonts w:asciiTheme="majorHAnsi" w:hAnsiTheme="majorHAnsi"/>
        </w:rPr>
        <w:t>uz vođenje</w:t>
      </w:r>
      <w:r w:rsidRPr="00391764">
        <w:rPr>
          <w:rFonts w:asciiTheme="majorHAnsi" w:hAnsiTheme="majorHAnsi"/>
        </w:rPr>
        <w:t xml:space="preserve"> uredsko</w:t>
      </w:r>
      <w:r w:rsidR="00EB203F">
        <w:rPr>
          <w:rFonts w:asciiTheme="majorHAnsi" w:hAnsiTheme="majorHAnsi"/>
        </w:rPr>
        <w:t>g</w:t>
      </w:r>
      <w:r w:rsidRPr="00391764">
        <w:rPr>
          <w:rFonts w:asciiTheme="majorHAnsi" w:hAnsiTheme="majorHAnsi"/>
        </w:rPr>
        <w:t xml:space="preserve"> poslovanj</w:t>
      </w:r>
      <w:r w:rsidR="00EB203F">
        <w:rPr>
          <w:rFonts w:asciiTheme="majorHAnsi" w:hAnsiTheme="majorHAnsi"/>
        </w:rPr>
        <w:t>a</w:t>
      </w:r>
      <w:r w:rsidRPr="00391764">
        <w:rPr>
          <w:rFonts w:asciiTheme="majorHAnsi" w:hAnsiTheme="majorHAnsi"/>
        </w:rPr>
        <w:t xml:space="preserve"> u skladu s pravnim propisima</w:t>
      </w:r>
      <w:r w:rsidR="00EB203F">
        <w:rPr>
          <w:rFonts w:asciiTheme="majorHAnsi" w:hAnsiTheme="majorHAnsi"/>
        </w:rPr>
        <w:t>,</w:t>
      </w:r>
      <w:r w:rsidRPr="00391764">
        <w:rPr>
          <w:rFonts w:asciiTheme="majorHAnsi" w:hAnsiTheme="majorHAnsi"/>
        </w:rPr>
        <w:t xml:space="preserve"> neophodno je uvođenje i implementacija novih </w:t>
      </w:r>
      <w:r w:rsidR="00EB203F">
        <w:rPr>
          <w:rFonts w:asciiTheme="majorHAnsi" w:hAnsiTheme="majorHAnsi"/>
        </w:rPr>
        <w:t xml:space="preserve">internih </w:t>
      </w:r>
      <w:r w:rsidRPr="00391764">
        <w:rPr>
          <w:rFonts w:asciiTheme="majorHAnsi" w:hAnsiTheme="majorHAnsi"/>
        </w:rPr>
        <w:t>procesa i sustava kao i poboljšanje trenutnih</w:t>
      </w:r>
      <w:r w:rsidR="00EB203F">
        <w:rPr>
          <w:rFonts w:asciiTheme="majorHAnsi" w:hAnsiTheme="majorHAnsi"/>
        </w:rPr>
        <w:t xml:space="preserve"> servisa</w:t>
      </w:r>
      <w:r w:rsidRPr="00391764">
        <w:rPr>
          <w:rFonts w:asciiTheme="majorHAnsi" w:hAnsiTheme="majorHAnsi"/>
        </w:rPr>
        <w:t>. U tom cilju</w:t>
      </w:r>
      <w:r w:rsidR="007922BC">
        <w:rPr>
          <w:rFonts w:asciiTheme="majorHAnsi" w:hAnsiTheme="majorHAnsi"/>
        </w:rPr>
        <w:t xml:space="preserve"> </w:t>
      </w:r>
      <w:r w:rsidRPr="00391764">
        <w:rPr>
          <w:rFonts w:asciiTheme="majorHAnsi" w:hAnsiTheme="majorHAnsi"/>
        </w:rPr>
        <w:t xml:space="preserve">HAKOM </w:t>
      </w:r>
      <w:r w:rsidR="00BE6365">
        <w:rPr>
          <w:rFonts w:asciiTheme="majorHAnsi" w:hAnsiTheme="majorHAnsi"/>
        </w:rPr>
        <w:t xml:space="preserve">će </w:t>
      </w:r>
      <w:r w:rsidRPr="00391764">
        <w:rPr>
          <w:rFonts w:asciiTheme="majorHAnsi" w:hAnsiTheme="majorHAnsi"/>
        </w:rPr>
        <w:t>implement</w:t>
      </w:r>
      <w:r w:rsidR="00BE6365">
        <w:rPr>
          <w:rFonts w:asciiTheme="majorHAnsi" w:hAnsiTheme="majorHAnsi"/>
        </w:rPr>
        <w:t>irati</w:t>
      </w:r>
      <w:r w:rsidRPr="00391764">
        <w:rPr>
          <w:rFonts w:asciiTheme="majorHAnsi" w:hAnsiTheme="majorHAnsi"/>
        </w:rPr>
        <w:t xml:space="preserve"> </w:t>
      </w:r>
      <w:r w:rsidRPr="00CB42F9">
        <w:rPr>
          <w:rFonts w:asciiTheme="majorHAnsi" w:hAnsiTheme="majorHAnsi"/>
          <w:b/>
        </w:rPr>
        <w:t>nove verzije programa za uredsko poslovanje</w:t>
      </w:r>
      <w:r w:rsidRPr="00391764">
        <w:rPr>
          <w:rFonts w:asciiTheme="majorHAnsi" w:hAnsiTheme="majorHAnsi"/>
        </w:rPr>
        <w:t xml:space="preserve"> čijim će se uvođenjem ostvariti </w:t>
      </w:r>
      <w:r w:rsidR="00BE6365">
        <w:rPr>
          <w:rFonts w:asciiTheme="majorHAnsi" w:hAnsiTheme="majorHAnsi"/>
        </w:rPr>
        <w:t xml:space="preserve">veća </w:t>
      </w:r>
      <w:r w:rsidRPr="00391764">
        <w:rPr>
          <w:rFonts w:asciiTheme="majorHAnsi" w:hAnsiTheme="majorHAnsi"/>
        </w:rPr>
        <w:t xml:space="preserve">učinkovitost, ubrzanje i bolje praćenje procesa organizacijskog poslovanja. Također u planu je </w:t>
      </w:r>
      <w:r w:rsidRPr="00CB42F9">
        <w:rPr>
          <w:rFonts w:asciiTheme="majorHAnsi" w:hAnsiTheme="majorHAnsi"/>
          <w:b/>
        </w:rPr>
        <w:t>pilot projekt e-pisarnica</w:t>
      </w:r>
      <w:r w:rsidRPr="00391764">
        <w:rPr>
          <w:rFonts w:asciiTheme="majorHAnsi" w:hAnsiTheme="majorHAnsi"/>
        </w:rPr>
        <w:t xml:space="preserve"> čijim bi se uvođenjem omogućila pojednostavljena i ubrzana komunikacija korisnika sa HAKOM-om.</w:t>
      </w:r>
    </w:p>
    <w:p w:rsidR="007E3032" w:rsidRPr="009A11D3" w:rsidRDefault="007E3032" w:rsidP="007E3032">
      <w:pPr>
        <w:jc w:val="both"/>
        <w:rPr>
          <w:rFonts w:asciiTheme="majorHAnsi" w:hAnsiTheme="majorHAnsi"/>
        </w:rPr>
      </w:pPr>
      <w:r w:rsidRPr="00CB42F9">
        <w:rPr>
          <w:rFonts w:asciiTheme="majorHAnsi" w:hAnsiTheme="majorHAnsi"/>
          <w:b/>
        </w:rPr>
        <w:t>Implementacija nove verzije računovodstvenog programa</w:t>
      </w:r>
      <w:r w:rsidRPr="009A11D3">
        <w:rPr>
          <w:rFonts w:asciiTheme="majorHAnsi" w:hAnsiTheme="majorHAnsi"/>
        </w:rPr>
        <w:t>: U cilju unaprjeđenja organizacijske i financijske učinkovitosti, HAKOM planira implementirati nov</w:t>
      </w:r>
      <w:r>
        <w:rPr>
          <w:rFonts w:asciiTheme="majorHAnsi" w:hAnsiTheme="majorHAnsi"/>
        </w:rPr>
        <w:t xml:space="preserve">i računovodstveni program, čime se </w:t>
      </w:r>
      <w:r w:rsidRPr="009A11D3">
        <w:rPr>
          <w:rFonts w:asciiTheme="majorHAnsi" w:hAnsiTheme="majorHAnsi"/>
        </w:rPr>
        <w:t xml:space="preserve">očekuje postizanje </w:t>
      </w:r>
      <w:r>
        <w:rPr>
          <w:rFonts w:asciiTheme="majorHAnsi" w:hAnsiTheme="majorHAnsi"/>
        </w:rPr>
        <w:t>učinkovitijeg</w:t>
      </w:r>
      <w:r w:rsidRPr="009A11D3">
        <w:rPr>
          <w:rFonts w:asciiTheme="majorHAnsi" w:hAnsiTheme="majorHAnsi"/>
        </w:rPr>
        <w:t xml:space="preserve"> procesa knjiženja i financijskog izvještavanja, što će dovesti do boljeg radnog učinka zaposlenika, te učinkovitijeg financijskog upravljanja i kontrole. Usporedno </w:t>
      </w:r>
      <w:r>
        <w:rPr>
          <w:rFonts w:asciiTheme="majorHAnsi" w:hAnsiTheme="majorHAnsi"/>
        </w:rPr>
        <w:t>se</w:t>
      </w:r>
      <w:r w:rsidRPr="009A11D3">
        <w:rPr>
          <w:rFonts w:asciiTheme="majorHAnsi" w:hAnsiTheme="majorHAnsi"/>
        </w:rPr>
        <w:t xml:space="preserve"> planira i povezivanje sa FINI-nim servisom e-račun za državu, a kako bi se automatizirao proces direktnog zaprimanja e-računa u računovodstveni program i time skratio proces od zaprimanja računa do knjiženja.</w:t>
      </w:r>
    </w:p>
    <w:p w:rsidR="009A11D3" w:rsidRPr="009A11D3" w:rsidRDefault="009A11D3" w:rsidP="009A11D3">
      <w:pPr>
        <w:jc w:val="both"/>
        <w:rPr>
          <w:rFonts w:asciiTheme="majorHAnsi" w:hAnsiTheme="majorHAnsi"/>
        </w:rPr>
      </w:pPr>
      <w:r w:rsidRPr="00CB42F9">
        <w:rPr>
          <w:rFonts w:asciiTheme="majorHAnsi" w:hAnsiTheme="majorHAnsi"/>
          <w:b/>
        </w:rPr>
        <w:t>Implementacija procesa e-likvidature i e-arhiviranja:</w:t>
      </w:r>
      <w:r w:rsidRPr="009A11D3">
        <w:rPr>
          <w:rFonts w:asciiTheme="majorHAnsi" w:hAnsiTheme="majorHAnsi"/>
        </w:rPr>
        <w:t xml:space="preserve"> 2020. </w:t>
      </w:r>
      <w:r w:rsidR="002A7BEA">
        <w:rPr>
          <w:rFonts w:asciiTheme="majorHAnsi" w:hAnsiTheme="majorHAnsi"/>
        </w:rPr>
        <w:t xml:space="preserve">se </w:t>
      </w:r>
      <w:r w:rsidRPr="009A11D3">
        <w:rPr>
          <w:rFonts w:asciiTheme="majorHAnsi" w:hAnsiTheme="majorHAnsi"/>
        </w:rPr>
        <w:t>također planira implementacija aplikacija za e-likvidaturu i e-arhiviranje</w:t>
      </w:r>
      <w:r w:rsidR="002A7BEA">
        <w:rPr>
          <w:rFonts w:asciiTheme="majorHAnsi" w:hAnsiTheme="majorHAnsi"/>
        </w:rPr>
        <w:t>,</w:t>
      </w:r>
      <w:r w:rsidRPr="009A11D3">
        <w:rPr>
          <w:rFonts w:asciiTheme="majorHAnsi" w:hAnsiTheme="majorHAnsi"/>
        </w:rPr>
        <w:t xml:space="preserve"> čime se planira dovršiti proces digitalizacije zaprimanja, odobravanja i arhiviranja e-računa. Cilj je bolja organizacijska učinkovitost, kao i potpuni prestanak </w:t>
      </w:r>
      <w:r>
        <w:rPr>
          <w:rFonts w:asciiTheme="majorHAnsi" w:hAnsiTheme="majorHAnsi"/>
        </w:rPr>
        <w:t>ispisa</w:t>
      </w:r>
      <w:r w:rsidRPr="009A11D3">
        <w:rPr>
          <w:rFonts w:asciiTheme="majorHAnsi" w:hAnsiTheme="majorHAnsi"/>
        </w:rPr>
        <w:t xml:space="preserve"> e-računa i likvidacije i arhiviranja istih u papirnatom obliku, što i jest smisao uvođenja e-računa.</w:t>
      </w:r>
    </w:p>
    <w:p w:rsidR="00391764" w:rsidRPr="00CB42F9" w:rsidRDefault="009A11D3" w:rsidP="00CB42F9">
      <w:pPr>
        <w:jc w:val="both"/>
        <w:rPr>
          <w:rFonts w:asciiTheme="majorHAnsi" w:hAnsiTheme="majorHAnsi"/>
        </w:rPr>
      </w:pPr>
      <w:r w:rsidRPr="00CB42F9">
        <w:rPr>
          <w:rFonts w:asciiTheme="majorHAnsi" w:hAnsiTheme="majorHAnsi"/>
          <w:b/>
        </w:rPr>
        <w:lastRenderedPageBreak/>
        <w:t xml:space="preserve">Implementacija novog modula </w:t>
      </w:r>
      <w:r w:rsidR="00A358B2">
        <w:rPr>
          <w:rFonts w:asciiTheme="majorHAnsi" w:hAnsiTheme="majorHAnsi"/>
          <w:b/>
        </w:rPr>
        <w:t>za</w:t>
      </w:r>
      <w:r w:rsidRPr="00CB42F9">
        <w:rPr>
          <w:rFonts w:asciiTheme="majorHAnsi" w:hAnsiTheme="majorHAnsi"/>
          <w:b/>
        </w:rPr>
        <w:t xml:space="preserve"> Upravljanje poslovnim putovanjima</w:t>
      </w:r>
      <w:r w:rsidR="00A358B2">
        <w:rPr>
          <w:rFonts w:asciiTheme="majorHAnsi" w:hAnsiTheme="majorHAnsi"/>
          <w:b/>
        </w:rPr>
        <w:t xml:space="preserve"> u sustav upravljanja ljudskim potencijalima</w:t>
      </w:r>
      <w:r w:rsidRPr="00CB42F9">
        <w:rPr>
          <w:rFonts w:asciiTheme="majorHAnsi" w:hAnsiTheme="majorHAnsi"/>
          <w:b/>
        </w:rPr>
        <w:t>:</w:t>
      </w:r>
      <w:r w:rsidRPr="009A11D3">
        <w:rPr>
          <w:rFonts w:asciiTheme="majorHAnsi" w:hAnsiTheme="majorHAnsi"/>
        </w:rPr>
        <w:t xml:space="preserve"> </w:t>
      </w:r>
      <w:r w:rsidR="007D6282">
        <w:rPr>
          <w:rFonts w:asciiTheme="majorHAnsi" w:hAnsiTheme="majorHAnsi"/>
        </w:rPr>
        <w:t>Početkom</w:t>
      </w:r>
      <w:r w:rsidRPr="009A11D3">
        <w:rPr>
          <w:rFonts w:asciiTheme="majorHAnsi" w:hAnsiTheme="majorHAnsi"/>
        </w:rPr>
        <w:t xml:space="preserve"> 2020. planira se nadogradnja </w:t>
      </w:r>
      <w:r w:rsidR="00A358B2">
        <w:rPr>
          <w:rFonts w:asciiTheme="majorHAnsi" w:hAnsiTheme="majorHAnsi"/>
        </w:rPr>
        <w:t>postojećeg sustava</w:t>
      </w:r>
      <w:r w:rsidRPr="009A11D3">
        <w:rPr>
          <w:rFonts w:asciiTheme="majorHAnsi" w:hAnsiTheme="majorHAnsi"/>
        </w:rPr>
        <w:t xml:space="preserve"> s modulom Upravljanja poslovnim putovanjima, čiji je cilj </w:t>
      </w:r>
      <w:r w:rsidR="00077913">
        <w:rPr>
          <w:rFonts w:asciiTheme="majorHAnsi" w:hAnsiTheme="majorHAnsi"/>
        </w:rPr>
        <w:t xml:space="preserve">učinkovitije </w:t>
      </w:r>
      <w:r w:rsidRPr="009A11D3">
        <w:rPr>
          <w:rFonts w:asciiTheme="majorHAnsi" w:hAnsiTheme="majorHAnsi"/>
        </w:rPr>
        <w:t>vođenje i evidencija službenih putovanja, učinkovitije upravljanje financijskim sredstvima kao i povezivanje sa kadrovskim evidencijama.</w:t>
      </w:r>
    </w:p>
    <w:p w:rsidR="00984F78" w:rsidRDefault="00984F78">
      <w:pPr>
        <w:rPr>
          <w:b/>
        </w:rPr>
      </w:pPr>
    </w:p>
    <w:p w:rsidR="00D42FF2" w:rsidRDefault="00D42FF2">
      <w:pPr>
        <w:rPr>
          <w:b/>
        </w:rPr>
      </w:pPr>
    </w:p>
    <w:tbl>
      <w:tblPr>
        <w:tblStyle w:val="MediumShading1-Accent132"/>
        <w:tblW w:w="9190" w:type="dxa"/>
        <w:tblInd w:w="-10" w:type="dxa"/>
        <w:tblLayout w:type="fixed"/>
        <w:tblLook w:val="04A0" w:firstRow="1" w:lastRow="0" w:firstColumn="1" w:lastColumn="0" w:noHBand="0" w:noVBand="1"/>
      </w:tblPr>
      <w:tblGrid>
        <w:gridCol w:w="709"/>
        <w:gridCol w:w="3032"/>
        <w:gridCol w:w="2496"/>
        <w:gridCol w:w="1418"/>
        <w:gridCol w:w="709"/>
        <w:gridCol w:w="826"/>
      </w:tblGrid>
      <w:tr w:rsidR="00906D3E" w:rsidRPr="00395106" w:rsidTr="00906D3E">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90" w:type="dxa"/>
            <w:gridSpan w:val="6"/>
            <w:shd w:val="clear" w:color="auto" w:fill="244061"/>
          </w:tcPr>
          <w:p w:rsidR="00906D3E" w:rsidRPr="00395106" w:rsidRDefault="00906D3E" w:rsidP="00CB42F9">
            <w:pPr>
              <w:spacing w:after="200" w:line="276" w:lineRule="auto"/>
              <w:jc w:val="center"/>
              <w:rPr>
                <w:rFonts w:ascii="Calibri" w:eastAsia="Times New Roman" w:hAnsi="Calibri" w:cs="Calibri"/>
                <w:sz w:val="24"/>
                <w:szCs w:val="24"/>
                <w:lang w:eastAsia="ar-SA"/>
              </w:rPr>
            </w:pPr>
            <w:r w:rsidRPr="00395106">
              <w:rPr>
                <w:rFonts w:ascii="Calibri" w:eastAsia="Times New Roman" w:hAnsi="Calibri" w:cs="Calibri"/>
                <w:sz w:val="24"/>
                <w:szCs w:val="24"/>
                <w:lang w:eastAsia="ar-SA"/>
              </w:rPr>
              <w:t xml:space="preserve">Aktivnosti </w:t>
            </w:r>
            <w:r>
              <w:rPr>
                <w:rFonts w:ascii="Calibri" w:eastAsia="Times New Roman" w:hAnsi="Calibri" w:cs="Calibri"/>
                <w:sz w:val="24"/>
                <w:szCs w:val="24"/>
                <w:lang w:eastAsia="ar-SA"/>
              </w:rPr>
              <w:t xml:space="preserve">HAKOM-a </w:t>
            </w:r>
            <w:r w:rsidRPr="00395106">
              <w:rPr>
                <w:rFonts w:ascii="Calibri" w:eastAsia="Times New Roman" w:hAnsi="Calibri" w:cs="Calibri"/>
                <w:sz w:val="24"/>
                <w:szCs w:val="24"/>
                <w:lang w:eastAsia="ar-SA"/>
              </w:rPr>
              <w:t>u 2020.</w:t>
            </w:r>
          </w:p>
        </w:tc>
      </w:tr>
      <w:tr w:rsidR="00906D3E"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Borders>
              <w:right w:val="single" w:sz="8" w:space="0" w:color="7BA0CD"/>
            </w:tcBorders>
            <w:shd w:val="clear" w:color="auto" w:fill="244061"/>
          </w:tcPr>
          <w:p w:rsidR="00906D3E" w:rsidRPr="00395106" w:rsidRDefault="00906D3E" w:rsidP="00906D3E">
            <w:pPr>
              <w:spacing w:after="200" w:line="276" w:lineRule="auto"/>
              <w:rPr>
                <w:rFonts w:ascii="Calibri" w:eastAsia="Times New Roman" w:hAnsi="Calibri" w:cs="Calibri"/>
                <w:color w:val="FFFFFF"/>
                <w:sz w:val="20"/>
                <w:szCs w:val="20"/>
                <w:lang w:eastAsia="ar-SA"/>
              </w:rPr>
            </w:pPr>
            <w:r w:rsidRPr="00395106">
              <w:rPr>
                <w:rFonts w:ascii="Calibri" w:eastAsia="Times New Roman" w:hAnsi="Calibri" w:cs="Calibri"/>
                <w:color w:val="FFFFFF"/>
                <w:sz w:val="20"/>
                <w:szCs w:val="20"/>
                <w:lang w:eastAsia="ar-SA"/>
              </w:rPr>
              <w:t>Br</w:t>
            </w:r>
            <w:r>
              <w:rPr>
                <w:rFonts w:ascii="Calibri" w:eastAsia="Times New Roman" w:hAnsi="Calibri" w:cs="Calibri"/>
                <w:color w:val="FFFFFF"/>
                <w:sz w:val="20"/>
                <w:szCs w:val="20"/>
                <w:lang w:eastAsia="ar-SA"/>
              </w:rPr>
              <w:t>.</w:t>
            </w:r>
          </w:p>
        </w:tc>
        <w:tc>
          <w:tcPr>
            <w:tcW w:w="3032" w:type="dxa"/>
            <w:tcBorders>
              <w:left w:val="single" w:sz="8" w:space="0" w:color="7BA0CD"/>
              <w:right w:val="single" w:sz="8" w:space="0" w:color="7BA0CD"/>
            </w:tcBorders>
            <w:shd w:val="clear" w:color="auto" w:fill="244061"/>
          </w:tcPr>
          <w:p w:rsidR="00906D3E" w:rsidRPr="00395106" w:rsidRDefault="00906D3E"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Aktivnost</w:t>
            </w:r>
          </w:p>
        </w:tc>
        <w:tc>
          <w:tcPr>
            <w:tcW w:w="2496" w:type="dxa"/>
            <w:tcBorders>
              <w:left w:val="single" w:sz="8" w:space="0" w:color="7BA0CD"/>
              <w:right w:val="single" w:sz="8" w:space="0" w:color="7BA0CD"/>
            </w:tcBorders>
            <w:shd w:val="clear" w:color="auto" w:fill="244061"/>
          </w:tcPr>
          <w:p w:rsidR="00906D3E" w:rsidRPr="00395106" w:rsidRDefault="00906D3E"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Rezultat</w:t>
            </w:r>
          </w:p>
        </w:tc>
        <w:tc>
          <w:tcPr>
            <w:tcW w:w="1418" w:type="dxa"/>
            <w:tcBorders>
              <w:left w:val="single" w:sz="8" w:space="0" w:color="7BA0CD"/>
              <w:right w:val="single" w:sz="8" w:space="0" w:color="7BA0CD"/>
            </w:tcBorders>
            <w:shd w:val="clear" w:color="auto" w:fill="244061"/>
          </w:tcPr>
          <w:p w:rsidR="00906D3E" w:rsidRPr="00395106" w:rsidRDefault="00906D3E" w:rsidP="00906D3E">
            <w:pPr>
              <w:spacing w:after="200" w:line="276" w:lineRule="auto"/>
              <w:ind w:left="-26"/>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395106">
              <w:rPr>
                <w:rFonts w:ascii="Calibri" w:eastAsia="Times New Roman" w:hAnsi="Calibri" w:cs="Calibri"/>
                <w:b/>
                <w:color w:val="FFFFFF"/>
                <w:sz w:val="20"/>
                <w:szCs w:val="20"/>
                <w:lang w:eastAsia="ar-SA"/>
              </w:rPr>
              <w:t>Razdoblje</w:t>
            </w:r>
          </w:p>
        </w:tc>
        <w:tc>
          <w:tcPr>
            <w:tcW w:w="709" w:type="dxa"/>
            <w:tcBorders>
              <w:left w:val="single" w:sz="8" w:space="0" w:color="7BA0CD"/>
            </w:tcBorders>
            <w:shd w:val="clear" w:color="auto" w:fill="244061"/>
          </w:tcPr>
          <w:p w:rsidR="00906D3E" w:rsidRPr="00395106" w:rsidRDefault="00906D3E" w:rsidP="00906D3E">
            <w:pPr>
              <w:spacing w:after="200" w:line="276"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Fin. plan</w:t>
            </w:r>
          </w:p>
        </w:tc>
        <w:tc>
          <w:tcPr>
            <w:tcW w:w="826" w:type="dxa"/>
            <w:tcBorders>
              <w:left w:val="single" w:sz="8" w:space="0" w:color="7BA0CD"/>
            </w:tcBorders>
            <w:shd w:val="clear" w:color="auto" w:fill="244061"/>
          </w:tcPr>
          <w:p w:rsidR="00906D3E" w:rsidRPr="00395106" w:rsidRDefault="00906D3E" w:rsidP="00906D3E">
            <w:pPr>
              <w:spacing w:after="200" w:line="276"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395106">
              <w:rPr>
                <w:rFonts w:ascii="Calibri" w:eastAsia="Times New Roman" w:hAnsi="Calibri" w:cs="Calibri"/>
                <w:b/>
                <w:bCs/>
                <w:color w:val="FFFFFF"/>
                <w:sz w:val="20"/>
                <w:szCs w:val="20"/>
              </w:rPr>
              <w:t>Priori</w:t>
            </w:r>
            <w:r>
              <w:rPr>
                <w:rFonts w:ascii="Calibri" w:eastAsia="Times New Roman" w:hAnsi="Calibri" w:cs="Calibri"/>
                <w:b/>
                <w:bCs/>
                <w:color w:val="FFFFFF"/>
                <w:sz w:val="20"/>
                <w:szCs w:val="20"/>
              </w:rPr>
              <w:t>-</w:t>
            </w:r>
            <w:r w:rsidRPr="00395106">
              <w:rPr>
                <w:rFonts w:ascii="Calibri" w:eastAsia="Times New Roman" w:hAnsi="Calibri" w:cs="Calibri"/>
                <w:b/>
                <w:bCs/>
                <w:color w:val="FFFFFF"/>
                <w:sz w:val="20"/>
                <w:szCs w:val="20"/>
              </w:rPr>
              <w:t>tet</w:t>
            </w:r>
          </w:p>
        </w:tc>
      </w:tr>
      <w:tr w:rsidR="007F2974"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7F2974" w:rsidRPr="00CB42F9" w:rsidRDefault="00EA463B" w:rsidP="007F2974">
            <w:pPr>
              <w:spacing w:line="276" w:lineRule="auto"/>
              <w:rPr>
                <w:rFonts w:asciiTheme="majorHAnsi" w:eastAsia="Calibri" w:hAnsiTheme="majorHAnsi" w:cs="Calibri"/>
                <w:lang w:eastAsia="ar-SA"/>
              </w:rPr>
            </w:pPr>
            <w:r>
              <w:rPr>
                <w:rFonts w:asciiTheme="majorHAnsi" w:eastAsia="Calibri" w:hAnsiTheme="majorHAnsi" w:cs="Calibri"/>
                <w:lang w:eastAsia="ar-SA"/>
              </w:rPr>
              <w:t>1.</w:t>
            </w:r>
          </w:p>
        </w:tc>
        <w:tc>
          <w:tcPr>
            <w:tcW w:w="3032" w:type="dxa"/>
          </w:tcPr>
          <w:p w:rsidR="007F2974" w:rsidRPr="00CB42F9" w:rsidRDefault="007F2974" w:rsidP="007F2974">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BB1EEB">
              <w:t>Izrada prijedloga stajališta u donošenju EU propisa</w:t>
            </w:r>
          </w:p>
        </w:tc>
        <w:tc>
          <w:tcPr>
            <w:tcW w:w="2496" w:type="dxa"/>
          </w:tcPr>
          <w:p w:rsidR="007F2974" w:rsidRPr="00CB42F9" w:rsidRDefault="007F2974" w:rsidP="007D6282">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BB1EEB">
              <w:t>Izra</w:t>
            </w:r>
            <w:r>
              <w:t>đeni</w:t>
            </w:r>
            <w:r w:rsidRPr="00BB1EEB">
              <w:t xml:space="preserve"> prijedlo</w:t>
            </w:r>
            <w:r>
              <w:t xml:space="preserve">zi </w:t>
            </w:r>
          </w:p>
        </w:tc>
        <w:tc>
          <w:tcPr>
            <w:tcW w:w="1418" w:type="dxa"/>
          </w:tcPr>
          <w:p w:rsidR="007F2974" w:rsidRPr="00CB42F9" w:rsidRDefault="007F2974" w:rsidP="007F297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B1EEB">
              <w:t>kontinuirano</w:t>
            </w:r>
          </w:p>
        </w:tc>
        <w:tc>
          <w:tcPr>
            <w:tcW w:w="709" w:type="dxa"/>
          </w:tcPr>
          <w:p w:rsidR="007F2974" w:rsidRPr="00CB42F9" w:rsidDel="0042013A" w:rsidRDefault="00AF5B7E" w:rsidP="00453CC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7F2974" w:rsidRPr="00CB42F9" w:rsidDel="0042013A" w:rsidRDefault="007F2974" w:rsidP="007F2974">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B1EEB">
              <w:t>3.2.</w:t>
            </w:r>
          </w:p>
        </w:tc>
      </w:tr>
      <w:tr w:rsidR="007F2974"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7F2974" w:rsidRPr="00CB42F9" w:rsidRDefault="00EA463B" w:rsidP="007F2974">
            <w:pPr>
              <w:spacing w:line="276" w:lineRule="auto"/>
              <w:rPr>
                <w:rFonts w:asciiTheme="majorHAnsi" w:eastAsia="Calibri" w:hAnsiTheme="majorHAnsi" w:cs="Calibri"/>
                <w:lang w:eastAsia="ar-SA"/>
              </w:rPr>
            </w:pPr>
            <w:r>
              <w:rPr>
                <w:rFonts w:asciiTheme="majorHAnsi" w:eastAsia="Calibri" w:hAnsiTheme="majorHAnsi" w:cs="Calibri"/>
                <w:lang w:eastAsia="ar-SA"/>
              </w:rPr>
              <w:t>2.</w:t>
            </w:r>
          </w:p>
        </w:tc>
        <w:tc>
          <w:tcPr>
            <w:tcW w:w="3032" w:type="dxa"/>
          </w:tcPr>
          <w:p w:rsidR="007F2974" w:rsidRPr="00CB42F9" w:rsidRDefault="007F2974" w:rsidP="007F2974">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themeColor="text1"/>
              </w:rPr>
            </w:pPr>
            <w:r w:rsidRPr="00BB1EEB">
              <w:t>Preuzimanje pravne stečevine EU</w:t>
            </w:r>
          </w:p>
        </w:tc>
        <w:tc>
          <w:tcPr>
            <w:tcW w:w="2496" w:type="dxa"/>
          </w:tcPr>
          <w:p w:rsidR="007F2974" w:rsidRPr="00CB42F9" w:rsidRDefault="007F2974" w:rsidP="007D6282">
            <w:pPr>
              <w:spacing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color w:val="000000" w:themeColor="text1"/>
              </w:rPr>
            </w:pPr>
            <w:r w:rsidRPr="00BB1EEB">
              <w:t>Izra</w:t>
            </w:r>
            <w:r>
              <w:t>đeni</w:t>
            </w:r>
            <w:r w:rsidRPr="00BB1EEB">
              <w:t xml:space="preserve"> prijedlo</w:t>
            </w:r>
            <w:r>
              <w:t>zi</w:t>
            </w:r>
            <w:r w:rsidRPr="00BB1EEB">
              <w:t xml:space="preserve"> </w:t>
            </w:r>
          </w:p>
        </w:tc>
        <w:tc>
          <w:tcPr>
            <w:tcW w:w="1418" w:type="dxa"/>
          </w:tcPr>
          <w:p w:rsidR="007F2974" w:rsidRPr="00CB42F9" w:rsidRDefault="007F2974" w:rsidP="007F2974">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B1EEB">
              <w:t>kontinuirano</w:t>
            </w:r>
          </w:p>
        </w:tc>
        <w:tc>
          <w:tcPr>
            <w:tcW w:w="709" w:type="dxa"/>
          </w:tcPr>
          <w:p w:rsidR="007F2974" w:rsidRPr="00CB42F9" w:rsidDel="0042013A" w:rsidRDefault="00AF5B7E" w:rsidP="00453CC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7A582F">
              <w:rPr>
                <w:rFonts w:asciiTheme="majorHAnsi" w:eastAsia="Calibri" w:hAnsiTheme="majorHAnsi" w:cs="Calibri"/>
                <w:lang w:eastAsia="ar-SA"/>
              </w:rPr>
              <w:t>, 3211</w:t>
            </w:r>
          </w:p>
        </w:tc>
        <w:tc>
          <w:tcPr>
            <w:tcW w:w="826" w:type="dxa"/>
          </w:tcPr>
          <w:p w:rsidR="007F2974" w:rsidRPr="00CB42F9" w:rsidDel="0042013A" w:rsidRDefault="007F2974" w:rsidP="007F2974">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BB1EEB">
              <w:t>3.2.</w:t>
            </w:r>
          </w:p>
        </w:tc>
      </w:tr>
      <w:tr w:rsidR="007F2974"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7F2974" w:rsidRPr="00CB42F9" w:rsidRDefault="00EA463B" w:rsidP="007F2974">
            <w:pPr>
              <w:spacing w:line="276" w:lineRule="auto"/>
              <w:rPr>
                <w:rFonts w:asciiTheme="majorHAnsi" w:eastAsia="Calibri" w:hAnsiTheme="majorHAnsi" w:cs="Calibri"/>
                <w:lang w:eastAsia="ar-SA"/>
              </w:rPr>
            </w:pPr>
            <w:r>
              <w:rPr>
                <w:rFonts w:asciiTheme="majorHAnsi" w:eastAsia="Calibri" w:hAnsiTheme="majorHAnsi" w:cs="Calibri"/>
                <w:lang w:eastAsia="ar-SA"/>
              </w:rPr>
              <w:t>3.</w:t>
            </w:r>
          </w:p>
        </w:tc>
        <w:tc>
          <w:tcPr>
            <w:tcW w:w="3032" w:type="dxa"/>
          </w:tcPr>
          <w:p w:rsidR="007F2974" w:rsidRPr="00CB42F9" w:rsidRDefault="007F2974" w:rsidP="007F2974">
            <w:pPr>
              <w:spacing w:line="276" w:lineRule="auto"/>
              <w:jc w:val="both"/>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BB1EEB">
              <w:t>Optimizacija zakona i podzakonskih akata</w:t>
            </w:r>
          </w:p>
        </w:tc>
        <w:tc>
          <w:tcPr>
            <w:tcW w:w="2496" w:type="dxa"/>
          </w:tcPr>
          <w:p w:rsidR="007F2974" w:rsidRPr="00CB42F9" w:rsidRDefault="007F2974" w:rsidP="005C44CD">
            <w:pPr>
              <w:spacing w:line="276" w:lineRule="auto"/>
              <w:ind w:hanging="21"/>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color w:val="000000" w:themeColor="text1"/>
              </w:rPr>
            </w:pPr>
            <w:r w:rsidRPr="00BB1EEB">
              <w:t>Da</w:t>
            </w:r>
            <w:r w:rsidR="005C44CD">
              <w:t>ni</w:t>
            </w:r>
            <w:r w:rsidRPr="00BB1EEB">
              <w:t xml:space="preserve"> prijedlo</w:t>
            </w:r>
            <w:r w:rsidR="005C44CD">
              <w:t>zi</w:t>
            </w:r>
            <w:r w:rsidR="007922BC">
              <w:t xml:space="preserve"> optimizacije</w:t>
            </w:r>
          </w:p>
        </w:tc>
        <w:tc>
          <w:tcPr>
            <w:tcW w:w="1418" w:type="dxa"/>
          </w:tcPr>
          <w:p w:rsidR="007F2974" w:rsidRPr="00CB42F9" w:rsidRDefault="007F2974" w:rsidP="007F2974">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B1EEB">
              <w:t>kontinuirano</w:t>
            </w:r>
          </w:p>
        </w:tc>
        <w:tc>
          <w:tcPr>
            <w:tcW w:w="709" w:type="dxa"/>
          </w:tcPr>
          <w:p w:rsidR="007F2974" w:rsidRPr="00CB42F9" w:rsidDel="0042013A" w:rsidRDefault="00AF5B7E" w:rsidP="00453CC7">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7F2974" w:rsidRPr="00CB42F9" w:rsidDel="0042013A" w:rsidRDefault="007F2974" w:rsidP="007F2974">
            <w:pPr>
              <w:suppressAutoHyphens/>
              <w:spacing w:line="276" w:lineRule="auto"/>
              <w:ind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BB1EEB">
              <w:t>3.2.</w:t>
            </w:r>
          </w:p>
        </w:tc>
      </w:tr>
      <w:tr w:rsidR="008E6071"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8E6071" w:rsidRPr="00CB42F9" w:rsidRDefault="00EA463B" w:rsidP="008E6071">
            <w:pPr>
              <w:spacing w:line="276" w:lineRule="auto"/>
              <w:rPr>
                <w:rFonts w:asciiTheme="majorHAnsi" w:eastAsia="Calibri" w:hAnsiTheme="majorHAnsi" w:cs="Calibri"/>
                <w:lang w:eastAsia="ar-SA"/>
              </w:rPr>
            </w:pPr>
            <w:r>
              <w:rPr>
                <w:rFonts w:asciiTheme="majorHAnsi" w:eastAsia="Calibri" w:hAnsiTheme="majorHAnsi" w:cs="Calibri"/>
                <w:lang w:eastAsia="ar-SA"/>
              </w:rPr>
              <w:t>4</w:t>
            </w:r>
            <w:r w:rsidR="008E6071" w:rsidRPr="00CB42F9">
              <w:rPr>
                <w:rFonts w:asciiTheme="majorHAnsi" w:eastAsia="Calibri" w:hAnsiTheme="majorHAnsi" w:cs="Calibri"/>
                <w:lang w:eastAsia="ar-SA"/>
              </w:rPr>
              <w:t>.</w:t>
            </w:r>
          </w:p>
        </w:tc>
        <w:tc>
          <w:tcPr>
            <w:tcW w:w="3032" w:type="dxa"/>
          </w:tcPr>
          <w:p w:rsidR="008E6071" w:rsidRPr="00CB42F9" w:rsidRDefault="008E6071" w:rsidP="008E6071">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themeColor="text1"/>
              </w:rPr>
              <w:t>Godišnje i financijsko izvješće</w:t>
            </w:r>
            <w:r w:rsidR="00B06FF0" w:rsidRPr="00CB42F9">
              <w:rPr>
                <w:rFonts w:asciiTheme="majorHAnsi" w:eastAsia="Times New Roman" w:hAnsiTheme="majorHAnsi" w:cstheme="minorHAnsi"/>
                <w:color w:val="000000" w:themeColor="text1"/>
              </w:rPr>
              <w:t xml:space="preserve"> za 2019.</w:t>
            </w:r>
          </w:p>
        </w:tc>
        <w:tc>
          <w:tcPr>
            <w:tcW w:w="2496" w:type="dxa"/>
          </w:tcPr>
          <w:p w:rsidR="008E6071" w:rsidRPr="00CB42F9" w:rsidRDefault="008E6071" w:rsidP="00CF403F">
            <w:pPr>
              <w:spacing w:line="276" w:lineRule="auto"/>
              <w:ind w:hanging="2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themeColor="text1"/>
              </w:rPr>
              <w:t xml:space="preserve">Godišnje i financijsko izvješće za </w:t>
            </w:r>
            <w:r w:rsidR="00CF403F" w:rsidRPr="00CB42F9">
              <w:rPr>
                <w:rFonts w:asciiTheme="majorHAnsi" w:eastAsia="Times New Roman" w:hAnsiTheme="majorHAnsi" w:cstheme="minorHAnsi"/>
                <w:color w:val="000000" w:themeColor="text1"/>
              </w:rPr>
              <w:t>201</w:t>
            </w:r>
            <w:r w:rsidR="00CF403F">
              <w:rPr>
                <w:rFonts w:asciiTheme="majorHAnsi" w:eastAsia="Times New Roman" w:hAnsiTheme="majorHAnsi" w:cstheme="minorHAnsi"/>
                <w:color w:val="000000" w:themeColor="text1"/>
              </w:rPr>
              <w:t>9</w:t>
            </w:r>
            <w:r w:rsidRPr="00CB42F9">
              <w:rPr>
                <w:rFonts w:asciiTheme="majorHAnsi" w:eastAsia="Times New Roman" w:hAnsiTheme="majorHAnsi" w:cstheme="minorHAnsi"/>
                <w:color w:val="000000" w:themeColor="text1"/>
              </w:rPr>
              <w:t>. podneseni Hrvatskome saboru</w:t>
            </w:r>
          </w:p>
        </w:tc>
        <w:tc>
          <w:tcPr>
            <w:tcW w:w="1418" w:type="dxa"/>
          </w:tcPr>
          <w:p w:rsidR="008E6071" w:rsidRPr="00CB42F9" w:rsidRDefault="00B06FF0" w:rsidP="00CB42F9">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 – II.</w:t>
            </w:r>
          </w:p>
        </w:tc>
        <w:tc>
          <w:tcPr>
            <w:tcW w:w="709" w:type="dxa"/>
          </w:tcPr>
          <w:p w:rsidR="008E6071" w:rsidRPr="00CB42F9" w:rsidDel="0042013A" w:rsidRDefault="00AF5B7E" w:rsidP="00453CC7">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8E6071" w:rsidRPr="00CB42F9" w:rsidDel="0042013A" w:rsidRDefault="00D00F91" w:rsidP="008E6071">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8E6071"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8E6071" w:rsidRPr="00CB42F9" w:rsidRDefault="00EA463B" w:rsidP="008E6071">
            <w:pPr>
              <w:spacing w:line="276" w:lineRule="auto"/>
              <w:rPr>
                <w:rFonts w:asciiTheme="majorHAnsi" w:eastAsia="Calibri" w:hAnsiTheme="majorHAnsi" w:cs="Calibri"/>
                <w:lang w:eastAsia="ar-SA"/>
              </w:rPr>
            </w:pPr>
            <w:r>
              <w:rPr>
                <w:rFonts w:asciiTheme="majorHAnsi" w:eastAsia="Calibri" w:hAnsiTheme="majorHAnsi" w:cs="Calibri"/>
                <w:lang w:eastAsia="ar-SA"/>
              </w:rPr>
              <w:t>5</w:t>
            </w:r>
            <w:r w:rsidR="008E6071" w:rsidRPr="00CB42F9">
              <w:rPr>
                <w:rFonts w:asciiTheme="majorHAnsi" w:eastAsia="Calibri" w:hAnsiTheme="majorHAnsi" w:cs="Calibri"/>
                <w:lang w:eastAsia="ar-SA"/>
              </w:rPr>
              <w:t>.</w:t>
            </w:r>
          </w:p>
        </w:tc>
        <w:tc>
          <w:tcPr>
            <w:tcW w:w="3032" w:type="dxa"/>
          </w:tcPr>
          <w:p w:rsidR="008E6071" w:rsidRPr="00CB42F9" w:rsidRDefault="008E6071" w:rsidP="00CB42F9">
            <w:pPr>
              <w:spacing w:line="276" w:lineRule="auto"/>
              <w:ind w:left="-11" w:firstLine="11"/>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Times New Roman" w:hAnsiTheme="majorHAnsi" w:cstheme="minorHAnsi"/>
                <w:color w:val="000000" w:themeColor="text1"/>
              </w:rPr>
              <w:t>Godišnji program rada i financijski plan za 202</w:t>
            </w:r>
            <w:r w:rsidR="00B06FF0" w:rsidRPr="00CB42F9">
              <w:rPr>
                <w:rFonts w:asciiTheme="majorHAnsi" w:eastAsia="Times New Roman" w:hAnsiTheme="majorHAnsi" w:cstheme="minorHAnsi"/>
                <w:color w:val="000000" w:themeColor="text1"/>
              </w:rPr>
              <w:t>1</w:t>
            </w:r>
            <w:r w:rsidRPr="00CB42F9">
              <w:rPr>
                <w:rFonts w:asciiTheme="majorHAnsi" w:eastAsia="Times New Roman" w:hAnsiTheme="majorHAnsi" w:cstheme="minorHAnsi"/>
                <w:color w:val="000000" w:themeColor="text1"/>
              </w:rPr>
              <w:t>.</w:t>
            </w:r>
          </w:p>
        </w:tc>
        <w:tc>
          <w:tcPr>
            <w:tcW w:w="2496" w:type="dxa"/>
          </w:tcPr>
          <w:p w:rsidR="008E6071" w:rsidRPr="00CB42F9" w:rsidRDefault="008E6071" w:rsidP="00CF403F">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themeColor="text1"/>
              </w:rPr>
              <w:t>Dokumenti usvojeni nakon savjetovanja s javnošću i suglasnosti Vlade RH</w:t>
            </w:r>
          </w:p>
        </w:tc>
        <w:tc>
          <w:tcPr>
            <w:tcW w:w="1418" w:type="dxa"/>
          </w:tcPr>
          <w:p w:rsidR="008E6071" w:rsidRPr="00CB42F9" w:rsidRDefault="00B06FF0" w:rsidP="008E607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II.- IV.</w:t>
            </w:r>
          </w:p>
        </w:tc>
        <w:tc>
          <w:tcPr>
            <w:tcW w:w="709" w:type="dxa"/>
          </w:tcPr>
          <w:p w:rsidR="008E6071" w:rsidRPr="00CB42F9" w:rsidRDefault="00AF5B7E" w:rsidP="008E607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8E6071" w:rsidRPr="00CB42F9" w:rsidRDefault="00D00F91" w:rsidP="008E607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8E6071"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8E6071" w:rsidRPr="00CB42F9" w:rsidRDefault="00EA463B" w:rsidP="008E6071">
            <w:pPr>
              <w:spacing w:line="276" w:lineRule="auto"/>
              <w:rPr>
                <w:rFonts w:asciiTheme="majorHAnsi" w:eastAsia="Calibri" w:hAnsiTheme="majorHAnsi" w:cs="Calibri"/>
                <w:lang w:eastAsia="ar-SA"/>
              </w:rPr>
            </w:pPr>
            <w:r>
              <w:rPr>
                <w:rFonts w:asciiTheme="majorHAnsi" w:eastAsia="Calibri" w:hAnsiTheme="majorHAnsi" w:cs="Calibri"/>
                <w:lang w:eastAsia="ar-SA"/>
              </w:rPr>
              <w:t>6</w:t>
            </w:r>
            <w:r w:rsidR="008E6071" w:rsidRPr="00CB42F9">
              <w:rPr>
                <w:rFonts w:asciiTheme="majorHAnsi" w:eastAsia="Calibri" w:hAnsiTheme="majorHAnsi" w:cs="Calibri"/>
                <w:lang w:eastAsia="ar-SA"/>
              </w:rPr>
              <w:t>.</w:t>
            </w:r>
          </w:p>
        </w:tc>
        <w:tc>
          <w:tcPr>
            <w:tcW w:w="3032" w:type="dxa"/>
          </w:tcPr>
          <w:p w:rsidR="008E6071" w:rsidRPr="00CB42F9" w:rsidRDefault="008E6071" w:rsidP="008E6071">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Times New Roman" w:hAnsiTheme="majorHAnsi" w:cstheme="minorHAnsi"/>
                <w:color w:val="000000" w:themeColor="text1"/>
              </w:rPr>
              <w:t>Pravilnik o naknadama za 2021.</w:t>
            </w:r>
          </w:p>
        </w:tc>
        <w:tc>
          <w:tcPr>
            <w:tcW w:w="2496" w:type="dxa"/>
          </w:tcPr>
          <w:p w:rsidR="008E6071" w:rsidRPr="00CB42F9" w:rsidRDefault="008E6071" w:rsidP="00CF403F">
            <w:pPr>
              <w:suppressAutoHyphens/>
              <w:spacing w:line="276" w:lineRule="auto"/>
              <w:ind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theme="minorHAnsi"/>
                <w:color w:val="000000" w:themeColor="text1"/>
              </w:rPr>
              <w:t>Donesen Pravilnik o plaćanju naknada za obavljanje poslova HAKOM-a nakon savjetovanja s javnošću</w:t>
            </w:r>
          </w:p>
        </w:tc>
        <w:tc>
          <w:tcPr>
            <w:tcW w:w="1418" w:type="dxa"/>
          </w:tcPr>
          <w:p w:rsidR="008E6071" w:rsidRPr="00CB42F9" w:rsidRDefault="00B06FF0" w:rsidP="008E6071">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IV.</w:t>
            </w:r>
          </w:p>
        </w:tc>
        <w:tc>
          <w:tcPr>
            <w:tcW w:w="709" w:type="dxa"/>
          </w:tcPr>
          <w:p w:rsidR="008E6071" w:rsidRPr="00CB42F9" w:rsidRDefault="00AF5B7E" w:rsidP="008E607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8E6071" w:rsidRPr="00CB42F9" w:rsidRDefault="00D00F91" w:rsidP="008E607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4.1</w:t>
            </w:r>
          </w:p>
        </w:tc>
      </w:tr>
      <w:tr w:rsidR="008E6071"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8E6071" w:rsidRPr="00CB42F9" w:rsidRDefault="00EA463B" w:rsidP="008E6071">
            <w:pPr>
              <w:spacing w:line="276" w:lineRule="auto"/>
              <w:rPr>
                <w:rFonts w:asciiTheme="majorHAnsi" w:eastAsia="Calibri" w:hAnsiTheme="majorHAnsi" w:cs="Calibri"/>
                <w:lang w:eastAsia="ar-SA"/>
              </w:rPr>
            </w:pPr>
            <w:r>
              <w:rPr>
                <w:rFonts w:asciiTheme="majorHAnsi" w:eastAsia="Times New Roman" w:hAnsiTheme="majorHAnsi" w:cs="Calibri"/>
                <w:color w:val="000000"/>
                <w:lang w:eastAsia="ar-SA"/>
              </w:rPr>
              <w:t>7</w:t>
            </w:r>
            <w:r w:rsidR="008E6071" w:rsidRPr="00CB42F9">
              <w:rPr>
                <w:rFonts w:asciiTheme="majorHAnsi" w:eastAsia="Times New Roman" w:hAnsiTheme="majorHAnsi" w:cs="Calibri"/>
                <w:color w:val="000000"/>
                <w:lang w:eastAsia="ar-SA"/>
              </w:rPr>
              <w:t>.</w:t>
            </w:r>
          </w:p>
        </w:tc>
        <w:tc>
          <w:tcPr>
            <w:tcW w:w="3032" w:type="dxa"/>
          </w:tcPr>
          <w:p w:rsidR="008E6071" w:rsidRPr="00CB42F9" w:rsidRDefault="008E6071" w:rsidP="008E6071">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Calibri" w:hAnsiTheme="majorHAnsi" w:cs="Calibri"/>
                <w:iCs/>
              </w:rPr>
              <w:t>Nova redizajnirana internetska stranica HAKOM-a</w:t>
            </w:r>
          </w:p>
        </w:tc>
        <w:tc>
          <w:tcPr>
            <w:tcW w:w="2496" w:type="dxa"/>
          </w:tcPr>
          <w:p w:rsidR="008E6071" w:rsidRPr="00CB42F9" w:rsidRDefault="0017338F" w:rsidP="00CF403F">
            <w:pPr>
              <w:spacing w:after="200"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Calibri" w:hAnsiTheme="majorHAnsi" w:cs="Calibri"/>
                <w:lang w:eastAsia="ar-SA"/>
              </w:rPr>
              <w:t xml:space="preserve">Internetska </w:t>
            </w:r>
            <w:r w:rsidR="005C44CD">
              <w:rPr>
                <w:rFonts w:asciiTheme="majorHAnsi" w:eastAsia="Calibri" w:hAnsiTheme="majorHAnsi" w:cs="Calibri"/>
                <w:lang w:eastAsia="ar-SA"/>
              </w:rPr>
              <w:t>s</w:t>
            </w:r>
            <w:r w:rsidR="008E6071" w:rsidRPr="00CB42F9">
              <w:rPr>
                <w:rFonts w:asciiTheme="majorHAnsi" w:eastAsia="Calibri" w:hAnsiTheme="majorHAnsi" w:cs="Calibri"/>
                <w:lang w:eastAsia="ar-SA"/>
              </w:rPr>
              <w:t>tranica</w:t>
            </w:r>
            <w:r w:rsidR="00A602C1">
              <w:rPr>
                <w:rFonts w:asciiTheme="majorHAnsi" w:eastAsia="Calibri" w:hAnsiTheme="majorHAnsi" w:cs="Calibri"/>
                <w:lang w:eastAsia="ar-SA"/>
              </w:rPr>
              <w:t xml:space="preserve"> </w:t>
            </w:r>
            <w:r w:rsidR="008E6071" w:rsidRPr="00CB42F9">
              <w:rPr>
                <w:rFonts w:asciiTheme="majorHAnsi" w:eastAsia="Calibri" w:hAnsiTheme="majorHAnsi" w:cs="Calibri"/>
                <w:lang w:eastAsia="ar-SA"/>
              </w:rPr>
              <w:t xml:space="preserve">modernizirana i redizajnirana </w:t>
            </w:r>
          </w:p>
        </w:tc>
        <w:tc>
          <w:tcPr>
            <w:tcW w:w="1418" w:type="dxa"/>
          </w:tcPr>
          <w:p w:rsidR="008E6071" w:rsidRPr="00CB42F9" w:rsidRDefault="00B06FF0" w:rsidP="00CB42F9">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 –III.</w:t>
            </w:r>
          </w:p>
        </w:tc>
        <w:tc>
          <w:tcPr>
            <w:tcW w:w="709" w:type="dxa"/>
          </w:tcPr>
          <w:p w:rsidR="008E6071" w:rsidRPr="00CB42F9" w:rsidRDefault="00AF5B7E" w:rsidP="008E607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r w:rsidR="00A358B2">
              <w:rPr>
                <w:rFonts w:asciiTheme="majorHAnsi" w:eastAsia="Calibri" w:hAnsiTheme="majorHAnsi" w:cs="Calibri"/>
                <w:lang w:eastAsia="ar-SA"/>
              </w:rPr>
              <w:t xml:space="preserve">, </w:t>
            </w:r>
            <w:r w:rsidR="008C4733">
              <w:rPr>
                <w:rFonts w:ascii="Calibri" w:hAnsi="Calibri"/>
                <w:color w:val="1F497D"/>
                <w:shd w:val="clear" w:color="auto" w:fill="FFFFFF"/>
              </w:rPr>
              <w:t>3237</w:t>
            </w:r>
          </w:p>
        </w:tc>
        <w:tc>
          <w:tcPr>
            <w:tcW w:w="826" w:type="dxa"/>
          </w:tcPr>
          <w:p w:rsidR="008E6071" w:rsidRPr="00CB42F9" w:rsidRDefault="00D00F91" w:rsidP="008E6071">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4.1</w:t>
            </w:r>
          </w:p>
        </w:tc>
      </w:tr>
      <w:tr w:rsidR="0017338F"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17338F" w:rsidRPr="00CB42F9" w:rsidRDefault="00EA463B" w:rsidP="0017338F">
            <w:pPr>
              <w:spacing w:line="276" w:lineRule="auto"/>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8</w:t>
            </w:r>
            <w:r w:rsidR="0017338F" w:rsidRPr="00CB42F9">
              <w:rPr>
                <w:rFonts w:asciiTheme="majorHAnsi" w:eastAsia="Times New Roman" w:hAnsiTheme="majorHAnsi" w:cs="Calibri"/>
                <w:color w:val="000000"/>
                <w:lang w:eastAsia="ar-SA"/>
              </w:rPr>
              <w:t>.</w:t>
            </w:r>
          </w:p>
        </w:tc>
        <w:tc>
          <w:tcPr>
            <w:tcW w:w="3032" w:type="dxa"/>
          </w:tcPr>
          <w:p w:rsidR="0017338F" w:rsidRPr="00CB42F9" w:rsidRDefault="0017338F" w:rsidP="0017338F">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Calibri" w:hAnsiTheme="majorHAnsi" w:cs="Calibri"/>
              </w:rPr>
              <w:t>Pravo na pristup informacijama</w:t>
            </w:r>
          </w:p>
        </w:tc>
        <w:tc>
          <w:tcPr>
            <w:tcW w:w="2496" w:type="dxa"/>
          </w:tcPr>
          <w:p w:rsidR="0017338F" w:rsidRPr="00CB42F9" w:rsidRDefault="0017338F" w:rsidP="00D42FF2">
            <w:pPr>
              <w:pStyle w:val="ListParagraph"/>
              <w:spacing w:after="200" w:line="276" w:lineRule="auto"/>
              <w:ind w:left="-21" w:firstLine="2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Informacije dostupne prema Zakonu</w:t>
            </w:r>
          </w:p>
        </w:tc>
        <w:tc>
          <w:tcPr>
            <w:tcW w:w="1418" w:type="dxa"/>
          </w:tcPr>
          <w:p w:rsidR="0017338F" w:rsidRPr="00CB42F9" w:rsidRDefault="0017338F" w:rsidP="0017338F">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17338F" w:rsidRPr="00CB42F9" w:rsidRDefault="00AF5B7E" w:rsidP="0017338F">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N</w:t>
            </w:r>
          </w:p>
        </w:tc>
        <w:tc>
          <w:tcPr>
            <w:tcW w:w="826" w:type="dxa"/>
          </w:tcPr>
          <w:p w:rsidR="0017338F" w:rsidRPr="00CB42F9" w:rsidRDefault="0017338F" w:rsidP="0017338F">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4.1.</w:t>
            </w:r>
          </w:p>
        </w:tc>
      </w:tr>
      <w:tr w:rsidR="00E3585B"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3585B">
            <w:pPr>
              <w:spacing w:line="276" w:lineRule="auto"/>
              <w:rPr>
                <w:rFonts w:asciiTheme="majorHAnsi" w:eastAsia="Calibri" w:hAnsiTheme="majorHAnsi" w:cs="Calibri"/>
                <w:lang w:eastAsia="ar-SA"/>
              </w:rPr>
            </w:pPr>
            <w:r>
              <w:rPr>
                <w:rFonts w:asciiTheme="majorHAnsi" w:eastAsia="Calibri" w:hAnsiTheme="majorHAnsi" w:cs="Calibri"/>
                <w:lang w:eastAsia="ar-SA"/>
              </w:rPr>
              <w:t>9</w:t>
            </w:r>
            <w:r w:rsidR="00E3585B" w:rsidRPr="00CB42F9">
              <w:rPr>
                <w:rFonts w:asciiTheme="majorHAnsi" w:eastAsia="Calibri" w:hAnsiTheme="majorHAnsi" w:cs="Calibri"/>
                <w:lang w:eastAsia="ar-SA"/>
              </w:rPr>
              <w:t>.</w:t>
            </w:r>
          </w:p>
        </w:tc>
        <w:tc>
          <w:tcPr>
            <w:tcW w:w="3032" w:type="dxa"/>
          </w:tcPr>
          <w:p w:rsidR="00E3585B" w:rsidRPr="00CB42F9" w:rsidRDefault="00E3585B" w:rsidP="00E3585B">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rPr>
              <w:t>Zaštita osobnih podataka</w:t>
            </w:r>
          </w:p>
        </w:tc>
        <w:tc>
          <w:tcPr>
            <w:tcW w:w="2496" w:type="dxa"/>
          </w:tcPr>
          <w:p w:rsidR="00E3585B" w:rsidRPr="00CB42F9" w:rsidRDefault="00E3585B" w:rsidP="00CF403F">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Osigurana visoka razina zaštite osobnih podataka koje HAKOM obrađuje kao voditelj obrade</w:t>
            </w:r>
          </w:p>
        </w:tc>
        <w:tc>
          <w:tcPr>
            <w:tcW w:w="1418" w:type="dxa"/>
          </w:tcPr>
          <w:p w:rsidR="00E3585B" w:rsidRPr="00CB42F9" w:rsidRDefault="00A16763" w:rsidP="00E3585B">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kontinuirano</w:t>
            </w:r>
          </w:p>
        </w:tc>
        <w:tc>
          <w:tcPr>
            <w:tcW w:w="709" w:type="dxa"/>
          </w:tcPr>
          <w:p w:rsidR="00E3585B" w:rsidRPr="00CB42F9" w:rsidRDefault="00AF5B7E"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4.1.</w:t>
            </w:r>
          </w:p>
        </w:tc>
      </w:tr>
      <w:tr w:rsidR="00E3585B"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3585B">
            <w:pPr>
              <w:spacing w:line="276" w:lineRule="auto"/>
              <w:rPr>
                <w:rFonts w:asciiTheme="majorHAnsi" w:eastAsia="Calibri" w:hAnsiTheme="majorHAnsi" w:cs="Calibri"/>
                <w:lang w:eastAsia="ar-SA"/>
              </w:rPr>
            </w:pPr>
            <w:r>
              <w:rPr>
                <w:rFonts w:asciiTheme="majorHAnsi" w:eastAsia="Calibri" w:hAnsiTheme="majorHAnsi" w:cs="Calibri"/>
                <w:lang w:eastAsia="ar-SA"/>
              </w:rPr>
              <w:t>10</w:t>
            </w:r>
            <w:r w:rsidR="00E3585B" w:rsidRPr="00CB42F9">
              <w:rPr>
                <w:rFonts w:asciiTheme="majorHAnsi" w:eastAsia="Calibri" w:hAnsiTheme="majorHAnsi" w:cs="Calibri"/>
                <w:lang w:eastAsia="ar-SA"/>
              </w:rPr>
              <w:t>.</w:t>
            </w:r>
          </w:p>
        </w:tc>
        <w:tc>
          <w:tcPr>
            <w:tcW w:w="3032" w:type="dxa"/>
          </w:tcPr>
          <w:p w:rsidR="00E3585B" w:rsidRPr="00CB42F9" w:rsidRDefault="00E3585B" w:rsidP="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rPr>
            </w:pPr>
            <w:r w:rsidRPr="00CB42F9">
              <w:rPr>
                <w:rFonts w:asciiTheme="majorHAnsi" w:eastAsia="Calibri" w:hAnsiTheme="majorHAnsi" w:cs="Calibri"/>
              </w:rPr>
              <w:t>Sudski postupci</w:t>
            </w:r>
          </w:p>
        </w:tc>
        <w:tc>
          <w:tcPr>
            <w:tcW w:w="2496" w:type="dxa"/>
          </w:tcPr>
          <w:p w:rsidR="00E3585B" w:rsidRPr="00CB42F9" w:rsidRDefault="005C44CD" w:rsidP="00E3585B">
            <w:pPr>
              <w:suppressAutoHyphens/>
              <w:ind w:left="32"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Izra</w:t>
            </w:r>
            <w:r>
              <w:rPr>
                <w:rFonts w:asciiTheme="majorHAnsi" w:eastAsia="Calibri" w:hAnsiTheme="majorHAnsi" w:cs="Calibri"/>
                <w:lang w:eastAsia="ar-SA"/>
              </w:rPr>
              <w:t>đeni</w:t>
            </w:r>
            <w:r w:rsidRPr="00CB42F9">
              <w:rPr>
                <w:rFonts w:asciiTheme="majorHAnsi" w:eastAsia="Calibri" w:hAnsiTheme="majorHAnsi" w:cs="Calibri"/>
                <w:lang w:eastAsia="ar-SA"/>
              </w:rPr>
              <w:t xml:space="preserve"> </w:t>
            </w:r>
            <w:r w:rsidR="00E3585B" w:rsidRPr="00CB42F9">
              <w:rPr>
                <w:rFonts w:asciiTheme="majorHAnsi" w:eastAsia="Calibri" w:hAnsiTheme="majorHAnsi" w:cs="Calibri"/>
                <w:lang w:eastAsia="ar-SA"/>
              </w:rPr>
              <w:t>ak</w:t>
            </w:r>
            <w:r>
              <w:rPr>
                <w:rFonts w:asciiTheme="majorHAnsi" w:eastAsia="Calibri" w:hAnsiTheme="majorHAnsi" w:cs="Calibri"/>
                <w:lang w:eastAsia="ar-SA"/>
              </w:rPr>
              <w:t>ti</w:t>
            </w:r>
            <w:r w:rsidR="00E3585B" w:rsidRPr="00CB42F9">
              <w:rPr>
                <w:rFonts w:asciiTheme="majorHAnsi" w:eastAsia="Calibri" w:hAnsiTheme="majorHAnsi" w:cs="Calibri"/>
                <w:lang w:eastAsia="ar-SA"/>
              </w:rPr>
              <w:t xml:space="preserve"> i podnes</w:t>
            </w:r>
            <w:r>
              <w:rPr>
                <w:rFonts w:asciiTheme="majorHAnsi" w:eastAsia="Calibri" w:hAnsiTheme="majorHAnsi" w:cs="Calibri"/>
                <w:lang w:eastAsia="ar-SA"/>
              </w:rPr>
              <w:t>ci</w:t>
            </w:r>
            <w:r w:rsidR="00E3585B" w:rsidRPr="00CB42F9">
              <w:rPr>
                <w:rFonts w:asciiTheme="majorHAnsi" w:eastAsia="Calibri" w:hAnsiTheme="majorHAnsi" w:cs="Calibri"/>
                <w:lang w:eastAsia="ar-SA"/>
              </w:rPr>
              <w:t>: optužni prijedlo</w:t>
            </w:r>
            <w:r w:rsidR="004D5928">
              <w:rPr>
                <w:rFonts w:asciiTheme="majorHAnsi" w:eastAsia="Calibri" w:hAnsiTheme="majorHAnsi" w:cs="Calibri"/>
                <w:lang w:eastAsia="ar-SA"/>
              </w:rPr>
              <w:t>zi</w:t>
            </w:r>
            <w:r w:rsidR="00E3585B" w:rsidRPr="00CB42F9">
              <w:rPr>
                <w:rFonts w:asciiTheme="majorHAnsi" w:eastAsia="Calibri" w:hAnsiTheme="majorHAnsi" w:cs="Calibri"/>
                <w:lang w:eastAsia="ar-SA"/>
              </w:rPr>
              <w:t>, prekršajni nalo</w:t>
            </w:r>
            <w:r w:rsidR="004D5928">
              <w:rPr>
                <w:rFonts w:asciiTheme="majorHAnsi" w:eastAsia="Calibri" w:hAnsiTheme="majorHAnsi" w:cs="Calibri"/>
                <w:lang w:eastAsia="ar-SA"/>
              </w:rPr>
              <w:t>zi</w:t>
            </w:r>
            <w:r w:rsidR="00E3585B" w:rsidRPr="00CB42F9">
              <w:rPr>
                <w:rFonts w:asciiTheme="majorHAnsi" w:eastAsia="Calibri" w:hAnsiTheme="majorHAnsi" w:cs="Calibri"/>
                <w:lang w:eastAsia="ar-SA"/>
              </w:rPr>
              <w:t>, tužb</w:t>
            </w:r>
            <w:r w:rsidR="004D5928">
              <w:rPr>
                <w:rFonts w:asciiTheme="majorHAnsi" w:eastAsia="Calibri" w:hAnsiTheme="majorHAnsi" w:cs="Calibri"/>
                <w:lang w:eastAsia="ar-SA"/>
              </w:rPr>
              <w:t>e</w:t>
            </w:r>
            <w:r w:rsidR="00E3585B" w:rsidRPr="00CB42F9">
              <w:rPr>
                <w:rFonts w:asciiTheme="majorHAnsi" w:eastAsia="Calibri" w:hAnsiTheme="majorHAnsi" w:cs="Calibri"/>
                <w:lang w:eastAsia="ar-SA"/>
              </w:rPr>
              <w:t xml:space="preserve">, </w:t>
            </w:r>
            <w:r w:rsidR="00E3585B" w:rsidRPr="00CB42F9">
              <w:rPr>
                <w:rFonts w:asciiTheme="majorHAnsi" w:eastAsia="Calibri" w:hAnsiTheme="majorHAnsi" w:cs="Calibri"/>
                <w:lang w:eastAsia="ar-SA"/>
              </w:rPr>
              <w:lastRenderedPageBreak/>
              <w:t>žalb</w:t>
            </w:r>
            <w:r w:rsidR="004D5928">
              <w:rPr>
                <w:rFonts w:asciiTheme="majorHAnsi" w:eastAsia="Calibri" w:hAnsiTheme="majorHAnsi" w:cs="Calibri"/>
                <w:lang w:eastAsia="ar-SA"/>
              </w:rPr>
              <w:t>e</w:t>
            </w:r>
            <w:r w:rsidR="00E3585B" w:rsidRPr="00CB42F9">
              <w:rPr>
                <w:rFonts w:asciiTheme="majorHAnsi" w:eastAsia="Calibri" w:hAnsiTheme="majorHAnsi" w:cs="Calibri"/>
                <w:lang w:eastAsia="ar-SA"/>
              </w:rPr>
              <w:t>, odgovor</w:t>
            </w:r>
            <w:r w:rsidR="004D5928">
              <w:rPr>
                <w:rFonts w:asciiTheme="majorHAnsi" w:eastAsia="Calibri" w:hAnsiTheme="majorHAnsi" w:cs="Calibri"/>
                <w:lang w:eastAsia="ar-SA"/>
              </w:rPr>
              <w:t>i</w:t>
            </w:r>
            <w:r w:rsidR="00E3585B" w:rsidRPr="00CB42F9">
              <w:rPr>
                <w:rFonts w:asciiTheme="majorHAnsi" w:eastAsia="Calibri" w:hAnsiTheme="majorHAnsi" w:cs="Calibri"/>
                <w:lang w:eastAsia="ar-SA"/>
              </w:rPr>
              <w:t xml:space="preserve"> na tužb</w:t>
            </w:r>
            <w:r w:rsidR="004D5928">
              <w:rPr>
                <w:rFonts w:asciiTheme="majorHAnsi" w:eastAsia="Calibri" w:hAnsiTheme="majorHAnsi" w:cs="Calibri"/>
                <w:lang w:eastAsia="ar-SA"/>
              </w:rPr>
              <w:t>e</w:t>
            </w:r>
            <w:r w:rsidR="00E3585B" w:rsidRPr="00CB42F9">
              <w:rPr>
                <w:rFonts w:asciiTheme="majorHAnsi" w:eastAsia="Calibri" w:hAnsiTheme="majorHAnsi" w:cs="Calibri"/>
                <w:lang w:eastAsia="ar-SA"/>
              </w:rPr>
              <w:t xml:space="preserve"> i žalb</w:t>
            </w:r>
            <w:r w:rsidR="004D5928">
              <w:rPr>
                <w:rFonts w:asciiTheme="majorHAnsi" w:eastAsia="Calibri" w:hAnsiTheme="majorHAnsi" w:cs="Calibri"/>
                <w:lang w:eastAsia="ar-SA"/>
              </w:rPr>
              <w:t>e</w:t>
            </w:r>
            <w:r w:rsidR="00E3585B" w:rsidRPr="00CB42F9">
              <w:rPr>
                <w:rFonts w:asciiTheme="majorHAnsi" w:eastAsia="Calibri" w:hAnsiTheme="majorHAnsi" w:cs="Calibri"/>
                <w:lang w:eastAsia="ar-SA"/>
              </w:rPr>
              <w:t xml:space="preserve"> te ovršni prijedlozi.</w:t>
            </w:r>
          </w:p>
          <w:p w:rsidR="00E3585B" w:rsidRPr="00CB42F9" w:rsidRDefault="00E3585B" w:rsidP="00CF403F">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Zastupanje pred sudovima, upravnim i drugim državnim tijelima</w:t>
            </w:r>
          </w:p>
        </w:tc>
        <w:tc>
          <w:tcPr>
            <w:tcW w:w="1418" w:type="dxa"/>
          </w:tcPr>
          <w:p w:rsidR="00E3585B" w:rsidRPr="00CB42F9" w:rsidRDefault="00E3585B" w:rsidP="00E3585B">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lastRenderedPageBreak/>
              <w:t>kontinuirano</w:t>
            </w:r>
          </w:p>
        </w:tc>
        <w:tc>
          <w:tcPr>
            <w:tcW w:w="709" w:type="dxa"/>
          </w:tcPr>
          <w:p w:rsidR="00E3585B" w:rsidRPr="00CB42F9" w:rsidRDefault="00AF5B7E"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p>
        </w:tc>
        <w:tc>
          <w:tcPr>
            <w:tcW w:w="826" w:type="dxa"/>
          </w:tcPr>
          <w:p w:rsidR="00E3585B" w:rsidRPr="00CB42F9" w:rsidRDefault="00E3585B"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2.1.</w:t>
            </w:r>
          </w:p>
        </w:tc>
      </w:tr>
      <w:tr w:rsidR="00E3585B"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3585B">
            <w:pPr>
              <w:spacing w:line="276" w:lineRule="auto"/>
              <w:rPr>
                <w:rFonts w:asciiTheme="majorHAnsi" w:eastAsia="Calibri" w:hAnsiTheme="majorHAnsi" w:cs="Calibri"/>
                <w:lang w:eastAsia="ar-SA"/>
              </w:rPr>
            </w:pPr>
            <w:r>
              <w:rPr>
                <w:rFonts w:asciiTheme="majorHAnsi" w:eastAsia="Times New Roman" w:hAnsiTheme="majorHAnsi" w:cs="Calibri"/>
                <w:color w:val="000000"/>
                <w:lang w:eastAsia="ar-SA"/>
              </w:rPr>
              <w:t>11</w:t>
            </w:r>
            <w:r w:rsidR="00E3585B" w:rsidRPr="00CB42F9">
              <w:rPr>
                <w:rFonts w:asciiTheme="majorHAnsi" w:eastAsia="Times New Roman" w:hAnsiTheme="majorHAnsi" w:cs="Calibri"/>
                <w:color w:val="000000"/>
                <w:lang w:eastAsia="ar-SA"/>
              </w:rPr>
              <w:t>.</w:t>
            </w:r>
          </w:p>
        </w:tc>
        <w:tc>
          <w:tcPr>
            <w:tcW w:w="3032" w:type="dxa"/>
          </w:tcPr>
          <w:p w:rsidR="00E3585B" w:rsidRPr="00CB42F9" w:rsidRDefault="00E3585B" w:rsidP="00E3585B">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rPr>
            </w:pPr>
            <w:r w:rsidRPr="00CB42F9">
              <w:rPr>
                <w:rFonts w:asciiTheme="majorHAnsi" w:eastAsia="Calibri" w:hAnsiTheme="majorHAnsi" w:cs="Calibri"/>
                <w:iCs/>
              </w:rPr>
              <w:t>Izobrazba radnika</w:t>
            </w:r>
          </w:p>
        </w:tc>
        <w:tc>
          <w:tcPr>
            <w:tcW w:w="2496" w:type="dxa"/>
          </w:tcPr>
          <w:p w:rsidR="00E3585B" w:rsidRPr="00CB42F9" w:rsidRDefault="004D5928" w:rsidP="00E3585B">
            <w:pPr>
              <w:suppressAutoHyphens/>
              <w:ind w:left="32" w:right="-120"/>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eastAsia="Calibri" w:hAnsiTheme="majorHAnsi" w:cs="Calibri"/>
                <w:lang w:eastAsia="ar-SA"/>
              </w:rPr>
              <w:t>Stečene kompetencije</w:t>
            </w:r>
          </w:p>
        </w:tc>
        <w:tc>
          <w:tcPr>
            <w:tcW w:w="1418" w:type="dxa"/>
          </w:tcPr>
          <w:p w:rsidR="00E3585B" w:rsidRPr="00CB42F9" w:rsidRDefault="00E3585B" w:rsidP="00E3585B">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E3585B" w:rsidRPr="00CB42F9" w:rsidRDefault="00AF5B7E"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7A582F">
              <w:rPr>
                <w:rFonts w:asciiTheme="majorHAnsi" w:eastAsia="Times New Roman" w:hAnsiTheme="majorHAnsi" w:cs="Calibri"/>
                <w:color w:val="000000"/>
                <w:lang w:eastAsia="ar-SA"/>
              </w:rPr>
              <w:t>, 3213</w:t>
            </w:r>
          </w:p>
        </w:tc>
        <w:tc>
          <w:tcPr>
            <w:tcW w:w="826"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Times New Roman" w:hAnsiTheme="majorHAnsi" w:cs="Calibri"/>
                <w:color w:val="000000"/>
                <w:lang w:eastAsia="ar-SA"/>
              </w:rPr>
              <w:t>4.2.</w:t>
            </w:r>
          </w:p>
        </w:tc>
      </w:tr>
      <w:tr w:rsidR="005F2D1C"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5F2D1C" w:rsidRPr="00CB42F9" w:rsidRDefault="00EA463B" w:rsidP="005F2D1C">
            <w:pPr>
              <w:spacing w:line="276" w:lineRule="auto"/>
              <w:rPr>
                <w:rFonts w:asciiTheme="majorHAnsi" w:eastAsia="Times New Roman" w:hAnsiTheme="majorHAnsi" w:cs="Calibri"/>
                <w:color w:val="000000"/>
                <w:lang w:eastAsia="ar-SA"/>
              </w:rPr>
            </w:pPr>
            <w:r>
              <w:rPr>
                <w:rFonts w:asciiTheme="majorHAnsi" w:eastAsia="Calibri" w:hAnsiTheme="majorHAnsi" w:cs="Calibri"/>
                <w:lang w:eastAsia="ar-SA"/>
              </w:rPr>
              <w:t>12</w:t>
            </w:r>
            <w:r w:rsidR="005F2D1C" w:rsidRPr="00CB42F9">
              <w:rPr>
                <w:rFonts w:asciiTheme="majorHAnsi" w:eastAsia="Calibri" w:hAnsiTheme="majorHAnsi" w:cs="Calibri"/>
                <w:lang w:eastAsia="ar-SA"/>
              </w:rPr>
              <w:t>.</w:t>
            </w:r>
          </w:p>
        </w:tc>
        <w:tc>
          <w:tcPr>
            <w:tcW w:w="3032" w:type="dxa"/>
          </w:tcPr>
          <w:p w:rsidR="005F2D1C" w:rsidRPr="00CB42F9" w:rsidRDefault="005F2D1C" w:rsidP="00A16763">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iCs/>
              </w:rPr>
            </w:pPr>
            <w:r w:rsidRPr="00CB42F9">
              <w:rPr>
                <w:rFonts w:asciiTheme="majorHAnsi" w:eastAsia="Calibri" w:hAnsiTheme="majorHAnsi" w:cs="Calibri"/>
              </w:rPr>
              <w:t xml:space="preserve">Školovanja na dodiplomskim, diplomskim i poslijediplomskim studijima </w:t>
            </w:r>
          </w:p>
        </w:tc>
        <w:tc>
          <w:tcPr>
            <w:tcW w:w="2496" w:type="dxa"/>
          </w:tcPr>
          <w:p w:rsidR="005F2D1C" w:rsidRPr="00CB42F9" w:rsidRDefault="005F2D1C" w:rsidP="00D42FF2">
            <w:pPr>
              <w:suppressAutoHyphens/>
              <w:ind w:left="32" w:right="-120"/>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rPr>
              <w:t>Stjecanje dodatnih stručnih i primjenjivih znanja vezanih uz radno mjesto</w:t>
            </w:r>
          </w:p>
        </w:tc>
        <w:tc>
          <w:tcPr>
            <w:tcW w:w="1418" w:type="dxa"/>
          </w:tcPr>
          <w:p w:rsidR="005F2D1C" w:rsidRPr="00CB42F9" w:rsidRDefault="005F2D1C" w:rsidP="005F2D1C">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kontinuirano</w:t>
            </w:r>
          </w:p>
        </w:tc>
        <w:tc>
          <w:tcPr>
            <w:tcW w:w="709" w:type="dxa"/>
          </w:tcPr>
          <w:p w:rsidR="005F2D1C" w:rsidRPr="00CB42F9" w:rsidRDefault="005F2D1C" w:rsidP="005F2D1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p>
        </w:tc>
        <w:tc>
          <w:tcPr>
            <w:tcW w:w="826" w:type="dxa"/>
          </w:tcPr>
          <w:p w:rsidR="005F2D1C" w:rsidRPr="00CB42F9" w:rsidRDefault="005F2D1C" w:rsidP="005F2D1C">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4.2.</w:t>
            </w:r>
          </w:p>
        </w:tc>
      </w:tr>
      <w:tr w:rsidR="00E3585B"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A463B">
            <w:pPr>
              <w:spacing w:line="276" w:lineRule="auto"/>
              <w:rPr>
                <w:rFonts w:asciiTheme="majorHAnsi" w:eastAsia="Times New Roman" w:hAnsiTheme="majorHAnsi" w:cs="Calibri"/>
                <w:color w:val="000000"/>
                <w:lang w:eastAsia="ar-SA"/>
              </w:rPr>
            </w:pPr>
            <w:r w:rsidRPr="00CB42F9">
              <w:rPr>
                <w:rFonts w:asciiTheme="majorHAnsi" w:eastAsia="Calibri" w:hAnsiTheme="majorHAnsi" w:cs="Calibri"/>
                <w:lang w:eastAsia="ar-SA"/>
              </w:rPr>
              <w:t>1</w:t>
            </w:r>
            <w:r>
              <w:rPr>
                <w:rFonts w:asciiTheme="majorHAnsi" w:eastAsia="Calibri" w:hAnsiTheme="majorHAnsi" w:cs="Calibri"/>
                <w:lang w:eastAsia="ar-SA"/>
              </w:rPr>
              <w:t>3</w:t>
            </w:r>
            <w:r w:rsidR="00E3585B" w:rsidRPr="00CB42F9">
              <w:rPr>
                <w:rFonts w:asciiTheme="majorHAnsi" w:eastAsia="Calibri" w:hAnsiTheme="majorHAnsi" w:cs="Calibri"/>
                <w:lang w:eastAsia="ar-SA"/>
              </w:rPr>
              <w:t>.</w:t>
            </w:r>
          </w:p>
        </w:tc>
        <w:tc>
          <w:tcPr>
            <w:tcW w:w="3032" w:type="dxa"/>
          </w:tcPr>
          <w:p w:rsidR="00E3585B" w:rsidRPr="00CB42F9" w:rsidRDefault="00E3585B" w:rsidP="00E3585B">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rPr>
            </w:pPr>
            <w:r w:rsidRPr="00CB42F9">
              <w:rPr>
                <w:rFonts w:asciiTheme="majorHAnsi" w:eastAsia="Calibri" w:hAnsiTheme="majorHAnsi" w:cs="Calibri"/>
                <w:lang w:eastAsia="ar-SA"/>
              </w:rPr>
              <w:t>Uvođenje nove verzije programa za Uredsko poslovanje</w:t>
            </w:r>
          </w:p>
        </w:tc>
        <w:tc>
          <w:tcPr>
            <w:tcW w:w="2496" w:type="dxa"/>
          </w:tcPr>
          <w:p w:rsidR="00E3585B" w:rsidRPr="00CB42F9" w:rsidRDefault="004D5928" w:rsidP="00E3585B">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lang w:eastAsia="ar-SA"/>
              </w:rPr>
              <w:t>Program u radu</w:t>
            </w:r>
          </w:p>
        </w:tc>
        <w:tc>
          <w:tcPr>
            <w:tcW w:w="1418" w:type="dxa"/>
          </w:tcPr>
          <w:p w:rsidR="00E3585B" w:rsidRPr="00CB42F9" w:rsidRDefault="00E3585B" w:rsidP="00CB42F9">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 xml:space="preserve">IV. </w:t>
            </w:r>
          </w:p>
        </w:tc>
        <w:tc>
          <w:tcPr>
            <w:tcW w:w="709" w:type="dxa"/>
          </w:tcPr>
          <w:p w:rsidR="00E3585B" w:rsidRPr="00CB42F9" w:rsidRDefault="00AF5B7E"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7A582F">
              <w:rPr>
                <w:rFonts w:asciiTheme="majorHAnsi" w:eastAsia="Times New Roman" w:hAnsiTheme="majorHAnsi" w:cs="Calibri"/>
                <w:color w:val="000000"/>
                <w:lang w:eastAsia="ar-SA"/>
              </w:rPr>
              <w:t>, 3238</w:t>
            </w:r>
          </w:p>
        </w:tc>
        <w:tc>
          <w:tcPr>
            <w:tcW w:w="826"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4.1.</w:t>
            </w:r>
          </w:p>
        </w:tc>
      </w:tr>
      <w:tr w:rsidR="002574AA"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2574AA" w:rsidRPr="00A16763" w:rsidRDefault="00EA463B" w:rsidP="00EA463B">
            <w:pPr>
              <w:spacing w:line="276" w:lineRule="auto"/>
              <w:rPr>
                <w:rFonts w:asciiTheme="majorHAnsi" w:eastAsia="Calibri" w:hAnsiTheme="majorHAnsi" w:cs="Calibri"/>
                <w:lang w:eastAsia="ar-SA"/>
              </w:rPr>
            </w:pPr>
            <w:r w:rsidRPr="00A16763">
              <w:rPr>
                <w:rFonts w:asciiTheme="majorHAnsi" w:eastAsia="Calibri" w:hAnsiTheme="majorHAnsi" w:cs="Calibri"/>
                <w:lang w:eastAsia="ar-SA"/>
              </w:rPr>
              <w:t>14</w:t>
            </w:r>
            <w:r w:rsidR="006E0A04" w:rsidRPr="00A16763">
              <w:rPr>
                <w:rFonts w:asciiTheme="majorHAnsi" w:eastAsia="Calibri" w:hAnsiTheme="majorHAnsi" w:cs="Calibri"/>
                <w:lang w:eastAsia="ar-SA"/>
              </w:rPr>
              <w:t>.</w:t>
            </w:r>
          </w:p>
        </w:tc>
        <w:tc>
          <w:tcPr>
            <w:tcW w:w="3032" w:type="dxa"/>
          </w:tcPr>
          <w:p w:rsidR="002574AA" w:rsidRPr="00A16763" w:rsidRDefault="00DB34DE" w:rsidP="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962ECA">
              <w:rPr>
                <w:rFonts w:asciiTheme="majorHAnsi" w:eastAsia="Calibri" w:hAnsiTheme="majorHAnsi" w:cs="Calibri"/>
                <w:lang w:eastAsia="ar-SA"/>
              </w:rPr>
              <w:t xml:space="preserve">Razvoj sustava procjene učinka regulatornih </w:t>
            </w:r>
            <w:r w:rsidRPr="002C5A36">
              <w:rPr>
                <w:rFonts w:asciiTheme="majorHAnsi" w:eastAsia="Calibri" w:hAnsiTheme="majorHAnsi" w:cs="Calibri"/>
                <w:lang w:eastAsia="ar-SA"/>
              </w:rPr>
              <w:t>propisa (</w:t>
            </w:r>
            <w:r w:rsidR="002574AA" w:rsidRPr="00A16763">
              <w:rPr>
                <w:rFonts w:asciiTheme="majorHAnsi" w:eastAsia="Calibri" w:hAnsiTheme="majorHAnsi" w:cs="Calibri"/>
                <w:lang w:eastAsia="ar-SA"/>
              </w:rPr>
              <w:t>RIA</w:t>
            </w:r>
            <w:r w:rsidRPr="00A16763">
              <w:rPr>
                <w:rFonts w:asciiTheme="majorHAnsi" w:eastAsia="Calibri" w:hAnsiTheme="majorHAnsi" w:cs="Calibri"/>
                <w:lang w:eastAsia="ar-SA"/>
              </w:rPr>
              <w:t>)</w:t>
            </w:r>
          </w:p>
        </w:tc>
        <w:tc>
          <w:tcPr>
            <w:tcW w:w="2496" w:type="dxa"/>
          </w:tcPr>
          <w:p w:rsidR="002574AA" w:rsidRPr="00A16763" w:rsidRDefault="00DB34DE" w:rsidP="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A16763">
              <w:rPr>
                <w:rFonts w:asciiTheme="majorHAnsi" w:eastAsia="Calibri" w:hAnsiTheme="majorHAnsi" w:cs="Calibri"/>
                <w:lang w:eastAsia="ar-SA"/>
              </w:rPr>
              <w:t>Sustav razvijen</w:t>
            </w:r>
            <w:r w:rsidR="00475062" w:rsidRPr="00A16763">
              <w:rPr>
                <w:rFonts w:asciiTheme="majorHAnsi" w:eastAsia="Calibri" w:hAnsiTheme="majorHAnsi" w:cs="Calibri"/>
                <w:lang w:eastAsia="ar-SA"/>
              </w:rPr>
              <w:t xml:space="preserve"> i implementiran</w:t>
            </w:r>
          </w:p>
        </w:tc>
        <w:tc>
          <w:tcPr>
            <w:tcW w:w="1418" w:type="dxa"/>
          </w:tcPr>
          <w:p w:rsidR="002574AA" w:rsidRPr="00A16763" w:rsidRDefault="002574AA" w:rsidP="00CB42F9">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A16763">
              <w:rPr>
                <w:rFonts w:asciiTheme="majorHAnsi" w:eastAsia="Calibri" w:hAnsiTheme="majorHAnsi" w:cs="Calibri"/>
                <w:lang w:eastAsia="ar-SA"/>
              </w:rPr>
              <w:t>III.</w:t>
            </w:r>
          </w:p>
        </w:tc>
        <w:tc>
          <w:tcPr>
            <w:tcW w:w="709" w:type="dxa"/>
          </w:tcPr>
          <w:p w:rsidR="002574AA" w:rsidRPr="00A16763" w:rsidRDefault="00D42FF2"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A16763">
              <w:rPr>
                <w:rFonts w:asciiTheme="majorHAnsi" w:eastAsia="Times New Roman" w:hAnsiTheme="majorHAnsi" w:cs="Calibri"/>
                <w:color w:val="000000"/>
                <w:lang w:eastAsia="ar-SA"/>
              </w:rPr>
              <w:t>N</w:t>
            </w:r>
          </w:p>
        </w:tc>
        <w:tc>
          <w:tcPr>
            <w:tcW w:w="826" w:type="dxa"/>
          </w:tcPr>
          <w:p w:rsidR="002574AA" w:rsidRPr="00A16763" w:rsidRDefault="004D5928"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A16763">
              <w:rPr>
                <w:rFonts w:asciiTheme="majorHAnsi" w:eastAsia="Calibri" w:hAnsiTheme="majorHAnsi" w:cs="Calibri"/>
                <w:lang w:eastAsia="ar-SA"/>
              </w:rPr>
              <w:t>4.1</w:t>
            </w:r>
          </w:p>
        </w:tc>
      </w:tr>
      <w:tr w:rsidR="0003314E"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03314E" w:rsidRPr="00A16763" w:rsidRDefault="0003314E" w:rsidP="0003314E">
            <w:pPr>
              <w:spacing w:line="276" w:lineRule="auto"/>
              <w:rPr>
                <w:rFonts w:asciiTheme="majorHAnsi" w:eastAsia="Calibri" w:hAnsiTheme="majorHAnsi" w:cs="Calibri"/>
                <w:lang w:eastAsia="ar-SA"/>
              </w:rPr>
            </w:pPr>
            <w:r w:rsidRPr="00A16763">
              <w:rPr>
                <w:rFonts w:asciiTheme="majorHAnsi" w:eastAsia="Calibri" w:hAnsiTheme="majorHAnsi" w:cs="Calibri"/>
                <w:lang w:eastAsia="ar-SA"/>
              </w:rPr>
              <w:t>15.</w:t>
            </w:r>
          </w:p>
        </w:tc>
        <w:tc>
          <w:tcPr>
            <w:tcW w:w="3032" w:type="dxa"/>
          </w:tcPr>
          <w:p w:rsidR="0003314E" w:rsidRPr="0003314E" w:rsidRDefault="0003314E" w:rsidP="0003314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6B5FCF">
              <w:rPr>
                <w:rFonts w:asciiTheme="majorHAnsi" w:hAnsiTheme="majorHAnsi"/>
              </w:rPr>
              <w:t>Implementacija procesa upravljanja projektima (PM)</w:t>
            </w:r>
          </w:p>
        </w:tc>
        <w:tc>
          <w:tcPr>
            <w:tcW w:w="2496" w:type="dxa"/>
          </w:tcPr>
          <w:p w:rsidR="0003314E" w:rsidRPr="0003314E" w:rsidRDefault="0003314E" w:rsidP="0003314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6B5FCF">
              <w:rPr>
                <w:rFonts w:asciiTheme="majorHAnsi" w:hAnsiTheme="majorHAnsi"/>
              </w:rPr>
              <w:t>Procesi uspostavljeni</w:t>
            </w:r>
          </w:p>
        </w:tc>
        <w:tc>
          <w:tcPr>
            <w:tcW w:w="1418" w:type="dxa"/>
          </w:tcPr>
          <w:p w:rsidR="0003314E" w:rsidRPr="0003314E" w:rsidRDefault="0003314E" w:rsidP="0003314E">
            <w:pPr>
              <w:suppressAutoHyphens/>
              <w:spacing w:line="276" w:lineRule="auto"/>
              <w:ind w:right="-120"/>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Pr>
                <w:rFonts w:asciiTheme="majorHAnsi" w:hAnsiTheme="majorHAnsi"/>
              </w:rPr>
              <w:t>I</w:t>
            </w:r>
            <w:r w:rsidRPr="006B5FCF">
              <w:rPr>
                <w:rFonts w:asciiTheme="majorHAnsi" w:hAnsiTheme="majorHAnsi"/>
              </w:rPr>
              <w:t>I.</w:t>
            </w:r>
          </w:p>
        </w:tc>
        <w:tc>
          <w:tcPr>
            <w:tcW w:w="709" w:type="dxa"/>
          </w:tcPr>
          <w:p w:rsidR="0003314E" w:rsidRPr="00A16763" w:rsidRDefault="0003314E" w:rsidP="0003314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A16763">
              <w:rPr>
                <w:rFonts w:asciiTheme="majorHAnsi" w:eastAsia="Times New Roman" w:hAnsiTheme="majorHAnsi" w:cs="Calibri"/>
                <w:color w:val="000000"/>
                <w:lang w:eastAsia="ar-SA"/>
              </w:rPr>
              <w:t>N</w:t>
            </w:r>
          </w:p>
        </w:tc>
        <w:tc>
          <w:tcPr>
            <w:tcW w:w="826" w:type="dxa"/>
          </w:tcPr>
          <w:p w:rsidR="0003314E" w:rsidRPr="00A16763" w:rsidRDefault="0003314E" w:rsidP="0003314E">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A16763">
              <w:rPr>
                <w:rFonts w:asciiTheme="majorHAnsi" w:eastAsia="Calibri" w:hAnsiTheme="majorHAnsi" w:cs="Calibri"/>
                <w:lang w:eastAsia="ar-SA"/>
              </w:rPr>
              <w:t>4.1</w:t>
            </w:r>
          </w:p>
        </w:tc>
      </w:tr>
      <w:tr w:rsidR="00E3585B"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A463B">
            <w:pPr>
              <w:spacing w:line="276" w:lineRule="auto"/>
              <w:rPr>
                <w:rFonts w:asciiTheme="majorHAnsi" w:eastAsia="Times New Roman" w:hAnsiTheme="majorHAnsi" w:cs="Calibri"/>
                <w:color w:val="000000"/>
                <w:lang w:eastAsia="ar-SA"/>
              </w:rPr>
            </w:pPr>
            <w:r w:rsidRPr="00CB42F9">
              <w:rPr>
                <w:rFonts w:asciiTheme="majorHAnsi" w:eastAsia="Calibri" w:hAnsiTheme="majorHAnsi" w:cs="Calibri"/>
                <w:lang w:eastAsia="ar-SA"/>
              </w:rPr>
              <w:t>1</w:t>
            </w:r>
            <w:r>
              <w:rPr>
                <w:rFonts w:asciiTheme="majorHAnsi" w:eastAsia="Calibri" w:hAnsiTheme="majorHAnsi" w:cs="Calibri"/>
                <w:lang w:eastAsia="ar-SA"/>
              </w:rPr>
              <w:t>6</w:t>
            </w:r>
            <w:r w:rsidR="00E3585B" w:rsidRPr="00CB42F9">
              <w:rPr>
                <w:rFonts w:asciiTheme="majorHAnsi" w:eastAsia="Calibri" w:hAnsiTheme="majorHAnsi" w:cs="Calibri"/>
                <w:lang w:eastAsia="ar-SA"/>
              </w:rPr>
              <w:t>.</w:t>
            </w:r>
          </w:p>
        </w:tc>
        <w:tc>
          <w:tcPr>
            <w:tcW w:w="3032" w:type="dxa"/>
          </w:tcPr>
          <w:p w:rsidR="00E3585B" w:rsidRPr="00CB42F9" w:rsidRDefault="00E3585B" w:rsidP="00AF5B7E">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rPr>
            </w:pPr>
            <w:r w:rsidRPr="00CB42F9">
              <w:rPr>
                <w:rFonts w:asciiTheme="majorHAnsi" w:eastAsia="Calibri" w:hAnsiTheme="majorHAnsi" w:cs="Calibri"/>
              </w:rPr>
              <w:t>Pilot</w:t>
            </w:r>
            <w:r w:rsidR="00AF5B7E">
              <w:rPr>
                <w:rFonts w:asciiTheme="majorHAnsi" w:eastAsia="Calibri" w:hAnsiTheme="majorHAnsi" w:cs="Calibri"/>
              </w:rPr>
              <w:t>-</w:t>
            </w:r>
            <w:r w:rsidRPr="00CB42F9">
              <w:rPr>
                <w:rFonts w:asciiTheme="majorHAnsi" w:eastAsia="Calibri" w:hAnsiTheme="majorHAnsi" w:cs="Calibri"/>
              </w:rPr>
              <w:t>projekt e-pisarnica</w:t>
            </w:r>
          </w:p>
        </w:tc>
        <w:tc>
          <w:tcPr>
            <w:tcW w:w="2496" w:type="dxa"/>
          </w:tcPr>
          <w:p w:rsidR="00E3585B" w:rsidRPr="00CB42F9" w:rsidRDefault="00AF5B7E" w:rsidP="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Calibri" w:hAnsiTheme="majorHAnsi" w:cs="Calibri"/>
              </w:rPr>
              <w:t>Proveden pilot-projekt</w:t>
            </w:r>
          </w:p>
        </w:tc>
        <w:tc>
          <w:tcPr>
            <w:tcW w:w="1418" w:type="dxa"/>
          </w:tcPr>
          <w:p w:rsidR="00E3585B" w:rsidRPr="00CB42F9" w:rsidRDefault="00E3585B" w:rsidP="00CB42F9">
            <w:pPr>
              <w:suppressAutoHyphens/>
              <w:spacing w:line="276" w:lineRule="auto"/>
              <w:ind w:right="-120"/>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IV.</w:t>
            </w:r>
          </w:p>
        </w:tc>
        <w:tc>
          <w:tcPr>
            <w:tcW w:w="709" w:type="dxa"/>
          </w:tcPr>
          <w:p w:rsidR="00E3585B" w:rsidRPr="00CB42F9" w:rsidRDefault="00AF5B7E"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7A582F">
              <w:rPr>
                <w:rFonts w:asciiTheme="majorHAnsi" w:eastAsia="Times New Roman" w:hAnsiTheme="majorHAnsi" w:cs="Calibri"/>
                <w:color w:val="000000"/>
                <w:lang w:eastAsia="ar-SA"/>
              </w:rPr>
              <w:t>, 3238</w:t>
            </w:r>
          </w:p>
        </w:tc>
        <w:tc>
          <w:tcPr>
            <w:tcW w:w="826" w:type="dxa"/>
          </w:tcPr>
          <w:p w:rsidR="00E3585B" w:rsidRPr="00CB42F9" w:rsidRDefault="00E3585B"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4.1.</w:t>
            </w:r>
          </w:p>
        </w:tc>
      </w:tr>
      <w:tr w:rsidR="00E3585B"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A463B">
            <w:pPr>
              <w:spacing w:line="276" w:lineRule="auto"/>
              <w:rPr>
                <w:rFonts w:asciiTheme="majorHAnsi" w:eastAsia="Times New Roman" w:hAnsiTheme="majorHAnsi" w:cs="Calibri"/>
                <w:color w:val="000000"/>
                <w:lang w:eastAsia="ar-SA"/>
              </w:rPr>
            </w:pPr>
            <w:r w:rsidRPr="00CB42F9">
              <w:rPr>
                <w:rFonts w:asciiTheme="majorHAnsi" w:eastAsia="Calibri" w:hAnsiTheme="majorHAnsi" w:cs="Calibri"/>
                <w:lang w:eastAsia="ar-SA"/>
              </w:rPr>
              <w:t>1</w:t>
            </w:r>
            <w:r>
              <w:rPr>
                <w:rFonts w:asciiTheme="majorHAnsi" w:eastAsia="Calibri" w:hAnsiTheme="majorHAnsi" w:cs="Calibri"/>
                <w:lang w:eastAsia="ar-SA"/>
              </w:rPr>
              <w:t>7</w:t>
            </w:r>
            <w:r w:rsidR="00E3585B" w:rsidRPr="00CB42F9">
              <w:rPr>
                <w:rFonts w:asciiTheme="majorHAnsi" w:eastAsia="Calibri" w:hAnsiTheme="majorHAnsi" w:cs="Calibri"/>
                <w:lang w:eastAsia="ar-SA"/>
              </w:rPr>
              <w:t>.</w:t>
            </w:r>
          </w:p>
        </w:tc>
        <w:tc>
          <w:tcPr>
            <w:tcW w:w="3032" w:type="dxa"/>
          </w:tcPr>
          <w:p w:rsidR="00E3585B" w:rsidRPr="00CB42F9" w:rsidRDefault="00E3585B" w:rsidP="00CB42F9">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rPr>
              <w:t>Novi modul upravljanje školovanjem i edukacijom</w:t>
            </w:r>
          </w:p>
        </w:tc>
        <w:tc>
          <w:tcPr>
            <w:tcW w:w="2496" w:type="dxa"/>
          </w:tcPr>
          <w:p w:rsidR="00E3585B" w:rsidRPr="00CB42F9" w:rsidDel="0096443E" w:rsidRDefault="00E3585B" w:rsidP="00AF5B7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lang w:eastAsia="ar-SA"/>
              </w:rPr>
              <w:t xml:space="preserve">Uveden modul </w:t>
            </w:r>
          </w:p>
        </w:tc>
        <w:tc>
          <w:tcPr>
            <w:tcW w:w="1418" w:type="dxa"/>
          </w:tcPr>
          <w:p w:rsidR="00E3585B" w:rsidRPr="00CB42F9" w:rsidRDefault="00E3585B" w:rsidP="00CB42F9">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IV</w:t>
            </w:r>
            <w:r w:rsidR="005F2D1C" w:rsidRPr="00CB42F9">
              <w:rPr>
                <w:rFonts w:asciiTheme="majorHAnsi" w:eastAsia="Calibri" w:hAnsiTheme="majorHAnsi" w:cs="Calibri"/>
                <w:lang w:eastAsia="ar-SA"/>
              </w:rPr>
              <w:t>.</w:t>
            </w:r>
            <w:r w:rsidRPr="00CB42F9">
              <w:rPr>
                <w:rFonts w:asciiTheme="majorHAnsi" w:eastAsia="Calibri" w:hAnsiTheme="majorHAnsi" w:cs="Calibri"/>
                <w:lang w:eastAsia="ar-SA"/>
              </w:rPr>
              <w:t xml:space="preserve"> </w:t>
            </w:r>
          </w:p>
        </w:tc>
        <w:tc>
          <w:tcPr>
            <w:tcW w:w="709" w:type="dxa"/>
          </w:tcPr>
          <w:p w:rsidR="00E3585B" w:rsidRPr="00CB42F9" w:rsidRDefault="00AF5B7E"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Pr>
                <w:rFonts w:asciiTheme="majorHAnsi" w:eastAsia="Times New Roman" w:hAnsiTheme="majorHAnsi" w:cs="Calibri"/>
                <w:color w:val="000000"/>
                <w:lang w:eastAsia="ar-SA"/>
              </w:rPr>
              <w:t>N</w:t>
            </w:r>
            <w:r w:rsidR="007A582F">
              <w:rPr>
                <w:rFonts w:asciiTheme="majorHAnsi" w:eastAsia="Times New Roman" w:hAnsiTheme="majorHAnsi" w:cs="Calibri"/>
                <w:color w:val="000000"/>
                <w:lang w:eastAsia="ar-SA"/>
              </w:rPr>
              <w:t>, 3238</w:t>
            </w:r>
          </w:p>
        </w:tc>
        <w:tc>
          <w:tcPr>
            <w:tcW w:w="826"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4.2.</w:t>
            </w:r>
          </w:p>
        </w:tc>
      </w:tr>
      <w:tr w:rsidR="00E3585B"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A463B">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1</w:t>
            </w:r>
            <w:r>
              <w:rPr>
                <w:rFonts w:asciiTheme="majorHAnsi" w:eastAsia="Times New Roman" w:hAnsiTheme="majorHAnsi" w:cs="Calibri"/>
                <w:color w:val="000000"/>
                <w:lang w:eastAsia="ar-SA"/>
              </w:rPr>
              <w:t>8</w:t>
            </w:r>
            <w:r w:rsidR="00E3585B" w:rsidRPr="00CB42F9">
              <w:rPr>
                <w:rFonts w:asciiTheme="majorHAnsi" w:eastAsia="Times New Roman" w:hAnsiTheme="majorHAnsi" w:cs="Calibri"/>
                <w:color w:val="000000"/>
                <w:lang w:eastAsia="ar-SA"/>
              </w:rPr>
              <w:t>.</w:t>
            </w:r>
          </w:p>
        </w:tc>
        <w:tc>
          <w:tcPr>
            <w:tcW w:w="3032" w:type="dxa"/>
          </w:tcPr>
          <w:p w:rsidR="00E3585B" w:rsidRPr="00CB42F9" w:rsidRDefault="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lang w:eastAsia="ar-SA"/>
              </w:rPr>
              <w:t xml:space="preserve">Implementacija nove verzije </w:t>
            </w:r>
            <w:r w:rsidR="00A358B2">
              <w:rPr>
                <w:rFonts w:asciiTheme="majorHAnsi" w:eastAsia="Calibri" w:hAnsiTheme="majorHAnsi" w:cs="Calibri"/>
                <w:lang w:eastAsia="ar-SA"/>
              </w:rPr>
              <w:t xml:space="preserve">računovodstvenog </w:t>
            </w:r>
            <w:r w:rsidRPr="00CB42F9">
              <w:rPr>
                <w:rFonts w:asciiTheme="majorHAnsi" w:eastAsia="Calibri" w:hAnsiTheme="majorHAnsi" w:cs="Calibri"/>
                <w:lang w:eastAsia="ar-SA"/>
              </w:rPr>
              <w:t xml:space="preserve">programa </w:t>
            </w:r>
          </w:p>
        </w:tc>
        <w:tc>
          <w:tcPr>
            <w:tcW w:w="2496" w:type="dxa"/>
          </w:tcPr>
          <w:p w:rsidR="00E3585B" w:rsidRPr="00CB42F9" w:rsidDel="0096443E" w:rsidRDefault="00AF5B7E" w:rsidP="00CB42F9">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Calibri" w:hAnsiTheme="majorHAnsi" w:cs="Calibri"/>
                <w:lang w:eastAsia="ar-SA"/>
              </w:rPr>
              <w:t>Nova verzija u radu</w:t>
            </w:r>
            <w:r w:rsidR="00E3585B" w:rsidRPr="00CB42F9">
              <w:rPr>
                <w:rFonts w:asciiTheme="majorHAnsi" w:eastAsia="Calibri" w:hAnsiTheme="majorHAnsi" w:cs="Calibri"/>
                <w:lang w:eastAsia="ar-SA"/>
              </w:rPr>
              <w:t xml:space="preserve"> </w:t>
            </w:r>
          </w:p>
        </w:tc>
        <w:tc>
          <w:tcPr>
            <w:tcW w:w="1418" w:type="dxa"/>
          </w:tcPr>
          <w:p w:rsidR="00E3585B" w:rsidRPr="00CB42F9" w:rsidRDefault="00E3585B" w:rsidP="00CB42F9">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 xml:space="preserve">III. </w:t>
            </w:r>
          </w:p>
        </w:tc>
        <w:tc>
          <w:tcPr>
            <w:tcW w:w="709" w:type="dxa"/>
          </w:tcPr>
          <w:p w:rsidR="00E3585B" w:rsidRPr="00CB42F9" w:rsidRDefault="00E3585B"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N, 4541</w:t>
            </w:r>
          </w:p>
        </w:tc>
        <w:tc>
          <w:tcPr>
            <w:tcW w:w="826" w:type="dxa"/>
          </w:tcPr>
          <w:p w:rsidR="00E3585B" w:rsidRPr="00CB42F9" w:rsidRDefault="00E3585B"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4.1.</w:t>
            </w:r>
          </w:p>
        </w:tc>
      </w:tr>
      <w:tr w:rsidR="00E3585B" w:rsidRPr="00395106" w:rsidTr="00906D3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EA463B">
            <w:pPr>
              <w:spacing w:line="276" w:lineRule="auto"/>
              <w:rPr>
                <w:rFonts w:asciiTheme="majorHAnsi" w:eastAsia="Times New Roman" w:hAnsiTheme="majorHAnsi" w:cs="Calibri"/>
                <w:color w:val="000000"/>
                <w:lang w:eastAsia="ar-SA"/>
              </w:rPr>
            </w:pPr>
            <w:r w:rsidRPr="00CB42F9">
              <w:rPr>
                <w:rFonts w:asciiTheme="majorHAnsi" w:eastAsia="Times New Roman" w:hAnsiTheme="majorHAnsi" w:cs="Calibri"/>
                <w:color w:val="000000"/>
                <w:lang w:eastAsia="ar-SA"/>
              </w:rPr>
              <w:t>1</w:t>
            </w:r>
            <w:r>
              <w:rPr>
                <w:rFonts w:asciiTheme="majorHAnsi" w:eastAsia="Times New Roman" w:hAnsiTheme="majorHAnsi" w:cs="Calibri"/>
                <w:color w:val="000000"/>
                <w:lang w:eastAsia="ar-SA"/>
              </w:rPr>
              <w:t>9</w:t>
            </w:r>
            <w:r w:rsidR="00E3585B" w:rsidRPr="00CB42F9">
              <w:rPr>
                <w:rFonts w:asciiTheme="majorHAnsi" w:eastAsia="Times New Roman" w:hAnsiTheme="majorHAnsi" w:cs="Calibri"/>
                <w:color w:val="000000"/>
                <w:lang w:eastAsia="ar-SA"/>
              </w:rPr>
              <w:t>.</w:t>
            </w:r>
          </w:p>
        </w:tc>
        <w:tc>
          <w:tcPr>
            <w:tcW w:w="3032" w:type="dxa"/>
          </w:tcPr>
          <w:p w:rsidR="00E3585B" w:rsidRPr="00CB42F9" w:rsidRDefault="00E3585B" w:rsidP="00E3585B">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rPr>
              <w:t>Implementacija procesa e-likvidature i e-arhiviranja</w:t>
            </w:r>
          </w:p>
        </w:tc>
        <w:tc>
          <w:tcPr>
            <w:tcW w:w="2496" w:type="dxa"/>
          </w:tcPr>
          <w:p w:rsidR="00E3585B" w:rsidRPr="00CB42F9" w:rsidDel="0096443E" w:rsidRDefault="00AF5B7E" w:rsidP="00AF5B7E">
            <w:pPr>
              <w:spacing w:line="276" w:lineRule="auto"/>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rPr>
              <w:t>Dovrše</w:t>
            </w:r>
            <w:r>
              <w:rPr>
                <w:rFonts w:asciiTheme="majorHAnsi" w:eastAsia="Calibri" w:hAnsiTheme="majorHAnsi" w:cs="Calibri"/>
              </w:rPr>
              <w:t>n</w:t>
            </w:r>
            <w:r w:rsidRPr="00CB42F9">
              <w:rPr>
                <w:rFonts w:asciiTheme="majorHAnsi" w:eastAsia="Calibri" w:hAnsiTheme="majorHAnsi" w:cs="Calibri"/>
              </w:rPr>
              <w:t xml:space="preserve"> </w:t>
            </w:r>
            <w:r w:rsidR="00E3585B" w:rsidRPr="00CB42F9">
              <w:rPr>
                <w:rFonts w:asciiTheme="majorHAnsi" w:eastAsia="Calibri" w:hAnsiTheme="majorHAnsi" w:cs="Calibri"/>
              </w:rPr>
              <w:t>proces digitalizacije zaprimanja, odobravanja i arhiviranja e-računa</w:t>
            </w:r>
          </w:p>
        </w:tc>
        <w:tc>
          <w:tcPr>
            <w:tcW w:w="1418" w:type="dxa"/>
          </w:tcPr>
          <w:p w:rsidR="00E3585B" w:rsidRPr="00CB42F9" w:rsidRDefault="00E3585B" w:rsidP="00CB42F9">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 xml:space="preserve">III. </w:t>
            </w:r>
          </w:p>
        </w:tc>
        <w:tc>
          <w:tcPr>
            <w:tcW w:w="709"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N, 4541</w:t>
            </w:r>
          </w:p>
        </w:tc>
        <w:tc>
          <w:tcPr>
            <w:tcW w:w="826" w:type="dxa"/>
          </w:tcPr>
          <w:p w:rsidR="00E3585B" w:rsidRPr="00CB42F9" w:rsidRDefault="00E3585B" w:rsidP="00E3585B">
            <w:pPr>
              <w:spacing w:line="276" w:lineRule="auto"/>
              <w:jc w:val="center"/>
              <w:cnfStyle w:val="000000010000" w:firstRow="0" w:lastRow="0" w:firstColumn="0" w:lastColumn="0" w:oddVBand="0" w:evenVBand="0" w:oddHBand="0" w:evenHBand="1"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4.1.</w:t>
            </w:r>
          </w:p>
        </w:tc>
      </w:tr>
      <w:tr w:rsidR="00E3585B" w:rsidRPr="00395106" w:rsidTr="00906D3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709" w:type="dxa"/>
          </w:tcPr>
          <w:p w:rsidR="00E3585B" w:rsidRPr="00CB42F9" w:rsidRDefault="00EA463B" w:rsidP="006E0A04">
            <w:pPr>
              <w:spacing w:line="276" w:lineRule="auto"/>
              <w:rPr>
                <w:rFonts w:asciiTheme="majorHAnsi" w:eastAsia="Times New Roman" w:hAnsiTheme="majorHAnsi" w:cs="Calibri"/>
                <w:color w:val="000000"/>
                <w:lang w:eastAsia="ar-SA"/>
              </w:rPr>
            </w:pPr>
            <w:r>
              <w:rPr>
                <w:rFonts w:asciiTheme="majorHAnsi" w:eastAsia="Calibri" w:hAnsiTheme="majorHAnsi" w:cs="Calibri"/>
                <w:lang w:eastAsia="ar-SA"/>
              </w:rPr>
              <w:t>20</w:t>
            </w:r>
            <w:r w:rsidR="00E3585B" w:rsidRPr="00CB42F9">
              <w:rPr>
                <w:rFonts w:asciiTheme="majorHAnsi" w:eastAsia="Calibri" w:hAnsiTheme="majorHAnsi" w:cs="Calibri"/>
                <w:lang w:eastAsia="ar-SA"/>
              </w:rPr>
              <w:t>.</w:t>
            </w:r>
          </w:p>
        </w:tc>
        <w:tc>
          <w:tcPr>
            <w:tcW w:w="3032" w:type="dxa"/>
          </w:tcPr>
          <w:p w:rsidR="00E3585B" w:rsidRPr="00CB42F9" w:rsidRDefault="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sidRPr="00CB42F9">
              <w:rPr>
                <w:rFonts w:asciiTheme="majorHAnsi" w:eastAsia="Calibri" w:hAnsiTheme="majorHAnsi" w:cs="Calibri"/>
              </w:rPr>
              <w:t>Implementacija novog modula Upravljanje poslovnim putovanjima</w:t>
            </w:r>
          </w:p>
        </w:tc>
        <w:tc>
          <w:tcPr>
            <w:tcW w:w="2496" w:type="dxa"/>
          </w:tcPr>
          <w:p w:rsidR="00E3585B" w:rsidRPr="00CB42F9" w:rsidDel="0096443E" w:rsidRDefault="00AF5B7E" w:rsidP="00E3585B">
            <w:pPr>
              <w:spacing w:line="276" w:lineRule="auto"/>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heme="minorHAnsi"/>
              </w:rPr>
            </w:pPr>
            <w:r>
              <w:rPr>
                <w:rFonts w:asciiTheme="majorHAnsi" w:eastAsia="Calibri" w:hAnsiTheme="majorHAnsi" w:cs="Calibri"/>
                <w:lang w:eastAsia="ar-SA"/>
              </w:rPr>
              <w:t>Uveden modul</w:t>
            </w:r>
          </w:p>
        </w:tc>
        <w:tc>
          <w:tcPr>
            <w:tcW w:w="1418" w:type="dxa"/>
          </w:tcPr>
          <w:p w:rsidR="00E3585B" w:rsidRPr="00CB42F9" w:rsidRDefault="00E3585B" w:rsidP="00CB42F9">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Calibri"/>
                <w:lang w:eastAsia="ar-SA"/>
              </w:rPr>
            </w:pPr>
            <w:r w:rsidRPr="00CB42F9">
              <w:rPr>
                <w:rFonts w:asciiTheme="majorHAnsi" w:eastAsia="Calibri" w:hAnsiTheme="majorHAnsi" w:cs="Calibri"/>
                <w:lang w:eastAsia="ar-SA"/>
              </w:rPr>
              <w:t xml:space="preserve">I. </w:t>
            </w:r>
          </w:p>
        </w:tc>
        <w:tc>
          <w:tcPr>
            <w:tcW w:w="709" w:type="dxa"/>
          </w:tcPr>
          <w:p w:rsidR="00E3585B" w:rsidRPr="00CB42F9" w:rsidRDefault="00E3585B" w:rsidP="00A16763">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N, 4541</w:t>
            </w:r>
          </w:p>
        </w:tc>
        <w:tc>
          <w:tcPr>
            <w:tcW w:w="826" w:type="dxa"/>
          </w:tcPr>
          <w:p w:rsidR="00E3585B" w:rsidRPr="00CB42F9" w:rsidRDefault="00E3585B" w:rsidP="00E3585B">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lang w:eastAsia="ar-SA"/>
              </w:rPr>
            </w:pPr>
            <w:r w:rsidRPr="00CB42F9">
              <w:rPr>
                <w:rFonts w:asciiTheme="majorHAnsi" w:eastAsia="Calibri" w:hAnsiTheme="majorHAnsi" w:cs="Calibri"/>
                <w:lang w:eastAsia="ar-SA"/>
              </w:rPr>
              <w:t>4.1.</w:t>
            </w:r>
          </w:p>
        </w:tc>
      </w:tr>
    </w:tbl>
    <w:p w:rsidR="007D0C6B" w:rsidRDefault="007D0C6B">
      <w:pPr>
        <w:rPr>
          <w:b/>
        </w:rPr>
      </w:pPr>
      <w:r>
        <w:rPr>
          <w:b/>
        </w:rPr>
        <w:br w:type="page"/>
      </w:r>
    </w:p>
    <w:p w:rsidR="007D0C6B" w:rsidRPr="00375866" w:rsidRDefault="007D0C6B" w:rsidP="006B5FCF">
      <w:pPr>
        <w:widowControl w:val="0"/>
        <w:spacing w:after="120" w:line="283" w:lineRule="auto"/>
        <w:jc w:val="both"/>
        <w:rPr>
          <w:rFonts w:asciiTheme="majorHAnsi" w:eastAsia="Times New Roman" w:hAnsiTheme="majorHAnsi" w:cs="Segoe UI"/>
          <w:b/>
          <w:bCs/>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lastRenderedPageBreak/>
        <w:t>KRATICE</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AEM </w:t>
      </w:r>
      <w:r w:rsidRPr="00375866">
        <w:rPr>
          <w:rFonts w:asciiTheme="majorHAnsi" w:eastAsia="Times New Roman" w:hAnsiTheme="majorHAnsi" w:cs="Segoe UI"/>
          <w:color w:val="000000"/>
          <w:kern w:val="28"/>
          <w:sz w:val="20"/>
          <w:szCs w:val="20"/>
          <w:lang w:eastAsia="hr-HR"/>
          <w14:cntxtAlts/>
        </w:rPr>
        <w:t>– Agencija za elektroničke medije</w:t>
      </w:r>
    </w:p>
    <w:p w:rsidR="007D0C6B" w:rsidRPr="00375866" w:rsidRDefault="007D0C6B" w:rsidP="007D0C6B">
      <w:pPr>
        <w:widowControl w:val="0"/>
        <w:spacing w:after="0" w:line="283" w:lineRule="auto"/>
        <w:ind w:left="851" w:hanging="851"/>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AZTN </w:t>
      </w:r>
      <w:r w:rsidRPr="00375866">
        <w:rPr>
          <w:rFonts w:asciiTheme="majorHAnsi" w:eastAsia="Times New Roman" w:hAnsiTheme="majorHAnsi" w:cs="Segoe UI"/>
          <w:color w:val="000000"/>
          <w:kern w:val="28"/>
          <w:sz w:val="20"/>
          <w:szCs w:val="20"/>
          <w:lang w:eastAsia="hr-HR"/>
          <w14:cntxtAlts/>
        </w:rPr>
        <w:t>– Agencija za zaštitu tržišnog natjecanja</w:t>
      </w:r>
    </w:p>
    <w:p w:rsidR="00375866" w:rsidRPr="00375866" w:rsidRDefault="00375866" w:rsidP="007D0C6B">
      <w:pPr>
        <w:widowControl w:val="0"/>
        <w:spacing w:after="0" w:line="283" w:lineRule="auto"/>
        <w:ind w:left="851" w:hanging="851"/>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BCO </w:t>
      </w:r>
      <w:r w:rsidRPr="00375866">
        <w:rPr>
          <w:rFonts w:asciiTheme="majorHAnsi" w:eastAsia="Times New Roman" w:hAnsiTheme="majorHAnsi" w:cs="Segoe UI"/>
          <w:bCs/>
          <w:color w:val="000000"/>
          <w:kern w:val="28"/>
          <w:sz w:val="20"/>
          <w:szCs w:val="20"/>
          <w:lang w:eastAsia="hr-HR"/>
          <w14:cntxtAlts/>
        </w:rPr>
        <w:t>(Broadband Competence Office)</w:t>
      </w:r>
      <w:r w:rsidRPr="00375866">
        <w:rPr>
          <w:rFonts w:asciiTheme="majorHAnsi" w:eastAsia="Times New Roman" w:hAnsiTheme="majorHAnsi" w:cs="Segoe UI"/>
          <w:b/>
          <w:bCs/>
          <w:color w:val="000000"/>
          <w:kern w:val="28"/>
          <w:sz w:val="20"/>
          <w:szCs w:val="20"/>
          <w:lang w:eastAsia="hr-HR"/>
          <w14:cntxtAlts/>
        </w:rPr>
        <w:t xml:space="preserve"> </w:t>
      </w:r>
      <w:r w:rsidRPr="00375866">
        <w:rPr>
          <w:rFonts w:asciiTheme="majorHAnsi" w:eastAsia="Times New Roman" w:hAnsiTheme="majorHAnsi" w:cs="Segoe UI"/>
          <w:color w:val="000000"/>
          <w:kern w:val="28"/>
          <w:sz w:val="20"/>
          <w:szCs w:val="20"/>
          <w:lang w:eastAsia="hr-HR"/>
          <w14:cntxtAlts/>
        </w:rPr>
        <w:t xml:space="preserve">– </w:t>
      </w:r>
      <w:r w:rsidR="00EE0129">
        <w:rPr>
          <w:rFonts w:asciiTheme="majorHAnsi" w:eastAsia="Times New Roman" w:hAnsiTheme="majorHAnsi" w:cs="Segoe UI"/>
          <w:color w:val="000000"/>
          <w:kern w:val="28"/>
          <w:sz w:val="20"/>
          <w:szCs w:val="20"/>
          <w:lang w:eastAsia="hr-HR"/>
          <w14:cntxtAlts/>
        </w:rPr>
        <w:t>Nadležni u</w:t>
      </w:r>
      <w:r w:rsidRPr="00375866">
        <w:rPr>
          <w:rFonts w:asciiTheme="majorHAnsi" w:eastAsia="Times New Roman" w:hAnsiTheme="majorHAnsi" w:cs="Segoe UI"/>
          <w:color w:val="000000"/>
          <w:kern w:val="28"/>
          <w:sz w:val="20"/>
          <w:szCs w:val="20"/>
          <w:lang w:eastAsia="hr-HR"/>
          <w14:cntxtAlts/>
        </w:rPr>
        <w:t>red za širokopojasnost</w:t>
      </w:r>
    </w:p>
    <w:p w:rsidR="007D0C6B" w:rsidRPr="00375866" w:rsidRDefault="007D0C6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BEREC</w:t>
      </w:r>
      <w:r w:rsidRPr="00375866">
        <w:rPr>
          <w:rFonts w:asciiTheme="majorHAnsi" w:eastAsia="Times New Roman" w:hAnsiTheme="majorHAnsi" w:cs="Segoe UI"/>
          <w:color w:val="000000"/>
          <w:kern w:val="28"/>
          <w:sz w:val="20"/>
          <w:szCs w:val="20"/>
          <w:lang w:eastAsia="hr-HR"/>
          <w14:cntxtAlts/>
        </w:rPr>
        <w:t xml:space="preserve"> (Body of European Regulators for Electronic Communications) – Tijelo europskih regulatora u elektroničkim komunikacijama</w:t>
      </w:r>
    </w:p>
    <w:p w:rsidR="00BC0E0B" w:rsidRPr="00375866" w:rsidRDefault="00BC0E0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BR</w:t>
      </w:r>
      <w:r w:rsidRPr="00375866">
        <w:rPr>
          <w:rFonts w:asciiTheme="majorHAnsi" w:eastAsia="Times New Roman" w:hAnsiTheme="majorHAnsi" w:cs="Segoe UI"/>
          <w:color w:val="000000"/>
          <w:kern w:val="28"/>
          <w:sz w:val="20"/>
          <w:szCs w:val="20"/>
          <w:lang w:eastAsia="hr-HR"/>
          <w14:cntxtAlts/>
        </w:rPr>
        <w:t xml:space="preserve"> (Radiocommunication Bureau) – Radiokomunikacijski ured</w:t>
      </w:r>
    </w:p>
    <w:p w:rsidR="007D0C6B" w:rsidRPr="00375866" w:rsidRDefault="007D0C6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BRIFIC</w:t>
      </w:r>
      <w:r w:rsidRPr="00375866">
        <w:rPr>
          <w:rFonts w:asciiTheme="majorHAnsi" w:eastAsia="Times New Roman" w:hAnsiTheme="majorHAnsi" w:cs="Segoe UI"/>
          <w:color w:val="000000"/>
          <w:kern w:val="28"/>
          <w:sz w:val="20"/>
          <w:szCs w:val="20"/>
          <w:lang w:eastAsia="hr-HR"/>
          <w14:cntxtAlts/>
        </w:rPr>
        <w:t xml:space="preserve"> (Bureau Radio International Frequency Information Circular) – Cirkularno pismo Radiokomunikacijskog ureda s međunarodnim informacijama o frekvencijama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CABP </w:t>
      </w:r>
      <w:r w:rsidRPr="00375866">
        <w:rPr>
          <w:rFonts w:asciiTheme="majorHAnsi" w:eastAsia="Times New Roman" w:hAnsiTheme="majorHAnsi" w:cs="Segoe UI"/>
          <w:color w:val="000000"/>
          <w:kern w:val="28"/>
          <w:sz w:val="20"/>
          <w:szCs w:val="20"/>
          <w:lang w:eastAsia="hr-HR"/>
          <w14:cntxtAlts/>
        </w:rPr>
        <w:t>– Centralna administrativna baza prenesenih brojeva</w:t>
      </w:r>
    </w:p>
    <w:p w:rsidR="006E0F89" w:rsidRPr="00375866" w:rsidRDefault="006E0F89"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CCA</w:t>
      </w:r>
      <w:r w:rsidRPr="00375866">
        <w:rPr>
          <w:rFonts w:asciiTheme="majorHAnsi" w:eastAsia="Times New Roman" w:hAnsiTheme="majorHAnsi" w:cs="Segoe UI"/>
          <w:color w:val="000000"/>
          <w:kern w:val="28"/>
          <w:sz w:val="20"/>
          <w:szCs w:val="20"/>
          <w:lang w:eastAsia="hr-HR"/>
          <w14:cntxtAlts/>
        </w:rPr>
        <w:t xml:space="preserve"> – (Current Cost Accounting) – Tekuće troškovno računovodstvo</w:t>
      </w:r>
    </w:p>
    <w:p w:rsidR="0029735D" w:rsidRPr="00375866" w:rsidRDefault="0029735D"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CEF 2</w:t>
      </w:r>
      <w:r w:rsidRPr="00375866">
        <w:rPr>
          <w:rFonts w:asciiTheme="majorHAnsi" w:eastAsia="Times New Roman" w:hAnsiTheme="majorHAnsi" w:cs="Segoe UI"/>
          <w:color w:val="000000"/>
          <w:kern w:val="28"/>
          <w:sz w:val="20"/>
          <w:szCs w:val="20"/>
          <w:lang w:eastAsia="hr-HR"/>
          <w14:cntxtAlts/>
        </w:rPr>
        <w:t xml:space="preserve"> (Connecting Europe Facility 2) – Instrument financiranja za EKI u EU</w:t>
      </w:r>
    </w:p>
    <w:p w:rsidR="007D0C6B" w:rsidRPr="00375866" w:rsidRDefault="007D0C6B" w:rsidP="007D0C6B">
      <w:pPr>
        <w:widowControl w:val="0"/>
        <w:spacing w:after="0" w:line="283" w:lineRule="auto"/>
        <w:ind w:left="449" w:hanging="44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CEPT</w:t>
      </w:r>
      <w:r w:rsidRPr="00375866">
        <w:rPr>
          <w:rFonts w:asciiTheme="majorHAnsi" w:eastAsia="Times New Roman" w:hAnsiTheme="majorHAnsi" w:cs="Segoe UI"/>
          <w:color w:val="000000"/>
          <w:kern w:val="28"/>
          <w:sz w:val="20"/>
          <w:szCs w:val="20"/>
          <w:lang w:eastAsia="hr-HR"/>
          <w14:cntxtAlts/>
        </w:rPr>
        <w:t xml:space="preserve"> (European Conference of Postal and Telecommunications Administrations) – Europska konferencija poštanskih i telekomunikacijskih uprava</w:t>
      </w:r>
    </w:p>
    <w:p w:rsidR="007D0C6B" w:rsidRPr="00375866" w:rsidRDefault="007D0C6B" w:rsidP="007D0C6B">
      <w:pPr>
        <w:widowControl w:val="0"/>
        <w:spacing w:after="0" w:line="283" w:lineRule="auto"/>
        <w:ind w:left="709" w:hanging="70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CERP</w:t>
      </w:r>
      <w:r w:rsidRPr="00375866">
        <w:rPr>
          <w:rFonts w:asciiTheme="majorHAnsi" w:eastAsia="Times New Roman" w:hAnsiTheme="majorHAnsi" w:cs="Segoe UI"/>
          <w:color w:val="000000"/>
          <w:kern w:val="28"/>
          <w:sz w:val="20"/>
          <w:szCs w:val="20"/>
          <w:lang w:eastAsia="hr-HR"/>
          <w14:cntxtAlts/>
        </w:rPr>
        <w:t xml:space="preserve"> - Europski odbor za poštansku regulaciju</w:t>
      </w:r>
    </w:p>
    <w:p w:rsidR="007D0C6B" w:rsidRPr="00375866" w:rsidRDefault="007D0C6B" w:rsidP="007D0C6B">
      <w:pPr>
        <w:widowControl w:val="0"/>
        <w:spacing w:after="0" w:line="283" w:lineRule="auto"/>
        <w:ind w:left="680" w:hanging="680"/>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COCOM </w:t>
      </w:r>
      <w:r w:rsidRPr="00375866">
        <w:rPr>
          <w:rFonts w:asciiTheme="majorHAnsi" w:eastAsia="Times New Roman" w:hAnsiTheme="majorHAnsi" w:cs="Segoe UI"/>
          <w:color w:val="000000"/>
          <w:kern w:val="28"/>
          <w:sz w:val="20"/>
          <w:szCs w:val="20"/>
          <w:lang w:eastAsia="hr-HR"/>
          <w14:cntxtAlts/>
        </w:rPr>
        <w:t>(Communications Committee) – Odbor za komunikacije Europske komisije</w:t>
      </w:r>
    </w:p>
    <w:p w:rsidR="007D0C6B" w:rsidRPr="00375866" w:rsidRDefault="007D0C6B" w:rsidP="007D0C6B">
      <w:pPr>
        <w:widowControl w:val="0"/>
        <w:spacing w:after="0" w:line="283" w:lineRule="auto"/>
        <w:ind w:left="1985" w:hanging="1985"/>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DAB </w:t>
      </w:r>
      <w:r w:rsidRPr="00375866">
        <w:rPr>
          <w:rFonts w:asciiTheme="majorHAnsi" w:eastAsia="Times New Roman" w:hAnsiTheme="majorHAnsi" w:cs="Segoe UI"/>
          <w:color w:val="000000"/>
          <w:kern w:val="28"/>
          <w:sz w:val="20"/>
          <w:szCs w:val="20"/>
          <w:lang w:eastAsia="hr-HR"/>
          <w14:cntxtAlts/>
        </w:rPr>
        <w:t>(Digital Audio Broadcasting) – Digitalna radiodifuzija zvuka</w:t>
      </w:r>
    </w:p>
    <w:p w:rsidR="005B22FA" w:rsidRPr="00375866" w:rsidRDefault="005B22FA" w:rsidP="007D0C6B">
      <w:pPr>
        <w:widowControl w:val="0"/>
        <w:spacing w:after="0" w:line="283" w:lineRule="auto"/>
        <w:ind w:left="1985" w:hanging="1985"/>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DD2 – </w:t>
      </w:r>
      <w:r w:rsidRPr="00375866">
        <w:rPr>
          <w:rFonts w:asciiTheme="majorHAnsi" w:eastAsia="Times New Roman" w:hAnsiTheme="majorHAnsi" w:cs="Segoe UI"/>
          <w:bCs/>
          <w:color w:val="000000"/>
          <w:kern w:val="28"/>
          <w:sz w:val="20"/>
          <w:szCs w:val="20"/>
          <w:lang w:eastAsia="hr-HR"/>
          <w14:cntxtAlts/>
        </w:rPr>
        <w:t>Druga digitalna dividenda</w:t>
      </w:r>
    </w:p>
    <w:p w:rsidR="00596F3A" w:rsidRPr="00375866" w:rsidRDefault="00596F3A" w:rsidP="007D0C6B">
      <w:pPr>
        <w:widowControl w:val="0"/>
        <w:spacing w:after="0" w:line="283" w:lineRule="auto"/>
        <w:ind w:left="1985" w:hanging="1985"/>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DPPR</w:t>
      </w:r>
      <w:r w:rsidRPr="00375866">
        <w:rPr>
          <w:rFonts w:asciiTheme="majorHAnsi" w:eastAsia="Times New Roman" w:hAnsiTheme="majorHAnsi" w:cs="Segoe UI"/>
          <w:color w:val="000000"/>
          <w:kern w:val="28"/>
          <w:sz w:val="20"/>
          <w:szCs w:val="20"/>
          <w:lang w:eastAsia="hr-HR"/>
          <w14:cntxtAlts/>
        </w:rPr>
        <w:t xml:space="preserve"> – Državni plan prostornog razvoja</w:t>
      </w:r>
    </w:p>
    <w:p w:rsidR="00DC409A" w:rsidRPr="00375866" w:rsidRDefault="00DC409A" w:rsidP="007D0C6B">
      <w:pPr>
        <w:widowControl w:val="0"/>
        <w:spacing w:after="0" w:line="283" w:lineRule="auto"/>
        <w:ind w:left="1985" w:hanging="1985"/>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DSI - </w:t>
      </w:r>
      <w:r w:rsidRPr="00375866">
        <w:rPr>
          <w:rFonts w:asciiTheme="majorHAnsi" w:eastAsia="Times New Roman" w:hAnsiTheme="majorHAnsi" w:cs="Segoe UI"/>
          <w:bCs/>
          <w:color w:val="000000"/>
          <w:kern w:val="28"/>
          <w:sz w:val="20"/>
          <w:szCs w:val="20"/>
          <w:lang w:eastAsia="hr-HR"/>
          <w14:cntxtAlts/>
        </w:rPr>
        <w:t>Dan Sigurnijeg interneta</w:t>
      </w:r>
    </w:p>
    <w:p w:rsidR="007D0C6B" w:rsidRPr="00375866" w:rsidRDefault="007D0C6B" w:rsidP="007D0C6B">
      <w:pPr>
        <w:widowControl w:val="0"/>
        <w:spacing w:after="0" w:line="283" w:lineRule="auto"/>
        <w:ind w:left="507" w:hanging="507"/>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DVB-T2 </w:t>
      </w:r>
      <w:r w:rsidRPr="00375866">
        <w:rPr>
          <w:rFonts w:asciiTheme="majorHAnsi" w:eastAsia="Times New Roman" w:hAnsiTheme="majorHAnsi" w:cs="Segoe UI"/>
          <w:color w:val="000000"/>
          <w:kern w:val="28"/>
          <w:sz w:val="20"/>
          <w:szCs w:val="20"/>
          <w:lang w:eastAsia="hr-HR"/>
          <w14:cntxtAlts/>
        </w:rPr>
        <w:t>(Digital Video Broadcasting –Terrestrial2) – Zemaljska radiodifuzija digitalnog videosignala druge generacije</w:t>
      </w:r>
    </w:p>
    <w:p w:rsidR="00596F3A" w:rsidRPr="00375866" w:rsidRDefault="00596F3A" w:rsidP="007D0C6B">
      <w:pPr>
        <w:widowControl w:val="0"/>
        <w:spacing w:after="0" w:line="283" w:lineRule="auto"/>
        <w:ind w:left="507" w:hanging="507"/>
        <w:jc w:val="both"/>
        <w:rPr>
          <w:rFonts w:asciiTheme="majorHAnsi" w:eastAsia="Times New Roman" w:hAnsiTheme="majorHAnsi" w:cs="Segoe UI"/>
          <w:bCs/>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DZS – </w:t>
      </w:r>
      <w:r w:rsidRPr="00375866">
        <w:rPr>
          <w:rFonts w:asciiTheme="majorHAnsi" w:eastAsia="Times New Roman" w:hAnsiTheme="majorHAnsi" w:cs="Segoe UI"/>
          <w:bCs/>
          <w:color w:val="000000"/>
          <w:kern w:val="28"/>
          <w:sz w:val="20"/>
          <w:szCs w:val="20"/>
          <w:lang w:eastAsia="hr-HR"/>
          <w14:cntxtAlts/>
        </w:rPr>
        <w:t>Državni zavod za statistiku</w:t>
      </w:r>
    </w:p>
    <w:p w:rsidR="009E7C34" w:rsidRPr="00375866" w:rsidRDefault="009E7C34" w:rsidP="007D0C6B">
      <w:pPr>
        <w:widowControl w:val="0"/>
        <w:spacing w:after="0" w:line="283" w:lineRule="auto"/>
        <w:ind w:left="507" w:hanging="507"/>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EFIS</w:t>
      </w:r>
      <w:r w:rsidRPr="00375866">
        <w:rPr>
          <w:rFonts w:asciiTheme="majorHAnsi" w:eastAsia="Times New Roman" w:hAnsiTheme="majorHAnsi" w:cs="Segoe UI"/>
          <w:color w:val="000000"/>
          <w:kern w:val="28"/>
          <w:sz w:val="20"/>
          <w:szCs w:val="20"/>
          <w:lang w:eastAsia="hr-HR"/>
          <w14:cntxtAlts/>
        </w:rPr>
        <w:t xml:space="preserve"> (ECO Frequency Information System ) – Europski frekvencijski informacijski sustav</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EKI </w:t>
      </w:r>
      <w:r w:rsidRPr="00375866">
        <w:rPr>
          <w:rFonts w:asciiTheme="majorHAnsi" w:eastAsia="Times New Roman" w:hAnsiTheme="majorHAnsi" w:cs="Segoe UI"/>
          <w:color w:val="000000"/>
          <w:kern w:val="28"/>
          <w:sz w:val="20"/>
          <w:szCs w:val="20"/>
          <w:lang w:eastAsia="hr-HR"/>
          <w14:cntxtAlts/>
        </w:rPr>
        <w:t>– Elektronička komunikacijska infrastruktura</w:t>
      </w:r>
    </w:p>
    <w:p w:rsidR="00894CC1" w:rsidRPr="00375866" w:rsidRDefault="00894CC1"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EKM</w:t>
      </w:r>
      <w:r w:rsidRPr="00375866">
        <w:rPr>
          <w:rFonts w:asciiTheme="majorHAnsi" w:eastAsia="Times New Roman" w:hAnsiTheme="majorHAnsi" w:cs="Segoe UI"/>
          <w:color w:val="000000"/>
          <w:kern w:val="28"/>
          <w:sz w:val="20"/>
          <w:szCs w:val="20"/>
          <w:lang w:eastAsia="hr-HR"/>
          <w14:cntxtAlts/>
        </w:rPr>
        <w:t xml:space="preserve"> – Elektronička komunikacijska mreža</w:t>
      </w:r>
    </w:p>
    <w:p w:rsidR="007D0C6B" w:rsidRPr="00375866" w:rsidRDefault="007D0C6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EMERG </w:t>
      </w:r>
      <w:r w:rsidRPr="00375866">
        <w:rPr>
          <w:rFonts w:asciiTheme="majorHAnsi" w:eastAsia="Times New Roman" w:hAnsiTheme="majorHAnsi" w:cs="Segoe UI"/>
          <w:color w:val="244061"/>
          <w:kern w:val="28"/>
          <w:sz w:val="20"/>
          <w:szCs w:val="20"/>
          <w:lang w:eastAsia="hr-HR"/>
          <w14:cntxtAlts/>
        </w:rPr>
        <w:t>(</w:t>
      </w:r>
      <w:r w:rsidRPr="00375866">
        <w:rPr>
          <w:rFonts w:asciiTheme="majorHAnsi" w:eastAsia="Times New Roman" w:hAnsiTheme="majorHAnsi" w:cs="Segoe UI"/>
          <w:color w:val="000000"/>
          <w:kern w:val="28"/>
          <w:sz w:val="20"/>
          <w:szCs w:val="20"/>
          <w:lang w:eastAsia="hr-HR"/>
          <w14:cntxtAlts/>
        </w:rPr>
        <w:t>Euro-Mediterranean Regulators Group) – Tijelo koja okuplja regulatore iz država mediteranskog bazena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EMP </w:t>
      </w:r>
      <w:r w:rsidRPr="00375866">
        <w:rPr>
          <w:rFonts w:asciiTheme="majorHAnsi" w:eastAsia="Times New Roman" w:hAnsiTheme="majorHAnsi" w:cs="Segoe UI"/>
          <w:color w:val="000000"/>
          <w:kern w:val="28"/>
          <w:sz w:val="20"/>
          <w:szCs w:val="20"/>
          <w:lang w:eastAsia="hr-HR"/>
          <w14:cntxtAlts/>
        </w:rPr>
        <w:t>- elektromagnetsko polje</w:t>
      </w:r>
    </w:p>
    <w:p w:rsidR="007D0C6B" w:rsidRPr="00375866" w:rsidRDefault="007D0C6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ENISA</w:t>
      </w:r>
      <w:r w:rsidRPr="00375866">
        <w:rPr>
          <w:rFonts w:asciiTheme="majorHAnsi" w:eastAsia="Times New Roman" w:hAnsiTheme="majorHAnsi" w:cs="Segoe UI"/>
          <w:color w:val="000000"/>
          <w:kern w:val="28"/>
          <w:sz w:val="20"/>
          <w:szCs w:val="20"/>
          <w:lang w:eastAsia="hr-HR"/>
          <w14:cntxtAlts/>
        </w:rPr>
        <w:t xml:space="preserve"> (European Network and Information Security Agency) – Europska agencija za sigurnost informacijskih mreža </w:t>
      </w:r>
    </w:p>
    <w:p w:rsidR="007D0C6B" w:rsidRPr="00375866" w:rsidRDefault="007D0C6B" w:rsidP="007D0C6B">
      <w:pPr>
        <w:widowControl w:val="0"/>
        <w:spacing w:after="0" w:line="283" w:lineRule="auto"/>
        <w:ind w:left="564" w:hanging="56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ENRRB </w:t>
      </w:r>
      <w:r w:rsidRPr="00375866">
        <w:rPr>
          <w:rFonts w:asciiTheme="majorHAnsi" w:eastAsia="Times New Roman" w:hAnsiTheme="majorHAnsi" w:cs="Segoe UI"/>
          <w:color w:val="000000"/>
          <w:kern w:val="28"/>
          <w:sz w:val="20"/>
          <w:szCs w:val="20"/>
          <w:lang w:eastAsia="hr-HR"/>
          <w14:cntxtAlts/>
        </w:rPr>
        <w:t>(European Network of Rail Regulatory Bodies) – Mreža europskih regulatornih tijela za željeznicu</w:t>
      </w:r>
    </w:p>
    <w:p w:rsidR="007D0C6B" w:rsidRPr="00375866" w:rsidRDefault="007D0C6B" w:rsidP="007D0C6B">
      <w:pPr>
        <w:widowControl w:val="0"/>
        <w:spacing w:after="0" w:line="283" w:lineRule="auto"/>
        <w:ind w:left="709" w:hanging="70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ERGP </w:t>
      </w:r>
      <w:r w:rsidRPr="00375866">
        <w:rPr>
          <w:rFonts w:asciiTheme="majorHAnsi" w:eastAsia="Times New Roman" w:hAnsiTheme="majorHAnsi" w:cs="Segoe UI"/>
          <w:color w:val="000000"/>
          <w:kern w:val="28"/>
          <w:sz w:val="20"/>
          <w:szCs w:val="20"/>
          <w:lang w:eastAsia="hr-HR"/>
          <w14:cntxtAlts/>
        </w:rPr>
        <w:t>(European Regulators Group for Postal Services) – Organizacija europskih regulatora za poštanske usluge</w:t>
      </w:r>
    </w:p>
    <w:p w:rsidR="007D0C6B" w:rsidRPr="00375866" w:rsidRDefault="007D0C6B" w:rsidP="007D0C6B">
      <w:pPr>
        <w:widowControl w:val="0"/>
        <w:spacing w:after="0" w:line="283" w:lineRule="auto"/>
        <w:ind w:left="709" w:hanging="70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EU</w:t>
      </w:r>
      <w:r w:rsidRPr="00375866">
        <w:rPr>
          <w:rFonts w:asciiTheme="majorHAnsi" w:eastAsia="Times New Roman" w:hAnsiTheme="majorHAnsi" w:cs="Segoe UI"/>
          <w:color w:val="000000"/>
          <w:kern w:val="28"/>
          <w:sz w:val="20"/>
          <w:szCs w:val="20"/>
          <w:lang w:eastAsia="hr-HR"/>
          <w14:cntxtAlts/>
        </w:rPr>
        <w:t xml:space="preserve"> (European Union) – Europska unija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FER </w:t>
      </w:r>
      <w:r w:rsidRPr="00375866">
        <w:rPr>
          <w:rFonts w:asciiTheme="majorHAnsi" w:eastAsia="Times New Roman" w:hAnsiTheme="majorHAnsi" w:cs="Segoe UI"/>
          <w:color w:val="000000"/>
          <w:kern w:val="28"/>
          <w:sz w:val="20"/>
          <w:szCs w:val="20"/>
          <w:lang w:eastAsia="hr-HR"/>
          <w14:cntxtAlts/>
        </w:rPr>
        <w:t>- Fakultet elektrotehnike i računarstva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FM</w:t>
      </w:r>
      <w:r w:rsidRPr="00375866">
        <w:rPr>
          <w:rFonts w:asciiTheme="majorHAnsi" w:eastAsia="Times New Roman" w:hAnsiTheme="majorHAnsi" w:cs="Segoe UI"/>
          <w:color w:val="000000"/>
          <w:kern w:val="28"/>
          <w:sz w:val="20"/>
          <w:szCs w:val="20"/>
          <w:lang w:eastAsia="hr-HR"/>
          <w14:cntxtAlts/>
        </w:rPr>
        <w:t xml:space="preserve"> (Frequency Modulation) – Frekvencijska modulacija</w:t>
      </w:r>
    </w:p>
    <w:p w:rsidR="00894CC1" w:rsidRPr="00375866" w:rsidRDefault="00894CC1"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GIS</w:t>
      </w:r>
      <w:r w:rsidRPr="00375866">
        <w:rPr>
          <w:rFonts w:asciiTheme="majorHAnsi" w:eastAsia="Times New Roman" w:hAnsiTheme="majorHAnsi" w:cs="Segoe UI"/>
          <w:color w:val="000000"/>
          <w:kern w:val="28"/>
          <w:sz w:val="20"/>
          <w:szCs w:val="20"/>
          <w:lang w:eastAsia="hr-HR"/>
          <w14:cntxtAlts/>
        </w:rPr>
        <w:t xml:space="preserve"> – Geoinformacijski sustav</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HAKOM </w:t>
      </w:r>
      <w:r w:rsidRPr="00375866">
        <w:rPr>
          <w:rFonts w:asciiTheme="majorHAnsi" w:eastAsia="Times New Roman" w:hAnsiTheme="majorHAnsi" w:cs="Segoe UI"/>
          <w:color w:val="000000"/>
          <w:kern w:val="28"/>
          <w:sz w:val="20"/>
          <w:szCs w:val="20"/>
          <w:lang w:eastAsia="hr-HR"/>
          <w14:cntxtAlts/>
        </w:rPr>
        <w:t>– Hrvatska regulatorna agencija za mrežne djelatnosti</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HP </w:t>
      </w:r>
      <w:r w:rsidRPr="00375866">
        <w:rPr>
          <w:rFonts w:asciiTheme="majorHAnsi" w:eastAsia="Times New Roman" w:hAnsiTheme="majorHAnsi" w:cs="Segoe UI"/>
          <w:color w:val="000000"/>
          <w:kern w:val="28"/>
          <w:sz w:val="20"/>
          <w:szCs w:val="20"/>
          <w:lang w:eastAsia="hr-HR"/>
          <w14:cntxtAlts/>
        </w:rPr>
        <w:t>– Hrvatska pošta d.d.</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HT</w:t>
      </w:r>
      <w:r w:rsidRPr="00375866">
        <w:rPr>
          <w:rFonts w:asciiTheme="majorHAnsi" w:eastAsia="Times New Roman" w:hAnsiTheme="majorHAnsi" w:cs="Segoe UI"/>
          <w:color w:val="000000"/>
          <w:kern w:val="28"/>
          <w:sz w:val="20"/>
          <w:szCs w:val="20"/>
          <w:lang w:eastAsia="hr-HR"/>
          <w14:cntxtAlts/>
        </w:rPr>
        <w:t xml:space="preserve"> – Hrvatski Telekom d.d.</w:t>
      </w:r>
    </w:p>
    <w:p w:rsidR="009E7C34" w:rsidRPr="00375866" w:rsidRDefault="009E7C34"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H.265/HEVC</w:t>
      </w:r>
      <w:r w:rsidRPr="00375866">
        <w:rPr>
          <w:rFonts w:asciiTheme="majorHAnsi" w:eastAsia="Times New Roman" w:hAnsiTheme="majorHAnsi" w:cs="Segoe UI"/>
          <w:color w:val="000000"/>
          <w:kern w:val="28"/>
          <w:sz w:val="20"/>
          <w:szCs w:val="20"/>
          <w:lang w:eastAsia="hr-HR"/>
          <w14:cntxtAlts/>
        </w:rPr>
        <w:t xml:space="preserve"> – Norma za kodiranje digitalnog video</w:t>
      </w:r>
    </w:p>
    <w:p w:rsidR="007D0C6B" w:rsidRPr="00375866" w:rsidRDefault="007D0C6B" w:rsidP="007D0C6B">
      <w:pPr>
        <w:widowControl w:val="0"/>
        <w:spacing w:after="0" w:line="283" w:lineRule="auto"/>
        <w:ind w:left="334" w:hanging="33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ICT</w:t>
      </w:r>
      <w:r w:rsidRPr="00375866">
        <w:rPr>
          <w:rFonts w:asciiTheme="majorHAnsi" w:eastAsia="Times New Roman" w:hAnsiTheme="majorHAnsi" w:cs="Segoe UI"/>
          <w:color w:val="000000"/>
          <w:kern w:val="28"/>
          <w:sz w:val="20"/>
          <w:szCs w:val="20"/>
          <w:lang w:eastAsia="hr-HR"/>
          <w14:cntxtAlts/>
        </w:rPr>
        <w:t xml:space="preserve"> (Information and Communication Technologies) – Informacijske i komunikacijske tehnologije</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IoT </w:t>
      </w:r>
      <w:r w:rsidRPr="00375866">
        <w:rPr>
          <w:rFonts w:asciiTheme="majorHAnsi" w:eastAsia="Times New Roman" w:hAnsiTheme="majorHAnsi" w:cs="Segoe UI"/>
          <w:color w:val="000000"/>
          <w:kern w:val="28"/>
          <w:sz w:val="20"/>
          <w:szCs w:val="20"/>
          <w:lang w:eastAsia="hr-HR"/>
          <w14:cntxtAlts/>
        </w:rPr>
        <w:t>(Internet od Things) – Internet stvari</w:t>
      </w:r>
    </w:p>
    <w:p w:rsidR="007D0C6B" w:rsidRPr="00375866" w:rsidRDefault="007D0C6B" w:rsidP="007D0C6B">
      <w:pPr>
        <w:widowControl w:val="0"/>
        <w:spacing w:after="0" w:line="283" w:lineRule="auto"/>
        <w:ind w:left="334" w:hanging="33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IRG </w:t>
      </w:r>
      <w:r w:rsidRPr="00375866">
        <w:rPr>
          <w:rFonts w:asciiTheme="majorHAnsi" w:eastAsia="Times New Roman" w:hAnsiTheme="majorHAnsi" w:cs="Segoe UI"/>
          <w:color w:val="000000"/>
          <w:kern w:val="28"/>
          <w:sz w:val="20"/>
          <w:szCs w:val="20"/>
          <w:lang w:eastAsia="hr-HR"/>
          <w14:cntxtAlts/>
        </w:rPr>
        <w:t>(Independent Regulators Group) – Organizacija nezavisnih regulatora</w:t>
      </w:r>
    </w:p>
    <w:p w:rsidR="007D0C6B" w:rsidRPr="00375866" w:rsidRDefault="007D0C6B" w:rsidP="007D0C6B">
      <w:pPr>
        <w:widowControl w:val="0"/>
        <w:spacing w:after="0" w:line="283" w:lineRule="auto"/>
        <w:ind w:left="507" w:hanging="507"/>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IRG-R </w:t>
      </w:r>
      <w:r w:rsidRPr="00375866">
        <w:rPr>
          <w:rFonts w:asciiTheme="majorHAnsi" w:eastAsia="Times New Roman" w:hAnsiTheme="majorHAnsi" w:cs="Segoe UI"/>
          <w:color w:val="000000"/>
          <w:kern w:val="28"/>
          <w:sz w:val="20"/>
          <w:szCs w:val="20"/>
          <w:lang w:eastAsia="hr-HR"/>
          <w14:cntxtAlts/>
        </w:rPr>
        <w:t>(Independent Regulators Group - Rail) – Organizacija nezavisnih regulatora za željeznicu</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ISP </w:t>
      </w:r>
      <w:r w:rsidRPr="00375866">
        <w:rPr>
          <w:rFonts w:asciiTheme="majorHAnsi" w:eastAsia="Times New Roman" w:hAnsiTheme="majorHAnsi" w:cs="Segoe UI"/>
          <w:color w:val="000000"/>
          <w:kern w:val="28"/>
          <w:sz w:val="20"/>
          <w:szCs w:val="20"/>
          <w:lang w:eastAsia="hr-HR"/>
          <w14:cntxtAlts/>
        </w:rPr>
        <w:t>(Internet Service Provider) – Pružatelj usluge interneta</w:t>
      </w:r>
    </w:p>
    <w:p w:rsidR="007D0C6B" w:rsidRPr="00375866" w:rsidRDefault="007D0C6B" w:rsidP="007D0C6B">
      <w:pPr>
        <w:widowControl w:val="0"/>
        <w:spacing w:after="0" w:line="283" w:lineRule="auto"/>
        <w:ind w:left="334" w:hanging="33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ITU </w:t>
      </w:r>
      <w:r w:rsidRPr="00375866">
        <w:rPr>
          <w:rFonts w:asciiTheme="majorHAnsi" w:eastAsia="Times New Roman" w:hAnsiTheme="majorHAnsi" w:cs="Segoe UI"/>
          <w:color w:val="000000"/>
          <w:kern w:val="28"/>
          <w:sz w:val="20"/>
          <w:szCs w:val="20"/>
          <w:lang w:eastAsia="hr-HR"/>
          <w14:cntxtAlts/>
        </w:rPr>
        <w:t>(International Telecommuniation Union) – Međunarodna telekomunikacijska unija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JLS</w:t>
      </w:r>
      <w:r w:rsidRPr="00375866">
        <w:rPr>
          <w:rFonts w:asciiTheme="majorHAnsi" w:eastAsia="Times New Roman" w:hAnsiTheme="majorHAnsi" w:cs="Segoe UI"/>
          <w:color w:val="000000"/>
          <w:kern w:val="28"/>
          <w:sz w:val="20"/>
          <w:szCs w:val="20"/>
          <w:lang w:eastAsia="hr-HR"/>
          <w14:cntxtAlts/>
        </w:rPr>
        <w:t xml:space="preserve"> – jedinica lokalne samouprave </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KMP</w:t>
      </w:r>
      <w:r w:rsidRPr="00375866">
        <w:rPr>
          <w:rFonts w:asciiTheme="majorHAnsi" w:eastAsia="Times New Roman" w:hAnsiTheme="majorHAnsi" w:cs="Segoe UI"/>
          <w:color w:val="000000"/>
          <w:kern w:val="28"/>
          <w:sz w:val="20"/>
          <w:szCs w:val="20"/>
          <w:lang w:eastAsia="hr-HR"/>
          <w14:cntxtAlts/>
        </w:rPr>
        <w:t xml:space="preserve"> – Kontrolno-mjerna postaja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KMS </w:t>
      </w:r>
      <w:r w:rsidRPr="00375866">
        <w:rPr>
          <w:rFonts w:asciiTheme="majorHAnsi" w:eastAsia="Times New Roman" w:hAnsiTheme="majorHAnsi" w:cs="Segoe UI"/>
          <w:color w:val="000000"/>
          <w:kern w:val="28"/>
          <w:sz w:val="20"/>
          <w:szCs w:val="20"/>
          <w:lang w:eastAsia="hr-HR"/>
          <w14:cntxtAlts/>
        </w:rPr>
        <w:t>– Kontrolno-mjerno središte</w:t>
      </w:r>
    </w:p>
    <w:p w:rsidR="007D0C6B" w:rsidRPr="00375866" w:rsidRDefault="007D0C6B" w:rsidP="007D0C6B">
      <w:pPr>
        <w:widowControl w:val="0"/>
        <w:spacing w:after="0" w:line="283" w:lineRule="auto"/>
        <w:ind w:left="334" w:hanging="33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lastRenderedPageBreak/>
        <w:t xml:space="preserve">LTE </w:t>
      </w:r>
      <w:r w:rsidRPr="00375866">
        <w:rPr>
          <w:rFonts w:asciiTheme="majorHAnsi" w:eastAsia="Times New Roman" w:hAnsiTheme="majorHAnsi" w:cs="Segoe UI"/>
          <w:color w:val="000000"/>
          <w:kern w:val="28"/>
          <w:sz w:val="20"/>
          <w:szCs w:val="20"/>
          <w:lang w:eastAsia="hr-HR"/>
          <w14:cntxtAlts/>
        </w:rPr>
        <w:t>(Long-Term Evolution) –Tehnologija koja omogućuje vrlo velike brzine prijenosa podataka putem sustava pokretnih komunikacija 4. generacije</w:t>
      </w:r>
    </w:p>
    <w:p w:rsidR="006E0F89" w:rsidRPr="00375866" w:rsidRDefault="006E0F89" w:rsidP="007D0C6B">
      <w:pPr>
        <w:widowControl w:val="0"/>
        <w:spacing w:after="0" w:line="283" w:lineRule="auto"/>
        <w:ind w:left="334" w:hanging="334"/>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 xml:space="preserve">LRIC </w:t>
      </w:r>
      <w:r w:rsidRPr="00375866">
        <w:rPr>
          <w:rFonts w:asciiTheme="majorHAnsi" w:eastAsia="Times New Roman" w:hAnsiTheme="majorHAnsi" w:cs="Segoe UI"/>
          <w:color w:val="000000"/>
          <w:kern w:val="28"/>
          <w:sz w:val="20"/>
          <w:szCs w:val="20"/>
          <w:lang w:eastAsia="hr-HR"/>
          <w14:cntxtAlts/>
        </w:rPr>
        <w:t>(Long Run Incremental Cost) – Dugoročni inkrementalni trošak</w:t>
      </w:r>
    </w:p>
    <w:p w:rsidR="007D0C6B" w:rsidRPr="00375866" w:rsidRDefault="007D0C6B" w:rsidP="007D0C6B">
      <w:pPr>
        <w:widowControl w:val="0"/>
        <w:spacing w:after="0" w:line="283" w:lineRule="auto"/>
        <w:ind w:left="426" w:hanging="426"/>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MINGPO</w:t>
      </w:r>
      <w:r w:rsidRPr="00375866">
        <w:rPr>
          <w:rFonts w:asciiTheme="majorHAnsi" w:eastAsia="Times New Roman" w:hAnsiTheme="majorHAnsi" w:cs="Segoe UI"/>
          <w:color w:val="000000"/>
          <w:kern w:val="28"/>
          <w:sz w:val="20"/>
          <w:szCs w:val="20"/>
          <w:lang w:eastAsia="hr-HR"/>
          <w14:cntxtAlts/>
        </w:rPr>
        <w:t xml:space="preserve"> – Ministarstvo gospodarstva, poduzetništva i obrta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MMPI </w:t>
      </w:r>
      <w:r w:rsidRPr="00375866">
        <w:rPr>
          <w:rFonts w:asciiTheme="majorHAnsi" w:eastAsia="Times New Roman" w:hAnsiTheme="majorHAnsi" w:cs="Segoe UI"/>
          <w:color w:val="000000"/>
          <w:kern w:val="28"/>
          <w:sz w:val="20"/>
          <w:szCs w:val="20"/>
          <w:lang w:eastAsia="hr-HR"/>
          <w14:cntxtAlts/>
        </w:rPr>
        <w:t>– Ministarstvo mora, prometa i infrastrukture</w:t>
      </w:r>
    </w:p>
    <w:p w:rsidR="009C1D0E"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MRRFEU</w:t>
      </w:r>
      <w:r w:rsidRPr="00375866">
        <w:rPr>
          <w:rFonts w:asciiTheme="majorHAnsi" w:eastAsia="Times New Roman" w:hAnsiTheme="majorHAnsi" w:cs="Segoe UI"/>
          <w:color w:val="000000"/>
          <w:kern w:val="28"/>
          <w:sz w:val="20"/>
          <w:szCs w:val="20"/>
          <w:lang w:eastAsia="hr-HR"/>
          <w14:cntxtAlts/>
        </w:rPr>
        <w:t xml:space="preserve"> – Ministarstvo regionalnoga razvoja i fondova Europske unije</w:t>
      </w:r>
    </w:p>
    <w:p w:rsidR="007D0C6B" w:rsidRPr="00375866" w:rsidRDefault="009C1D0E"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MST</w:t>
      </w:r>
      <w:r w:rsidRPr="00375866">
        <w:rPr>
          <w:rFonts w:asciiTheme="majorHAnsi" w:eastAsia="Times New Roman" w:hAnsiTheme="majorHAnsi" w:cs="Segoe UI"/>
          <w:color w:val="000000"/>
          <w:kern w:val="28"/>
          <w:sz w:val="20"/>
          <w:szCs w:val="20"/>
          <w:lang w:eastAsia="hr-HR"/>
          <w14:cntxtAlts/>
        </w:rPr>
        <w:t xml:space="preserve"> (Margin Squeeze Test) – Test </w:t>
      </w:r>
      <w:r w:rsidR="00894CC1" w:rsidRPr="00375866">
        <w:rPr>
          <w:rFonts w:asciiTheme="majorHAnsi" w:eastAsia="Times New Roman" w:hAnsiTheme="majorHAnsi" w:cs="Segoe UI"/>
          <w:color w:val="000000"/>
          <w:kern w:val="28"/>
          <w:sz w:val="20"/>
          <w:szCs w:val="20"/>
          <w:lang w:eastAsia="hr-HR"/>
          <w14:cntxtAlts/>
        </w:rPr>
        <w:t>istiskivanja marže</w:t>
      </w:r>
      <w:r w:rsidR="007D0C6B" w:rsidRPr="00375866">
        <w:rPr>
          <w:rFonts w:asciiTheme="majorHAnsi" w:eastAsia="Times New Roman" w:hAnsiTheme="majorHAnsi" w:cs="Segoe UI"/>
          <w:color w:val="000000"/>
          <w:kern w:val="28"/>
          <w:sz w:val="20"/>
          <w:szCs w:val="20"/>
          <w:lang w:eastAsia="hr-HR"/>
          <w14:cntxtAlts/>
        </w:rPr>
        <w:t xml:space="preserve"> </w:t>
      </w:r>
    </w:p>
    <w:p w:rsidR="005B22FA" w:rsidRPr="00375866" w:rsidRDefault="005B22FA"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MZO</w:t>
      </w:r>
      <w:r w:rsidRPr="00375866">
        <w:rPr>
          <w:rFonts w:asciiTheme="majorHAnsi" w:eastAsia="Times New Roman" w:hAnsiTheme="majorHAnsi" w:cs="Segoe UI"/>
          <w:color w:val="000000"/>
          <w:kern w:val="28"/>
          <w:sz w:val="20"/>
          <w:szCs w:val="20"/>
          <w:lang w:eastAsia="hr-HR"/>
          <w14:cntxtAlts/>
        </w:rPr>
        <w:t xml:space="preserve"> – Ministarstvo znanosti i obrazovanja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M2M</w:t>
      </w:r>
      <w:r w:rsidRPr="00375866">
        <w:rPr>
          <w:rFonts w:asciiTheme="majorHAnsi" w:eastAsia="Times New Roman" w:hAnsiTheme="majorHAnsi" w:cs="Segoe UI"/>
          <w:color w:val="000000"/>
          <w:kern w:val="28"/>
          <w:sz w:val="20"/>
          <w:szCs w:val="20"/>
          <w:lang w:eastAsia="hr-HR"/>
          <w14:cntxtAlts/>
        </w:rPr>
        <w:t xml:space="preserve"> (Machine to Machine) – Komunikacija između dva uređaja</w:t>
      </w:r>
    </w:p>
    <w:p w:rsidR="005318D9" w:rsidRPr="00375866" w:rsidRDefault="005318D9"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nCERT</w:t>
      </w:r>
      <w:r w:rsidRPr="00375866">
        <w:rPr>
          <w:rFonts w:asciiTheme="majorHAnsi" w:eastAsia="Times New Roman" w:hAnsiTheme="majorHAnsi" w:cs="Segoe UI"/>
          <w:color w:val="000000"/>
          <w:kern w:val="28"/>
          <w:sz w:val="20"/>
          <w:szCs w:val="20"/>
          <w:lang w:eastAsia="hr-HR"/>
          <w14:cntxtAlts/>
        </w:rPr>
        <w:t xml:space="preserve"> (national </w:t>
      </w:r>
      <w:r w:rsidR="000709A6" w:rsidRPr="00375866">
        <w:rPr>
          <w:rFonts w:asciiTheme="majorHAnsi" w:eastAsia="Times New Roman" w:hAnsiTheme="majorHAnsi" w:cs="Segoe UI"/>
          <w:color w:val="000000"/>
          <w:kern w:val="28"/>
          <w:sz w:val="20"/>
          <w:szCs w:val="20"/>
          <w:lang w:eastAsia="hr-HR"/>
          <w14:cntxtAlts/>
        </w:rPr>
        <w:t>Computer Emergency Response Team) – Nacionalni tim za hitne računalne intervencije</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NOP </w:t>
      </w:r>
      <w:r w:rsidRPr="00375866">
        <w:rPr>
          <w:rFonts w:asciiTheme="majorHAnsi" w:eastAsia="Times New Roman" w:hAnsiTheme="majorHAnsi" w:cs="Segoe UI"/>
          <w:color w:val="000000"/>
          <w:kern w:val="28"/>
          <w:sz w:val="20"/>
          <w:szCs w:val="20"/>
          <w:lang w:eastAsia="hr-HR"/>
          <w14:cntxtAlts/>
        </w:rPr>
        <w:t xml:space="preserve"> – Nositelj Okvirnog programa (za razvoj ŠPI)</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ONP</w:t>
      </w:r>
      <w:r w:rsidRPr="00375866">
        <w:rPr>
          <w:rFonts w:asciiTheme="majorHAnsi" w:eastAsia="Times New Roman" w:hAnsiTheme="majorHAnsi" w:cs="Segoe UI"/>
          <w:color w:val="000000"/>
          <w:kern w:val="28"/>
          <w:sz w:val="20"/>
          <w:szCs w:val="20"/>
          <w:lang w:eastAsia="hr-HR"/>
          <w14:cntxtAlts/>
        </w:rPr>
        <w:t>—Okvirni nacionalni program ( za razvoj ŠPI)</w:t>
      </w:r>
    </w:p>
    <w:p w:rsidR="00DC409A" w:rsidRPr="00375866" w:rsidRDefault="00DC409A"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 xml:space="preserve">OSI </w:t>
      </w:r>
      <w:r w:rsidRPr="00375866">
        <w:rPr>
          <w:rFonts w:asciiTheme="majorHAnsi" w:eastAsia="Times New Roman" w:hAnsiTheme="majorHAnsi" w:cs="Segoe UI"/>
          <w:color w:val="000000"/>
          <w:kern w:val="28"/>
          <w:sz w:val="20"/>
          <w:szCs w:val="20"/>
          <w:lang w:eastAsia="hr-HR"/>
          <w14:cntxtAlts/>
        </w:rPr>
        <w:t>– Osobe s invaliditetom</w:t>
      </w:r>
    </w:p>
    <w:p w:rsidR="007D0C6B"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PKMP </w:t>
      </w:r>
      <w:r w:rsidRPr="00375866">
        <w:rPr>
          <w:rFonts w:asciiTheme="majorHAnsi" w:eastAsia="Times New Roman" w:hAnsiTheme="majorHAnsi" w:cs="Segoe UI"/>
          <w:color w:val="000000"/>
          <w:kern w:val="28"/>
          <w:sz w:val="20"/>
          <w:szCs w:val="20"/>
          <w:lang w:eastAsia="hr-HR"/>
          <w14:cntxtAlts/>
        </w:rPr>
        <w:t>– Pokretna kontrolno-mjerna postaja</w:t>
      </w:r>
    </w:p>
    <w:p w:rsidR="00F67B66" w:rsidRPr="00375866" w:rsidRDefault="00F67B66"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B1572">
        <w:rPr>
          <w:rFonts w:asciiTheme="majorHAnsi" w:eastAsia="Times New Roman" w:hAnsiTheme="majorHAnsi" w:cs="Segoe UI"/>
          <w:b/>
          <w:color w:val="000000"/>
          <w:kern w:val="28"/>
          <w:sz w:val="20"/>
          <w:szCs w:val="20"/>
          <w:lang w:eastAsia="hr-HR"/>
          <w14:cntxtAlts/>
        </w:rPr>
        <w:t>PM</w:t>
      </w:r>
      <w:r>
        <w:rPr>
          <w:rFonts w:asciiTheme="majorHAnsi" w:eastAsia="Times New Roman" w:hAnsiTheme="majorHAnsi" w:cs="Segoe UI"/>
          <w:color w:val="000000"/>
          <w:kern w:val="28"/>
          <w:sz w:val="20"/>
          <w:szCs w:val="20"/>
          <w:lang w:eastAsia="hr-HR"/>
          <w14:cntxtAlts/>
        </w:rPr>
        <w:t xml:space="preserve"> (Project Management) – U</w:t>
      </w:r>
      <w:r w:rsidR="001C7175">
        <w:rPr>
          <w:rFonts w:asciiTheme="majorHAnsi" w:eastAsia="Times New Roman" w:hAnsiTheme="majorHAnsi" w:cs="Segoe UI"/>
          <w:color w:val="000000"/>
          <w:kern w:val="28"/>
          <w:sz w:val="20"/>
          <w:szCs w:val="20"/>
          <w:lang w:eastAsia="hr-HR"/>
          <w14:cntxtAlts/>
        </w:rPr>
        <w:t>pravljanje</w:t>
      </w:r>
      <w:r>
        <w:rPr>
          <w:rFonts w:asciiTheme="majorHAnsi" w:eastAsia="Times New Roman" w:hAnsiTheme="majorHAnsi" w:cs="Segoe UI"/>
          <w:color w:val="000000"/>
          <w:kern w:val="28"/>
          <w:sz w:val="20"/>
          <w:szCs w:val="20"/>
          <w:lang w:eastAsia="hr-HR"/>
          <w14:cntxtAlts/>
        </w:rPr>
        <w:t xml:space="preserve"> projektima</w:t>
      </w:r>
    </w:p>
    <w:p w:rsidR="005B22FA" w:rsidRPr="00375866" w:rsidRDefault="005B22FA"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PPDR</w:t>
      </w:r>
      <w:r w:rsidRPr="00375866">
        <w:rPr>
          <w:rFonts w:asciiTheme="majorHAnsi" w:eastAsia="Times New Roman" w:hAnsiTheme="majorHAnsi" w:cs="Segoe UI"/>
          <w:color w:val="000000"/>
          <w:kern w:val="28"/>
          <w:sz w:val="20"/>
          <w:szCs w:val="20"/>
          <w:lang w:eastAsia="hr-HR"/>
          <w14:cntxtAlts/>
        </w:rPr>
        <w:t xml:space="preserve"> (Public Protection and Disaster Relief) – Sustav civilne zaštite i uklanjanja posljedica nesreća većih razmjera</w:t>
      </w:r>
    </w:p>
    <w:p w:rsidR="007D0C6B" w:rsidRPr="00375866" w:rsidRDefault="007D0C6B" w:rsidP="007D0C6B">
      <w:pPr>
        <w:widowControl w:val="0"/>
        <w:spacing w:after="0" w:line="283" w:lineRule="auto"/>
        <w:jc w:val="both"/>
        <w:rPr>
          <w:rFonts w:asciiTheme="majorHAnsi" w:eastAsia="Times New Roman" w:hAnsiTheme="majorHAnsi" w:cs="Segoe UI"/>
          <w:b/>
          <w:bCs/>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PRŠI </w:t>
      </w:r>
      <w:r w:rsidRPr="00375866">
        <w:rPr>
          <w:rFonts w:asciiTheme="majorHAnsi" w:eastAsia="Times New Roman" w:hAnsiTheme="majorHAnsi" w:cs="Segoe UI"/>
          <w:color w:val="000000"/>
          <w:kern w:val="28"/>
          <w:sz w:val="20"/>
          <w:szCs w:val="20"/>
          <w:lang w:eastAsia="hr-HR"/>
          <w14:cntxtAlts/>
        </w:rPr>
        <w:t xml:space="preserve">– Plan razvoja širokopojasne infrastrukture </w:t>
      </w:r>
    </w:p>
    <w:p w:rsidR="007D0C6B"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RF </w:t>
      </w:r>
      <w:r w:rsidRPr="00375866">
        <w:rPr>
          <w:rFonts w:asciiTheme="majorHAnsi" w:eastAsia="Times New Roman" w:hAnsiTheme="majorHAnsi" w:cs="Segoe UI"/>
          <w:color w:val="000000"/>
          <w:kern w:val="28"/>
          <w:sz w:val="20"/>
          <w:szCs w:val="20"/>
          <w:lang w:eastAsia="hr-HR"/>
          <w14:cntxtAlts/>
        </w:rPr>
        <w:t>– Radiofrekvencijski</w:t>
      </w:r>
    </w:p>
    <w:p w:rsidR="00EA7AA0" w:rsidRPr="00375866" w:rsidRDefault="00EA7AA0"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EA7AA0">
        <w:rPr>
          <w:rFonts w:asciiTheme="majorHAnsi" w:eastAsia="Times New Roman" w:hAnsiTheme="majorHAnsi" w:cs="Segoe UI"/>
          <w:b/>
          <w:color w:val="000000"/>
          <w:kern w:val="28"/>
          <w:sz w:val="20"/>
          <w:szCs w:val="20"/>
          <w:lang w:eastAsia="hr-HR"/>
          <w14:cntxtAlts/>
        </w:rPr>
        <w:t>RFI</w:t>
      </w:r>
      <w:r>
        <w:rPr>
          <w:rFonts w:asciiTheme="majorHAnsi" w:eastAsia="Times New Roman" w:hAnsiTheme="majorHAnsi" w:cs="Segoe UI"/>
          <w:color w:val="000000"/>
          <w:kern w:val="28"/>
          <w:sz w:val="20"/>
          <w:szCs w:val="20"/>
          <w:lang w:eastAsia="hr-HR"/>
          <w14:cntxtAlts/>
        </w:rPr>
        <w:t xml:space="preserve"> – Regulatorni financijski izvještaj</w:t>
      </w:r>
    </w:p>
    <w:p w:rsidR="00F67B66" w:rsidRDefault="007D0C6B"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RFID </w:t>
      </w:r>
      <w:r w:rsidRPr="00375866">
        <w:rPr>
          <w:rFonts w:asciiTheme="majorHAnsi" w:eastAsia="Times New Roman" w:hAnsiTheme="majorHAnsi" w:cs="Segoe UI"/>
          <w:color w:val="000000"/>
          <w:kern w:val="28"/>
          <w:sz w:val="20"/>
          <w:szCs w:val="20"/>
          <w:lang w:eastAsia="hr-HR"/>
          <w14:cntxtAlts/>
        </w:rPr>
        <w:t>(Radio Frequency Identification) – Prepoznavanje putem radijskih frekvencija</w:t>
      </w:r>
    </w:p>
    <w:p w:rsidR="007D0C6B" w:rsidRPr="00375866" w:rsidRDefault="00F67B66"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Pr>
          <w:rFonts w:asciiTheme="majorHAnsi" w:eastAsia="Times New Roman" w:hAnsiTheme="majorHAnsi" w:cs="Segoe UI"/>
          <w:b/>
          <w:bCs/>
          <w:color w:val="000000"/>
          <w:kern w:val="28"/>
          <w:sz w:val="20"/>
          <w:szCs w:val="20"/>
          <w:lang w:eastAsia="hr-HR"/>
          <w14:cntxtAlts/>
        </w:rPr>
        <w:t xml:space="preserve">RIA </w:t>
      </w:r>
      <w:r w:rsidRPr="003B1572">
        <w:rPr>
          <w:rFonts w:asciiTheme="majorHAnsi" w:eastAsia="Times New Roman" w:hAnsiTheme="majorHAnsi" w:cs="Segoe UI"/>
          <w:bCs/>
          <w:color w:val="000000"/>
          <w:kern w:val="28"/>
          <w:sz w:val="20"/>
          <w:szCs w:val="20"/>
          <w:lang w:eastAsia="hr-HR"/>
          <w14:cntxtAlts/>
        </w:rPr>
        <w:t>(</w:t>
      </w:r>
      <w:r>
        <w:rPr>
          <w:rFonts w:asciiTheme="majorHAnsi" w:eastAsia="Times New Roman" w:hAnsiTheme="majorHAnsi" w:cs="Segoe UI"/>
          <w:bCs/>
          <w:color w:val="000000"/>
          <w:kern w:val="28"/>
          <w:sz w:val="20"/>
          <w:szCs w:val="20"/>
          <w:lang w:eastAsia="hr-HR"/>
          <w14:cntxtAlts/>
        </w:rPr>
        <w:t>R</w:t>
      </w:r>
      <w:r w:rsidRPr="003B1572">
        <w:rPr>
          <w:rFonts w:asciiTheme="majorHAnsi" w:eastAsia="Times New Roman" w:hAnsiTheme="majorHAnsi" w:cs="Segoe UI"/>
          <w:bCs/>
          <w:color w:val="000000"/>
          <w:kern w:val="28"/>
          <w:sz w:val="20"/>
          <w:szCs w:val="20"/>
          <w:lang w:eastAsia="hr-HR"/>
          <w14:cntxtAlts/>
        </w:rPr>
        <w:t>egulatory Impact Assessment) – Procjena regulatornog utjecaja</w:t>
      </w:r>
      <w:r w:rsidR="007D0C6B" w:rsidRPr="00375866">
        <w:rPr>
          <w:rFonts w:asciiTheme="majorHAnsi" w:eastAsia="Times New Roman" w:hAnsiTheme="majorHAnsi" w:cs="Segoe UI"/>
          <w:color w:val="000000"/>
          <w:kern w:val="28"/>
          <w:sz w:val="20"/>
          <w:szCs w:val="20"/>
          <w:lang w:eastAsia="hr-HR"/>
          <w14:cntxtAlts/>
        </w:rPr>
        <w:t xml:space="preserve"> </w:t>
      </w:r>
    </w:p>
    <w:p w:rsidR="00BC0E0B" w:rsidRPr="00375866" w:rsidRDefault="00BC0E0B"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RRB</w:t>
      </w:r>
      <w:r w:rsidRPr="00375866">
        <w:rPr>
          <w:rFonts w:asciiTheme="majorHAnsi" w:eastAsia="Times New Roman" w:hAnsiTheme="majorHAnsi" w:cs="Segoe UI"/>
          <w:color w:val="000000"/>
          <w:kern w:val="28"/>
          <w:sz w:val="20"/>
          <w:szCs w:val="20"/>
          <w:lang w:eastAsia="hr-HR"/>
          <w14:cntxtAlts/>
        </w:rPr>
        <w:t xml:space="preserve"> (Radio Regulations Board) – Radijski regulatorni odbor</w:t>
      </w:r>
    </w:p>
    <w:p w:rsidR="007D0C6B" w:rsidRPr="00375866" w:rsidRDefault="007D0C6B" w:rsidP="007D0C6B">
      <w:pPr>
        <w:widowControl w:val="0"/>
        <w:spacing w:after="0" w:line="283" w:lineRule="auto"/>
        <w:ind w:left="709" w:hanging="70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RSC </w:t>
      </w:r>
      <w:r w:rsidRPr="00375866">
        <w:rPr>
          <w:rFonts w:asciiTheme="majorHAnsi" w:eastAsia="Times New Roman" w:hAnsiTheme="majorHAnsi" w:cs="Segoe UI"/>
          <w:color w:val="000000"/>
          <w:kern w:val="28"/>
          <w:sz w:val="20"/>
          <w:szCs w:val="20"/>
          <w:lang w:eastAsia="hr-HR"/>
          <w14:cntxtAlts/>
        </w:rPr>
        <w:t>(Radio Spectrum Committee) – Odbor za radiofrekvencijski spektar</w:t>
      </w:r>
    </w:p>
    <w:p w:rsidR="007D0C6B" w:rsidRPr="00375866" w:rsidRDefault="007D0C6B" w:rsidP="007D0C6B">
      <w:pPr>
        <w:widowControl w:val="0"/>
        <w:spacing w:after="0" w:line="283" w:lineRule="auto"/>
        <w:ind w:left="449" w:hanging="44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RSPG</w:t>
      </w:r>
      <w:r w:rsidRPr="00375866">
        <w:rPr>
          <w:rFonts w:asciiTheme="majorHAnsi" w:eastAsia="Times New Roman" w:hAnsiTheme="majorHAnsi" w:cs="Segoe UI"/>
          <w:color w:val="000000"/>
          <w:kern w:val="28"/>
          <w:sz w:val="20"/>
          <w:szCs w:val="20"/>
          <w:lang w:eastAsia="hr-HR"/>
          <w14:cntxtAlts/>
        </w:rPr>
        <w:t xml:space="preserve"> (Radio Spectrum Policy Group) – Skupina za politiku upravljanja radiofrekvencijskim spektrom</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RH</w:t>
      </w:r>
      <w:r w:rsidRPr="00375866">
        <w:rPr>
          <w:rFonts w:asciiTheme="majorHAnsi" w:eastAsia="Times New Roman" w:hAnsiTheme="majorHAnsi" w:cs="Segoe UI"/>
          <w:color w:val="000000"/>
          <w:kern w:val="28"/>
          <w:sz w:val="20"/>
          <w:szCs w:val="20"/>
          <w:lang w:eastAsia="hr-HR"/>
          <w14:cntxtAlts/>
        </w:rPr>
        <w:t xml:space="preserve"> – Republika Hrvatska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SAFU</w:t>
      </w:r>
      <w:r w:rsidRPr="00375866">
        <w:rPr>
          <w:rFonts w:asciiTheme="majorHAnsi" w:eastAsia="Times New Roman" w:hAnsiTheme="majorHAnsi" w:cs="Segoe UI"/>
          <w:color w:val="000000"/>
          <w:kern w:val="28"/>
          <w:sz w:val="20"/>
          <w:szCs w:val="20"/>
          <w:lang w:eastAsia="hr-HR"/>
          <w14:cntxtAlts/>
        </w:rPr>
        <w:t xml:space="preserve"> – Središnja agencija za financiranje i ugovaranje</w:t>
      </w:r>
    </w:p>
    <w:p w:rsidR="007D0C6B" w:rsidRPr="00375866" w:rsidRDefault="007D0C6B" w:rsidP="007D0C6B">
      <w:pPr>
        <w:widowControl w:val="0"/>
        <w:spacing w:after="0" w:line="283" w:lineRule="auto"/>
        <w:ind w:left="1359" w:hanging="135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SEDDIF forum </w:t>
      </w:r>
      <w:r w:rsidRPr="00375866">
        <w:rPr>
          <w:rFonts w:asciiTheme="majorHAnsi" w:eastAsia="Times New Roman" w:hAnsiTheme="majorHAnsi" w:cs="Segoe UI"/>
          <w:color w:val="000000"/>
          <w:kern w:val="28"/>
          <w:sz w:val="20"/>
          <w:szCs w:val="20"/>
          <w:lang w:eastAsia="hr-HR"/>
          <w14:cntxtAlts/>
        </w:rPr>
        <w:t xml:space="preserve">– South European Digital Dividend Implementation Forum </w:t>
      </w:r>
    </w:p>
    <w:p w:rsidR="007D0C6B" w:rsidRPr="00375866" w:rsidRDefault="007D0C6B"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SMS </w:t>
      </w:r>
      <w:r w:rsidRPr="00375866">
        <w:rPr>
          <w:rFonts w:asciiTheme="majorHAnsi" w:eastAsia="Times New Roman" w:hAnsiTheme="majorHAnsi" w:cs="Segoe UI"/>
          <w:color w:val="000000"/>
          <w:kern w:val="28"/>
          <w:sz w:val="20"/>
          <w:szCs w:val="20"/>
          <w:lang w:eastAsia="hr-HR"/>
          <w14:cntxtAlts/>
        </w:rPr>
        <w:t>(Short Message Service) – Usluga slanja kratkih tekstualnih poruka</w:t>
      </w:r>
    </w:p>
    <w:p w:rsidR="009C1D0E" w:rsidRPr="00375866" w:rsidRDefault="009C1D0E"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SMP </w:t>
      </w:r>
      <w:r w:rsidRPr="00375866">
        <w:rPr>
          <w:rFonts w:asciiTheme="majorHAnsi" w:eastAsia="Times New Roman" w:hAnsiTheme="majorHAnsi" w:cs="Segoe UI"/>
          <w:bCs/>
          <w:color w:val="000000"/>
          <w:kern w:val="28"/>
          <w:sz w:val="20"/>
          <w:szCs w:val="20"/>
          <w:lang w:eastAsia="hr-HR"/>
          <w14:cntxtAlts/>
        </w:rPr>
        <w:t>(Significant Market Power) operator – Operator sa značajnom tržišnom snagom</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ŠPI </w:t>
      </w:r>
      <w:r w:rsidRPr="00375866">
        <w:rPr>
          <w:rFonts w:asciiTheme="majorHAnsi" w:eastAsia="Times New Roman" w:hAnsiTheme="majorHAnsi" w:cs="Segoe UI"/>
          <w:color w:val="000000"/>
          <w:kern w:val="28"/>
          <w:sz w:val="20"/>
          <w:szCs w:val="20"/>
          <w:lang w:eastAsia="hr-HR"/>
          <w14:cntxtAlts/>
        </w:rPr>
        <w:t>– Širokopojasni pristup internetu</w:t>
      </w:r>
    </w:p>
    <w:p w:rsidR="007D0C6B" w:rsidRPr="00375866" w:rsidRDefault="007D0C6B" w:rsidP="007D0C6B">
      <w:pPr>
        <w:widowControl w:val="0"/>
        <w:spacing w:after="0" w:line="283" w:lineRule="auto"/>
        <w:ind w:left="1985" w:hanging="1985"/>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T-DAB </w:t>
      </w:r>
      <w:r w:rsidRPr="00375866">
        <w:rPr>
          <w:rFonts w:asciiTheme="majorHAnsi" w:eastAsia="Times New Roman" w:hAnsiTheme="majorHAnsi" w:cs="Segoe UI"/>
          <w:color w:val="000000"/>
          <w:kern w:val="28"/>
          <w:sz w:val="20"/>
          <w:szCs w:val="20"/>
          <w:lang w:eastAsia="hr-HR"/>
          <w14:cntxtAlts/>
        </w:rPr>
        <w:t>(Terrestrial Digital Audio Broadcasting) – Zemaljska digitalna radiodifuzija zvuka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TV </w:t>
      </w:r>
      <w:r w:rsidRPr="00375866">
        <w:rPr>
          <w:rFonts w:asciiTheme="majorHAnsi" w:eastAsia="Times New Roman" w:hAnsiTheme="majorHAnsi" w:cs="Segoe UI"/>
          <w:color w:val="000000"/>
          <w:kern w:val="28"/>
          <w:sz w:val="20"/>
          <w:szCs w:val="20"/>
          <w:lang w:eastAsia="hr-HR"/>
          <w14:cntxtAlts/>
        </w:rPr>
        <w:t>- Televizija/televizijski</w:t>
      </w:r>
    </w:p>
    <w:p w:rsidR="007D0C6B" w:rsidRPr="00375866" w:rsidRDefault="007D0C6B" w:rsidP="007D0C6B">
      <w:pPr>
        <w:widowControl w:val="0"/>
        <w:spacing w:after="0" w:line="283" w:lineRule="auto"/>
        <w:ind w:left="392" w:hanging="392"/>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UHF </w:t>
      </w:r>
      <w:r w:rsidRPr="00375866">
        <w:rPr>
          <w:rFonts w:asciiTheme="majorHAnsi" w:eastAsia="Times New Roman" w:hAnsiTheme="majorHAnsi" w:cs="Segoe UI"/>
          <w:color w:val="000000"/>
          <w:kern w:val="28"/>
          <w:sz w:val="20"/>
          <w:szCs w:val="20"/>
          <w:lang w:eastAsia="hr-HR"/>
          <w14:cntxtAlts/>
        </w:rPr>
        <w:t>(Ultra High Frequency) – Ultravisoka frekvencija: radiofrekvencijski pojas između 30 MHz i 300 MHz</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UPU</w:t>
      </w:r>
      <w:r w:rsidRPr="00375866">
        <w:rPr>
          <w:rFonts w:asciiTheme="majorHAnsi" w:eastAsia="Times New Roman" w:hAnsiTheme="majorHAnsi" w:cs="Segoe UI"/>
          <w:color w:val="000000"/>
          <w:kern w:val="28"/>
          <w:sz w:val="20"/>
          <w:szCs w:val="20"/>
          <w:lang w:eastAsia="hr-HR"/>
          <w14:cntxtAlts/>
        </w:rPr>
        <w:t xml:space="preserve"> (Universal Postal Union) – Svjetska poštanska unija</w:t>
      </w:r>
    </w:p>
    <w:p w:rsidR="007D0C6B" w:rsidRDefault="007D0C6B" w:rsidP="007D0C6B">
      <w:pPr>
        <w:widowControl w:val="0"/>
        <w:spacing w:after="0" w:line="283" w:lineRule="auto"/>
        <w:ind w:left="449" w:hanging="44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VDSL</w:t>
      </w:r>
      <w:r w:rsidRPr="00375866">
        <w:rPr>
          <w:rFonts w:asciiTheme="majorHAnsi" w:eastAsia="Times New Roman" w:hAnsiTheme="majorHAnsi" w:cs="Segoe UI"/>
          <w:color w:val="000000"/>
          <w:kern w:val="28"/>
          <w:sz w:val="20"/>
          <w:szCs w:val="20"/>
          <w:lang w:eastAsia="hr-HR"/>
          <w14:cntxtAlts/>
        </w:rPr>
        <w:t xml:space="preserve"> (Very-high-bit-rate Digital Subscriber Line) – Digitalna pretplatnička linija s vrlo visokom brzinom prijenosa podataka</w:t>
      </w:r>
    </w:p>
    <w:p w:rsidR="00312116" w:rsidRPr="006B5FCF" w:rsidRDefault="00312116" w:rsidP="00312116">
      <w:pPr>
        <w:widowControl w:val="0"/>
        <w:spacing w:after="0" w:line="283" w:lineRule="auto"/>
        <w:ind w:left="449" w:hanging="449"/>
        <w:jc w:val="both"/>
        <w:rPr>
          <w:rFonts w:asciiTheme="majorHAnsi" w:eastAsia="Times New Roman" w:hAnsiTheme="majorHAnsi" w:cs="Segoe UI"/>
          <w:b/>
          <w:color w:val="000000"/>
          <w:kern w:val="28"/>
          <w:sz w:val="20"/>
          <w:szCs w:val="20"/>
          <w:lang w:eastAsia="hr-HR"/>
          <w14:cntxtAlts/>
        </w:rPr>
      </w:pPr>
      <w:r w:rsidRPr="006B013C">
        <w:rPr>
          <w:rFonts w:asciiTheme="majorHAnsi" w:eastAsia="Times New Roman" w:hAnsiTheme="majorHAnsi" w:cs="Segoe UI"/>
          <w:b/>
          <w:color w:val="000000"/>
          <w:kern w:val="28"/>
          <w:sz w:val="20"/>
          <w:szCs w:val="20"/>
          <w:lang w:eastAsia="hr-HR"/>
          <w14:cntxtAlts/>
        </w:rPr>
        <w:t xml:space="preserve">VHCN </w:t>
      </w:r>
      <w:r w:rsidRPr="006B013C">
        <w:rPr>
          <w:rFonts w:asciiTheme="majorHAnsi" w:eastAsia="Times New Roman" w:hAnsiTheme="majorHAnsi" w:cs="Segoe UI"/>
          <w:color w:val="000000"/>
          <w:kern w:val="28"/>
          <w:sz w:val="20"/>
          <w:szCs w:val="20"/>
          <w:lang w:eastAsia="hr-HR"/>
          <w14:cntxtAlts/>
        </w:rPr>
        <w:t>(</w:t>
      </w:r>
      <w:bookmarkStart w:id="0" w:name="_GoBack"/>
      <w:bookmarkEnd w:id="0"/>
      <w:r w:rsidR="00661267">
        <w:rPr>
          <w:rFonts w:asciiTheme="majorHAnsi" w:eastAsia="Times New Roman" w:hAnsiTheme="majorHAnsi" w:cs="Segoe UI"/>
          <w:color w:val="000000"/>
          <w:kern w:val="28"/>
          <w:sz w:val="20"/>
          <w:szCs w:val="20"/>
          <w:lang w:eastAsia="hr-HR"/>
          <w14:cntxtAlts/>
        </w:rPr>
        <w:t>V</w:t>
      </w:r>
      <w:r w:rsidRPr="00473042">
        <w:rPr>
          <w:rFonts w:asciiTheme="majorHAnsi" w:eastAsia="Times New Roman" w:hAnsiTheme="majorHAnsi" w:cs="Segoe UI"/>
          <w:color w:val="000000"/>
          <w:kern w:val="28"/>
          <w:sz w:val="20"/>
          <w:szCs w:val="20"/>
          <w:lang w:eastAsia="hr-HR"/>
          <w14:cntxtAlts/>
        </w:rPr>
        <w:t xml:space="preserve">ery </w:t>
      </w:r>
      <w:r w:rsidR="00661267">
        <w:rPr>
          <w:rFonts w:asciiTheme="majorHAnsi" w:eastAsia="Times New Roman" w:hAnsiTheme="majorHAnsi" w:cs="Segoe UI"/>
          <w:color w:val="000000"/>
          <w:kern w:val="28"/>
          <w:sz w:val="20"/>
          <w:szCs w:val="20"/>
          <w:lang w:eastAsia="hr-HR"/>
          <w14:cntxtAlts/>
        </w:rPr>
        <w:t>H</w:t>
      </w:r>
      <w:r w:rsidRPr="00473042">
        <w:rPr>
          <w:rFonts w:asciiTheme="majorHAnsi" w:eastAsia="Times New Roman" w:hAnsiTheme="majorHAnsi" w:cs="Segoe UI"/>
          <w:color w:val="000000"/>
          <w:kern w:val="28"/>
          <w:sz w:val="20"/>
          <w:szCs w:val="20"/>
          <w:lang w:eastAsia="hr-HR"/>
          <w14:cntxtAlts/>
        </w:rPr>
        <w:t xml:space="preserve">igh </w:t>
      </w:r>
      <w:r w:rsidR="00661267">
        <w:rPr>
          <w:rFonts w:asciiTheme="majorHAnsi" w:eastAsia="Times New Roman" w:hAnsiTheme="majorHAnsi" w:cs="Segoe UI"/>
          <w:color w:val="000000"/>
          <w:kern w:val="28"/>
          <w:sz w:val="20"/>
          <w:szCs w:val="20"/>
          <w:lang w:eastAsia="hr-HR"/>
          <w14:cntxtAlts/>
        </w:rPr>
        <w:t>C</w:t>
      </w:r>
      <w:r w:rsidRPr="00473042">
        <w:rPr>
          <w:rFonts w:asciiTheme="majorHAnsi" w:eastAsia="Times New Roman" w:hAnsiTheme="majorHAnsi" w:cs="Segoe UI"/>
          <w:color w:val="000000"/>
          <w:kern w:val="28"/>
          <w:sz w:val="20"/>
          <w:szCs w:val="20"/>
          <w:lang w:eastAsia="hr-HR"/>
          <w14:cntxtAlts/>
        </w:rPr>
        <w:t xml:space="preserve">apacity </w:t>
      </w:r>
      <w:r w:rsidR="00661267">
        <w:rPr>
          <w:rFonts w:asciiTheme="majorHAnsi" w:eastAsia="Times New Roman" w:hAnsiTheme="majorHAnsi" w:cs="Segoe UI"/>
          <w:color w:val="000000"/>
          <w:kern w:val="28"/>
          <w:sz w:val="20"/>
          <w:szCs w:val="20"/>
          <w:lang w:eastAsia="hr-HR"/>
          <w14:cntxtAlts/>
        </w:rPr>
        <w:t>N</w:t>
      </w:r>
      <w:r w:rsidRPr="00473042">
        <w:rPr>
          <w:rFonts w:asciiTheme="majorHAnsi" w:eastAsia="Times New Roman" w:hAnsiTheme="majorHAnsi" w:cs="Segoe UI"/>
          <w:color w:val="000000"/>
          <w:kern w:val="28"/>
          <w:sz w:val="20"/>
          <w:szCs w:val="20"/>
          <w:lang w:eastAsia="hr-HR"/>
          <w14:cntxtAlts/>
        </w:rPr>
        <w:t>etwork</w:t>
      </w:r>
      <w:r>
        <w:rPr>
          <w:rFonts w:asciiTheme="majorHAnsi" w:eastAsia="Times New Roman" w:hAnsiTheme="majorHAnsi" w:cs="Segoe UI"/>
          <w:color w:val="000000"/>
          <w:kern w:val="28"/>
          <w:sz w:val="20"/>
          <w:szCs w:val="20"/>
          <w:lang w:eastAsia="hr-HR"/>
          <w14:cntxtAlts/>
        </w:rPr>
        <w:t>)</w:t>
      </w:r>
      <w:r w:rsidRPr="00473042">
        <w:rPr>
          <w:rFonts w:asciiTheme="majorHAnsi" w:eastAsia="Times New Roman" w:hAnsiTheme="majorHAnsi" w:cs="Segoe UI"/>
          <w:color w:val="000000"/>
          <w:kern w:val="28"/>
          <w:sz w:val="20"/>
          <w:szCs w:val="20"/>
          <w:lang w:eastAsia="hr-HR"/>
          <w14:cntxtAlts/>
        </w:rPr>
        <w:t xml:space="preserve"> </w:t>
      </w:r>
      <w:r>
        <w:rPr>
          <w:rFonts w:asciiTheme="majorHAnsi" w:eastAsia="Times New Roman" w:hAnsiTheme="majorHAnsi" w:cs="Segoe UI"/>
          <w:b/>
          <w:color w:val="000000"/>
          <w:kern w:val="28"/>
          <w:sz w:val="20"/>
          <w:szCs w:val="20"/>
          <w:lang w:eastAsia="hr-HR"/>
          <w14:cntxtAlts/>
        </w:rPr>
        <w:t xml:space="preserve">- </w:t>
      </w:r>
      <w:r w:rsidR="00661267">
        <w:rPr>
          <w:rFonts w:asciiTheme="majorHAnsi" w:eastAsia="Times New Roman" w:hAnsiTheme="majorHAnsi" w:cs="Segoe UI"/>
          <w:color w:val="000000"/>
          <w:kern w:val="28"/>
          <w:sz w:val="20"/>
          <w:szCs w:val="20"/>
          <w:lang w:eastAsia="hr-HR"/>
          <w14:cntxtAlts/>
        </w:rPr>
        <w:t>M</w:t>
      </w:r>
      <w:r>
        <w:rPr>
          <w:rFonts w:asciiTheme="majorHAnsi" w:eastAsia="Times New Roman" w:hAnsiTheme="majorHAnsi" w:cs="Segoe UI"/>
          <w:color w:val="000000"/>
          <w:kern w:val="28"/>
          <w:sz w:val="20"/>
          <w:szCs w:val="20"/>
          <w:lang w:eastAsia="hr-HR"/>
          <w14:cntxtAlts/>
        </w:rPr>
        <w:t>reža vrlo velikog kapaciteta</w:t>
      </w:r>
    </w:p>
    <w:p w:rsidR="009A4D05" w:rsidRPr="00375866" w:rsidRDefault="009A4D05" w:rsidP="007D0C6B">
      <w:pPr>
        <w:widowControl w:val="0"/>
        <w:spacing w:after="0" w:line="283" w:lineRule="auto"/>
        <w:ind w:left="449" w:hanging="44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VHF</w:t>
      </w:r>
      <w:r w:rsidRPr="00375866">
        <w:rPr>
          <w:rFonts w:asciiTheme="majorHAnsi" w:eastAsia="Times New Roman" w:hAnsiTheme="majorHAnsi" w:cs="Segoe UI"/>
          <w:color w:val="000000"/>
          <w:kern w:val="28"/>
          <w:sz w:val="20"/>
          <w:szCs w:val="20"/>
          <w:lang w:eastAsia="hr-HR"/>
          <w14:cntxtAlts/>
        </w:rPr>
        <w:t xml:space="preserve"> (Very High Frequency) – Vrlo visoka frekvencija - EM valovi na radijskim frekvencijama od od 30 MHz do 300 MHz</w:t>
      </w:r>
    </w:p>
    <w:p w:rsidR="009A4D05" w:rsidRPr="00375866" w:rsidRDefault="009A4D05" w:rsidP="007D0C6B">
      <w:pPr>
        <w:widowControl w:val="0"/>
        <w:spacing w:after="0" w:line="283" w:lineRule="auto"/>
        <w:ind w:left="449" w:hanging="449"/>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WAS/RLAN</w:t>
      </w:r>
      <w:r w:rsidRPr="00375866">
        <w:rPr>
          <w:rFonts w:asciiTheme="majorHAnsi" w:eastAsia="Times New Roman" w:hAnsiTheme="majorHAnsi" w:cs="Segoe UI"/>
          <w:color w:val="000000"/>
          <w:kern w:val="28"/>
          <w:sz w:val="20"/>
          <w:szCs w:val="20"/>
          <w:lang w:eastAsia="hr-HR"/>
          <w14:cntxtAlts/>
        </w:rPr>
        <w:t xml:space="preserve"> (Wireless Access System / Radio Local Area Network) – Bežični pristupni sustav / Radijska lokalna mreža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WIFI</w:t>
      </w:r>
      <w:r w:rsidRPr="00375866">
        <w:rPr>
          <w:rFonts w:asciiTheme="majorHAnsi" w:eastAsia="Times New Roman" w:hAnsiTheme="majorHAnsi" w:cs="Segoe UI"/>
          <w:color w:val="000000"/>
          <w:kern w:val="28"/>
          <w:sz w:val="20"/>
          <w:szCs w:val="20"/>
          <w:lang w:eastAsia="hr-HR"/>
          <w14:cntxtAlts/>
        </w:rPr>
        <w:t xml:space="preserve"> – Lokalna bežična mreža u frekvencijskom području 2,5/5 GHz</w:t>
      </w:r>
    </w:p>
    <w:p w:rsidR="000709A6" w:rsidRPr="00375866" w:rsidRDefault="00DC409A"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color w:val="000000"/>
          <w:kern w:val="28"/>
          <w:sz w:val="20"/>
          <w:szCs w:val="20"/>
          <w:lang w:eastAsia="hr-HR"/>
          <w14:cntxtAlts/>
        </w:rPr>
        <w:t>WLAN</w:t>
      </w:r>
      <w:r w:rsidRPr="00375866">
        <w:rPr>
          <w:rFonts w:asciiTheme="majorHAnsi" w:eastAsia="Times New Roman" w:hAnsiTheme="majorHAnsi" w:cs="Segoe UI"/>
          <w:color w:val="000000"/>
          <w:kern w:val="28"/>
          <w:sz w:val="20"/>
          <w:szCs w:val="20"/>
          <w:lang w:eastAsia="hr-HR"/>
          <w14:cntxtAlts/>
        </w:rPr>
        <w:t xml:space="preserve"> (Wireless Local Area Network) – Lokalna bežična mreža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val="en-US" w:eastAsia="hr-HR"/>
          <w14:cntxtAlts/>
        </w:rPr>
      </w:pPr>
      <w:r w:rsidRPr="00375866">
        <w:rPr>
          <w:rFonts w:asciiTheme="majorHAnsi" w:eastAsia="Times New Roman" w:hAnsiTheme="majorHAnsi" w:cs="Segoe UI"/>
          <w:b/>
          <w:bCs/>
          <w:color w:val="000000"/>
          <w:kern w:val="28"/>
          <w:sz w:val="20"/>
          <w:szCs w:val="20"/>
          <w:lang w:eastAsia="hr-HR"/>
          <w14:cntxtAlts/>
        </w:rPr>
        <w:t xml:space="preserve">WLR </w:t>
      </w:r>
      <w:r w:rsidRPr="00375866">
        <w:rPr>
          <w:rFonts w:asciiTheme="majorHAnsi" w:eastAsia="Times New Roman" w:hAnsiTheme="majorHAnsi" w:cs="Segoe UI"/>
          <w:color w:val="000000"/>
          <w:kern w:val="28"/>
          <w:sz w:val="20"/>
          <w:szCs w:val="20"/>
          <w:lang w:eastAsia="hr-HR"/>
          <w14:cntxtAlts/>
        </w:rPr>
        <w:t>(</w:t>
      </w:r>
      <w:r w:rsidRPr="00375866">
        <w:rPr>
          <w:rFonts w:asciiTheme="majorHAnsi" w:eastAsia="Times New Roman" w:hAnsiTheme="majorHAnsi" w:cs="Segoe UI"/>
          <w:bCs/>
          <w:color w:val="000000"/>
          <w:kern w:val="28"/>
          <w:sz w:val="20"/>
          <w:szCs w:val="20"/>
          <w:lang w:val="en-US" w:eastAsia="hr-HR"/>
          <w14:cntxtAlts/>
        </w:rPr>
        <w:t>Wholesale Line Rental</w:t>
      </w:r>
      <w:r w:rsidRPr="00375866">
        <w:rPr>
          <w:rFonts w:asciiTheme="majorHAnsi" w:eastAsia="Times New Roman" w:hAnsiTheme="majorHAnsi" w:cs="Segoe UI"/>
          <w:color w:val="222222"/>
          <w:kern w:val="28"/>
          <w:sz w:val="20"/>
          <w:szCs w:val="20"/>
          <w:lang w:val="en-US" w:eastAsia="hr-HR"/>
          <w14:cntxtAlts/>
        </w:rPr>
        <w:t xml:space="preserve"> ) </w:t>
      </w:r>
      <w:r w:rsidRPr="00375866">
        <w:rPr>
          <w:rFonts w:asciiTheme="majorHAnsi" w:eastAsia="Times New Roman" w:hAnsiTheme="majorHAnsi" w:cs="Segoe UI"/>
          <w:color w:val="000000"/>
          <w:kern w:val="28"/>
          <w:sz w:val="20"/>
          <w:szCs w:val="20"/>
          <w:lang w:val="en-US" w:eastAsia="hr-HR"/>
          <w14:cntxtAlts/>
        </w:rPr>
        <w:t>– Usluga najma korisničke linije</w:t>
      </w:r>
    </w:p>
    <w:p w:rsidR="00BC0E0B" w:rsidRPr="00375866" w:rsidRDefault="00BC0E0B" w:rsidP="007D0C6B">
      <w:pPr>
        <w:widowControl w:val="0"/>
        <w:spacing w:after="0" w:line="283" w:lineRule="auto"/>
        <w:jc w:val="both"/>
        <w:rPr>
          <w:rFonts w:asciiTheme="majorHAnsi" w:eastAsia="Times New Roman" w:hAnsiTheme="majorHAnsi" w:cs="Segoe UI"/>
          <w:color w:val="000000"/>
          <w:kern w:val="28"/>
          <w:sz w:val="20"/>
          <w:szCs w:val="20"/>
          <w:lang w:val="en-US" w:eastAsia="hr-HR"/>
          <w14:cntxtAlts/>
        </w:rPr>
      </w:pPr>
      <w:r w:rsidRPr="00375866">
        <w:rPr>
          <w:rFonts w:asciiTheme="majorHAnsi" w:eastAsia="Times New Roman" w:hAnsiTheme="majorHAnsi" w:cs="Segoe UI"/>
          <w:b/>
          <w:color w:val="000000"/>
          <w:kern w:val="28"/>
          <w:sz w:val="20"/>
          <w:szCs w:val="20"/>
          <w:lang w:val="en-US" w:eastAsia="hr-HR"/>
          <w14:cntxtAlts/>
        </w:rPr>
        <w:t>WRC</w:t>
      </w:r>
      <w:r w:rsidRPr="00375866">
        <w:rPr>
          <w:rFonts w:asciiTheme="majorHAnsi" w:eastAsia="Times New Roman" w:hAnsiTheme="majorHAnsi" w:cs="Segoe UI"/>
          <w:color w:val="000000"/>
          <w:kern w:val="28"/>
          <w:sz w:val="20"/>
          <w:szCs w:val="20"/>
          <w:lang w:val="en-US" w:eastAsia="hr-HR"/>
          <w14:cntxtAlts/>
        </w:rPr>
        <w:t xml:space="preserve"> (World Radiocommunications Conference) – Svjetska radiokomunikacijska konferencija</w:t>
      </w:r>
    </w:p>
    <w:p w:rsidR="007D0C6B" w:rsidRPr="00375866" w:rsidRDefault="007D0C6B" w:rsidP="007D0C6B">
      <w:pPr>
        <w:widowControl w:val="0"/>
        <w:spacing w:after="0" w:line="283" w:lineRule="auto"/>
        <w:jc w:val="both"/>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ZEK</w:t>
      </w:r>
      <w:r w:rsidRPr="00375866">
        <w:rPr>
          <w:rFonts w:asciiTheme="majorHAnsi" w:eastAsia="Times New Roman" w:hAnsiTheme="majorHAnsi" w:cs="Segoe UI"/>
          <w:color w:val="000000"/>
          <w:kern w:val="28"/>
          <w:sz w:val="20"/>
          <w:szCs w:val="20"/>
          <w:lang w:eastAsia="hr-HR"/>
          <w14:cntxtAlts/>
        </w:rPr>
        <w:t xml:space="preserve"> – Zakon o elektroničkim komunikacijama</w:t>
      </w:r>
    </w:p>
    <w:p w:rsidR="007D0C6B" w:rsidRPr="00375866" w:rsidRDefault="007D0C6B" w:rsidP="007D0C6B">
      <w:pPr>
        <w:widowControl w:val="0"/>
        <w:spacing w:after="0" w:line="283" w:lineRule="auto"/>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ZPU </w:t>
      </w:r>
      <w:r w:rsidRPr="00375866">
        <w:rPr>
          <w:rFonts w:asciiTheme="majorHAnsi" w:eastAsia="Times New Roman" w:hAnsiTheme="majorHAnsi" w:cs="Segoe UI"/>
          <w:color w:val="000000"/>
          <w:kern w:val="28"/>
          <w:sz w:val="20"/>
          <w:szCs w:val="20"/>
          <w:lang w:eastAsia="hr-HR"/>
          <w14:cntxtAlts/>
        </w:rPr>
        <w:t>– Zakon o poštanskim uslugama</w:t>
      </w:r>
    </w:p>
    <w:p w:rsidR="007D0C6B" w:rsidRPr="00375866" w:rsidRDefault="007D0C6B" w:rsidP="007D0C6B">
      <w:pPr>
        <w:widowControl w:val="0"/>
        <w:spacing w:after="0" w:line="283" w:lineRule="auto"/>
        <w:rPr>
          <w:rFonts w:asciiTheme="majorHAnsi" w:eastAsia="Times New Roman" w:hAnsiTheme="majorHAnsi" w:cs="Segoe UI"/>
          <w:color w:val="000000"/>
          <w:kern w:val="28"/>
          <w:sz w:val="20"/>
          <w:szCs w:val="20"/>
          <w:lang w:eastAsia="hr-HR"/>
          <w14:cntxtAlts/>
        </w:rPr>
      </w:pPr>
      <w:r w:rsidRPr="00375866">
        <w:rPr>
          <w:rFonts w:asciiTheme="majorHAnsi" w:eastAsia="Times New Roman" w:hAnsiTheme="majorHAnsi" w:cs="Segoe UI"/>
          <w:b/>
          <w:bCs/>
          <w:color w:val="000000"/>
          <w:kern w:val="28"/>
          <w:sz w:val="20"/>
          <w:szCs w:val="20"/>
          <w:lang w:eastAsia="hr-HR"/>
          <w14:cntxtAlts/>
        </w:rPr>
        <w:t xml:space="preserve">ZOŽ </w:t>
      </w:r>
      <w:r w:rsidRPr="00375866">
        <w:rPr>
          <w:rFonts w:asciiTheme="majorHAnsi" w:eastAsia="Times New Roman" w:hAnsiTheme="majorHAnsi" w:cs="Segoe UI"/>
          <w:color w:val="000000"/>
          <w:kern w:val="28"/>
          <w:sz w:val="20"/>
          <w:szCs w:val="20"/>
          <w:lang w:eastAsia="hr-HR"/>
          <w14:cntxtAlts/>
        </w:rPr>
        <w:t>– Zakon o željeznici</w:t>
      </w:r>
    </w:p>
    <w:p w:rsidR="00162795" w:rsidRDefault="007D0C6B" w:rsidP="003B1572">
      <w:pPr>
        <w:widowControl w:val="0"/>
        <w:spacing w:after="0" w:line="283" w:lineRule="auto"/>
        <w:rPr>
          <w:b/>
        </w:rPr>
      </w:pPr>
      <w:r w:rsidRPr="00375866">
        <w:rPr>
          <w:rFonts w:asciiTheme="majorHAnsi" w:eastAsia="Times New Roman" w:hAnsiTheme="majorHAnsi" w:cs="Segoe UI"/>
          <w:b/>
          <w:bCs/>
          <w:color w:val="000000"/>
          <w:kern w:val="28"/>
          <w:sz w:val="20"/>
          <w:szCs w:val="20"/>
          <w:lang w:eastAsia="hr-HR"/>
          <w14:cntxtAlts/>
        </w:rPr>
        <w:t xml:space="preserve">ZRTŽU </w:t>
      </w:r>
      <w:r w:rsidRPr="00375866">
        <w:rPr>
          <w:rFonts w:asciiTheme="majorHAnsi" w:eastAsia="Times New Roman" w:hAnsiTheme="majorHAnsi" w:cs="Segoe UI"/>
          <w:color w:val="000000"/>
          <w:kern w:val="28"/>
          <w:sz w:val="20"/>
          <w:szCs w:val="20"/>
          <w:lang w:eastAsia="hr-HR"/>
          <w14:cntxtAlts/>
        </w:rPr>
        <w:t>– Zakon o regulaciji tržišta željezničkih usluga i zaštiti prava putnika u željezničkom prometu</w:t>
      </w:r>
    </w:p>
    <w:sectPr w:rsidR="00162795" w:rsidSect="005B1CA8">
      <w:pgSz w:w="11906" w:h="16838"/>
      <w:pgMar w:top="1417" w:right="1417" w:bottom="1417" w:left="1417"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2382" w:rsidRDefault="00F62382" w:rsidP="0031326B">
      <w:pPr>
        <w:spacing w:after="0" w:line="240" w:lineRule="auto"/>
      </w:pPr>
      <w:r>
        <w:separator/>
      </w:r>
    </w:p>
  </w:endnote>
  <w:endnote w:type="continuationSeparator" w:id="0">
    <w:p w:rsidR="00F62382" w:rsidRDefault="00F62382" w:rsidP="003132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2382" w:rsidRDefault="00F62382" w:rsidP="0031326B">
      <w:pPr>
        <w:spacing w:after="0" w:line="240" w:lineRule="auto"/>
      </w:pPr>
      <w:r>
        <w:separator/>
      </w:r>
    </w:p>
  </w:footnote>
  <w:footnote w:type="continuationSeparator" w:id="0">
    <w:p w:rsidR="00F62382" w:rsidRDefault="00F62382" w:rsidP="0031326B">
      <w:pPr>
        <w:spacing w:after="0" w:line="240" w:lineRule="auto"/>
      </w:pPr>
      <w:r>
        <w:continuationSeparator/>
      </w:r>
    </w:p>
  </w:footnote>
  <w:footnote w:id="1">
    <w:p w:rsidR="008C4733" w:rsidRDefault="008C4733">
      <w:pPr>
        <w:pStyle w:val="FootnoteText"/>
      </w:pPr>
      <w:r>
        <w:rPr>
          <w:rStyle w:val="FootnoteReference"/>
        </w:rPr>
        <w:footnoteRef/>
      </w:r>
      <w:r>
        <w:t xml:space="preserve"> </w:t>
      </w:r>
      <w:r w:rsidRPr="00425476">
        <w:t>Plan rashoda uključuje razrede: 31 i 32, bez odjeljaka 3211, 3213, 3232, 3233, 3237, 3238, 3239, 3221 i 3225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9337489"/>
      <w:docPartObj>
        <w:docPartGallery w:val="Page Numbers (Top of Page)"/>
        <w:docPartUnique/>
      </w:docPartObj>
    </w:sdtPr>
    <w:sdtEndPr>
      <w:rPr>
        <w:noProof/>
      </w:rPr>
    </w:sdtEndPr>
    <w:sdtContent>
      <w:p w:rsidR="008C4733" w:rsidRDefault="008C4733">
        <w:pPr>
          <w:pStyle w:val="Header"/>
          <w:jc w:val="right"/>
        </w:pPr>
      </w:p>
      <w:p w:rsidR="008C4733" w:rsidRDefault="008C4733">
        <w:pPr>
          <w:pStyle w:val="Header"/>
          <w:jc w:val="right"/>
        </w:pPr>
        <w:r>
          <w:fldChar w:fldCharType="begin"/>
        </w:r>
        <w:r>
          <w:instrText xml:space="preserve"> PAGE   \* MERGEFORMAT </w:instrText>
        </w:r>
        <w:r>
          <w:fldChar w:fldCharType="separate"/>
        </w:r>
        <w:r w:rsidR="006B013C">
          <w:rPr>
            <w:noProof/>
          </w:rPr>
          <w:t>4</w:t>
        </w:r>
        <w:r>
          <w:rPr>
            <w:noProof/>
          </w:rPr>
          <w:fldChar w:fldCharType="end"/>
        </w:r>
      </w:p>
    </w:sdtContent>
  </w:sdt>
  <w:p w:rsidR="008C4733" w:rsidRDefault="008C47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B6397"/>
    <w:multiLevelType w:val="hybridMultilevel"/>
    <w:tmpl w:val="D3E6D62E"/>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988508A"/>
    <w:multiLevelType w:val="hybridMultilevel"/>
    <w:tmpl w:val="E6D64A8A"/>
    <w:lvl w:ilvl="0" w:tplc="CAD279E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667225"/>
    <w:multiLevelType w:val="hybridMultilevel"/>
    <w:tmpl w:val="80F49722"/>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7C17FD0"/>
    <w:multiLevelType w:val="hybridMultilevel"/>
    <w:tmpl w:val="2AE4F642"/>
    <w:lvl w:ilvl="0" w:tplc="B9904F38">
      <w:numFmt w:val="bullet"/>
      <w:lvlText w:val="-"/>
      <w:lvlJc w:val="left"/>
      <w:pPr>
        <w:ind w:left="1080" w:hanging="360"/>
      </w:pPr>
      <w:rPr>
        <w:rFonts w:ascii="Calibri Light" w:eastAsia="Times New Roman" w:hAnsi="Calibri Light" w:cs="Calibri Light"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4" w15:restartNumberingAfterBreak="0">
    <w:nsid w:val="17FF3882"/>
    <w:multiLevelType w:val="hybridMultilevel"/>
    <w:tmpl w:val="45183110"/>
    <w:lvl w:ilvl="0" w:tplc="CC14B8DC">
      <w:start w:val="1"/>
      <w:numFmt w:val="upperRoman"/>
      <w:lvlText w:val="%1."/>
      <w:lvlJc w:val="left"/>
      <w:pPr>
        <w:ind w:left="1080" w:hanging="720"/>
      </w:pPr>
      <w:rPr>
        <w:rFonts w:ascii="Calibri" w:eastAsia="Calibri" w:hAnsi="Calibri" w:cs="Calibri"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8912E07"/>
    <w:multiLevelType w:val="hybridMultilevel"/>
    <w:tmpl w:val="DD7464A4"/>
    <w:lvl w:ilvl="0" w:tplc="9F32BB60">
      <w:start w:val="15"/>
      <w:numFmt w:val="bullet"/>
      <w:lvlText w:val="-"/>
      <w:lvlJc w:val="left"/>
      <w:pPr>
        <w:ind w:left="392" w:hanging="360"/>
      </w:pPr>
      <w:rPr>
        <w:rFonts w:ascii="Calibri" w:eastAsia="Times New Roman" w:hAnsi="Calibri" w:cs="Calibri" w:hint="default"/>
      </w:rPr>
    </w:lvl>
    <w:lvl w:ilvl="1" w:tplc="041A0003" w:tentative="1">
      <w:start w:val="1"/>
      <w:numFmt w:val="bullet"/>
      <w:lvlText w:val="o"/>
      <w:lvlJc w:val="left"/>
      <w:pPr>
        <w:ind w:left="1112" w:hanging="360"/>
      </w:pPr>
      <w:rPr>
        <w:rFonts w:ascii="Courier New" w:hAnsi="Courier New" w:cs="Courier New" w:hint="default"/>
      </w:rPr>
    </w:lvl>
    <w:lvl w:ilvl="2" w:tplc="041A0005" w:tentative="1">
      <w:start w:val="1"/>
      <w:numFmt w:val="bullet"/>
      <w:lvlText w:val=""/>
      <w:lvlJc w:val="left"/>
      <w:pPr>
        <w:ind w:left="1832" w:hanging="360"/>
      </w:pPr>
      <w:rPr>
        <w:rFonts w:ascii="Wingdings" w:hAnsi="Wingdings" w:hint="default"/>
      </w:rPr>
    </w:lvl>
    <w:lvl w:ilvl="3" w:tplc="041A0001" w:tentative="1">
      <w:start w:val="1"/>
      <w:numFmt w:val="bullet"/>
      <w:lvlText w:val=""/>
      <w:lvlJc w:val="left"/>
      <w:pPr>
        <w:ind w:left="2552" w:hanging="360"/>
      </w:pPr>
      <w:rPr>
        <w:rFonts w:ascii="Symbol" w:hAnsi="Symbol" w:hint="default"/>
      </w:rPr>
    </w:lvl>
    <w:lvl w:ilvl="4" w:tplc="041A0003" w:tentative="1">
      <w:start w:val="1"/>
      <w:numFmt w:val="bullet"/>
      <w:lvlText w:val="o"/>
      <w:lvlJc w:val="left"/>
      <w:pPr>
        <w:ind w:left="3272" w:hanging="360"/>
      </w:pPr>
      <w:rPr>
        <w:rFonts w:ascii="Courier New" w:hAnsi="Courier New" w:cs="Courier New" w:hint="default"/>
      </w:rPr>
    </w:lvl>
    <w:lvl w:ilvl="5" w:tplc="041A0005" w:tentative="1">
      <w:start w:val="1"/>
      <w:numFmt w:val="bullet"/>
      <w:lvlText w:val=""/>
      <w:lvlJc w:val="left"/>
      <w:pPr>
        <w:ind w:left="3992" w:hanging="360"/>
      </w:pPr>
      <w:rPr>
        <w:rFonts w:ascii="Wingdings" w:hAnsi="Wingdings" w:hint="default"/>
      </w:rPr>
    </w:lvl>
    <w:lvl w:ilvl="6" w:tplc="041A0001" w:tentative="1">
      <w:start w:val="1"/>
      <w:numFmt w:val="bullet"/>
      <w:lvlText w:val=""/>
      <w:lvlJc w:val="left"/>
      <w:pPr>
        <w:ind w:left="4712" w:hanging="360"/>
      </w:pPr>
      <w:rPr>
        <w:rFonts w:ascii="Symbol" w:hAnsi="Symbol" w:hint="default"/>
      </w:rPr>
    </w:lvl>
    <w:lvl w:ilvl="7" w:tplc="041A0003" w:tentative="1">
      <w:start w:val="1"/>
      <w:numFmt w:val="bullet"/>
      <w:lvlText w:val="o"/>
      <w:lvlJc w:val="left"/>
      <w:pPr>
        <w:ind w:left="5432" w:hanging="360"/>
      </w:pPr>
      <w:rPr>
        <w:rFonts w:ascii="Courier New" w:hAnsi="Courier New" w:cs="Courier New" w:hint="default"/>
      </w:rPr>
    </w:lvl>
    <w:lvl w:ilvl="8" w:tplc="041A0005" w:tentative="1">
      <w:start w:val="1"/>
      <w:numFmt w:val="bullet"/>
      <w:lvlText w:val=""/>
      <w:lvlJc w:val="left"/>
      <w:pPr>
        <w:ind w:left="6152" w:hanging="360"/>
      </w:pPr>
      <w:rPr>
        <w:rFonts w:ascii="Wingdings" w:hAnsi="Wingdings" w:hint="default"/>
      </w:rPr>
    </w:lvl>
  </w:abstractNum>
  <w:abstractNum w:abstractNumId="6" w15:restartNumberingAfterBreak="0">
    <w:nsid w:val="1BC47249"/>
    <w:multiLevelType w:val="hybridMultilevel"/>
    <w:tmpl w:val="3A728B78"/>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28C832F9"/>
    <w:multiLevelType w:val="hybridMultilevel"/>
    <w:tmpl w:val="28768EFC"/>
    <w:lvl w:ilvl="0" w:tplc="3DAC5778">
      <w:numFmt w:val="bullet"/>
      <w:lvlText w:val="-"/>
      <w:lvlJc w:val="left"/>
      <w:pPr>
        <w:ind w:left="360" w:hanging="360"/>
      </w:pPr>
      <w:rPr>
        <w:rFonts w:ascii="Calibri" w:eastAsia="Times New Roman" w:hAnsi="Calibri" w:cs="Calibr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2A19475B"/>
    <w:multiLevelType w:val="hybridMultilevel"/>
    <w:tmpl w:val="5C221F18"/>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C172B4C"/>
    <w:multiLevelType w:val="hybridMultilevel"/>
    <w:tmpl w:val="9D7AC6DA"/>
    <w:lvl w:ilvl="0" w:tplc="542A3E04">
      <w:start w:val="15"/>
      <w:numFmt w:val="bullet"/>
      <w:lvlText w:val="-"/>
      <w:lvlJc w:val="left"/>
      <w:pPr>
        <w:ind w:left="720" w:hanging="360"/>
      </w:pPr>
      <w:rPr>
        <w:rFonts w:ascii="Calibri Light" w:eastAsiaTheme="minorHAnsi"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2C4A4047"/>
    <w:multiLevelType w:val="hybridMultilevel"/>
    <w:tmpl w:val="2B20B904"/>
    <w:lvl w:ilvl="0" w:tplc="B1187500">
      <w:numFmt w:val="bullet"/>
      <w:lvlText w:val="-"/>
      <w:lvlJc w:val="left"/>
      <w:pPr>
        <w:ind w:left="752" w:hanging="360"/>
      </w:pPr>
      <w:rPr>
        <w:rFonts w:ascii="Calibri" w:eastAsia="Calibri" w:hAnsi="Calibri" w:cs="Calibri"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1" w15:restartNumberingAfterBreak="0">
    <w:nsid w:val="2DF371CD"/>
    <w:multiLevelType w:val="hybridMultilevel"/>
    <w:tmpl w:val="BD002710"/>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407B7599"/>
    <w:multiLevelType w:val="hybridMultilevel"/>
    <w:tmpl w:val="66A897EA"/>
    <w:lvl w:ilvl="0" w:tplc="B9904F38">
      <w:numFmt w:val="bullet"/>
      <w:lvlText w:val="-"/>
      <w:lvlJc w:val="left"/>
      <w:pPr>
        <w:ind w:left="720" w:hanging="360"/>
      </w:pPr>
      <w:rPr>
        <w:rFonts w:ascii="Calibri Light" w:eastAsia="Times New Roman"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9C7F4D"/>
    <w:multiLevelType w:val="hybridMultilevel"/>
    <w:tmpl w:val="4258B5B6"/>
    <w:lvl w:ilvl="0" w:tplc="AA64296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A5B537A"/>
    <w:multiLevelType w:val="hybridMultilevel"/>
    <w:tmpl w:val="7708EBF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50CF4A9A"/>
    <w:multiLevelType w:val="hybridMultilevel"/>
    <w:tmpl w:val="5712A86A"/>
    <w:lvl w:ilvl="0" w:tplc="B1187500">
      <w:numFmt w:val="bullet"/>
      <w:lvlText w:val="-"/>
      <w:lvlJc w:val="left"/>
      <w:pPr>
        <w:ind w:left="840" w:hanging="360"/>
      </w:pPr>
      <w:rPr>
        <w:rFonts w:ascii="Calibri" w:eastAsia="Calibri" w:hAnsi="Calibri" w:cs="Calibri" w:hint="default"/>
      </w:rPr>
    </w:lvl>
    <w:lvl w:ilvl="1" w:tplc="041A0003" w:tentative="1">
      <w:start w:val="1"/>
      <w:numFmt w:val="bullet"/>
      <w:lvlText w:val="o"/>
      <w:lvlJc w:val="left"/>
      <w:pPr>
        <w:ind w:left="1560" w:hanging="360"/>
      </w:pPr>
      <w:rPr>
        <w:rFonts w:ascii="Courier New" w:hAnsi="Courier New" w:cs="Courier New" w:hint="default"/>
      </w:rPr>
    </w:lvl>
    <w:lvl w:ilvl="2" w:tplc="041A0005" w:tentative="1">
      <w:start w:val="1"/>
      <w:numFmt w:val="bullet"/>
      <w:lvlText w:val=""/>
      <w:lvlJc w:val="left"/>
      <w:pPr>
        <w:ind w:left="2280" w:hanging="360"/>
      </w:pPr>
      <w:rPr>
        <w:rFonts w:ascii="Wingdings" w:hAnsi="Wingdings" w:hint="default"/>
      </w:rPr>
    </w:lvl>
    <w:lvl w:ilvl="3" w:tplc="041A0001" w:tentative="1">
      <w:start w:val="1"/>
      <w:numFmt w:val="bullet"/>
      <w:lvlText w:val=""/>
      <w:lvlJc w:val="left"/>
      <w:pPr>
        <w:ind w:left="3000" w:hanging="360"/>
      </w:pPr>
      <w:rPr>
        <w:rFonts w:ascii="Symbol" w:hAnsi="Symbol" w:hint="default"/>
      </w:rPr>
    </w:lvl>
    <w:lvl w:ilvl="4" w:tplc="041A0003" w:tentative="1">
      <w:start w:val="1"/>
      <w:numFmt w:val="bullet"/>
      <w:lvlText w:val="o"/>
      <w:lvlJc w:val="left"/>
      <w:pPr>
        <w:ind w:left="3720" w:hanging="360"/>
      </w:pPr>
      <w:rPr>
        <w:rFonts w:ascii="Courier New" w:hAnsi="Courier New" w:cs="Courier New" w:hint="default"/>
      </w:rPr>
    </w:lvl>
    <w:lvl w:ilvl="5" w:tplc="041A0005" w:tentative="1">
      <w:start w:val="1"/>
      <w:numFmt w:val="bullet"/>
      <w:lvlText w:val=""/>
      <w:lvlJc w:val="left"/>
      <w:pPr>
        <w:ind w:left="4440" w:hanging="360"/>
      </w:pPr>
      <w:rPr>
        <w:rFonts w:ascii="Wingdings" w:hAnsi="Wingdings" w:hint="default"/>
      </w:rPr>
    </w:lvl>
    <w:lvl w:ilvl="6" w:tplc="041A0001" w:tentative="1">
      <w:start w:val="1"/>
      <w:numFmt w:val="bullet"/>
      <w:lvlText w:val=""/>
      <w:lvlJc w:val="left"/>
      <w:pPr>
        <w:ind w:left="5160" w:hanging="360"/>
      </w:pPr>
      <w:rPr>
        <w:rFonts w:ascii="Symbol" w:hAnsi="Symbol" w:hint="default"/>
      </w:rPr>
    </w:lvl>
    <w:lvl w:ilvl="7" w:tplc="041A0003" w:tentative="1">
      <w:start w:val="1"/>
      <w:numFmt w:val="bullet"/>
      <w:lvlText w:val="o"/>
      <w:lvlJc w:val="left"/>
      <w:pPr>
        <w:ind w:left="5880" w:hanging="360"/>
      </w:pPr>
      <w:rPr>
        <w:rFonts w:ascii="Courier New" w:hAnsi="Courier New" w:cs="Courier New" w:hint="default"/>
      </w:rPr>
    </w:lvl>
    <w:lvl w:ilvl="8" w:tplc="041A0005" w:tentative="1">
      <w:start w:val="1"/>
      <w:numFmt w:val="bullet"/>
      <w:lvlText w:val=""/>
      <w:lvlJc w:val="left"/>
      <w:pPr>
        <w:ind w:left="6600" w:hanging="360"/>
      </w:pPr>
      <w:rPr>
        <w:rFonts w:ascii="Wingdings" w:hAnsi="Wingdings" w:hint="default"/>
      </w:rPr>
    </w:lvl>
  </w:abstractNum>
  <w:abstractNum w:abstractNumId="16" w15:restartNumberingAfterBreak="0">
    <w:nsid w:val="51561CC3"/>
    <w:multiLevelType w:val="hybridMultilevel"/>
    <w:tmpl w:val="99B8D38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1C235B6"/>
    <w:multiLevelType w:val="hybridMultilevel"/>
    <w:tmpl w:val="74F2DCC2"/>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56D97F99"/>
    <w:multiLevelType w:val="hybridMultilevel"/>
    <w:tmpl w:val="F616727C"/>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5EF770A2"/>
    <w:multiLevelType w:val="hybridMultilevel"/>
    <w:tmpl w:val="B39845E6"/>
    <w:lvl w:ilvl="0" w:tplc="B9904F38">
      <w:numFmt w:val="bullet"/>
      <w:lvlText w:val="-"/>
      <w:lvlJc w:val="left"/>
      <w:pPr>
        <w:ind w:left="720" w:hanging="360"/>
      </w:pPr>
      <w:rPr>
        <w:rFonts w:ascii="Calibri Light" w:eastAsia="Times New Roman"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607D6E03"/>
    <w:multiLevelType w:val="hybridMultilevel"/>
    <w:tmpl w:val="608EAA38"/>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64334750"/>
    <w:multiLevelType w:val="hybridMultilevel"/>
    <w:tmpl w:val="EB641AB2"/>
    <w:lvl w:ilvl="0" w:tplc="9A38037C">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6A243C05"/>
    <w:multiLevelType w:val="hybridMultilevel"/>
    <w:tmpl w:val="ACCCA216"/>
    <w:lvl w:ilvl="0" w:tplc="B1187500">
      <w:numFmt w:val="bullet"/>
      <w:lvlText w:val="-"/>
      <w:lvlJc w:val="left"/>
      <w:pPr>
        <w:ind w:left="699" w:hanging="360"/>
      </w:pPr>
      <w:rPr>
        <w:rFonts w:ascii="Calibri" w:eastAsia="Calibri" w:hAnsi="Calibri" w:cs="Calibri" w:hint="default"/>
      </w:rPr>
    </w:lvl>
    <w:lvl w:ilvl="1" w:tplc="041A0003" w:tentative="1">
      <w:start w:val="1"/>
      <w:numFmt w:val="bullet"/>
      <w:lvlText w:val="o"/>
      <w:lvlJc w:val="left"/>
      <w:pPr>
        <w:ind w:left="1419" w:hanging="360"/>
      </w:pPr>
      <w:rPr>
        <w:rFonts w:ascii="Courier New" w:hAnsi="Courier New" w:cs="Courier New" w:hint="default"/>
      </w:rPr>
    </w:lvl>
    <w:lvl w:ilvl="2" w:tplc="041A0005" w:tentative="1">
      <w:start w:val="1"/>
      <w:numFmt w:val="bullet"/>
      <w:lvlText w:val=""/>
      <w:lvlJc w:val="left"/>
      <w:pPr>
        <w:ind w:left="2139" w:hanging="360"/>
      </w:pPr>
      <w:rPr>
        <w:rFonts w:ascii="Wingdings" w:hAnsi="Wingdings" w:hint="default"/>
      </w:rPr>
    </w:lvl>
    <w:lvl w:ilvl="3" w:tplc="041A0001" w:tentative="1">
      <w:start w:val="1"/>
      <w:numFmt w:val="bullet"/>
      <w:lvlText w:val=""/>
      <w:lvlJc w:val="left"/>
      <w:pPr>
        <w:ind w:left="2859" w:hanging="360"/>
      </w:pPr>
      <w:rPr>
        <w:rFonts w:ascii="Symbol" w:hAnsi="Symbol" w:hint="default"/>
      </w:rPr>
    </w:lvl>
    <w:lvl w:ilvl="4" w:tplc="041A0003" w:tentative="1">
      <w:start w:val="1"/>
      <w:numFmt w:val="bullet"/>
      <w:lvlText w:val="o"/>
      <w:lvlJc w:val="left"/>
      <w:pPr>
        <w:ind w:left="3579" w:hanging="360"/>
      </w:pPr>
      <w:rPr>
        <w:rFonts w:ascii="Courier New" w:hAnsi="Courier New" w:cs="Courier New" w:hint="default"/>
      </w:rPr>
    </w:lvl>
    <w:lvl w:ilvl="5" w:tplc="041A0005" w:tentative="1">
      <w:start w:val="1"/>
      <w:numFmt w:val="bullet"/>
      <w:lvlText w:val=""/>
      <w:lvlJc w:val="left"/>
      <w:pPr>
        <w:ind w:left="4299" w:hanging="360"/>
      </w:pPr>
      <w:rPr>
        <w:rFonts w:ascii="Wingdings" w:hAnsi="Wingdings" w:hint="default"/>
      </w:rPr>
    </w:lvl>
    <w:lvl w:ilvl="6" w:tplc="041A0001" w:tentative="1">
      <w:start w:val="1"/>
      <w:numFmt w:val="bullet"/>
      <w:lvlText w:val=""/>
      <w:lvlJc w:val="left"/>
      <w:pPr>
        <w:ind w:left="5019" w:hanging="360"/>
      </w:pPr>
      <w:rPr>
        <w:rFonts w:ascii="Symbol" w:hAnsi="Symbol" w:hint="default"/>
      </w:rPr>
    </w:lvl>
    <w:lvl w:ilvl="7" w:tplc="041A0003" w:tentative="1">
      <w:start w:val="1"/>
      <w:numFmt w:val="bullet"/>
      <w:lvlText w:val="o"/>
      <w:lvlJc w:val="left"/>
      <w:pPr>
        <w:ind w:left="5739" w:hanging="360"/>
      </w:pPr>
      <w:rPr>
        <w:rFonts w:ascii="Courier New" w:hAnsi="Courier New" w:cs="Courier New" w:hint="default"/>
      </w:rPr>
    </w:lvl>
    <w:lvl w:ilvl="8" w:tplc="041A0005" w:tentative="1">
      <w:start w:val="1"/>
      <w:numFmt w:val="bullet"/>
      <w:lvlText w:val=""/>
      <w:lvlJc w:val="left"/>
      <w:pPr>
        <w:ind w:left="6459" w:hanging="360"/>
      </w:pPr>
      <w:rPr>
        <w:rFonts w:ascii="Wingdings" w:hAnsi="Wingdings" w:hint="default"/>
      </w:rPr>
    </w:lvl>
  </w:abstractNum>
  <w:abstractNum w:abstractNumId="23" w15:restartNumberingAfterBreak="0">
    <w:nsid w:val="73D872A6"/>
    <w:multiLevelType w:val="hybridMultilevel"/>
    <w:tmpl w:val="6A34B508"/>
    <w:lvl w:ilvl="0" w:tplc="E6D2B2A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75213420"/>
    <w:multiLevelType w:val="hybridMultilevel"/>
    <w:tmpl w:val="EC6CAECC"/>
    <w:lvl w:ilvl="0" w:tplc="5C1E48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7FC8650B"/>
    <w:multiLevelType w:val="hybridMultilevel"/>
    <w:tmpl w:val="5F94156E"/>
    <w:lvl w:ilvl="0" w:tplc="B1187500">
      <w:numFmt w:val="bullet"/>
      <w:lvlText w:val="-"/>
      <w:lvlJc w:val="left"/>
      <w:pPr>
        <w:ind w:left="720" w:hanging="360"/>
      </w:pPr>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1"/>
  </w:num>
  <w:num w:numId="4">
    <w:abstractNumId w:val="14"/>
  </w:num>
  <w:num w:numId="5">
    <w:abstractNumId w:val="10"/>
  </w:num>
  <w:num w:numId="6">
    <w:abstractNumId w:val="25"/>
  </w:num>
  <w:num w:numId="7">
    <w:abstractNumId w:val="16"/>
  </w:num>
  <w:num w:numId="8">
    <w:abstractNumId w:val="11"/>
  </w:num>
  <w:num w:numId="9">
    <w:abstractNumId w:val="20"/>
  </w:num>
  <w:num w:numId="10">
    <w:abstractNumId w:val="0"/>
  </w:num>
  <w:num w:numId="11">
    <w:abstractNumId w:val="2"/>
  </w:num>
  <w:num w:numId="12">
    <w:abstractNumId w:val="15"/>
  </w:num>
  <w:num w:numId="13">
    <w:abstractNumId w:val="22"/>
  </w:num>
  <w:num w:numId="14">
    <w:abstractNumId w:val="4"/>
  </w:num>
  <w:num w:numId="15">
    <w:abstractNumId w:val="12"/>
  </w:num>
  <w:num w:numId="16">
    <w:abstractNumId w:val="3"/>
  </w:num>
  <w:num w:numId="17">
    <w:abstractNumId w:val="6"/>
  </w:num>
  <w:num w:numId="18">
    <w:abstractNumId w:val="8"/>
  </w:num>
  <w:num w:numId="19">
    <w:abstractNumId w:val="19"/>
  </w:num>
  <w:num w:numId="20">
    <w:abstractNumId w:val="5"/>
  </w:num>
  <w:num w:numId="21">
    <w:abstractNumId w:val="7"/>
  </w:num>
  <w:num w:numId="22">
    <w:abstractNumId w:val="17"/>
  </w:num>
  <w:num w:numId="23">
    <w:abstractNumId w:val="24"/>
  </w:num>
  <w:num w:numId="24">
    <w:abstractNumId w:val="23"/>
  </w:num>
  <w:num w:numId="25">
    <w:abstractNumId w:val="9"/>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isplayBackgroundShape/>
  <w:trackRevisions/>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E92"/>
    <w:rsid w:val="0000530B"/>
    <w:rsid w:val="00011D16"/>
    <w:rsid w:val="00014BA5"/>
    <w:rsid w:val="00015A9A"/>
    <w:rsid w:val="000202F2"/>
    <w:rsid w:val="000219B1"/>
    <w:rsid w:val="0003314E"/>
    <w:rsid w:val="000401B1"/>
    <w:rsid w:val="00050C0A"/>
    <w:rsid w:val="0005354E"/>
    <w:rsid w:val="00057922"/>
    <w:rsid w:val="00063649"/>
    <w:rsid w:val="0006726B"/>
    <w:rsid w:val="00067483"/>
    <w:rsid w:val="00067AF7"/>
    <w:rsid w:val="000709A6"/>
    <w:rsid w:val="0007114B"/>
    <w:rsid w:val="00073720"/>
    <w:rsid w:val="00074EB6"/>
    <w:rsid w:val="00077913"/>
    <w:rsid w:val="00080796"/>
    <w:rsid w:val="0009097C"/>
    <w:rsid w:val="00092DCC"/>
    <w:rsid w:val="00093DB2"/>
    <w:rsid w:val="0009486B"/>
    <w:rsid w:val="00095301"/>
    <w:rsid w:val="000A2C67"/>
    <w:rsid w:val="000A3D30"/>
    <w:rsid w:val="000A590D"/>
    <w:rsid w:val="000A61C4"/>
    <w:rsid w:val="000B2CFE"/>
    <w:rsid w:val="000C19AF"/>
    <w:rsid w:val="000C1BEB"/>
    <w:rsid w:val="000C70AD"/>
    <w:rsid w:val="000D04FD"/>
    <w:rsid w:val="000D0A6F"/>
    <w:rsid w:val="000D282A"/>
    <w:rsid w:val="000E0989"/>
    <w:rsid w:val="000E2423"/>
    <w:rsid w:val="000E735B"/>
    <w:rsid w:val="000F0570"/>
    <w:rsid w:val="000F5366"/>
    <w:rsid w:val="000F5EA3"/>
    <w:rsid w:val="000F6476"/>
    <w:rsid w:val="000F7104"/>
    <w:rsid w:val="000F7C6C"/>
    <w:rsid w:val="000F7ED1"/>
    <w:rsid w:val="00106469"/>
    <w:rsid w:val="001072BA"/>
    <w:rsid w:val="001073F2"/>
    <w:rsid w:val="00111288"/>
    <w:rsid w:val="00113C59"/>
    <w:rsid w:val="00113E9E"/>
    <w:rsid w:val="001149F7"/>
    <w:rsid w:val="00122F0A"/>
    <w:rsid w:val="00130B60"/>
    <w:rsid w:val="00135553"/>
    <w:rsid w:val="001421AD"/>
    <w:rsid w:val="00145611"/>
    <w:rsid w:val="00147979"/>
    <w:rsid w:val="0015181B"/>
    <w:rsid w:val="0015322F"/>
    <w:rsid w:val="001579CE"/>
    <w:rsid w:val="00160AE5"/>
    <w:rsid w:val="00162052"/>
    <w:rsid w:val="00162795"/>
    <w:rsid w:val="0016408D"/>
    <w:rsid w:val="0016485C"/>
    <w:rsid w:val="00165CEF"/>
    <w:rsid w:val="00166EEB"/>
    <w:rsid w:val="0017338F"/>
    <w:rsid w:val="0017495F"/>
    <w:rsid w:val="001759EC"/>
    <w:rsid w:val="00176290"/>
    <w:rsid w:val="001879EE"/>
    <w:rsid w:val="0019346E"/>
    <w:rsid w:val="001948A8"/>
    <w:rsid w:val="00195445"/>
    <w:rsid w:val="00195FA0"/>
    <w:rsid w:val="001A0BDE"/>
    <w:rsid w:val="001A40AB"/>
    <w:rsid w:val="001A76CA"/>
    <w:rsid w:val="001B04EF"/>
    <w:rsid w:val="001B08C2"/>
    <w:rsid w:val="001B2918"/>
    <w:rsid w:val="001B346E"/>
    <w:rsid w:val="001B3D41"/>
    <w:rsid w:val="001B5A84"/>
    <w:rsid w:val="001B5BA5"/>
    <w:rsid w:val="001B7AFC"/>
    <w:rsid w:val="001C0FA5"/>
    <w:rsid w:val="001C4247"/>
    <w:rsid w:val="001C7175"/>
    <w:rsid w:val="001D01A5"/>
    <w:rsid w:val="001D62C1"/>
    <w:rsid w:val="001D7071"/>
    <w:rsid w:val="001F4070"/>
    <w:rsid w:val="001F6516"/>
    <w:rsid w:val="001F6B54"/>
    <w:rsid w:val="002017B0"/>
    <w:rsid w:val="0020528C"/>
    <w:rsid w:val="00211B6A"/>
    <w:rsid w:val="0021266A"/>
    <w:rsid w:val="00212DD1"/>
    <w:rsid w:val="00223CD3"/>
    <w:rsid w:val="002250F3"/>
    <w:rsid w:val="00234EE8"/>
    <w:rsid w:val="00234F08"/>
    <w:rsid w:val="00237BD8"/>
    <w:rsid w:val="00250615"/>
    <w:rsid w:val="00253E56"/>
    <w:rsid w:val="002573C2"/>
    <w:rsid w:val="002574AA"/>
    <w:rsid w:val="0026151D"/>
    <w:rsid w:val="002630E3"/>
    <w:rsid w:val="002633A4"/>
    <w:rsid w:val="00264526"/>
    <w:rsid w:val="00265A1F"/>
    <w:rsid w:val="0028025D"/>
    <w:rsid w:val="002810CB"/>
    <w:rsid w:val="00281C12"/>
    <w:rsid w:val="00282B5D"/>
    <w:rsid w:val="0028502C"/>
    <w:rsid w:val="00292DCE"/>
    <w:rsid w:val="0029735D"/>
    <w:rsid w:val="002A2D91"/>
    <w:rsid w:val="002A4E8B"/>
    <w:rsid w:val="002A7BEA"/>
    <w:rsid w:val="002B0060"/>
    <w:rsid w:val="002B03E5"/>
    <w:rsid w:val="002B1F93"/>
    <w:rsid w:val="002B4BE7"/>
    <w:rsid w:val="002C09E4"/>
    <w:rsid w:val="002C452E"/>
    <w:rsid w:val="002C47B7"/>
    <w:rsid w:val="002C5A36"/>
    <w:rsid w:val="002C72BE"/>
    <w:rsid w:val="002D4069"/>
    <w:rsid w:val="002D7544"/>
    <w:rsid w:val="002E02FA"/>
    <w:rsid w:val="002E45E7"/>
    <w:rsid w:val="002F1944"/>
    <w:rsid w:val="00300561"/>
    <w:rsid w:val="00302813"/>
    <w:rsid w:val="00311AF1"/>
    <w:rsid w:val="00312116"/>
    <w:rsid w:val="0031326B"/>
    <w:rsid w:val="0031561F"/>
    <w:rsid w:val="00326A7F"/>
    <w:rsid w:val="00326D5C"/>
    <w:rsid w:val="003308A9"/>
    <w:rsid w:val="003309DE"/>
    <w:rsid w:val="00331462"/>
    <w:rsid w:val="00334B0D"/>
    <w:rsid w:val="003359EA"/>
    <w:rsid w:val="00340D8D"/>
    <w:rsid w:val="00340E42"/>
    <w:rsid w:val="0034408D"/>
    <w:rsid w:val="003451D0"/>
    <w:rsid w:val="00352AF8"/>
    <w:rsid w:val="0035314B"/>
    <w:rsid w:val="0036342C"/>
    <w:rsid w:val="00375866"/>
    <w:rsid w:val="00377226"/>
    <w:rsid w:val="00384587"/>
    <w:rsid w:val="003904CD"/>
    <w:rsid w:val="0039069F"/>
    <w:rsid w:val="00391764"/>
    <w:rsid w:val="00391AEC"/>
    <w:rsid w:val="00392020"/>
    <w:rsid w:val="00395106"/>
    <w:rsid w:val="00396254"/>
    <w:rsid w:val="0039695F"/>
    <w:rsid w:val="003A001C"/>
    <w:rsid w:val="003A2E9B"/>
    <w:rsid w:val="003A70C7"/>
    <w:rsid w:val="003B1572"/>
    <w:rsid w:val="003B28E0"/>
    <w:rsid w:val="003B62D2"/>
    <w:rsid w:val="003B7249"/>
    <w:rsid w:val="003D24A6"/>
    <w:rsid w:val="003D2C9A"/>
    <w:rsid w:val="003D6C6A"/>
    <w:rsid w:val="003D71C3"/>
    <w:rsid w:val="003E2DED"/>
    <w:rsid w:val="003E3635"/>
    <w:rsid w:val="003E595F"/>
    <w:rsid w:val="003F029D"/>
    <w:rsid w:val="003F23EE"/>
    <w:rsid w:val="003F54C7"/>
    <w:rsid w:val="004041D3"/>
    <w:rsid w:val="00407646"/>
    <w:rsid w:val="004079FD"/>
    <w:rsid w:val="0041071D"/>
    <w:rsid w:val="00410CCE"/>
    <w:rsid w:val="00413313"/>
    <w:rsid w:val="0041747F"/>
    <w:rsid w:val="00423E2C"/>
    <w:rsid w:val="00424654"/>
    <w:rsid w:val="00425476"/>
    <w:rsid w:val="004359A8"/>
    <w:rsid w:val="00440011"/>
    <w:rsid w:val="004406EA"/>
    <w:rsid w:val="0044304E"/>
    <w:rsid w:val="004432AF"/>
    <w:rsid w:val="0044552A"/>
    <w:rsid w:val="00450EDE"/>
    <w:rsid w:val="00453CC7"/>
    <w:rsid w:val="00454976"/>
    <w:rsid w:val="004576F5"/>
    <w:rsid w:val="0046245F"/>
    <w:rsid w:val="00464D34"/>
    <w:rsid w:val="00464E69"/>
    <w:rsid w:val="00466713"/>
    <w:rsid w:val="00470727"/>
    <w:rsid w:val="00475062"/>
    <w:rsid w:val="004750A0"/>
    <w:rsid w:val="00484659"/>
    <w:rsid w:val="00491BDC"/>
    <w:rsid w:val="004945DA"/>
    <w:rsid w:val="004A0F10"/>
    <w:rsid w:val="004A2BD0"/>
    <w:rsid w:val="004A5A1E"/>
    <w:rsid w:val="004B2426"/>
    <w:rsid w:val="004B64EF"/>
    <w:rsid w:val="004B6F2D"/>
    <w:rsid w:val="004C0622"/>
    <w:rsid w:val="004C545B"/>
    <w:rsid w:val="004D25C7"/>
    <w:rsid w:val="004D28E6"/>
    <w:rsid w:val="004D5928"/>
    <w:rsid w:val="004E60A9"/>
    <w:rsid w:val="004F3F9D"/>
    <w:rsid w:val="004F57E3"/>
    <w:rsid w:val="00500D05"/>
    <w:rsid w:val="005018E6"/>
    <w:rsid w:val="00504AA9"/>
    <w:rsid w:val="00507B01"/>
    <w:rsid w:val="00510F86"/>
    <w:rsid w:val="00520FE7"/>
    <w:rsid w:val="00521768"/>
    <w:rsid w:val="00523498"/>
    <w:rsid w:val="00523866"/>
    <w:rsid w:val="00527DB3"/>
    <w:rsid w:val="005318D9"/>
    <w:rsid w:val="00535E84"/>
    <w:rsid w:val="00545496"/>
    <w:rsid w:val="00546488"/>
    <w:rsid w:val="00572FB1"/>
    <w:rsid w:val="00580009"/>
    <w:rsid w:val="005932FD"/>
    <w:rsid w:val="005946D6"/>
    <w:rsid w:val="00596972"/>
    <w:rsid w:val="00596F3A"/>
    <w:rsid w:val="005A405A"/>
    <w:rsid w:val="005A4C71"/>
    <w:rsid w:val="005A553C"/>
    <w:rsid w:val="005B04EB"/>
    <w:rsid w:val="005B1737"/>
    <w:rsid w:val="005B1CA8"/>
    <w:rsid w:val="005B22FA"/>
    <w:rsid w:val="005B632B"/>
    <w:rsid w:val="005C03F1"/>
    <w:rsid w:val="005C3DD8"/>
    <w:rsid w:val="005C44CD"/>
    <w:rsid w:val="005D338D"/>
    <w:rsid w:val="005D49CB"/>
    <w:rsid w:val="005D5F14"/>
    <w:rsid w:val="005D71F0"/>
    <w:rsid w:val="005E0C0D"/>
    <w:rsid w:val="005E0D96"/>
    <w:rsid w:val="005E2F94"/>
    <w:rsid w:val="005E5248"/>
    <w:rsid w:val="005E53C6"/>
    <w:rsid w:val="005E7B7A"/>
    <w:rsid w:val="005F2D1C"/>
    <w:rsid w:val="005F4EA1"/>
    <w:rsid w:val="005F4F18"/>
    <w:rsid w:val="005F52DA"/>
    <w:rsid w:val="006019AC"/>
    <w:rsid w:val="00610F7E"/>
    <w:rsid w:val="00611015"/>
    <w:rsid w:val="00633FDC"/>
    <w:rsid w:val="00634512"/>
    <w:rsid w:val="006375D8"/>
    <w:rsid w:val="00645344"/>
    <w:rsid w:val="00652AFD"/>
    <w:rsid w:val="00654384"/>
    <w:rsid w:val="00654B03"/>
    <w:rsid w:val="006554FC"/>
    <w:rsid w:val="00655E01"/>
    <w:rsid w:val="00660F0B"/>
    <w:rsid w:val="00661267"/>
    <w:rsid w:val="0066626B"/>
    <w:rsid w:val="00667DCC"/>
    <w:rsid w:val="006758AC"/>
    <w:rsid w:val="006805CA"/>
    <w:rsid w:val="006810AE"/>
    <w:rsid w:val="00686880"/>
    <w:rsid w:val="00695026"/>
    <w:rsid w:val="006962ED"/>
    <w:rsid w:val="006A1EFA"/>
    <w:rsid w:val="006A740E"/>
    <w:rsid w:val="006B013C"/>
    <w:rsid w:val="006B5E48"/>
    <w:rsid w:val="006B5FCF"/>
    <w:rsid w:val="006C1693"/>
    <w:rsid w:val="006C1FDA"/>
    <w:rsid w:val="006C3C47"/>
    <w:rsid w:val="006C7E90"/>
    <w:rsid w:val="006D1831"/>
    <w:rsid w:val="006D2F90"/>
    <w:rsid w:val="006D741B"/>
    <w:rsid w:val="006E02BC"/>
    <w:rsid w:val="006E0A04"/>
    <w:rsid w:val="006E0F89"/>
    <w:rsid w:val="006E0FCF"/>
    <w:rsid w:val="006E3ECC"/>
    <w:rsid w:val="006E4A05"/>
    <w:rsid w:val="006F21FC"/>
    <w:rsid w:val="006F488E"/>
    <w:rsid w:val="00703761"/>
    <w:rsid w:val="0070552F"/>
    <w:rsid w:val="0071348F"/>
    <w:rsid w:val="00713AC6"/>
    <w:rsid w:val="00714226"/>
    <w:rsid w:val="007170D5"/>
    <w:rsid w:val="007220C5"/>
    <w:rsid w:val="0072340D"/>
    <w:rsid w:val="007261EA"/>
    <w:rsid w:val="007308AB"/>
    <w:rsid w:val="00733BA4"/>
    <w:rsid w:val="007357F9"/>
    <w:rsid w:val="007366B6"/>
    <w:rsid w:val="00741B87"/>
    <w:rsid w:val="00747AB2"/>
    <w:rsid w:val="007512AC"/>
    <w:rsid w:val="00755013"/>
    <w:rsid w:val="00762938"/>
    <w:rsid w:val="00764F30"/>
    <w:rsid w:val="007716EB"/>
    <w:rsid w:val="00772443"/>
    <w:rsid w:val="0078134D"/>
    <w:rsid w:val="00786F32"/>
    <w:rsid w:val="007922BC"/>
    <w:rsid w:val="00796A20"/>
    <w:rsid w:val="007A2074"/>
    <w:rsid w:val="007A50D7"/>
    <w:rsid w:val="007A582F"/>
    <w:rsid w:val="007B5F4C"/>
    <w:rsid w:val="007B691D"/>
    <w:rsid w:val="007C1C37"/>
    <w:rsid w:val="007D0B05"/>
    <w:rsid w:val="007D0C6B"/>
    <w:rsid w:val="007D39AD"/>
    <w:rsid w:val="007D3C56"/>
    <w:rsid w:val="007D6282"/>
    <w:rsid w:val="007D6822"/>
    <w:rsid w:val="007E1F72"/>
    <w:rsid w:val="007E2886"/>
    <w:rsid w:val="007E3032"/>
    <w:rsid w:val="007E34C3"/>
    <w:rsid w:val="007E7848"/>
    <w:rsid w:val="007F2974"/>
    <w:rsid w:val="007F386E"/>
    <w:rsid w:val="007F445D"/>
    <w:rsid w:val="008051A8"/>
    <w:rsid w:val="0080660C"/>
    <w:rsid w:val="008106F6"/>
    <w:rsid w:val="008107BD"/>
    <w:rsid w:val="00811C2B"/>
    <w:rsid w:val="00812013"/>
    <w:rsid w:val="00820D89"/>
    <w:rsid w:val="00830F44"/>
    <w:rsid w:val="00833C08"/>
    <w:rsid w:val="008417DE"/>
    <w:rsid w:val="00841CA1"/>
    <w:rsid w:val="00843ED2"/>
    <w:rsid w:val="008447F9"/>
    <w:rsid w:val="0084791C"/>
    <w:rsid w:val="00850D22"/>
    <w:rsid w:val="008538AA"/>
    <w:rsid w:val="00853AE5"/>
    <w:rsid w:val="0085418D"/>
    <w:rsid w:val="00856993"/>
    <w:rsid w:val="008634D1"/>
    <w:rsid w:val="0087168E"/>
    <w:rsid w:val="0087758B"/>
    <w:rsid w:val="008800CB"/>
    <w:rsid w:val="00884513"/>
    <w:rsid w:val="00884BAE"/>
    <w:rsid w:val="0088509D"/>
    <w:rsid w:val="00885506"/>
    <w:rsid w:val="00886AAC"/>
    <w:rsid w:val="00890725"/>
    <w:rsid w:val="00894CC1"/>
    <w:rsid w:val="008A232C"/>
    <w:rsid w:val="008A496F"/>
    <w:rsid w:val="008A4E92"/>
    <w:rsid w:val="008B5A54"/>
    <w:rsid w:val="008C30C9"/>
    <w:rsid w:val="008C4733"/>
    <w:rsid w:val="008C4945"/>
    <w:rsid w:val="008D2E91"/>
    <w:rsid w:val="008D5258"/>
    <w:rsid w:val="008D6D7C"/>
    <w:rsid w:val="008E2C5A"/>
    <w:rsid w:val="008E39DD"/>
    <w:rsid w:val="008E42A5"/>
    <w:rsid w:val="008E6071"/>
    <w:rsid w:val="008F0A5F"/>
    <w:rsid w:val="008F18AB"/>
    <w:rsid w:val="008F4692"/>
    <w:rsid w:val="0090441E"/>
    <w:rsid w:val="00905196"/>
    <w:rsid w:val="00906D3E"/>
    <w:rsid w:val="00907CE0"/>
    <w:rsid w:val="00915EC9"/>
    <w:rsid w:val="00927F7A"/>
    <w:rsid w:val="009357CD"/>
    <w:rsid w:val="0094123F"/>
    <w:rsid w:val="00942F99"/>
    <w:rsid w:val="00947145"/>
    <w:rsid w:val="00950603"/>
    <w:rsid w:val="009574DE"/>
    <w:rsid w:val="00962ECA"/>
    <w:rsid w:val="0096443E"/>
    <w:rsid w:val="0096578E"/>
    <w:rsid w:val="009718D1"/>
    <w:rsid w:val="00983B81"/>
    <w:rsid w:val="00984F78"/>
    <w:rsid w:val="0099649C"/>
    <w:rsid w:val="009A11D3"/>
    <w:rsid w:val="009A3D26"/>
    <w:rsid w:val="009A4D05"/>
    <w:rsid w:val="009B2733"/>
    <w:rsid w:val="009B3260"/>
    <w:rsid w:val="009B568A"/>
    <w:rsid w:val="009B656E"/>
    <w:rsid w:val="009B7457"/>
    <w:rsid w:val="009C1D0E"/>
    <w:rsid w:val="009C6822"/>
    <w:rsid w:val="009D0AD1"/>
    <w:rsid w:val="009D0C82"/>
    <w:rsid w:val="009D108D"/>
    <w:rsid w:val="009D3E5F"/>
    <w:rsid w:val="009D6ECB"/>
    <w:rsid w:val="009E1415"/>
    <w:rsid w:val="009E3235"/>
    <w:rsid w:val="009E4BDA"/>
    <w:rsid w:val="009E7C34"/>
    <w:rsid w:val="009F2957"/>
    <w:rsid w:val="009F6D93"/>
    <w:rsid w:val="00A035F2"/>
    <w:rsid w:val="00A114C5"/>
    <w:rsid w:val="00A16763"/>
    <w:rsid w:val="00A31FFD"/>
    <w:rsid w:val="00A321C3"/>
    <w:rsid w:val="00A352B0"/>
    <w:rsid w:val="00A358B2"/>
    <w:rsid w:val="00A413BE"/>
    <w:rsid w:val="00A473A6"/>
    <w:rsid w:val="00A50F51"/>
    <w:rsid w:val="00A5400D"/>
    <w:rsid w:val="00A55684"/>
    <w:rsid w:val="00A56814"/>
    <w:rsid w:val="00A5693C"/>
    <w:rsid w:val="00A602C1"/>
    <w:rsid w:val="00A6055F"/>
    <w:rsid w:val="00A6075E"/>
    <w:rsid w:val="00A746AB"/>
    <w:rsid w:val="00A7485F"/>
    <w:rsid w:val="00A8052D"/>
    <w:rsid w:val="00A831A9"/>
    <w:rsid w:val="00A869CD"/>
    <w:rsid w:val="00A86D26"/>
    <w:rsid w:val="00A8702E"/>
    <w:rsid w:val="00A92158"/>
    <w:rsid w:val="00A92C5E"/>
    <w:rsid w:val="00A94D63"/>
    <w:rsid w:val="00A9784D"/>
    <w:rsid w:val="00AA031C"/>
    <w:rsid w:val="00AA0584"/>
    <w:rsid w:val="00AA0AC6"/>
    <w:rsid w:val="00AA1A7C"/>
    <w:rsid w:val="00AA26D7"/>
    <w:rsid w:val="00AA65BC"/>
    <w:rsid w:val="00AB19BB"/>
    <w:rsid w:val="00AB1C6F"/>
    <w:rsid w:val="00AB3787"/>
    <w:rsid w:val="00AB77C3"/>
    <w:rsid w:val="00AC5807"/>
    <w:rsid w:val="00AC5B91"/>
    <w:rsid w:val="00AD1D40"/>
    <w:rsid w:val="00AD373B"/>
    <w:rsid w:val="00AD3D81"/>
    <w:rsid w:val="00AD670B"/>
    <w:rsid w:val="00AE1968"/>
    <w:rsid w:val="00AE25F3"/>
    <w:rsid w:val="00AE342E"/>
    <w:rsid w:val="00AE64B3"/>
    <w:rsid w:val="00AF5B7E"/>
    <w:rsid w:val="00B014A1"/>
    <w:rsid w:val="00B033A3"/>
    <w:rsid w:val="00B0443E"/>
    <w:rsid w:val="00B045B3"/>
    <w:rsid w:val="00B062E9"/>
    <w:rsid w:val="00B06FF0"/>
    <w:rsid w:val="00B12274"/>
    <w:rsid w:val="00B12F60"/>
    <w:rsid w:val="00B14C6A"/>
    <w:rsid w:val="00B217CC"/>
    <w:rsid w:val="00B25CF5"/>
    <w:rsid w:val="00B279A9"/>
    <w:rsid w:val="00B31846"/>
    <w:rsid w:val="00B34671"/>
    <w:rsid w:val="00B34E19"/>
    <w:rsid w:val="00B370EA"/>
    <w:rsid w:val="00B42DD5"/>
    <w:rsid w:val="00B47EC6"/>
    <w:rsid w:val="00B53BB3"/>
    <w:rsid w:val="00B5530C"/>
    <w:rsid w:val="00B56F6F"/>
    <w:rsid w:val="00B62BC5"/>
    <w:rsid w:val="00B63676"/>
    <w:rsid w:val="00B74E63"/>
    <w:rsid w:val="00B778C4"/>
    <w:rsid w:val="00BB11E0"/>
    <w:rsid w:val="00BC0E0B"/>
    <w:rsid w:val="00BC5B45"/>
    <w:rsid w:val="00BC796E"/>
    <w:rsid w:val="00BD39A0"/>
    <w:rsid w:val="00BD54B2"/>
    <w:rsid w:val="00BD63A5"/>
    <w:rsid w:val="00BD6B87"/>
    <w:rsid w:val="00BE6365"/>
    <w:rsid w:val="00BE7DCC"/>
    <w:rsid w:val="00BF1867"/>
    <w:rsid w:val="00BF299F"/>
    <w:rsid w:val="00C0550C"/>
    <w:rsid w:val="00C05C5A"/>
    <w:rsid w:val="00C06FEB"/>
    <w:rsid w:val="00C076B9"/>
    <w:rsid w:val="00C102ED"/>
    <w:rsid w:val="00C1325E"/>
    <w:rsid w:val="00C13D6F"/>
    <w:rsid w:val="00C20F8A"/>
    <w:rsid w:val="00C210E9"/>
    <w:rsid w:val="00C21F99"/>
    <w:rsid w:val="00C22C85"/>
    <w:rsid w:val="00C261D0"/>
    <w:rsid w:val="00C31FFA"/>
    <w:rsid w:val="00C3472B"/>
    <w:rsid w:val="00C360A2"/>
    <w:rsid w:val="00C36A17"/>
    <w:rsid w:val="00C37B6B"/>
    <w:rsid w:val="00C40F61"/>
    <w:rsid w:val="00C41376"/>
    <w:rsid w:val="00C41478"/>
    <w:rsid w:val="00C43CB6"/>
    <w:rsid w:val="00C51644"/>
    <w:rsid w:val="00C601D0"/>
    <w:rsid w:val="00C70821"/>
    <w:rsid w:val="00C72436"/>
    <w:rsid w:val="00C735EA"/>
    <w:rsid w:val="00C7786B"/>
    <w:rsid w:val="00C84246"/>
    <w:rsid w:val="00C8533C"/>
    <w:rsid w:val="00C873AF"/>
    <w:rsid w:val="00C876D3"/>
    <w:rsid w:val="00C9552A"/>
    <w:rsid w:val="00C96C1D"/>
    <w:rsid w:val="00CA0818"/>
    <w:rsid w:val="00CA0BA0"/>
    <w:rsid w:val="00CA4E89"/>
    <w:rsid w:val="00CB0A4F"/>
    <w:rsid w:val="00CB1DE2"/>
    <w:rsid w:val="00CB27DB"/>
    <w:rsid w:val="00CB4247"/>
    <w:rsid w:val="00CB42F9"/>
    <w:rsid w:val="00CB599A"/>
    <w:rsid w:val="00CB63BC"/>
    <w:rsid w:val="00CC296A"/>
    <w:rsid w:val="00CC35C2"/>
    <w:rsid w:val="00CC7756"/>
    <w:rsid w:val="00CD2463"/>
    <w:rsid w:val="00CD28CD"/>
    <w:rsid w:val="00CD3B5C"/>
    <w:rsid w:val="00CD4573"/>
    <w:rsid w:val="00CD5276"/>
    <w:rsid w:val="00CD61C1"/>
    <w:rsid w:val="00CD6B64"/>
    <w:rsid w:val="00CE3668"/>
    <w:rsid w:val="00CE49FE"/>
    <w:rsid w:val="00CE4F7F"/>
    <w:rsid w:val="00CF403F"/>
    <w:rsid w:val="00D00F91"/>
    <w:rsid w:val="00D01CC0"/>
    <w:rsid w:val="00D03A45"/>
    <w:rsid w:val="00D04315"/>
    <w:rsid w:val="00D07B0C"/>
    <w:rsid w:val="00D14D32"/>
    <w:rsid w:val="00D15B44"/>
    <w:rsid w:val="00D20231"/>
    <w:rsid w:val="00D22F75"/>
    <w:rsid w:val="00D26029"/>
    <w:rsid w:val="00D27B21"/>
    <w:rsid w:val="00D326FE"/>
    <w:rsid w:val="00D34B1E"/>
    <w:rsid w:val="00D41AF0"/>
    <w:rsid w:val="00D42FF2"/>
    <w:rsid w:val="00D43C6A"/>
    <w:rsid w:val="00D4630C"/>
    <w:rsid w:val="00D51EDE"/>
    <w:rsid w:val="00D52E21"/>
    <w:rsid w:val="00D54C64"/>
    <w:rsid w:val="00D6123A"/>
    <w:rsid w:val="00D615A9"/>
    <w:rsid w:val="00D629EF"/>
    <w:rsid w:val="00D71F40"/>
    <w:rsid w:val="00D8209E"/>
    <w:rsid w:val="00D82606"/>
    <w:rsid w:val="00D95BB3"/>
    <w:rsid w:val="00D9765C"/>
    <w:rsid w:val="00DA0048"/>
    <w:rsid w:val="00DA0BED"/>
    <w:rsid w:val="00DB11B7"/>
    <w:rsid w:val="00DB2068"/>
    <w:rsid w:val="00DB34DE"/>
    <w:rsid w:val="00DB388A"/>
    <w:rsid w:val="00DB58AA"/>
    <w:rsid w:val="00DC0582"/>
    <w:rsid w:val="00DC409A"/>
    <w:rsid w:val="00DC4C58"/>
    <w:rsid w:val="00DD3C79"/>
    <w:rsid w:val="00DD4753"/>
    <w:rsid w:val="00DE2331"/>
    <w:rsid w:val="00DF0F57"/>
    <w:rsid w:val="00DF2749"/>
    <w:rsid w:val="00DF279F"/>
    <w:rsid w:val="00DF764A"/>
    <w:rsid w:val="00E01C3D"/>
    <w:rsid w:val="00E05D2A"/>
    <w:rsid w:val="00E07324"/>
    <w:rsid w:val="00E15ABD"/>
    <w:rsid w:val="00E23E77"/>
    <w:rsid w:val="00E31207"/>
    <w:rsid w:val="00E3585B"/>
    <w:rsid w:val="00E37DD8"/>
    <w:rsid w:val="00E43FF7"/>
    <w:rsid w:val="00E44913"/>
    <w:rsid w:val="00E45138"/>
    <w:rsid w:val="00E53E90"/>
    <w:rsid w:val="00E544A2"/>
    <w:rsid w:val="00E64924"/>
    <w:rsid w:val="00E653EE"/>
    <w:rsid w:val="00E72FDC"/>
    <w:rsid w:val="00E77C4B"/>
    <w:rsid w:val="00E822E9"/>
    <w:rsid w:val="00E83BE2"/>
    <w:rsid w:val="00E85CE6"/>
    <w:rsid w:val="00E9173F"/>
    <w:rsid w:val="00E93AF4"/>
    <w:rsid w:val="00E96382"/>
    <w:rsid w:val="00EA2E11"/>
    <w:rsid w:val="00EA463B"/>
    <w:rsid w:val="00EA6469"/>
    <w:rsid w:val="00EA7AA0"/>
    <w:rsid w:val="00EB1ACD"/>
    <w:rsid w:val="00EB203F"/>
    <w:rsid w:val="00EB60EE"/>
    <w:rsid w:val="00EC690D"/>
    <w:rsid w:val="00EC7667"/>
    <w:rsid w:val="00ED13CA"/>
    <w:rsid w:val="00ED7319"/>
    <w:rsid w:val="00EE0129"/>
    <w:rsid w:val="00EE3404"/>
    <w:rsid w:val="00EF11DE"/>
    <w:rsid w:val="00EF2E2D"/>
    <w:rsid w:val="00EF4C7E"/>
    <w:rsid w:val="00EF6746"/>
    <w:rsid w:val="00F1086A"/>
    <w:rsid w:val="00F13CF2"/>
    <w:rsid w:val="00F14B70"/>
    <w:rsid w:val="00F15261"/>
    <w:rsid w:val="00F20FCF"/>
    <w:rsid w:val="00F21FBA"/>
    <w:rsid w:val="00F26BEB"/>
    <w:rsid w:val="00F32315"/>
    <w:rsid w:val="00F35FC9"/>
    <w:rsid w:val="00F36B51"/>
    <w:rsid w:val="00F37DFA"/>
    <w:rsid w:val="00F42FE1"/>
    <w:rsid w:val="00F44FE5"/>
    <w:rsid w:val="00F45E0D"/>
    <w:rsid w:val="00F62382"/>
    <w:rsid w:val="00F67B66"/>
    <w:rsid w:val="00F8375D"/>
    <w:rsid w:val="00F91517"/>
    <w:rsid w:val="00F95309"/>
    <w:rsid w:val="00FA5FF6"/>
    <w:rsid w:val="00FC1BC3"/>
    <w:rsid w:val="00FC2645"/>
    <w:rsid w:val="00FC3C24"/>
    <w:rsid w:val="00FC3D38"/>
    <w:rsid w:val="00FD1232"/>
    <w:rsid w:val="00FD2FEC"/>
    <w:rsid w:val="00FD3864"/>
    <w:rsid w:val="00FD58CC"/>
    <w:rsid w:val="00FE048A"/>
    <w:rsid w:val="00FE0C7B"/>
    <w:rsid w:val="00FE3023"/>
    <w:rsid w:val="00FE7AA9"/>
    <w:rsid w:val="00FF18B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5611E4B-B3DE-4DB6-8B5B-48C921E0A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4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MediumShading1-Accent132">
    <w:name w:val="Medium Shading 1 - Accent 132"/>
    <w:basedOn w:val="TableNormal"/>
    <w:next w:val="MediumShading1-Accent1"/>
    <w:uiPriority w:val="63"/>
    <w:rsid w:val="00395106"/>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395106"/>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styleId="CommentReference">
    <w:name w:val="annotation reference"/>
    <w:basedOn w:val="DefaultParagraphFont"/>
    <w:uiPriority w:val="99"/>
    <w:semiHidden/>
    <w:unhideWhenUsed/>
    <w:rsid w:val="006375D8"/>
    <w:rPr>
      <w:sz w:val="16"/>
      <w:szCs w:val="16"/>
    </w:rPr>
  </w:style>
  <w:style w:type="paragraph" w:styleId="CommentText">
    <w:name w:val="annotation text"/>
    <w:basedOn w:val="Normal"/>
    <w:link w:val="CommentTextChar"/>
    <w:uiPriority w:val="99"/>
    <w:semiHidden/>
    <w:unhideWhenUsed/>
    <w:rsid w:val="006375D8"/>
    <w:pPr>
      <w:spacing w:line="240" w:lineRule="auto"/>
    </w:pPr>
    <w:rPr>
      <w:sz w:val="20"/>
      <w:szCs w:val="20"/>
    </w:rPr>
  </w:style>
  <w:style w:type="character" w:customStyle="1" w:styleId="CommentTextChar">
    <w:name w:val="Comment Text Char"/>
    <w:basedOn w:val="DefaultParagraphFont"/>
    <w:link w:val="CommentText"/>
    <w:uiPriority w:val="99"/>
    <w:semiHidden/>
    <w:rsid w:val="006375D8"/>
    <w:rPr>
      <w:sz w:val="20"/>
      <w:szCs w:val="20"/>
    </w:rPr>
  </w:style>
  <w:style w:type="paragraph" w:styleId="CommentSubject">
    <w:name w:val="annotation subject"/>
    <w:basedOn w:val="CommentText"/>
    <w:next w:val="CommentText"/>
    <w:link w:val="CommentSubjectChar"/>
    <w:uiPriority w:val="99"/>
    <w:semiHidden/>
    <w:unhideWhenUsed/>
    <w:rsid w:val="006375D8"/>
    <w:rPr>
      <w:b/>
      <w:bCs/>
    </w:rPr>
  </w:style>
  <w:style w:type="character" w:customStyle="1" w:styleId="CommentSubjectChar">
    <w:name w:val="Comment Subject Char"/>
    <w:basedOn w:val="CommentTextChar"/>
    <w:link w:val="CommentSubject"/>
    <w:uiPriority w:val="99"/>
    <w:semiHidden/>
    <w:rsid w:val="006375D8"/>
    <w:rPr>
      <w:b/>
      <w:bCs/>
      <w:sz w:val="20"/>
      <w:szCs w:val="20"/>
    </w:rPr>
  </w:style>
  <w:style w:type="paragraph" w:styleId="BalloonText">
    <w:name w:val="Balloon Text"/>
    <w:basedOn w:val="Normal"/>
    <w:link w:val="BalloonTextChar"/>
    <w:uiPriority w:val="99"/>
    <w:semiHidden/>
    <w:unhideWhenUsed/>
    <w:rsid w:val="006375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5D8"/>
    <w:rPr>
      <w:rFonts w:ascii="Segoe UI" w:hAnsi="Segoe UI" w:cs="Segoe UI"/>
      <w:sz w:val="18"/>
      <w:szCs w:val="18"/>
    </w:rPr>
  </w:style>
  <w:style w:type="table" w:customStyle="1" w:styleId="MediumShading1-Accent1111">
    <w:name w:val="Medium Shading 1 - Accent 1111"/>
    <w:basedOn w:val="TableNormal"/>
    <w:next w:val="MediumShading1-Accent1"/>
    <w:uiPriority w:val="63"/>
    <w:rsid w:val="006F488E"/>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AE342E"/>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Default">
    <w:name w:val="Default"/>
    <w:rsid w:val="00AE342E"/>
    <w:pPr>
      <w:autoSpaceDE w:val="0"/>
      <w:autoSpaceDN w:val="0"/>
      <w:adjustRightInd w:val="0"/>
      <w:spacing w:after="0" w:line="240" w:lineRule="auto"/>
    </w:pPr>
    <w:rPr>
      <w:rFonts w:ascii="Calibri" w:hAnsi="Calibri" w:cs="Calibri"/>
      <w:color w:val="000000"/>
      <w:sz w:val="24"/>
      <w:szCs w:val="24"/>
    </w:rPr>
  </w:style>
  <w:style w:type="table" w:customStyle="1" w:styleId="MediumShading1-Accent11111">
    <w:name w:val="Medium Shading 1 - Accent 11111"/>
    <w:basedOn w:val="TableNormal"/>
    <w:uiPriority w:val="63"/>
    <w:rsid w:val="00CC35C2"/>
    <w:pPr>
      <w:spacing w:after="0" w:line="240" w:lineRule="auto"/>
    </w:pPr>
    <w:rPr>
      <w:rFonts w:ascii="Calibri" w:eastAsia="Times New Roman" w:hAnsi="Calibri" w:cs="Times New Roman"/>
    </w:rPr>
    <w:tblPr>
      <w:tblStyleRowBandSize w:val="1"/>
      <w:tblStyleColBandSize w:val="1"/>
      <w:tblInd w:w="0" w:type="nil"/>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100" w:beforeAutospacing="1" w:afterLines="0" w:after="100" w:afterAutospacing="1"/>
      </w:pPr>
      <w:rPr>
        <w:rFonts w:ascii="Calibri" w:hAnsi="Calibri" w:cs="Times New Roman" w:hint="default"/>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100" w:beforeAutospacing="1" w:afterLines="0" w:after="100" w:afterAutospacing="1"/>
      </w:pPr>
      <w:rPr>
        <w:rFonts w:ascii="Calibri" w:hAnsi="Calibri" w:cs="Times New Roman" w:hint="default"/>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shd w:val="clear" w:color="auto" w:fill="D3DFEE"/>
      </w:tcPr>
    </w:tblStylePr>
    <w:tblStylePr w:type="band1Horz">
      <w:rPr>
        <w:rFonts w:ascii="Calibri" w:hAnsi="Calibri" w:cs="Times New Roman" w:hint="default"/>
      </w:rPr>
      <w:tblPr/>
      <w:tcPr>
        <w:tcBorders>
          <w:insideH w:val="nil"/>
          <w:insideV w:val="nil"/>
        </w:tcBorders>
        <w:shd w:val="clear" w:color="auto" w:fill="D3DFEE"/>
      </w:tcPr>
    </w:tblStylePr>
    <w:tblStylePr w:type="band2Horz">
      <w:rPr>
        <w:rFonts w:ascii="Calibri" w:hAnsi="Calibri" w:cs="Times New Roman" w:hint="default"/>
      </w:rPr>
      <w:tblPr/>
      <w:tcPr>
        <w:tcBorders>
          <w:insideH w:val="nil"/>
          <w:insideV w:val="nil"/>
        </w:tcBorders>
      </w:tcPr>
    </w:tblStylePr>
  </w:style>
  <w:style w:type="table" w:customStyle="1" w:styleId="MediumShading1-Accent118">
    <w:name w:val="Medium Shading 1 - Accent 118"/>
    <w:basedOn w:val="TableNormal"/>
    <w:next w:val="MediumShading1-Accent1"/>
    <w:uiPriority w:val="63"/>
    <w:semiHidden/>
    <w:unhideWhenUsed/>
    <w:rsid w:val="009D108D"/>
    <w:pPr>
      <w:spacing w:after="0" w:line="240" w:lineRule="auto"/>
    </w:pPr>
    <w:rPr>
      <w:rFonts w:ascii="Calibri" w:eastAsia="Calibri" w:hAnsi="Calibri" w:cs="Times New Roman"/>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ableGrid">
    <w:name w:val="Table Grid"/>
    <w:basedOn w:val="TableNormal"/>
    <w:uiPriority w:val="39"/>
    <w:rsid w:val="00841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512AC"/>
    <w:rPr>
      <w:color w:val="0563C1" w:themeColor="hyperlink"/>
      <w:u w:val="single"/>
    </w:rPr>
  </w:style>
  <w:style w:type="character" w:styleId="FollowedHyperlink">
    <w:name w:val="FollowedHyperlink"/>
    <w:basedOn w:val="DefaultParagraphFont"/>
    <w:uiPriority w:val="99"/>
    <w:semiHidden/>
    <w:unhideWhenUsed/>
    <w:rsid w:val="00AD373B"/>
    <w:rPr>
      <w:color w:val="954F72" w:themeColor="followedHyperlink"/>
      <w:u w:val="single"/>
    </w:rPr>
  </w:style>
  <w:style w:type="paragraph" w:styleId="ListParagraph">
    <w:name w:val="List Paragraph"/>
    <w:basedOn w:val="Normal"/>
    <w:uiPriority w:val="34"/>
    <w:qFormat/>
    <w:rsid w:val="00E23E77"/>
    <w:pPr>
      <w:ind w:left="720"/>
      <w:contextualSpacing/>
    </w:pPr>
  </w:style>
  <w:style w:type="paragraph" w:styleId="FootnoteText">
    <w:name w:val="footnote text"/>
    <w:basedOn w:val="Normal"/>
    <w:link w:val="FootnoteTextChar"/>
    <w:uiPriority w:val="99"/>
    <w:semiHidden/>
    <w:unhideWhenUsed/>
    <w:rsid w:val="0031326B"/>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1326B"/>
    <w:rPr>
      <w:rFonts w:ascii="Calibri" w:eastAsia="Calibri" w:hAnsi="Calibri" w:cs="Times New Roman"/>
      <w:sz w:val="20"/>
      <w:szCs w:val="20"/>
    </w:rPr>
  </w:style>
  <w:style w:type="character" w:styleId="FootnoteReference">
    <w:name w:val="footnote reference"/>
    <w:aliases w:val="Footnote symbol,Footnote"/>
    <w:basedOn w:val="DefaultParagraphFont"/>
    <w:uiPriority w:val="99"/>
    <w:semiHidden/>
    <w:unhideWhenUsed/>
    <w:rsid w:val="0031326B"/>
    <w:rPr>
      <w:vertAlign w:val="superscript"/>
    </w:rPr>
  </w:style>
  <w:style w:type="paragraph" w:styleId="Header">
    <w:name w:val="header"/>
    <w:basedOn w:val="Normal"/>
    <w:link w:val="HeaderChar"/>
    <w:uiPriority w:val="99"/>
    <w:unhideWhenUsed/>
    <w:rsid w:val="00B370EA"/>
    <w:pPr>
      <w:tabs>
        <w:tab w:val="center" w:pos="4536"/>
        <w:tab w:val="right" w:pos="9072"/>
      </w:tabs>
      <w:spacing w:after="0" w:line="240" w:lineRule="auto"/>
    </w:pPr>
  </w:style>
  <w:style w:type="character" w:customStyle="1" w:styleId="HeaderChar">
    <w:name w:val="Header Char"/>
    <w:basedOn w:val="DefaultParagraphFont"/>
    <w:link w:val="Header"/>
    <w:uiPriority w:val="99"/>
    <w:rsid w:val="00B370EA"/>
  </w:style>
  <w:style w:type="paragraph" w:styleId="Footer">
    <w:name w:val="footer"/>
    <w:basedOn w:val="Normal"/>
    <w:link w:val="FooterChar"/>
    <w:uiPriority w:val="99"/>
    <w:unhideWhenUsed/>
    <w:rsid w:val="00B370EA"/>
    <w:pPr>
      <w:tabs>
        <w:tab w:val="center" w:pos="4536"/>
        <w:tab w:val="right" w:pos="9072"/>
      </w:tabs>
      <w:spacing w:after="0" w:line="240" w:lineRule="auto"/>
    </w:pPr>
  </w:style>
  <w:style w:type="character" w:customStyle="1" w:styleId="FooterChar">
    <w:name w:val="Footer Char"/>
    <w:basedOn w:val="DefaultParagraphFont"/>
    <w:link w:val="Footer"/>
    <w:uiPriority w:val="99"/>
    <w:rsid w:val="00B370EA"/>
  </w:style>
  <w:style w:type="paragraph" w:styleId="Revision">
    <w:name w:val="Revision"/>
    <w:hidden/>
    <w:uiPriority w:val="99"/>
    <w:semiHidden/>
    <w:rsid w:val="00E85CE6"/>
    <w:pPr>
      <w:spacing w:after="0" w:line="240" w:lineRule="auto"/>
    </w:pPr>
  </w:style>
  <w:style w:type="table" w:customStyle="1" w:styleId="MediumShading1-Accent1321">
    <w:name w:val="Medium Shading 1 - Accent 1321"/>
    <w:basedOn w:val="TableNormal"/>
    <w:next w:val="MediumShading1-Accent1"/>
    <w:uiPriority w:val="63"/>
    <w:rsid w:val="000A2C67"/>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322">
    <w:name w:val="Medium Shading 1 - Accent 1322"/>
    <w:basedOn w:val="TableNormal"/>
    <w:next w:val="MediumShading1-Accent1"/>
    <w:uiPriority w:val="63"/>
    <w:rsid w:val="000202F2"/>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95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hakom.hr/UserDocsImages/2017/propisi/Zakon%20o%20mjerama%20za%20smanjenje%20troskova%20postavljanja%20el.%20kom.%20mreza%20velikih%20brzina%20NN%20121_16.pdf" TargetMode="External"/><Relationship Id="rId18" Type="http://schemas.openxmlformats.org/officeDocument/2006/relationships/hyperlink" Target="http://mapiranje.hakom.hr/" TargetMode="External"/><Relationship Id="rId3" Type="http://schemas.openxmlformats.org/officeDocument/2006/relationships/styles" Target="styles.xml"/><Relationship Id="rId21" Type="http://schemas.openxmlformats.org/officeDocument/2006/relationships/hyperlink" Target="https://eur-lex.europa.eu/legal-content/HR/TXT/HTML/?uri=CELEX:32014L0053&amp;from=hr" TargetMode="External"/><Relationship Id="rId7" Type="http://schemas.openxmlformats.org/officeDocument/2006/relationships/endnotes" Target="endnotes.xml"/><Relationship Id="rId12" Type="http://schemas.openxmlformats.org/officeDocument/2006/relationships/hyperlink" Target="https://www.hakom.hr/UserDocsImages/2017/propisi/ZEK-pro%C4%8Di%C5%A1%C4%87eni%202017.pdf" TargetMode="External"/><Relationship Id="rId17" Type="http://schemas.openxmlformats.org/officeDocument/2006/relationships/hyperlink" Target="https://www.hakom.hr/UserDocsImages/2019/strategije_i_strucni_clanci/Strategija%20HAKOM_2019-2021.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akom.hr/UserDocsImages/2019/propisi/Zakon%20o%20zeljeznici%20NN%2032_19.pdf" TargetMode="External"/><Relationship Id="rId20" Type="http://schemas.openxmlformats.org/officeDocument/2006/relationships/hyperlink" Target="http://mapiranje.hakom.h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bor.hr/"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hakom.hr/UserDocsImages/2018/propisi/Zakon%20o%20regulaciji%20tr%C5%BEi%C5%A1ta%20%C5%BEeljezni%C4%8Dkih%20usluga%20i%20za%C5%A1titi%20prava%20putnika%20u%20%C5%BEeljezni%C4%8Dkom%20prijevozu%20NN%20104_17.pdf" TargetMode="External"/><Relationship Id="rId23" Type="http://schemas.openxmlformats.org/officeDocument/2006/relationships/hyperlink" Target="https://eur-lex.europa.eu/legal-content/HR/TXT/PDF/?uri=CELEX:52016DC0587&amp;qid=1563985330458&amp;from=HR" TargetMode="External"/><Relationship Id="rId10" Type="http://schemas.openxmlformats.org/officeDocument/2006/relationships/hyperlink" Target="https://www.hakom.hr/" TargetMode="External"/><Relationship Id="rId19" Type="http://schemas.openxmlformats.org/officeDocument/2006/relationships/hyperlink" Target="http://mapiranje.hakom.hr/"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narodne-novine.nn.hr/clanci/sluzbeni/2015_07_78_1497.html" TargetMode="External"/><Relationship Id="rId22" Type="http://schemas.openxmlformats.org/officeDocument/2006/relationships/hyperlink" Target="https://nop.hakom.h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82F350-F0BB-4AD6-9B7D-ACC6B694B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13769</Words>
  <Characters>78489</Characters>
  <Application>Microsoft Office Word</Application>
  <DocSecurity>0</DocSecurity>
  <Lines>654</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92074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Ivo Majerski</dc:creator>
  <cp:keywords/>
  <dc:description/>
  <cp:lastModifiedBy>Miran Gosta</cp:lastModifiedBy>
  <cp:revision>2</cp:revision>
  <cp:lastPrinted>2019-07-17T13:09:00Z</cp:lastPrinted>
  <dcterms:created xsi:type="dcterms:W3CDTF">2019-07-25T11:06:00Z</dcterms:created>
  <dcterms:modified xsi:type="dcterms:W3CDTF">2019-07-25T11:06:00Z</dcterms:modified>
</cp:coreProperties>
</file>