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36D" w:rsidRDefault="00A31005" w:rsidP="006C4637">
      <w:pPr>
        <w:spacing w:after="0" w:line="240" w:lineRule="auto"/>
        <w:jc w:val="center"/>
        <w:rPr>
          <w:rFonts w:ascii="Times New Roman" w:hAnsi="Times New Roman" w:cs="Times New Roman"/>
          <w:b/>
          <w:sz w:val="28"/>
          <w:szCs w:val="28"/>
        </w:rPr>
      </w:pPr>
      <w:r w:rsidRPr="00A31005">
        <w:rPr>
          <w:rFonts w:ascii="Times New Roman" w:hAnsi="Times New Roman" w:cs="Times New Roman"/>
          <w:b/>
          <w:sz w:val="28"/>
          <w:szCs w:val="28"/>
        </w:rPr>
        <w:t>HRVATSKA REGULATORNA AGENCIJA ZA MREŽNE DJELATNOSTI</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6C4637" w:rsidRDefault="006C4637"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3E7A09" w:rsidP="006C463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NACRT PRIJEDLOGA PRAVILNIKA</w:t>
      </w:r>
    </w:p>
    <w:p w:rsidR="00244041" w:rsidRPr="003151EE" w:rsidRDefault="009016B1" w:rsidP="006C463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O PLAĆANJU NAKNADA ZA OBAV</w:t>
      </w:r>
      <w:r w:rsidR="003151EE" w:rsidRPr="003151EE">
        <w:rPr>
          <w:rFonts w:ascii="Times New Roman" w:hAnsi="Times New Roman" w:cs="Times New Roman"/>
          <w:b/>
          <w:sz w:val="28"/>
          <w:szCs w:val="28"/>
        </w:rPr>
        <w:t>LJANJE POSLOVA HRVATSKE REGULATORNE AGENCIJE ZA MREŽNE DJELATNOSTI</w:t>
      </w: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Default="00244041" w:rsidP="006C4637">
      <w:pPr>
        <w:spacing w:after="0" w:line="240" w:lineRule="auto"/>
        <w:jc w:val="center"/>
        <w:rPr>
          <w:rFonts w:ascii="Times New Roman" w:hAnsi="Times New Roman" w:cs="Times New Roman"/>
          <w:b/>
          <w:sz w:val="28"/>
          <w:szCs w:val="28"/>
        </w:rPr>
      </w:pPr>
    </w:p>
    <w:p w:rsidR="00244041" w:rsidRPr="00824F3C" w:rsidRDefault="00244041" w:rsidP="006C4637">
      <w:pPr>
        <w:spacing w:after="0" w:line="240" w:lineRule="auto"/>
        <w:jc w:val="center"/>
        <w:rPr>
          <w:rFonts w:ascii="Times New Roman" w:hAnsi="Times New Roman" w:cs="Times New Roman"/>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Default="006C4637" w:rsidP="006C4637">
      <w:pPr>
        <w:spacing w:after="0" w:line="240" w:lineRule="auto"/>
        <w:jc w:val="center"/>
        <w:rPr>
          <w:rFonts w:ascii="Times New Roman" w:hAnsi="Times New Roman" w:cs="Times New Roman"/>
          <w:b/>
          <w:sz w:val="24"/>
          <w:szCs w:val="24"/>
        </w:rPr>
      </w:pPr>
    </w:p>
    <w:p w:rsidR="006C4637" w:rsidRPr="00A06DB5" w:rsidRDefault="00244041" w:rsidP="00A06DB5">
      <w:pPr>
        <w:spacing w:after="0" w:line="240" w:lineRule="auto"/>
        <w:jc w:val="center"/>
        <w:rPr>
          <w:rFonts w:ascii="Times New Roman" w:hAnsi="Times New Roman" w:cs="Times New Roman"/>
          <w:b/>
          <w:i/>
          <w:sz w:val="24"/>
          <w:szCs w:val="24"/>
        </w:rPr>
      </w:pPr>
      <w:r w:rsidRPr="00166CFF">
        <w:rPr>
          <w:rFonts w:ascii="Times New Roman" w:hAnsi="Times New Roman" w:cs="Times New Roman"/>
          <w:b/>
          <w:sz w:val="24"/>
          <w:szCs w:val="24"/>
        </w:rPr>
        <w:t xml:space="preserve">Zagreb, </w:t>
      </w:r>
      <w:r w:rsidR="003A0433">
        <w:rPr>
          <w:rFonts w:ascii="Times New Roman" w:hAnsi="Times New Roman" w:cs="Times New Roman"/>
          <w:b/>
          <w:sz w:val="24"/>
          <w:szCs w:val="24"/>
        </w:rPr>
        <w:t>prosinac 2019</w:t>
      </w:r>
      <w:r w:rsidR="003151EE" w:rsidRPr="003151EE">
        <w:rPr>
          <w:rFonts w:ascii="Times New Roman" w:hAnsi="Times New Roman" w:cs="Times New Roman"/>
          <w:b/>
          <w:sz w:val="24"/>
          <w:szCs w:val="24"/>
        </w:rPr>
        <w:t>.</w:t>
      </w:r>
    </w:p>
    <w:p w:rsidR="009E219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 </w:t>
      </w:r>
      <w:r w:rsidR="009E2193" w:rsidRPr="00297C09">
        <w:rPr>
          <w:rFonts w:ascii="Times New Roman" w:hAnsi="Times New Roman" w:cs="Times New Roman"/>
          <w:b/>
          <w:sz w:val="24"/>
          <w:szCs w:val="24"/>
        </w:rPr>
        <w:t>OSNOVA ZA DONOŠENJE PRAVILNIKA</w:t>
      </w:r>
    </w:p>
    <w:p w:rsidR="009954F3" w:rsidRDefault="009954F3" w:rsidP="006C4637">
      <w:pPr>
        <w:spacing w:after="0" w:line="240" w:lineRule="auto"/>
        <w:jc w:val="both"/>
        <w:rPr>
          <w:rFonts w:ascii="Times New Roman" w:hAnsi="Times New Roman" w:cs="Times New Roman"/>
          <w:sz w:val="24"/>
          <w:szCs w:val="24"/>
        </w:rPr>
      </w:pPr>
    </w:p>
    <w:p w:rsidR="009954F3" w:rsidRDefault="00B172DA" w:rsidP="006C463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Člankom </w:t>
      </w:r>
      <w:r w:rsidRPr="00B172DA">
        <w:rPr>
          <w:rFonts w:ascii="Times New Roman" w:hAnsi="Times New Roman" w:cs="Times New Roman"/>
          <w:sz w:val="24"/>
          <w:szCs w:val="24"/>
        </w:rPr>
        <w:t>12. stavk</w:t>
      </w:r>
      <w:r>
        <w:rPr>
          <w:rFonts w:ascii="Times New Roman" w:hAnsi="Times New Roman" w:cs="Times New Roman"/>
          <w:sz w:val="24"/>
          <w:szCs w:val="24"/>
        </w:rPr>
        <w:t>om 1. točkom 1., člankom 16. stavkom</w:t>
      </w:r>
      <w:r w:rsidRPr="00B172DA">
        <w:rPr>
          <w:rFonts w:ascii="Times New Roman" w:hAnsi="Times New Roman" w:cs="Times New Roman"/>
          <w:sz w:val="24"/>
          <w:szCs w:val="24"/>
        </w:rPr>
        <w:t xml:space="preserve"> 4., člank</w:t>
      </w:r>
      <w:r>
        <w:rPr>
          <w:rFonts w:ascii="Times New Roman" w:hAnsi="Times New Roman" w:cs="Times New Roman"/>
          <w:sz w:val="24"/>
          <w:szCs w:val="24"/>
        </w:rPr>
        <w:t>om 70. stavkom 5. točkom 1., člankom 84. stavkom 1. točkom</w:t>
      </w:r>
      <w:r w:rsidRPr="00B172DA">
        <w:rPr>
          <w:rFonts w:ascii="Times New Roman" w:hAnsi="Times New Roman" w:cs="Times New Roman"/>
          <w:sz w:val="24"/>
          <w:szCs w:val="24"/>
        </w:rPr>
        <w:t xml:space="preserve"> 1. Zakona o elektroničkim komunikacijama (Narodne novine br. 73/08, 90/11, 133/12,</w:t>
      </w:r>
      <w:r>
        <w:rPr>
          <w:rFonts w:ascii="Times New Roman" w:hAnsi="Times New Roman" w:cs="Times New Roman"/>
          <w:sz w:val="24"/>
          <w:szCs w:val="24"/>
        </w:rPr>
        <w:t xml:space="preserve"> 80/13, 71/14 i 72/17), člankom 13. stavkom</w:t>
      </w:r>
      <w:r w:rsidRPr="00B172DA">
        <w:rPr>
          <w:rFonts w:ascii="Times New Roman" w:hAnsi="Times New Roman" w:cs="Times New Roman"/>
          <w:sz w:val="24"/>
          <w:szCs w:val="24"/>
        </w:rPr>
        <w:t xml:space="preserve"> 2. Zakona o poštanskim uslugama (Narodne novine br. 1</w:t>
      </w:r>
      <w:r>
        <w:rPr>
          <w:rFonts w:ascii="Times New Roman" w:hAnsi="Times New Roman" w:cs="Times New Roman"/>
          <w:sz w:val="24"/>
          <w:szCs w:val="24"/>
        </w:rPr>
        <w:t>44/12, 153/13 i 78/15) te člankom 11. stavkom</w:t>
      </w:r>
      <w:r w:rsidRPr="00B172DA">
        <w:rPr>
          <w:rFonts w:ascii="Times New Roman" w:hAnsi="Times New Roman" w:cs="Times New Roman"/>
          <w:sz w:val="24"/>
          <w:szCs w:val="24"/>
        </w:rPr>
        <w:t xml:space="preserve"> 3. Zakona o regulaciji tržišta željezničkih usluga i zaštiti prava putnika u željezničkom prijevozu (Narodne novine br. 104/17), </w:t>
      </w:r>
      <w:r w:rsidRPr="008B6B95">
        <w:rPr>
          <w:rFonts w:ascii="Times New Roman" w:hAnsi="Times New Roman" w:cs="Times New Roman"/>
          <w:sz w:val="24"/>
          <w:szCs w:val="24"/>
        </w:rPr>
        <w:t>propisana je ovlast Hrvatske regulatorne agencij</w:t>
      </w:r>
      <w:r>
        <w:rPr>
          <w:rFonts w:ascii="Times New Roman" w:hAnsi="Times New Roman" w:cs="Times New Roman"/>
          <w:sz w:val="24"/>
          <w:szCs w:val="24"/>
        </w:rPr>
        <w:t>e</w:t>
      </w:r>
      <w:r w:rsidRPr="008B6B95">
        <w:rPr>
          <w:rFonts w:ascii="Times New Roman" w:hAnsi="Times New Roman" w:cs="Times New Roman"/>
          <w:sz w:val="24"/>
          <w:szCs w:val="24"/>
        </w:rPr>
        <w:t xml:space="preserve"> za mrežne djelatnosti (dalje: HAKOM) za donošenje </w:t>
      </w:r>
      <w:r>
        <w:rPr>
          <w:rFonts w:ascii="Times New Roman" w:hAnsi="Times New Roman" w:cs="Times New Roman"/>
          <w:sz w:val="24"/>
          <w:szCs w:val="24"/>
        </w:rPr>
        <w:t xml:space="preserve">Pravilnika </w:t>
      </w:r>
      <w:r w:rsidRPr="00BE1F8D">
        <w:rPr>
          <w:rFonts w:ascii="Times New Roman" w:eastAsia="Times New Roman" w:hAnsi="Times New Roman" w:cs="Times New Roman"/>
          <w:color w:val="000000"/>
          <w:sz w:val="24"/>
          <w:szCs w:val="24"/>
          <w:lang w:eastAsia="hr-HR"/>
        </w:rPr>
        <w:t xml:space="preserve">o plaćanju naknada za obavljanje poslova Hrvatske </w:t>
      </w:r>
      <w:r w:rsidRPr="00567D3E">
        <w:rPr>
          <w:rFonts w:ascii="Times New Roman" w:eastAsia="Times New Roman" w:hAnsi="Times New Roman" w:cs="Times New Roman"/>
          <w:color w:val="000000"/>
          <w:sz w:val="24"/>
          <w:szCs w:val="24"/>
          <w:lang w:eastAsia="hr-HR"/>
        </w:rPr>
        <w:t>regulatorne agencije za mrežne djelatnosti</w:t>
      </w:r>
      <w:r>
        <w:rPr>
          <w:rFonts w:ascii="Times New Roman" w:eastAsia="Times New Roman" w:hAnsi="Times New Roman" w:cs="Times New Roman"/>
          <w:color w:val="000000"/>
          <w:sz w:val="24"/>
          <w:szCs w:val="24"/>
          <w:lang w:eastAsia="hr-HR"/>
        </w:rPr>
        <w:t>.</w:t>
      </w:r>
      <w:r>
        <w:rPr>
          <w:rFonts w:ascii="Times New Roman" w:hAnsi="Times New Roman" w:cs="Times New Roman"/>
          <w:sz w:val="24"/>
          <w:szCs w:val="24"/>
        </w:rPr>
        <w:t xml:space="preserve"> </w:t>
      </w:r>
    </w:p>
    <w:p w:rsidR="00B172DA" w:rsidRDefault="00B172DA" w:rsidP="006C4637">
      <w:pPr>
        <w:spacing w:after="0" w:line="240" w:lineRule="auto"/>
        <w:jc w:val="both"/>
        <w:rPr>
          <w:rFonts w:ascii="Times New Roman" w:hAnsi="Times New Roman" w:cs="Times New Roman"/>
          <w:sz w:val="24"/>
          <w:szCs w:val="24"/>
        </w:rPr>
      </w:pPr>
    </w:p>
    <w:p w:rsidR="009954F3" w:rsidRPr="00297C09" w:rsidRDefault="00297C09" w:rsidP="00297C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II. </w:t>
      </w:r>
      <w:r w:rsidR="009954F3" w:rsidRPr="00297C09">
        <w:rPr>
          <w:rFonts w:ascii="Times New Roman" w:hAnsi="Times New Roman" w:cs="Times New Roman"/>
          <w:b/>
          <w:sz w:val="24"/>
          <w:szCs w:val="24"/>
        </w:rPr>
        <w:t xml:space="preserve">OCJENA STANJA I </w:t>
      </w:r>
      <w:r w:rsidR="003F44AE" w:rsidRPr="00297C09">
        <w:rPr>
          <w:rFonts w:ascii="Times New Roman" w:hAnsi="Times New Roman" w:cs="Times New Roman"/>
          <w:b/>
          <w:sz w:val="24"/>
          <w:szCs w:val="24"/>
        </w:rPr>
        <w:t>O</w:t>
      </w:r>
      <w:r w:rsidR="0013058E" w:rsidRPr="00297C09">
        <w:rPr>
          <w:rFonts w:ascii="Times New Roman" w:hAnsi="Times New Roman" w:cs="Times New Roman"/>
          <w:b/>
          <w:sz w:val="24"/>
          <w:szCs w:val="24"/>
        </w:rPr>
        <w:t>BR</w:t>
      </w:r>
      <w:r w:rsidR="00107285" w:rsidRPr="00297C09">
        <w:rPr>
          <w:rFonts w:ascii="Times New Roman" w:hAnsi="Times New Roman" w:cs="Times New Roman"/>
          <w:b/>
          <w:sz w:val="24"/>
          <w:szCs w:val="24"/>
        </w:rPr>
        <w:t>AZLOŽENJE</w:t>
      </w:r>
      <w:r w:rsidR="003F44AE" w:rsidRPr="00297C09">
        <w:rPr>
          <w:rFonts w:ascii="Times New Roman" w:hAnsi="Times New Roman" w:cs="Times New Roman"/>
          <w:b/>
          <w:sz w:val="24"/>
          <w:szCs w:val="24"/>
        </w:rPr>
        <w:t xml:space="preserve"> IZMJENA </w:t>
      </w:r>
    </w:p>
    <w:p w:rsidR="009954F3" w:rsidRDefault="009954F3" w:rsidP="009954F3">
      <w:pPr>
        <w:spacing w:after="0" w:line="240" w:lineRule="auto"/>
        <w:jc w:val="both"/>
        <w:rPr>
          <w:rFonts w:ascii="Times New Roman" w:hAnsi="Times New Roman" w:cs="Times New Roman"/>
          <w:b/>
          <w:sz w:val="24"/>
          <w:szCs w:val="24"/>
        </w:rPr>
      </w:pPr>
    </w:p>
    <w:p w:rsidR="00A00DAB" w:rsidRPr="00D01118" w:rsidRDefault="009954F3" w:rsidP="007C34AA">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Ocjena stanja</w:t>
      </w:r>
    </w:p>
    <w:p w:rsidR="00140221" w:rsidRDefault="00140221" w:rsidP="009954F3">
      <w:pPr>
        <w:spacing w:after="0" w:line="240" w:lineRule="auto"/>
        <w:jc w:val="both"/>
        <w:rPr>
          <w:rFonts w:ascii="Times New Roman" w:hAnsi="Times New Roman" w:cs="Times New Roman"/>
          <w:sz w:val="24"/>
          <w:szCs w:val="24"/>
        </w:rPr>
      </w:pPr>
    </w:p>
    <w:p w:rsidR="00B172DA" w:rsidRPr="00E5574E" w:rsidRDefault="00B172DA" w:rsidP="00B172DA">
      <w:pPr>
        <w:shd w:val="clear" w:color="auto" w:fill="FFFFFF"/>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Sukladno članku 16. stavku 1. i 2. ZEK-a, s</w:t>
      </w:r>
      <w:r w:rsidRPr="00E5574E">
        <w:rPr>
          <w:rFonts w:ascii="Times New Roman" w:eastAsia="Times New Roman" w:hAnsi="Times New Roman"/>
          <w:sz w:val="24"/>
          <w:szCs w:val="24"/>
        </w:rPr>
        <w:t xml:space="preserve">redstva za obavljanje poslova </w:t>
      </w:r>
      <w:r>
        <w:rPr>
          <w:rFonts w:ascii="Times New Roman" w:eastAsia="Times New Roman" w:hAnsi="Times New Roman"/>
          <w:sz w:val="24"/>
          <w:szCs w:val="24"/>
        </w:rPr>
        <w:t xml:space="preserve">HAKOM-a iz područja elektroničkih komunikacija, pošte i željeznica, </w:t>
      </w:r>
      <w:r w:rsidRPr="00E5574E">
        <w:rPr>
          <w:rFonts w:ascii="Times New Roman" w:eastAsia="Times New Roman" w:hAnsi="Times New Roman"/>
          <w:sz w:val="24"/>
          <w:szCs w:val="24"/>
        </w:rPr>
        <w:t>osiguravaju se na temel</w:t>
      </w:r>
      <w:r>
        <w:rPr>
          <w:rFonts w:ascii="Times New Roman" w:eastAsia="Times New Roman" w:hAnsi="Times New Roman"/>
          <w:sz w:val="24"/>
          <w:szCs w:val="24"/>
        </w:rPr>
        <w:t>ju godišnjeg financijskog plana, kako je propisano člankom 16. stavkom 1. ZEK-a, člankom 13. ZPU-a i člankom 11. ZRTŽU-a.</w:t>
      </w:r>
    </w:p>
    <w:p w:rsidR="00B172DA" w:rsidRPr="00E5574E" w:rsidRDefault="00B172DA" w:rsidP="00B172DA">
      <w:pPr>
        <w:shd w:val="clear" w:color="auto" w:fill="FFFFFF"/>
        <w:spacing w:after="0" w:line="240" w:lineRule="auto"/>
        <w:jc w:val="both"/>
        <w:rPr>
          <w:rFonts w:ascii="Times New Roman" w:eastAsia="Times New Roman" w:hAnsi="Times New Roman"/>
          <w:sz w:val="24"/>
          <w:szCs w:val="24"/>
        </w:rPr>
      </w:pPr>
    </w:p>
    <w:p w:rsidR="00B172DA" w:rsidRDefault="00B172DA" w:rsidP="00B172DA">
      <w:pPr>
        <w:shd w:val="clear" w:color="auto" w:fill="FFFFFF"/>
        <w:spacing w:after="0" w:line="240" w:lineRule="auto"/>
        <w:jc w:val="both"/>
        <w:rPr>
          <w:rFonts w:ascii="Times New Roman" w:eastAsia="Times New Roman" w:hAnsi="Times New Roman"/>
          <w:sz w:val="24"/>
          <w:szCs w:val="24"/>
        </w:rPr>
      </w:pPr>
      <w:r w:rsidRPr="00E5574E">
        <w:rPr>
          <w:rFonts w:ascii="Times New Roman" w:eastAsia="Times New Roman" w:hAnsi="Times New Roman"/>
          <w:sz w:val="24"/>
          <w:szCs w:val="24"/>
        </w:rPr>
        <w:t xml:space="preserve">Izračun i visina naknada te način plaćanja naknada propisuju se pravilnikom koji donosi Vijeće </w:t>
      </w:r>
      <w:r>
        <w:rPr>
          <w:rFonts w:ascii="Times New Roman" w:eastAsia="Times New Roman" w:hAnsi="Times New Roman"/>
          <w:sz w:val="24"/>
          <w:szCs w:val="24"/>
        </w:rPr>
        <w:t xml:space="preserve">HAKOM-a </w:t>
      </w:r>
      <w:r w:rsidRPr="00E5574E">
        <w:rPr>
          <w:rFonts w:ascii="Times New Roman" w:eastAsia="Times New Roman" w:hAnsi="Times New Roman"/>
          <w:sz w:val="24"/>
          <w:szCs w:val="24"/>
        </w:rPr>
        <w:t xml:space="preserve">najkasnije do kraja godine za sljedeću kalendarsku godinu, na temelju godišnjeg financijskog plana </w:t>
      </w:r>
      <w:r>
        <w:rPr>
          <w:rFonts w:ascii="Times New Roman" w:eastAsia="Times New Roman" w:hAnsi="Times New Roman"/>
          <w:sz w:val="24"/>
          <w:szCs w:val="24"/>
        </w:rPr>
        <w:t>HAKOM-a</w:t>
      </w:r>
      <w:r w:rsidRPr="00E5574E">
        <w:rPr>
          <w:rFonts w:ascii="Times New Roman" w:eastAsia="Times New Roman" w:hAnsi="Times New Roman"/>
          <w:sz w:val="24"/>
          <w:szCs w:val="24"/>
        </w:rPr>
        <w:t xml:space="preserve"> za sljedeću kalendarsku godinu.</w:t>
      </w:r>
    </w:p>
    <w:p w:rsidR="00B172DA" w:rsidRDefault="00B172DA" w:rsidP="00B172DA">
      <w:pPr>
        <w:shd w:val="clear" w:color="auto" w:fill="FFFFFF"/>
        <w:spacing w:after="0" w:line="240" w:lineRule="auto"/>
        <w:jc w:val="both"/>
        <w:rPr>
          <w:rFonts w:ascii="Times New Roman" w:eastAsia="Times New Roman" w:hAnsi="Times New Roman"/>
          <w:sz w:val="24"/>
          <w:szCs w:val="24"/>
        </w:rPr>
      </w:pPr>
    </w:p>
    <w:p w:rsidR="00B172DA" w:rsidRDefault="00B172DA" w:rsidP="00B172DA">
      <w:pPr>
        <w:shd w:val="clear" w:color="auto" w:fill="FFFFFF"/>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Vijeće HAKOM-a usvojilo je prijedlog Financijskog plana HAKOM-a za 2020. na sjednici održanoj 26. kolovoza 2019., koji je sukladno odredbama Zakona o proračunu uključen u postupak izrade državnog proračuna za 2020.</w:t>
      </w:r>
    </w:p>
    <w:p w:rsidR="003151EE" w:rsidRDefault="003151EE" w:rsidP="009954F3">
      <w:pPr>
        <w:spacing w:after="0" w:line="240" w:lineRule="auto"/>
        <w:jc w:val="both"/>
        <w:rPr>
          <w:rFonts w:ascii="Times New Roman" w:hAnsi="Times New Roman" w:cs="Times New Roman"/>
          <w:sz w:val="24"/>
          <w:szCs w:val="24"/>
        </w:rPr>
      </w:pPr>
    </w:p>
    <w:p w:rsidR="00AA2276" w:rsidRDefault="00AA2276" w:rsidP="00AA2276">
      <w:pPr>
        <w:shd w:val="clear" w:color="auto" w:fill="FFFFFF"/>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Stoga je sukladno prijedlogu Financijskog plana HAKOM-a za 2020. pripremljen prijedlog Pravilnika o plaćanju naknada za obavljanje poslova HAKOM-a u 2020. godini.</w:t>
      </w:r>
    </w:p>
    <w:p w:rsidR="00AA2276" w:rsidRDefault="00AA2276" w:rsidP="009954F3">
      <w:pPr>
        <w:spacing w:after="0" w:line="240" w:lineRule="auto"/>
        <w:jc w:val="both"/>
        <w:rPr>
          <w:rFonts w:ascii="Times New Roman" w:hAnsi="Times New Roman" w:cs="Times New Roman"/>
          <w:sz w:val="24"/>
          <w:szCs w:val="24"/>
        </w:rPr>
      </w:pPr>
    </w:p>
    <w:p w:rsidR="007C7270" w:rsidRDefault="007C7270" w:rsidP="009954F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Sukladno članku 22. stavku 5. ZEK-a, o prijedlogu Pravilnika potrebno je provesti postupak javne rasprave</w:t>
      </w:r>
      <w:r w:rsidR="004949BE">
        <w:rPr>
          <w:rFonts w:ascii="Times New Roman" w:hAnsi="Times New Roman" w:cs="Times New Roman"/>
          <w:sz w:val="24"/>
          <w:szCs w:val="24"/>
        </w:rPr>
        <w:t xml:space="preserve"> sa zainteresiranom javnošću</w:t>
      </w:r>
      <w:r>
        <w:rPr>
          <w:rFonts w:ascii="Times New Roman" w:hAnsi="Times New Roman" w:cs="Times New Roman"/>
          <w:sz w:val="24"/>
          <w:szCs w:val="24"/>
        </w:rPr>
        <w:t xml:space="preserve">. </w:t>
      </w:r>
    </w:p>
    <w:p w:rsidR="007C7270" w:rsidRDefault="007C7270" w:rsidP="009954F3">
      <w:pPr>
        <w:spacing w:after="0" w:line="240" w:lineRule="auto"/>
        <w:jc w:val="both"/>
        <w:rPr>
          <w:rFonts w:ascii="Times New Roman" w:hAnsi="Times New Roman" w:cs="Times New Roman"/>
          <w:sz w:val="24"/>
          <w:szCs w:val="24"/>
        </w:rPr>
      </w:pPr>
    </w:p>
    <w:p w:rsidR="00316B99" w:rsidRPr="00D01118" w:rsidRDefault="00A30ED4" w:rsidP="00A30ED4">
      <w:pPr>
        <w:pStyle w:val="ListParagraph"/>
        <w:numPr>
          <w:ilvl w:val="0"/>
          <w:numId w:val="2"/>
        </w:numPr>
        <w:spacing w:after="0" w:line="240" w:lineRule="auto"/>
        <w:jc w:val="both"/>
        <w:rPr>
          <w:rFonts w:ascii="Times New Roman" w:hAnsi="Times New Roman" w:cs="Times New Roman"/>
          <w:b/>
          <w:sz w:val="24"/>
          <w:szCs w:val="24"/>
          <w:u w:val="single"/>
        </w:rPr>
      </w:pPr>
      <w:r w:rsidRPr="00D01118">
        <w:rPr>
          <w:rFonts w:ascii="Times New Roman" w:hAnsi="Times New Roman" w:cs="Times New Roman"/>
          <w:b/>
          <w:sz w:val="24"/>
          <w:szCs w:val="24"/>
          <w:u w:val="single"/>
        </w:rPr>
        <w:t>Obrazloženje izmjena</w:t>
      </w:r>
    </w:p>
    <w:p w:rsidR="00B1537A" w:rsidRDefault="00B1537A" w:rsidP="00B1537A">
      <w:pPr>
        <w:spacing w:after="0" w:line="240" w:lineRule="auto"/>
        <w:jc w:val="both"/>
        <w:rPr>
          <w:rFonts w:ascii="Times New Roman" w:hAnsi="Times New Roman" w:cs="Times New Roman"/>
          <w:sz w:val="24"/>
          <w:szCs w:val="24"/>
          <w:u w:val="single"/>
        </w:rPr>
      </w:pPr>
    </w:p>
    <w:p w:rsidR="00655D22" w:rsidRDefault="003151EE" w:rsidP="00AA2276">
      <w:pPr>
        <w:spacing w:after="0" w:line="240" w:lineRule="auto"/>
        <w:jc w:val="both"/>
        <w:rPr>
          <w:rFonts w:ascii="Times New Roman" w:hAnsi="Times New Roman" w:cs="Times New Roman"/>
          <w:sz w:val="24"/>
          <w:szCs w:val="24"/>
        </w:rPr>
      </w:pPr>
      <w:r w:rsidRPr="003D5F0F">
        <w:rPr>
          <w:rFonts w:ascii="Times New Roman" w:hAnsi="Times New Roman" w:cs="Times New Roman"/>
          <w:sz w:val="24"/>
          <w:szCs w:val="24"/>
        </w:rPr>
        <w:t>U odnosu na trenutno važeći Pravilnik (</w:t>
      </w:r>
      <w:r w:rsidR="002126E2" w:rsidRPr="003D5F0F">
        <w:rPr>
          <w:rFonts w:ascii="Times New Roman" w:hAnsi="Times New Roman" w:cs="Times New Roman"/>
          <w:sz w:val="24"/>
          <w:szCs w:val="24"/>
        </w:rPr>
        <w:t>N</w:t>
      </w:r>
      <w:r w:rsidR="002126E2">
        <w:rPr>
          <w:rFonts w:ascii="Times New Roman" w:hAnsi="Times New Roman" w:cs="Times New Roman"/>
          <w:sz w:val="24"/>
          <w:szCs w:val="24"/>
        </w:rPr>
        <w:t xml:space="preserve">arodne novine </w:t>
      </w:r>
      <w:r w:rsidRPr="003D5F0F">
        <w:rPr>
          <w:rFonts w:ascii="Times New Roman" w:hAnsi="Times New Roman" w:cs="Times New Roman"/>
          <w:sz w:val="24"/>
          <w:szCs w:val="24"/>
        </w:rPr>
        <w:t xml:space="preserve">br. </w:t>
      </w:r>
      <w:r w:rsidR="00AA2276" w:rsidRPr="00AA2276">
        <w:rPr>
          <w:rFonts w:ascii="Times New Roman" w:hAnsi="Times New Roman" w:cs="Times New Roman"/>
          <w:sz w:val="24"/>
          <w:szCs w:val="24"/>
        </w:rPr>
        <w:t>33/17</w:t>
      </w:r>
      <w:r w:rsidRPr="00AA2276">
        <w:rPr>
          <w:rFonts w:ascii="Times New Roman" w:hAnsi="Times New Roman" w:cs="Times New Roman"/>
          <w:sz w:val="24"/>
          <w:szCs w:val="24"/>
        </w:rPr>
        <w:t>)</w:t>
      </w:r>
      <w:r w:rsidRPr="003D5F0F">
        <w:rPr>
          <w:rFonts w:ascii="Times New Roman" w:hAnsi="Times New Roman" w:cs="Times New Roman"/>
          <w:sz w:val="24"/>
          <w:szCs w:val="24"/>
        </w:rPr>
        <w:t xml:space="preserve"> izmjene </w:t>
      </w:r>
      <w:r w:rsidR="00655D22">
        <w:rPr>
          <w:rFonts w:ascii="Times New Roman" w:hAnsi="Times New Roman" w:cs="Times New Roman"/>
          <w:sz w:val="24"/>
          <w:szCs w:val="24"/>
        </w:rPr>
        <w:t>se odnose na naknade za javnu pokretnu mrežu.</w:t>
      </w:r>
    </w:p>
    <w:p w:rsidR="00655D22" w:rsidRDefault="00655D22" w:rsidP="00AA2276">
      <w:pPr>
        <w:spacing w:after="0" w:line="240" w:lineRule="auto"/>
        <w:jc w:val="both"/>
        <w:rPr>
          <w:rFonts w:ascii="Times New Roman" w:hAnsi="Times New Roman" w:cs="Times New Roman"/>
          <w:sz w:val="24"/>
          <w:szCs w:val="24"/>
        </w:rPr>
      </w:pPr>
    </w:p>
    <w:p w:rsidR="00B1537A" w:rsidRDefault="00655D22" w:rsidP="00AA227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Naime, s</w:t>
      </w:r>
      <w:r w:rsidRPr="00655D22">
        <w:rPr>
          <w:rFonts w:ascii="Times New Roman" w:hAnsi="Times New Roman" w:cs="Times New Roman"/>
          <w:sz w:val="24"/>
          <w:szCs w:val="24"/>
        </w:rPr>
        <w:t xml:space="preserve"> obzirom na razvoj tehnologije, u višim frekvencijskim pojasevima (&gt;2.6 GHz) se upotrebljavaju sve veće širine pojaseva blokova. U isto vrijeme količina poslova koje obavlja HAKOM po pojedinom frekvencijskom pojasu je za više pojaseve manja (manja vjerojatnost smetnje, manji domet, manje potrebnih mjerenja). Iz navedenih razloga iznos naknade za javnu pokretnu mrežu HAKOM predlaže klasificirati ovisno o frekvencijskom pojasu (manji iznos za više frekvencijske pojaseve). Također, predlaže se uvođenje mogućnosti naplate naknade za javnu pokretnu mrežu na razinama manjim od državne.</w:t>
      </w:r>
    </w:p>
    <w:p w:rsidR="00A84D36" w:rsidRPr="00B1537A" w:rsidRDefault="00A84D36" w:rsidP="00B1537A">
      <w:pPr>
        <w:spacing w:after="0" w:line="240" w:lineRule="auto"/>
        <w:jc w:val="both"/>
        <w:rPr>
          <w:rFonts w:ascii="Times New Roman" w:hAnsi="Times New Roman" w:cs="Times New Roman"/>
          <w:sz w:val="24"/>
          <w:szCs w:val="24"/>
          <w:u w:val="single"/>
        </w:rPr>
      </w:pPr>
    </w:p>
    <w:p w:rsidR="00B1537A" w:rsidRPr="00B1537A" w:rsidRDefault="00B1537A" w:rsidP="00B1537A">
      <w:pPr>
        <w:spacing w:after="0" w:line="240" w:lineRule="auto"/>
        <w:jc w:val="both"/>
        <w:rPr>
          <w:rFonts w:ascii="Times New Roman" w:hAnsi="Times New Roman" w:cs="Times New Roman"/>
          <w:b/>
          <w:sz w:val="24"/>
          <w:szCs w:val="24"/>
        </w:rPr>
      </w:pPr>
      <w:r w:rsidRPr="00B1537A">
        <w:rPr>
          <w:rFonts w:ascii="Times New Roman" w:hAnsi="Times New Roman" w:cs="Times New Roman"/>
          <w:b/>
          <w:sz w:val="24"/>
          <w:szCs w:val="24"/>
        </w:rPr>
        <w:t xml:space="preserve">III.  TEKST NACRTA PRIJEDLOGA </w:t>
      </w:r>
      <w:r>
        <w:rPr>
          <w:rFonts w:ascii="Times New Roman" w:hAnsi="Times New Roman" w:cs="Times New Roman"/>
          <w:b/>
          <w:sz w:val="24"/>
          <w:szCs w:val="24"/>
        </w:rPr>
        <w:t>PRAVILNIKA</w:t>
      </w:r>
      <w:r w:rsidRPr="00B1537A">
        <w:rPr>
          <w:rFonts w:ascii="Times New Roman" w:hAnsi="Times New Roman" w:cs="Times New Roman"/>
          <w:b/>
          <w:sz w:val="24"/>
          <w:szCs w:val="24"/>
        </w:rPr>
        <w:t xml:space="preserve"> </w:t>
      </w:r>
    </w:p>
    <w:p w:rsidR="00B1537A" w:rsidRPr="00B1537A" w:rsidRDefault="00B1537A" w:rsidP="00B1537A">
      <w:pPr>
        <w:spacing w:after="0" w:line="240" w:lineRule="auto"/>
        <w:jc w:val="both"/>
        <w:rPr>
          <w:rFonts w:ascii="Times New Roman" w:hAnsi="Times New Roman" w:cs="Times New Roman"/>
          <w:sz w:val="24"/>
          <w:szCs w:val="24"/>
          <w:u w:val="single"/>
        </w:rPr>
      </w:pPr>
      <w:r w:rsidRPr="00B1537A">
        <w:rPr>
          <w:rFonts w:ascii="Times New Roman" w:hAnsi="Times New Roman" w:cs="Times New Roman"/>
          <w:sz w:val="24"/>
          <w:szCs w:val="24"/>
          <w:u w:val="single"/>
        </w:rPr>
        <w:t xml:space="preserve"> </w:t>
      </w:r>
    </w:p>
    <w:p w:rsidR="009E53EE" w:rsidRDefault="00B1537A" w:rsidP="00B1537A">
      <w:pPr>
        <w:spacing w:after="0" w:line="240" w:lineRule="auto"/>
        <w:jc w:val="both"/>
        <w:rPr>
          <w:rFonts w:ascii="Times New Roman" w:hAnsi="Times New Roman" w:cs="Times New Roman"/>
          <w:sz w:val="24"/>
          <w:szCs w:val="24"/>
        </w:rPr>
      </w:pPr>
      <w:r w:rsidRPr="00B1537A">
        <w:rPr>
          <w:rFonts w:ascii="Times New Roman" w:hAnsi="Times New Roman" w:cs="Times New Roman"/>
          <w:sz w:val="24"/>
          <w:szCs w:val="24"/>
        </w:rPr>
        <w:t>Prilaže se tekst Nacrta Pravilnika</w:t>
      </w:r>
      <w:r>
        <w:rPr>
          <w:rFonts w:ascii="Times New Roman" w:hAnsi="Times New Roman" w:cs="Times New Roman"/>
          <w:sz w:val="24"/>
          <w:szCs w:val="24"/>
        </w:rPr>
        <w:t>.</w:t>
      </w:r>
      <w:r w:rsidRPr="00B1537A">
        <w:rPr>
          <w:rFonts w:ascii="Times New Roman" w:hAnsi="Times New Roman" w:cs="Times New Roman"/>
          <w:sz w:val="24"/>
          <w:szCs w:val="24"/>
        </w:rPr>
        <w:t xml:space="preserve"> </w:t>
      </w:r>
    </w:p>
    <w:p w:rsidR="00BE2C3B" w:rsidRPr="00765642" w:rsidRDefault="00BE2C3B" w:rsidP="00BE2C3B">
      <w:pPr>
        <w:spacing w:after="0" w:line="240" w:lineRule="auto"/>
        <w:jc w:val="center"/>
        <w:rPr>
          <w:rFonts w:ascii="Times New Roman" w:eastAsia="Times New Roman" w:hAnsi="Times New Roman" w:cs="Times New Roman"/>
          <w:b/>
          <w:bCs/>
          <w:color w:val="000000"/>
          <w:sz w:val="36"/>
          <w:szCs w:val="36"/>
          <w:lang w:eastAsia="hr-HR"/>
        </w:rPr>
      </w:pPr>
      <w:r w:rsidRPr="00765642">
        <w:rPr>
          <w:rFonts w:ascii="Times New Roman" w:eastAsia="Times New Roman" w:hAnsi="Times New Roman" w:cs="Times New Roman"/>
          <w:b/>
          <w:bCs/>
          <w:color w:val="000000"/>
          <w:sz w:val="36"/>
          <w:szCs w:val="36"/>
          <w:lang w:eastAsia="hr-HR"/>
        </w:rPr>
        <w:t xml:space="preserve">HRVATSKA REGULATORNA AGENCIJA ZA MREŽNE DJELATNOSTI </w:t>
      </w:r>
    </w:p>
    <w:p w:rsidR="00BE2C3B" w:rsidRDefault="00BE2C3B" w:rsidP="00BE2C3B">
      <w:pPr>
        <w:spacing w:after="0" w:line="240" w:lineRule="auto"/>
        <w:jc w:val="both"/>
        <w:rPr>
          <w:rFonts w:ascii="Times New Roman" w:eastAsia="Times New Roman" w:hAnsi="Times New Roman" w:cs="Times New Roman"/>
          <w:b/>
          <w:bCs/>
          <w:color w:val="000000"/>
          <w:sz w:val="40"/>
          <w:szCs w:val="40"/>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Na temelju članka 12. stavka 1. točke 1., članka 16. stavka </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članka 70. stavka 5. točke 1., članka 84. stavka 1. točke 1. Zakona o elektroničkim komunikacijama (</w:t>
      </w:r>
      <w:r>
        <w:rPr>
          <w:rFonts w:ascii="Times New Roman" w:eastAsia="Times New Roman" w:hAnsi="Times New Roman" w:cs="Times New Roman"/>
          <w:color w:val="000000"/>
          <w:sz w:val="24"/>
          <w:szCs w:val="24"/>
          <w:lang w:eastAsia="hr-HR"/>
        </w:rPr>
        <w:t>Narodne novine br. 73/08, 90/11, 133/12, 80/13, 71/14 i 72/17</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 xml:space="preserve">članka 13. stavka 2. Zakona o poštanskim uslugama </w:t>
      </w:r>
      <w:r w:rsidRPr="00FE0659">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Narodne novine</w:t>
      </w:r>
      <w:r w:rsidRPr="00FE0659">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br. 144/12</w:t>
      </w:r>
      <w:r w:rsidRPr="00FE0659">
        <w:rPr>
          <w:rFonts w:ascii="Times New Roman" w:eastAsia="Times New Roman" w:hAnsi="Times New Roman" w:cs="Times New Roman"/>
          <w:color w:val="000000"/>
          <w:sz w:val="24"/>
          <w:szCs w:val="24"/>
          <w:lang w:eastAsia="hr-HR"/>
        </w:rPr>
        <w:t>, 153/13 i 78/15)</w:t>
      </w:r>
      <w:r>
        <w:rPr>
          <w:rFonts w:ascii="Times New Roman" w:eastAsia="Times New Roman" w:hAnsi="Times New Roman" w:cs="Times New Roman"/>
          <w:color w:val="000000"/>
          <w:sz w:val="24"/>
          <w:szCs w:val="24"/>
          <w:lang w:eastAsia="hr-HR"/>
        </w:rPr>
        <w:t xml:space="preserve"> te članka 11. stavka 3. Zakona o regulaciji tržišta željezničkih usluga i zaštiti prava putnika u željezničkom prijevozu (Narodne novine </w:t>
      </w:r>
      <w:r w:rsidRPr="00BE1F8D">
        <w:rPr>
          <w:rFonts w:ascii="Times New Roman" w:eastAsia="Times New Roman" w:hAnsi="Times New Roman" w:cs="Times New Roman"/>
          <w:color w:val="000000"/>
          <w:sz w:val="24"/>
          <w:szCs w:val="24"/>
          <w:lang w:eastAsia="hr-HR"/>
        </w:rPr>
        <w:t>br.</w:t>
      </w:r>
      <w:r>
        <w:rPr>
          <w:rFonts w:ascii="Times New Roman" w:eastAsia="Times New Roman" w:hAnsi="Times New Roman" w:cs="Times New Roman"/>
          <w:color w:val="000000"/>
          <w:sz w:val="24"/>
          <w:szCs w:val="24"/>
          <w:lang w:eastAsia="hr-HR"/>
        </w:rPr>
        <w:t xml:space="preserve"> 104/17)</w:t>
      </w:r>
      <w:r w:rsidRPr="00BE1F8D">
        <w:rPr>
          <w:rFonts w:ascii="Times New Roman" w:eastAsia="Times New Roman" w:hAnsi="Times New Roman" w:cs="Times New Roman"/>
          <w:color w:val="000000"/>
          <w:sz w:val="24"/>
          <w:szCs w:val="24"/>
          <w:lang w:eastAsia="hr-HR"/>
        </w:rPr>
        <w:t xml:space="preserve">, Vijeće Hrvatske </w:t>
      </w:r>
      <w:r>
        <w:rPr>
          <w:rFonts w:ascii="Times New Roman" w:eastAsia="Times New Roman" w:hAnsi="Times New Roman" w:cs="Times New Roman"/>
          <w:color w:val="000000"/>
          <w:sz w:val="24"/>
          <w:szCs w:val="24"/>
          <w:lang w:eastAsia="hr-HR"/>
        </w:rPr>
        <w:t xml:space="preserve">regulatorne </w:t>
      </w:r>
      <w:r w:rsidRPr="00BE1F8D">
        <w:rPr>
          <w:rFonts w:ascii="Times New Roman" w:eastAsia="Times New Roman" w:hAnsi="Times New Roman" w:cs="Times New Roman"/>
          <w:color w:val="000000"/>
          <w:sz w:val="24"/>
          <w:szCs w:val="24"/>
          <w:lang w:eastAsia="hr-HR"/>
        </w:rPr>
        <w:t xml:space="preserve">agencije za </w:t>
      </w:r>
      <w:r>
        <w:rPr>
          <w:rFonts w:ascii="Times New Roman" w:eastAsia="Times New Roman" w:hAnsi="Times New Roman" w:cs="Times New Roman"/>
          <w:color w:val="000000"/>
          <w:sz w:val="24"/>
          <w:szCs w:val="24"/>
          <w:lang w:eastAsia="hr-HR"/>
        </w:rPr>
        <w:t>mrežne djelatnosti</w:t>
      </w:r>
      <w:r w:rsidRPr="00BE1F8D">
        <w:rPr>
          <w:rFonts w:ascii="Times New Roman" w:eastAsia="Times New Roman" w:hAnsi="Times New Roman" w:cs="Times New Roman"/>
          <w:color w:val="000000"/>
          <w:sz w:val="24"/>
          <w:szCs w:val="24"/>
          <w:lang w:eastAsia="hr-HR"/>
        </w:rPr>
        <w:t xml:space="preserve"> donosi</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CB26AC" w:rsidRDefault="00BE2C3B" w:rsidP="00BE2C3B">
      <w:pPr>
        <w:spacing w:after="0" w:line="240" w:lineRule="auto"/>
        <w:jc w:val="center"/>
        <w:rPr>
          <w:rFonts w:ascii="Times New Roman" w:eastAsia="Times New Roman" w:hAnsi="Times New Roman" w:cs="Times New Roman"/>
          <w:b/>
          <w:bCs/>
          <w:color w:val="000000"/>
          <w:sz w:val="28"/>
          <w:szCs w:val="28"/>
          <w:lang w:eastAsia="hr-HR"/>
        </w:rPr>
      </w:pPr>
      <w:r w:rsidRPr="00CB26AC">
        <w:rPr>
          <w:rFonts w:ascii="Times New Roman" w:eastAsia="Times New Roman" w:hAnsi="Times New Roman" w:cs="Times New Roman"/>
          <w:b/>
          <w:bCs/>
          <w:color w:val="000000"/>
          <w:sz w:val="28"/>
          <w:szCs w:val="28"/>
          <w:lang w:eastAsia="hr-HR"/>
        </w:rPr>
        <w:t>PRAVILNIK</w:t>
      </w:r>
    </w:p>
    <w:p w:rsidR="00BE2C3B" w:rsidRPr="00CB26AC" w:rsidRDefault="00BE2C3B" w:rsidP="00BE2C3B">
      <w:pPr>
        <w:spacing w:after="0" w:line="240" w:lineRule="auto"/>
        <w:jc w:val="center"/>
        <w:rPr>
          <w:rFonts w:ascii="Times New Roman" w:eastAsia="Times New Roman" w:hAnsi="Times New Roman" w:cs="Times New Roman"/>
          <w:b/>
          <w:bCs/>
          <w:color w:val="000000"/>
          <w:sz w:val="28"/>
          <w:szCs w:val="28"/>
          <w:lang w:eastAsia="hr-HR"/>
        </w:rPr>
      </w:pPr>
      <w:r w:rsidRPr="00CB26AC">
        <w:rPr>
          <w:rFonts w:ascii="Times New Roman" w:eastAsia="Times New Roman" w:hAnsi="Times New Roman" w:cs="Times New Roman"/>
          <w:b/>
          <w:bCs/>
          <w:color w:val="000000"/>
          <w:sz w:val="28"/>
          <w:szCs w:val="28"/>
          <w:lang w:eastAsia="hr-HR"/>
        </w:rPr>
        <w:t>O PLAĆANJU NAKNADA ZA OBAVLJANJE POSLOVA HRVATSKE REGULATORNE AGENCIJE ZA MREŽNE DJELATNOSTI</w:t>
      </w:r>
    </w:p>
    <w:p w:rsidR="00BE2C3B" w:rsidRDefault="00BE2C3B" w:rsidP="00BE2C3B">
      <w:pPr>
        <w:spacing w:after="0" w:line="240" w:lineRule="auto"/>
        <w:jc w:val="center"/>
        <w:rPr>
          <w:rFonts w:ascii="Times New Roman" w:eastAsia="Times New Roman" w:hAnsi="Times New Roman" w:cs="Times New Roman"/>
          <w:b/>
          <w:bCs/>
          <w:color w:val="000000"/>
          <w:sz w:val="28"/>
          <w:szCs w:val="28"/>
          <w:lang w:eastAsia="hr-HR"/>
        </w:rPr>
      </w:pPr>
    </w:p>
    <w:p w:rsidR="00BE2C3B" w:rsidRDefault="00BE2C3B" w:rsidP="00BE2C3B">
      <w:pPr>
        <w:pStyle w:val="ListParagraph"/>
        <w:spacing w:after="0" w:line="240" w:lineRule="auto"/>
        <w:ind w:left="0"/>
        <w:jc w:val="center"/>
        <w:rPr>
          <w:rFonts w:ascii="Times New Roman" w:eastAsia="Times New Roman" w:hAnsi="Times New Roman" w:cs="Times New Roman"/>
          <w:bCs/>
          <w:color w:val="000000"/>
          <w:sz w:val="24"/>
          <w:szCs w:val="24"/>
          <w:lang w:eastAsia="hr-HR"/>
        </w:rPr>
      </w:pPr>
      <w:r w:rsidRPr="004209D8">
        <w:rPr>
          <w:rFonts w:ascii="Times New Roman" w:eastAsia="Times New Roman" w:hAnsi="Times New Roman" w:cs="Times New Roman"/>
          <w:bCs/>
          <w:color w:val="000000"/>
          <w:sz w:val="24"/>
          <w:szCs w:val="24"/>
          <w:lang w:eastAsia="hr-HR"/>
        </w:rPr>
        <w:t>I OPĆE ODREDBE</w:t>
      </w:r>
    </w:p>
    <w:p w:rsidR="00BE2C3B" w:rsidRPr="004209D8" w:rsidRDefault="00BE2C3B" w:rsidP="00BE2C3B">
      <w:pPr>
        <w:pStyle w:val="ListParagraph"/>
        <w:spacing w:after="0" w:line="240" w:lineRule="auto"/>
        <w:ind w:left="0"/>
        <w:jc w:val="center"/>
        <w:rPr>
          <w:rFonts w:ascii="Times New Roman" w:eastAsia="Times New Roman" w:hAnsi="Times New Roman" w:cs="Times New Roman"/>
          <w:bCs/>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Sadržaj i svrha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Pravilnikom o plaćanju naknada za obavljanje poslova Hrvatske </w:t>
      </w:r>
      <w:r w:rsidRPr="00567D3E">
        <w:rPr>
          <w:rFonts w:ascii="Times New Roman" w:eastAsia="Times New Roman" w:hAnsi="Times New Roman" w:cs="Times New Roman"/>
          <w:color w:val="000000"/>
          <w:sz w:val="24"/>
          <w:szCs w:val="24"/>
          <w:lang w:eastAsia="hr-HR"/>
        </w:rPr>
        <w:t>regulatorne agencije za mrežne djelatnosti</w:t>
      </w:r>
      <w:r w:rsidRPr="00BE1F8D">
        <w:rPr>
          <w:rFonts w:ascii="Times New Roman" w:eastAsia="Times New Roman" w:hAnsi="Times New Roman" w:cs="Times New Roman"/>
          <w:color w:val="000000"/>
          <w:sz w:val="24"/>
          <w:szCs w:val="24"/>
          <w:lang w:eastAsia="hr-HR"/>
        </w:rPr>
        <w:t xml:space="preserve"> (dalje: Pravilnik) propisuju se izračun, visina i način plaćanja naknada radi osiguravanja sredstava za obavljanje poslova Hrvatske </w:t>
      </w:r>
      <w:r w:rsidRPr="00666297">
        <w:rPr>
          <w:rFonts w:ascii="Times New Roman" w:eastAsia="Times New Roman" w:hAnsi="Times New Roman" w:cs="Times New Roman"/>
          <w:color w:val="000000"/>
          <w:sz w:val="24"/>
          <w:szCs w:val="24"/>
          <w:lang w:eastAsia="hr-HR"/>
        </w:rPr>
        <w:t>regulatorne agencije za mrežne djelatnosti</w:t>
      </w:r>
      <w:r w:rsidRPr="00666297" w:rsidDel="00666297">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(dalje: HAKOM) na temelju godišnjeg financijskog plana HAKOM-a.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Sredstva za obavljanje poslova HAKOM-a osiguravaju se iz naknada za upravljanje adresnim i brojevnim prostorom, naknada za upravljanje radiofrekvencijskim spektrom, naknada za obavljanje drugih poslova HAKOM-a u području elektroničkih komunikacija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naknada za obavljanje poslova HAKOM-a u području poštanskih usluga</w:t>
      </w:r>
      <w:r>
        <w:rPr>
          <w:rFonts w:ascii="Times New Roman" w:eastAsia="Times New Roman" w:hAnsi="Times New Roman" w:cs="Times New Roman"/>
          <w:color w:val="000000"/>
          <w:sz w:val="24"/>
          <w:szCs w:val="24"/>
          <w:lang w:eastAsia="hr-HR"/>
        </w:rPr>
        <w:t xml:space="preserve"> te naknada za obavljanje poslova HAKOM-a u području željezničkih usluga</w:t>
      </w:r>
      <w:r w:rsidRPr="00BE1F8D">
        <w:rPr>
          <w:rFonts w:ascii="Times New Roman" w:eastAsia="Times New Roman" w:hAnsi="Times New Roman" w:cs="Times New Roman"/>
          <w:color w:val="000000"/>
          <w:sz w:val="24"/>
          <w:szCs w:val="24"/>
          <w:lang w:eastAsia="hr-HR"/>
        </w:rPr>
        <w:t>.</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Značenje pojmova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p>
    <w:p w:rsidR="00BE2C3B" w:rsidRPr="00661B08" w:rsidRDefault="00BE2C3B" w:rsidP="00BE2C3B">
      <w:pPr>
        <w:pStyle w:val="ListParagraph"/>
        <w:numPr>
          <w:ilvl w:val="0"/>
          <w:numId w:val="5"/>
        </w:numPr>
        <w:spacing w:after="0" w:line="240" w:lineRule="auto"/>
        <w:jc w:val="both"/>
        <w:rPr>
          <w:rFonts w:ascii="Times New Roman" w:eastAsia="Times New Roman" w:hAnsi="Times New Roman" w:cs="Times New Roman"/>
          <w:i/>
          <w:color w:val="000000"/>
          <w:sz w:val="24"/>
          <w:szCs w:val="24"/>
          <w:lang w:eastAsia="hr-HR"/>
        </w:rPr>
      </w:pPr>
      <w:r w:rsidRPr="00661B08">
        <w:rPr>
          <w:rFonts w:ascii="Times New Roman" w:eastAsia="Times New Roman" w:hAnsi="Times New Roman" w:cs="Times New Roman"/>
          <w:i/>
          <w:color w:val="000000"/>
          <w:sz w:val="24"/>
          <w:szCs w:val="24"/>
          <w:lang w:eastAsia="hr-HR"/>
        </w:rPr>
        <w:t xml:space="preserve">CGC </w:t>
      </w:r>
      <w:r>
        <w:rPr>
          <w:rFonts w:ascii="Times New Roman" w:eastAsia="Times New Roman" w:hAnsi="Times New Roman" w:cs="Times New Roman"/>
          <w:i/>
          <w:color w:val="000000"/>
          <w:sz w:val="24"/>
          <w:szCs w:val="24"/>
          <w:lang w:eastAsia="hr-HR"/>
        </w:rPr>
        <w:t>–</w:t>
      </w:r>
      <w:r w:rsidRPr="00661B08">
        <w:rPr>
          <w:rFonts w:ascii="Times New Roman" w:eastAsia="Times New Roman" w:hAnsi="Times New Roman" w:cs="Times New Roman"/>
          <w:i/>
          <w:color w:val="000000"/>
          <w:sz w:val="24"/>
          <w:szCs w:val="24"/>
          <w:lang w:eastAsia="hr-HR"/>
        </w:rPr>
        <w:t xml:space="preserve"> </w:t>
      </w:r>
      <w:r w:rsidRPr="00DE26CC">
        <w:rPr>
          <w:rFonts w:ascii="Times New Roman" w:eastAsia="Times New Roman" w:hAnsi="Times New Roman" w:cs="Times New Roman"/>
          <w:color w:val="000000"/>
          <w:sz w:val="24"/>
          <w:szCs w:val="24"/>
          <w:lang w:eastAsia="hr-HR"/>
        </w:rPr>
        <w:t xml:space="preserve">komplementarna zemaljska </w:t>
      </w:r>
      <w:r>
        <w:rPr>
          <w:rFonts w:ascii="Times New Roman" w:eastAsia="Times New Roman" w:hAnsi="Times New Roman" w:cs="Times New Roman"/>
          <w:color w:val="000000"/>
          <w:sz w:val="24"/>
          <w:szCs w:val="24"/>
          <w:lang w:eastAsia="hr-HR"/>
        </w:rPr>
        <w:t>sastavnica (eng. complementary ground component)</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Dupleks</w:t>
      </w:r>
      <w:r w:rsidRPr="00AD280C">
        <w:rPr>
          <w:rFonts w:ascii="Times New Roman" w:eastAsia="Times New Roman" w:hAnsi="Times New Roman" w:cs="Times New Roman"/>
          <w:color w:val="000000"/>
          <w:sz w:val="24"/>
          <w:szCs w:val="24"/>
          <w:lang w:eastAsia="hr-HR"/>
        </w:rPr>
        <w:t xml:space="preserve"> – komunikacija između dviju ili više radijskih postaja koja se istovremeno odvija </w:t>
      </w:r>
      <w:r>
        <w:rPr>
          <w:rFonts w:ascii="Times New Roman" w:eastAsia="Times New Roman" w:hAnsi="Times New Roman" w:cs="Times New Roman"/>
          <w:color w:val="000000"/>
          <w:sz w:val="24"/>
          <w:szCs w:val="24"/>
          <w:lang w:eastAsia="hr-HR"/>
        </w:rPr>
        <w:t>na dvije frekvencije</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ENG/OB</w:t>
      </w:r>
      <w:r w:rsidRPr="00AD280C">
        <w:rPr>
          <w:rFonts w:ascii="Times New Roman" w:eastAsia="Times New Roman" w:hAnsi="Times New Roman" w:cs="Times New Roman"/>
          <w:color w:val="000000"/>
          <w:sz w:val="24"/>
          <w:szCs w:val="24"/>
          <w:lang w:eastAsia="hr-HR"/>
        </w:rPr>
        <w:t> – veze za elektroničko prikupljanje novosti i v</w:t>
      </w:r>
      <w:r>
        <w:rPr>
          <w:rFonts w:ascii="Times New Roman" w:eastAsia="Times New Roman" w:hAnsi="Times New Roman" w:cs="Times New Roman"/>
          <w:color w:val="000000"/>
          <w:sz w:val="24"/>
          <w:szCs w:val="24"/>
          <w:lang w:eastAsia="hr-HR"/>
        </w:rPr>
        <w:t>anjski radiodifuzijski prijenos</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Javna pokretna mreža za zatvorene grupe korisnika</w:t>
      </w:r>
      <w:r w:rsidRPr="00AD280C">
        <w:rPr>
          <w:rFonts w:ascii="Times New Roman" w:eastAsia="Times New Roman" w:hAnsi="Times New Roman" w:cs="Times New Roman"/>
          <w:color w:val="000000"/>
          <w:sz w:val="24"/>
          <w:szCs w:val="24"/>
          <w:lang w:eastAsia="hr-HR"/>
        </w:rPr>
        <w:t> – komunikacijska mreža putem koje se zatvorenim</w:t>
      </w:r>
      <w:r>
        <w:rPr>
          <w:rFonts w:ascii="Times New Roman" w:eastAsia="Times New Roman" w:hAnsi="Times New Roman" w:cs="Times New Roman"/>
          <w:color w:val="000000"/>
          <w:sz w:val="24"/>
          <w:szCs w:val="24"/>
          <w:lang w:eastAsia="hr-HR"/>
        </w:rPr>
        <w:t xml:space="preserve"> grupama korisnika pruža usluga</w:t>
      </w:r>
    </w:p>
    <w:p w:rsidR="00BE2C3B" w:rsidRPr="00661B08"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Mreža za vlastite potrebe</w:t>
      </w:r>
      <w:r w:rsidRPr="00AD280C">
        <w:rPr>
          <w:rFonts w:ascii="Times New Roman" w:eastAsia="Times New Roman" w:hAnsi="Times New Roman" w:cs="Times New Roman"/>
          <w:color w:val="000000"/>
          <w:sz w:val="24"/>
          <w:szCs w:val="24"/>
          <w:lang w:eastAsia="hr-HR"/>
        </w:rPr>
        <w:t> – komunikacijska mreža koja se koristi za vlastite potrebe zatvorene grupe korisnika</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i/>
          <w:iCs/>
          <w:color w:val="000000"/>
          <w:sz w:val="24"/>
          <w:szCs w:val="24"/>
          <w:lang w:eastAsia="hr-HR"/>
        </w:rPr>
        <w:t xml:space="preserve">M2M - </w:t>
      </w:r>
      <w:r>
        <w:rPr>
          <w:rFonts w:ascii="Times New Roman" w:eastAsia="Times New Roman" w:hAnsi="Times New Roman" w:cs="Times New Roman"/>
          <w:iCs/>
          <w:color w:val="000000"/>
          <w:sz w:val="24"/>
          <w:szCs w:val="24"/>
          <w:lang w:eastAsia="hr-HR"/>
        </w:rPr>
        <w:t>k</w:t>
      </w:r>
      <w:r w:rsidRPr="00656567">
        <w:rPr>
          <w:rFonts w:ascii="Times New Roman" w:eastAsia="Times New Roman" w:hAnsi="Times New Roman" w:cs="Times New Roman"/>
          <w:iCs/>
          <w:color w:val="000000"/>
          <w:sz w:val="24"/>
          <w:szCs w:val="24"/>
          <w:lang w:eastAsia="hr-HR"/>
        </w:rPr>
        <w:t>omunikacija između strojeva (eng. machine–to–machine)</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Nepokretn</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i/>
          <w:iCs/>
          <w:color w:val="000000"/>
          <w:sz w:val="24"/>
          <w:szCs w:val="24"/>
          <w:lang w:eastAsia="hr-HR"/>
        </w:rPr>
        <w:t xml:space="preserve"> radijsk</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i/>
          <w:iCs/>
          <w:color w:val="000000"/>
          <w:sz w:val="24"/>
          <w:szCs w:val="24"/>
          <w:lang w:eastAsia="hr-HR"/>
        </w:rPr>
        <w:t xml:space="preserve"> postaj</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color w:val="000000"/>
          <w:sz w:val="24"/>
          <w:szCs w:val="24"/>
          <w:lang w:eastAsia="hr-HR"/>
        </w:rPr>
        <w:t>– radijska po</w:t>
      </w:r>
      <w:r>
        <w:rPr>
          <w:rFonts w:ascii="Times New Roman" w:eastAsia="Times New Roman" w:hAnsi="Times New Roman" w:cs="Times New Roman"/>
          <w:color w:val="000000"/>
          <w:sz w:val="24"/>
          <w:szCs w:val="24"/>
          <w:lang w:eastAsia="hr-HR"/>
        </w:rPr>
        <w:t>staja koja je nepokretna u radu</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Osnovna postaja</w:t>
      </w:r>
      <w:r w:rsidRPr="00AD280C">
        <w:rPr>
          <w:rFonts w:ascii="Times New Roman" w:eastAsia="Times New Roman" w:hAnsi="Times New Roman" w:cs="Times New Roman"/>
          <w:color w:val="000000"/>
          <w:sz w:val="24"/>
          <w:szCs w:val="24"/>
          <w:lang w:eastAsia="hr-HR"/>
        </w:rPr>
        <w:t> – nepokretna radijska postaja za istodoban prijam i odašiljanje gdje krajnje pos</w:t>
      </w:r>
      <w:r>
        <w:rPr>
          <w:rFonts w:ascii="Times New Roman" w:eastAsia="Times New Roman" w:hAnsi="Times New Roman" w:cs="Times New Roman"/>
          <w:color w:val="000000"/>
          <w:sz w:val="24"/>
          <w:szCs w:val="24"/>
          <w:lang w:eastAsia="hr-HR"/>
        </w:rPr>
        <w:t>taje rade u dupleks načinu rada</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Pokretn</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i/>
          <w:iCs/>
          <w:color w:val="000000"/>
          <w:sz w:val="24"/>
          <w:szCs w:val="24"/>
          <w:lang w:eastAsia="hr-HR"/>
        </w:rPr>
        <w:t xml:space="preserve"> radijsk</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i/>
          <w:iCs/>
          <w:color w:val="000000"/>
          <w:sz w:val="24"/>
          <w:szCs w:val="24"/>
          <w:lang w:eastAsia="hr-HR"/>
        </w:rPr>
        <w:t xml:space="preserve"> postaj</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color w:val="000000"/>
          <w:sz w:val="24"/>
          <w:szCs w:val="24"/>
          <w:lang w:eastAsia="hr-HR"/>
        </w:rPr>
        <w:t> – radijska postaja</w:t>
      </w:r>
      <w:r>
        <w:rPr>
          <w:rFonts w:ascii="Times New Roman" w:eastAsia="Times New Roman" w:hAnsi="Times New Roman" w:cs="Times New Roman"/>
          <w:color w:val="000000"/>
          <w:sz w:val="24"/>
          <w:szCs w:val="24"/>
          <w:lang w:eastAsia="hr-HR"/>
        </w:rPr>
        <w:t xml:space="preserve"> koja može biti pokretna u radu</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Prenosiv</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i/>
          <w:iCs/>
          <w:color w:val="000000"/>
          <w:sz w:val="24"/>
          <w:szCs w:val="24"/>
          <w:lang w:eastAsia="hr-HR"/>
        </w:rPr>
        <w:t xml:space="preserve"> radijsk</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i/>
          <w:iCs/>
          <w:color w:val="000000"/>
          <w:sz w:val="24"/>
          <w:szCs w:val="24"/>
          <w:lang w:eastAsia="hr-HR"/>
        </w:rPr>
        <w:t xml:space="preserve"> postaj</w:t>
      </w:r>
      <w:r>
        <w:rPr>
          <w:rFonts w:ascii="Times New Roman" w:eastAsia="Times New Roman" w:hAnsi="Times New Roman" w:cs="Times New Roman"/>
          <w:i/>
          <w:iCs/>
          <w:color w:val="000000"/>
          <w:sz w:val="24"/>
          <w:szCs w:val="24"/>
          <w:lang w:eastAsia="hr-HR"/>
        </w:rPr>
        <w:t>a</w:t>
      </w:r>
      <w:r w:rsidRPr="00AD280C">
        <w:rPr>
          <w:rFonts w:ascii="Times New Roman" w:eastAsia="Times New Roman" w:hAnsi="Times New Roman" w:cs="Times New Roman"/>
          <w:color w:val="000000"/>
          <w:sz w:val="24"/>
          <w:szCs w:val="24"/>
          <w:lang w:eastAsia="hr-HR"/>
        </w:rPr>
        <w:t> – radijska postaja koja je pren</w:t>
      </w:r>
      <w:r>
        <w:rPr>
          <w:rFonts w:ascii="Times New Roman" w:eastAsia="Times New Roman" w:hAnsi="Times New Roman" w:cs="Times New Roman"/>
          <w:color w:val="000000"/>
          <w:sz w:val="24"/>
          <w:szCs w:val="24"/>
          <w:lang w:eastAsia="hr-HR"/>
        </w:rPr>
        <w:t>osiva, ali je u radu nepokretna</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Repetitor</w:t>
      </w:r>
      <w:r w:rsidRPr="00AD280C">
        <w:rPr>
          <w:rFonts w:ascii="Times New Roman" w:eastAsia="Times New Roman" w:hAnsi="Times New Roman" w:cs="Times New Roman"/>
          <w:color w:val="000000"/>
          <w:sz w:val="24"/>
          <w:szCs w:val="24"/>
          <w:lang w:eastAsia="hr-HR"/>
        </w:rPr>
        <w:t xml:space="preserve"> – nepokretna radijska postaja ili samo antenski sustav za istodoban prijam i odašiljanje gdje krajnje postaje rade u </w:t>
      </w:r>
      <w:r>
        <w:rPr>
          <w:rFonts w:ascii="Times New Roman" w:eastAsia="Times New Roman" w:hAnsi="Times New Roman" w:cs="Times New Roman"/>
          <w:color w:val="000000"/>
          <w:sz w:val="24"/>
          <w:szCs w:val="24"/>
          <w:lang w:eastAsia="hr-HR"/>
        </w:rPr>
        <w:t>poludupleksnom načinu rada</w:t>
      </w:r>
    </w:p>
    <w:p w:rsidR="00BE2C3B" w:rsidRPr="00AD280C"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Simpleks</w:t>
      </w:r>
      <w:r w:rsidRPr="00AD280C">
        <w:rPr>
          <w:rFonts w:ascii="Times New Roman" w:eastAsia="Times New Roman" w:hAnsi="Times New Roman" w:cs="Times New Roman"/>
          <w:color w:val="000000"/>
          <w:sz w:val="24"/>
          <w:szCs w:val="24"/>
          <w:lang w:eastAsia="hr-HR"/>
        </w:rPr>
        <w:t xml:space="preserve"> – komunikacija između dviju ili više radijskih postaja koja </w:t>
      </w:r>
      <w:r>
        <w:rPr>
          <w:rFonts w:ascii="Times New Roman" w:eastAsia="Times New Roman" w:hAnsi="Times New Roman" w:cs="Times New Roman"/>
          <w:color w:val="000000"/>
          <w:sz w:val="24"/>
          <w:szCs w:val="24"/>
          <w:lang w:eastAsia="hr-HR"/>
        </w:rPr>
        <w:t>se odvija na jednoj frekvenciji</w:t>
      </w:r>
    </w:p>
    <w:p w:rsidR="00BE2C3B" w:rsidRDefault="00BE2C3B" w:rsidP="00BE2C3B">
      <w:pPr>
        <w:pStyle w:val="ListParagraph"/>
        <w:numPr>
          <w:ilvl w:val="0"/>
          <w:numId w:val="5"/>
        </w:numPr>
        <w:spacing w:after="0" w:line="240" w:lineRule="auto"/>
        <w:jc w:val="both"/>
        <w:rPr>
          <w:rFonts w:ascii="Times New Roman" w:eastAsia="Times New Roman" w:hAnsi="Times New Roman" w:cs="Times New Roman"/>
          <w:color w:val="000000"/>
          <w:sz w:val="24"/>
          <w:szCs w:val="24"/>
          <w:lang w:eastAsia="hr-HR"/>
        </w:rPr>
      </w:pPr>
      <w:r w:rsidRPr="00AD280C">
        <w:rPr>
          <w:rFonts w:ascii="Times New Roman" w:eastAsia="Times New Roman" w:hAnsi="Times New Roman" w:cs="Times New Roman"/>
          <w:i/>
          <w:iCs/>
          <w:color w:val="000000"/>
          <w:sz w:val="24"/>
          <w:szCs w:val="24"/>
          <w:lang w:eastAsia="hr-HR"/>
        </w:rPr>
        <w:t>PLB</w:t>
      </w:r>
      <w:r w:rsidRPr="00AD280C">
        <w:rPr>
          <w:rFonts w:ascii="Times New Roman" w:eastAsia="Times New Roman" w:hAnsi="Times New Roman" w:cs="Times New Roman"/>
          <w:color w:val="000000"/>
          <w:sz w:val="24"/>
          <w:szCs w:val="24"/>
          <w:lang w:eastAsia="hr-HR"/>
        </w:rPr>
        <w:t> – radio-far za osobnu uporabu.</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AD280C"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II </w:t>
      </w:r>
      <w:r w:rsidRPr="00BE1F8D">
        <w:rPr>
          <w:rFonts w:ascii="Times New Roman" w:eastAsia="Times New Roman" w:hAnsi="Times New Roman" w:cs="Times New Roman"/>
          <w:color w:val="000000"/>
          <w:sz w:val="28"/>
          <w:szCs w:val="28"/>
          <w:lang w:eastAsia="hr-HR"/>
        </w:rPr>
        <w:t>NAKNADA ZA UPORABU ADRESA I</w:t>
      </w:r>
      <w:r>
        <w:rPr>
          <w:rFonts w:ascii="Times New Roman" w:eastAsia="Times New Roman" w:hAnsi="Times New Roman" w:cs="Times New Roman"/>
          <w:color w:val="000000"/>
          <w:sz w:val="28"/>
          <w:szCs w:val="28"/>
          <w:lang w:eastAsia="hr-HR"/>
        </w:rPr>
        <w:t>/ILI</w:t>
      </w:r>
      <w:r w:rsidRPr="00BE1F8D">
        <w:rPr>
          <w:rFonts w:ascii="Times New Roman" w:eastAsia="Times New Roman" w:hAnsi="Times New Roman" w:cs="Times New Roman"/>
          <w:color w:val="000000"/>
          <w:sz w:val="28"/>
          <w:szCs w:val="28"/>
          <w:lang w:eastAsia="hr-HR"/>
        </w:rPr>
        <w:t xml:space="preserve"> BROJEVA</w:t>
      </w:r>
    </w:p>
    <w:p w:rsidR="00BE2C3B" w:rsidRPr="00BE1F8D" w:rsidRDefault="00BE2C3B" w:rsidP="00BE2C3B">
      <w:pPr>
        <w:spacing w:after="0" w:line="240" w:lineRule="auto"/>
        <w:jc w:val="center"/>
        <w:rPr>
          <w:rFonts w:ascii="Times New Roman" w:eastAsia="Times New Roman" w:hAnsi="Times New Roman" w:cs="Times New Roman"/>
          <w:color w:val="000000"/>
          <w:sz w:val="28"/>
          <w:szCs w:val="28"/>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Određivanje</w:t>
      </w:r>
      <w:r w:rsidRPr="00BE1F8D">
        <w:rPr>
          <w:rFonts w:ascii="Times New Roman" w:eastAsia="Times New Roman" w:hAnsi="Times New Roman" w:cs="Times New Roman"/>
          <w:i/>
          <w:iCs/>
          <w:color w:val="000000"/>
          <w:sz w:val="26"/>
          <w:szCs w:val="26"/>
          <w:lang w:eastAsia="hr-HR"/>
        </w:rPr>
        <w:t xml:space="preserve"> naknade</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3.</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 Za uporabu adresa i/ili brojeva plaća se godišnja naknada, temeljem izdanog računa HAKOM-a.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Visina godišnje naknade </w:t>
      </w:r>
      <w:r>
        <w:rPr>
          <w:rFonts w:ascii="Times New Roman" w:eastAsia="Times New Roman" w:hAnsi="Times New Roman" w:cs="Times New Roman"/>
          <w:color w:val="000000"/>
          <w:sz w:val="24"/>
          <w:szCs w:val="24"/>
          <w:lang w:eastAsia="hr-HR"/>
        </w:rPr>
        <w:t xml:space="preserve">za uporabu adresa i/ili brojeva </w:t>
      </w:r>
      <w:r w:rsidRPr="00BE1F8D">
        <w:rPr>
          <w:rFonts w:ascii="Times New Roman" w:eastAsia="Times New Roman" w:hAnsi="Times New Roman" w:cs="Times New Roman"/>
          <w:color w:val="000000"/>
          <w:sz w:val="24"/>
          <w:szCs w:val="24"/>
          <w:lang w:eastAsia="hr-HR"/>
        </w:rPr>
        <w:t xml:space="preserve">određuje se ovisno o vrsti elektroničkih komunikacijskih usluga za koje se upotrebljavaju adrese </w:t>
      </w:r>
      <w:r>
        <w:rPr>
          <w:rFonts w:ascii="Times New Roman" w:eastAsia="Times New Roman" w:hAnsi="Times New Roman" w:cs="Times New Roman"/>
          <w:color w:val="000000"/>
          <w:sz w:val="24"/>
          <w:szCs w:val="24"/>
          <w:lang w:eastAsia="hr-HR"/>
        </w:rPr>
        <w:t>i/ili</w:t>
      </w:r>
      <w:r w:rsidRPr="00BE1F8D">
        <w:rPr>
          <w:rFonts w:ascii="Times New Roman" w:eastAsia="Times New Roman" w:hAnsi="Times New Roman" w:cs="Times New Roman"/>
          <w:color w:val="000000"/>
          <w:sz w:val="24"/>
          <w:szCs w:val="24"/>
          <w:lang w:eastAsia="hr-HR"/>
        </w:rPr>
        <w:t xml:space="preserve"> brojevi.</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(3) Naknada za prvu godinu uporabe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ili brojeva obuhvaća razdoblje od dana donošenja odluke o primarnoj dodjeli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ili brojeva do kraja tekuće kalendarske godine, i utvrđuje se razmjerno trajanju razdoblja uporabe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ili brojeva.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sidDel="00894EE1">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Za drugu i svaku sljedeću godinu uporabe adresa ili brojeva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HAKOM izdaje operatoru jedinstveni račun za sve adrese i</w:t>
      </w:r>
      <w:r>
        <w:rPr>
          <w:rFonts w:ascii="Times New Roman" w:eastAsia="Times New Roman" w:hAnsi="Times New Roman" w:cs="Times New Roman"/>
          <w:color w:val="000000"/>
          <w:sz w:val="24"/>
          <w:szCs w:val="24"/>
          <w:lang w:eastAsia="hr-HR"/>
        </w:rPr>
        <w:t>/ili</w:t>
      </w:r>
      <w:r w:rsidRPr="00BE1F8D">
        <w:rPr>
          <w:rFonts w:ascii="Times New Roman" w:eastAsia="Times New Roman" w:hAnsi="Times New Roman" w:cs="Times New Roman"/>
          <w:color w:val="000000"/>
          <w:sz w:val="24"/>
          <w:szCs w:val="24"/>
          <w:lang w:eastAsia="hr-HR"/>
        </w:rPr>
        <w:t xml:space="preserve"> brojeve koje operator upotrebljava n</w:t>
      </w:r>
      <w:r>
        <w:rPr>
          <w:rFonts w:ascii="Times New Roman" w:eastAsia="Times New Roman" w:hAnsi="Times New Roman" w:cs="Times New Roman"/>
          <w:color w:val="000000"/>
          <w:sz w:val="24"/>
          <w:szCs w:val="24"/>
          <w:lang w:eastAsia="hr-HR"/>
        </w:rPr>
        <w:t>a početku te kalendarske godine</w:t>
      </w:r>
      <w:r w:rsidRPr="00BE1F8D">
        <w:rPr>
          <w:rFonts w:ascii="Times New Roman" w:eastAsia="Times New Roman" w:hAnsi="Times New Roman" w:cs="Times New Roman"/>
          <w:color w:val="000000"/>
          <w:sz w:val="24"/>
          <w:szCs w:val="24"/>
          <w:lang w:eastAsia="hr-HR"/>
        </w:rPr>
        <w:t>.</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sidDel="007E7798">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 xml:space="preserve">) Ako se operator u pisanom obliku ne odrekne uporabe dodijeljenih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ili brojeva u skladu sa Zakonom </w:t>
      </w:r>
      <w:r>
        <w:rPr>
          <w:rFonts w:ascii="Times New Roman" w:eastAsia="Times New Roman" w:hAnsi="Times New Roman" w:cs="Times New Roman"/>
          <w:color w:val="000000"/>
          <w:sz w:val="24"/>
          <w:szCs w:val="24"/>
          <w:lang w:eastAsia="hr-HR"/>
        </w:rPr>
        <w:t xml:space="preserve">o elektroničkim komunikacijama </w:t>
      </w:r>
      <w:r w:rsidRPr="00BE1F8D">
        <w:rPr>
          <w:rFonts w:ascii="Times New Roman" w:eastAsia="Times New Roman" w:hAnsi="Times New Roman" w:cs="Times New Roman"/>
          <w:color w:val="000000"/>
          <w:sz w:val="24"/>
          <w:szCs w:val="24"/>
          <w:lang w:eastAsia="hr-HR"/>
        </w:rPr>
        <w:t xml:space="preserve">prije početka sljedećeg obračunskog razdoblja, obvezan je platiti godišnju naknadu za uporabu adresa </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ili brojeva za sljedeće obračunsko razdoblje.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6</w:t>
      </w:r>
      <w:r w:rsidRPr="00BE1F8D">
        <w:rPr>
          <w:rFonts w:ascii="Times New Roman" w:eastAsia="Times New Roman" w:hAnsi="Times New Roman" w:cs="Times New Roman"/>
          <w:color w:val="000000"/>
          <w:sz w:val="24"/>
          <w:szCs w:val="24"/>
          <w:lang w:eastAsia="hr-HR"/>
        </w:rPr>
        <w:t xml:space="preserve">) Ako naknada nije plaćena u roku određenom u opomeni iz </w:t>
      </w:r>
      <w:r>
        <w:rPr>
          <w:rFonts w:ascii="Times New Roman" w:eastAsia="Times New Roman" w:hAnsi="Times New Roman" w:cs="Times New Roman"/>
          <w:color w:val="000000"/>
          <w:sz w:val="24"/>
          <w:szCs w:val="24"/>
          <w:lang w:eastAsia="hr-HR"/>
        </w:rPr>
        <w:t xml:space="preserve">članka 27. stavka 5. ovog Pravilnika, </w:t>
      </w:r>
      <w:r w:rsidRPr="00BE1F8D">
        <w:rPr>
          <w:rFonts w:ascii="Times New Roman" w:eastAsia="Times New Roman" w:hAnsi="Times New Roman" w:cs="Times New Roman"/>
          <w:color w:val="000000"/>
          <w:sz w:val="24"/>
          <w:szCs w:val="24"/>
          <w:lang w:eastAsia="hr-HR"/>
        </w:rPr>
        <w:t xml:space="preserve">HAKOM će donijeti odluku o oduzimanju dodijeljenih adresa </w:t>
      </w:r>
      <w:r>
        <w:rPr>
          <w:rFonts w:ascii="Times New Roman" w:eastAsia="Times New Roman" w:hAnsi="Times New Roman" w:cs="Times New Roman"/>
          <w:color w:val="000000"/>
          <w:sz w:val="24"/>
          <w:szCs w:val="24"/>
          <w:lang w:eastAsia="hr-HR"/>
        </w:rPr>
        <w:t>i/ili</w:t>
      </w:r>
      <w:r w:rsidRPr="00BE1F8D">
        <w:rPr>
          <w:rFonts w:ascii="Times New Roman" w:eastAsia="Times New Roman" w:hAnsi="Times New Roman" w:cs="Times New Roman"/>
          <w:color w:val="000000"/>
          <w:sz w:val="24"/>
          <w:szCs w:val="24"/>
          <w:lang w:eastAsia="hr-HR"/>
        </w:rPr>
        <w:t xml:space="preserve"> brojeva.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7</w:t>
      </w:r>
      <w:r w:rsidRPr="00BE1F8D">
        <w:rPr>
          <w:rFonts w:ascii="Times New Roman" w:eastAsia="Times New Roman" w:hAnsi="Times New Roman" w:cs="Times New Roman"/>
          <w:color w:val="000000"/>
          <w:sz w:val="24"/>
          <w:szCs w:val="24"/>
          <w:lang w:eastAsia="hr-HR"/>
        </w:rPr>
        <w:t>) U slučaju prestanka mogućnosti korištenja određenog broja i/ili raspona brojeva sukladno Planu numeriranja, plaćanje naknada se određuje proporcionalno vremenu korištenja predmetne numeracije unutar godine dana.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 xml:space="preserve">Naknada za uporabu </w:t>
      </w:r>
      <w:r>
        <w:rPr>
          <w:rFonts w:ascii="Times New Roman" w:eastAsia="Times New Roman" w:hAnsi="Times New Roman" w:cs="Times New Roman"/>
          <w:i/>
          <w:iCs/>
          <w:color w:val="000000"/>
          <w:sz w:val="26"/>
          <w:szCs w:val="26"/>
          <w:lang w:eastAsia="hr-HR"/>
        </w:rPr>
        <w:t xml:space="preserve">zemljopisnih </w:t>
      </w:r>
      <w:r w:rsidRPr="00BE1F8D">
        <w:rPr>
          <w:rFonts w:ascii="Times New Roman" w:eastAsia="Times New Roman" w:hAnsi="Times New Roman" w:cs="Times New Roman"/>
          <w:i/>
          <w:iCs/>
          <w:color w:val="000000"/>
          <w:sz w:val="26"/>
          <w:szCs w:val="26"/>
          <w:lang w:eastAsia="hr-HR"/>
        </w:rPr>
        <w:t xml:space="preserve">brojeva </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4.</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Naknada za jedan dodijeljeni </w:t>
      </w:r>
      <w:r>
        <w:rPr>
          <w:rFonts w:ascii="Times New Roman" w:eastAsia="Times New Roman" w:hAnsi="Times New Roman" w:cs="Times New Roman"/>
          <w:color w:val="000000"/>
          <w:sz w:val="24"/>
          <w:szCs w:val="24"/>
          <w:lang w:eastAsia="hr-HR"/>
        </w:rPr>
        <w:t>zemljopisni</w:t>
      </w:r>
      <w:r w:rsidRPr="00BE1F8D">
        <w:rPr>
          <w:rFonts w:ascii="Times New Roman" w:eastAsia="Times New Roman" w:hAnsi="Times New Roman" w:cs="Times New Roman"/>
          <w:color w:val="000000"/>
          <w:sz w:val="24"/>
          <w:szCs w:val="24"/>
          <w:lang w:eastAsia="hr-HR"/>
        </w:rPr>
        <w:t xml:space="preserve"> broj iznosi 0,55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Naknada za dodijeljeni blok </w:t>
      </w:r>
      <w:r>
        <w:rPr>
          <w:rFonts w:ascii="Times New Roman" w:eastAsia="Times New Roman" w:hAnsi="Times New Roman" w:cs="Times New Roman"/>
          <w:color w:val="000000"/>
          <w:sz w:val="24"/>
          <w:szCs w:val="24"/>
          <w:lang w:eastAsia="hr-HR"/>
        </w:rPr>
        <w:t xml:space="preserve">zemljopisnih </w:t>
      </w:r>
      <w:r w:rsidRPr="00BE1F8D">
        <w:rPr>
          <w:rFonts w:ascii="Times New Roman" w:eastAsia="Times New Roman" w:hAnsi="Times New Roman" w:cs="Times New Roman"/>
          <w:color w:val="000000"/>
          <w:sz w:val="24"/>
          <w:szCs w:val="24"/>
          <w:lang w:eastAsia="hr-HR"/>
        </w:rPr>
        <w:t>brojeva jednaka je zbroju naknada za sve pojedinačne dodijeljene brojeve koji se nalaze u tom bloku brojeva.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 xml:space="preserve">Naknada za uporabu </w:t>
      </w:r>
      <w:r>
        <w:rPr>
          <w:rFonts w:ascii="Times New Roman" w:eastAsia="Times New Roman" w:hAnsi="Times New Roman" w:cs="Times New Roman"/>
          <w:i/>
          <w:iCs/>
          <w:color w:val="000000"/>
          <w:sz w:val="26"/>
          <w:szCs w:val="26"/>
          <w:lang w:eastAsia="hr-HR"/>
        </w:rPr>
        <w:t xml:space="preserve">nezemljopisnih </w:t>
      </w:r>
      <w:r w:rsidRPr="00BE1F8D">
        <w:rPr>
          <w:rFonts w:ascii="Times New Roman" w:eastAsia="Times New Roman" w:hAnsi="Times New Roman" w:cs="Times New Roman"/>
          <w:i/>
          <w:iCs/>
          <w:color w:val="000000"/>
          <w:sz w:val="26"/>
          <w:szCs w:val="26"/>
          <w:lang w:eastAsia="hr-HR"/>
        </w:rPr>
        <w:t xml:space="preserve">brojeva </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5.</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Naknada za jedan dodijeljeni šesteroznamenkasti pretplatnički broj iz raspona </w:t>
      </w:r>
      <w:r w:rsidRPr="008F649F">
        <w:rPr>
          <w:rFonts w:ascii="Times New Roman" w:eastAsia="Times New Roman" w:hAnsi="Times New Roman" w:cs="Times New Roman"/>
          <w:color w:val="000000"/>
          <w:sz w:val="24"/>
          <w:szCs w:val="24"/>
          <w:lang w:eastAsia="hr-HR"/>
        </w:rPr>
        <w:t>nezemljopisnih</w:t>
      </w:r>
      <w:r w:rsidRPr="00BE1F8D">
        <w:rPr>
          <w:rFonts w:ascii="Times New Roman" w:eastAsia="Times New Roman" w:hAnsi="Times New Roman" w:cs="Times New Roman"/>
          <w:color w:val="000000"/>
          <w:sz w:val="24"/>
          <w:szCs w:val="24"/>
          <w:lang w:eastAsia="hr-HR"/>
        </w:rPr>
        <w:t xml:space="preserve"> brojeva namijenjenih za usluge </w:t>
      </w:r>
      <w:r w:rsidRPr="008F649F">
        <w:rPr>
          <w:rFonts w:ascii="Times New Roman" w:eastAsia="Times New Roman" w:hAnsi="Times New Roman" w:cs="Times New Roman"/>
          <w:iCs/>
          <w:color w:val="000000"/>
          <w:sz w:val="24"/>
          <w:szCs w:val="24"/>
          <w:lang w:eastAsia="hr-HR"/>
        </w:rPr>
        <w:t>s posebnom tarifom, usluge jedinstvenog pristupnog broja, usluge besplatnog poziva, usluge osobnog broja</w:t>
      </w:r>
      <w:r>
        <w:rPr>
          <w:rFonts w:ascii="Times New Roman" w:eastAsia="Times New Roman" w:hAnsi="Times New Roman" w:cs="Times New Roman"/>
          <w:iCs/>
          <w:color w:val="000000"/>
          <w:sz w:val="24"/>
          <w:szCs w:val="24"/>
          <w:lang w:eastAsia="hr-HR"/>
        </w:rPr>
        <w:t xml:space="preserve"> i</w:t>
      </w:r>
      <w:r w:rsidRPr="008F649F">
        <w:rPr>
          <w:rFonts w:ascii="Times New Roman" w:eastAsia="Times New Roman" w:hAnsi="Times New Roman" w:cs="Times New Roman"/>
          <w:iCs/>
          <w:color w:val="000000"/>
          <w:sz w:val="24"/>
          <w:szCs w:val="24"/>
          <w:lang w:eastAsia="hr-HR"/>
        </w:rPr>
        <w:t xml:space="preserve"> usluge pristupa internetu </w:t>
      </w:r>
      <w:r>
        <w:rPr>
          <w:rFonts w:ascii="Times New Roman" w:eastAsia="Times New Roman" w:hAnsi="Times New Roman" w:cs="Times New Roman"/>
          <w:iCs/>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iznosi 5,00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Naknada za jedan dodijeljeni četveroznamenkasti pretplatnički broj iz raspona </w:t>
      </w:r>
      <w:r>
        <w:rPr>
          <w:rFonts w:ascii="Times New Roman" w:eastAsia="Times New Roman" w:hAnsi="Times New Roman" w:cs="Times New Roman"/>
          <w:color w:val="000000"/>
          <w:sz w:val="24"/>
          <w:szCs w:val="24"/>
          <w:lang w:eastAsia="hr-HR"/>
        </w:rPr>
        <w:t xml:space="preserve">nezemljopisnih </w:t>
      </w:r>
      <w:r w:rsidRPr="00BE1F8D">
        <w:rPr>
          <w:rFonts w:ascii="Times New Roman" w:eastAsia="Times New Roman" w:hAnsi="Times New Roman" w:cs="Times New Roman"/>
          <w:color w:val="000000"/>
          <w:sz w:val="24"/>
          <w:szCs w:val="24"/>
          <w:lang w:eastAsia="hr-HR"/>
        </w:rPr>
        <w:t>brojeva namijenjenih za usluge s posebnom tarifom i usluge besplatnog poziva iznosi 50,00 kuna.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w:t>
      </w:r>
      <w:r w:rsidRPr="000128F2">
        <w:rPr>
          <w:rFonts w:ascii="Times New Roman" w:eastAsia="Times New Roman" w:hAnsi="Times New Roman" w:cs="Times New Roman"/>
          <w:color w:val="000000"/>
          <w:sz w:val="24"/>
          <w:szCs w:val="24"/>
          <w:lang w:eastAsia="hr-HR"/>
        </w:rPr>
        <w:t xml:space="preserve">Naknada za dodijeljeni blok brojeva iz raspona brojeva iz </w:t>
      </w:r>
      <w:r>
        <w:rPr>
          <w:rFonts w:ascii="Times New Roman" w:eastAsia="Times New Roman" w:hAnsi="Times New Roman" w:cs="Times New Roman"/>
          <w:color w:val="000000"/>
          <w:sz w:val="24"/>
          <w:szCs w:val="24"/>
          <w:lang w:eastAsia="hr-HR"/>
        </w:rPr>
        <w:t xml:space="preserve">stava 1. i 2. </w:t>
      </w:r>
      <w:r w:rsidRPr="000128F2">
        <w:rPr>
          <w:rFonts w:ascii="Times New Roman" w:eastAsia="Times New Roman" w:hAnsi="Times New Roman" w:cs="Times New Roman"/>
          <w:color w:val="000000"/>
          <w:sz w:val="24"/>
          <w:szCs w:val="24"/>
          <w:lang w:eastAsia="hr-HR"/>
        </w:rPr>
        <w:t>ovog članka jednaka je zbroju naknada za sve pojedinačne dodijeljene brojeve koji se nalaze u tom bloku brojeva.</w:t>
      </w:r>
    </w:p>
    <w:p w:rsidR="00BE2C3B" w:rsidRPr="00BE1F8D" w:rsidRDefault="00BE2C3B" w:rsidP="00BE2C3B">
      <w:pPr>
        <w:spacing w:after="0" w:line="240" w:lineRule="auto"/>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6.</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 Naknada za jedan dodijeljeni dvoznamenkasti nacionalni odredišni kod (NDC) za javne komunikacijske usluge u pokretnim elektroničkim komunikacijskim mrežama iznosi 589.650,00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2</w:t>
      </w:r>
      <w:r w:rsidRPr="00BE1F8D">
        <w:rPr>
          <w:rFonts w:ascii="Times New Roman" w:eastAsia="Times New Roman" w:hAnsi="Times New Roman" w:cs="Times New Roman"/>
          <w:color w:val="000000"/>
          <w:sz w:val="24"/>
          <w:szCs w:val="24"/>
          <w:lang w:eastAsia="hr-HR"/>
        </w:rPr>
        <w:t>) Naknada za jedan dodijeljeni troznamenkasti nacionalni odredišni kod (NDC) za javne komunikacijske usluge u pokretnim elektroničkim komunikacijskim mrežama iznosi 58.965,00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3</w:t>
      </w:r>
      <w:r w:rsidRPr="00BE1F8D">
        <w:rPr>
          <w:rFonts w:ascii="Times New Roman" w:eastAsia="Times New Roman" w:hAnsi="Times New Roman" w:cs="Times New Roman"/>
          <w:color w:val="000000"/>
          <w:sz w:val="24"/>
          <w:szCs w:val="24"/>
          <w:lang w:eastAsia="hr-HR"/>
        </w:rPr>
        <w:t>) Naknada za jedan dodijeljeni četveroznamenkasti nacionalni odredišni kod (NDC) za javne komunikacijske usluge u pokretnim elektroničkim komunikacijskim mrežama iznosi 5.896,50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xml:space="preserve">) Naknada za jedan dodijeljeni </w:t>
      </w:r>
      <w:r>
        <w:rPr>
          <w:rFonts w:ascii="Times New Roman" w:eastAsia="Times New Roman" w:hAnsi="Times New Roman" w:cs="Times New Roman"/>
          <w:color w:val="000000"/>
          <w:sz w:val="24"/>
          <w:szCs w:val="24"/>
          <w:lang w:eastAsia="hr-HR"/>
        </w:rPr>
        <w:t xml:space="preserve">četveroznamenkasti </w:t>
      </w:r>
      <w:r w:rsidRPr="00BE1F8D">
        <w:rPr>
          <w:rFonts w:ascii="Times New Roman" w:eastAsia="Times New Roman" w:hAnsi="Times New Roman" w:cs="Times New Roman"/>
          <w:color w:val="000000"/>
          <w:sz w:val="24"/>
          <w:szCs w:val="24"/>
          <w:lang w:eastAsia="hr-HR"/>
        </w:rPr>
        <w:t xml:space="preserve"> nacionalni odredišni kod (NDC) za M2M usluge </w:t>
      </w:r>
      <w:r>
        <w:rPr>
          <w:rFonts w:ascii="Times New Roman" w:eastAsia="Times New Roman" w:hAnsi="Times New Roman" w:cs="Times New Roman"/>
          <w:color w:val="000000"/>
          <w:sz w:val="24"/>
          <w:szCs w:val="24"/>
          <w:lang w:eastAsia="hr-HR"/>
        </w:rPr>
        <w:t>iznosi 3.685,00 kuna</w:t>
      </w:r>
      <w:r w:rsidRPr="00BE1F8D">
        <w:rPr>
          <w:rFonts w:ascii="Times New Roman" w:eastAsia="Times New Roman" w:hAnsi="Times New Roman" w:cs="Times New Roman"/>
          <w:color w:val="000000"/>
          <w:sz w:val="24"/>
          <w:szCs w:val="24"/>
          <w:lang w:eastAsia="hr-HR"/>
        </w:rPr>
        <w:t xml:space="preserve">, a za jedan dodijeljeni </w:t>
      </w:r>
      <w:r>
        <w:rPr>
          <w:rFonts w:ascii="Times New Roman" w:eastAsia="Times New Roman" w:hAnsi="Times New Roman" w:cs="Times New Roman"/>
          <w:color w:val="000000"/>
          <w:sz w:val="24"/>
          <w:szCs w:val="24"/>
          <w:lang w:eastAsia="hr-HR"/>
        </w:rPr>
        <w:t>petero</w:t>
      </w:r>
      <w:r w:rsidRPr="00BE1F8D">
        <w:rPr>
          <w:rFonts w:ascii="Times New Roman" w:eastAsia="Times New Roman" w:hAnsi="Times New Roman" w:cs="Times New Roman"/>
          <w:color w:val="000000"/>
          <w:sz w:val="24"/>
          <w:szCs w:val="24"/>
          <w:lang w:eastAsia="hr-HR"/>
        </w:rPr>
        <w:t xml:space="preserve">znamenkasti nacionalni odredišni kod (NDC) za M2M usluge </w:t>
      </w:r>
      <w:r>
        <w:rPr>
          <w:rFonts w:ascii="Times New Roman" w:eastAsia="Times New Roman" w:hAnsi="Times New Roman" w:cs="Times New Roman"/>
          <w:color w:val="000000"/>
          <w:sz w:val="24"/>
          <w:szCs w:val="24"/>
          <w:lang w:eastAsia="hr-HR"/>
        </w:rPr>
        <w:t>iznosi 368,50 kuna</w:t>
      </w:r>
      <w:r w:rsidRPr="00BE1F8D">
        <w:rPr>
          <w:rFonts w:ascii="Times New Roman" w:eastAsia="Times New Roman" w:hAnsi="Times New Roman" w:cs="Times New Roman"/>
          <w:color w:val="000000"/>
          <w:sz w:val="24"/>
          <w:szCs w:val="24"/>
          <w:lang w:eastAsia="hr-HR"/>
        </w:rPr>
        <w:t>.</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 xml:space="preserve">Naknada za uporabu </w:t>
      </w:r>
      <w:r>
        <w:rPr>
          <w:rFonts w:ascii="Times New Roman" w:eastAsia="Times New Roman" w:hAnsi="Times New Roman" w:cs="Times New Roman"/>
          <w:i/>
          <w:iCs/>
          <w:color w:val="000000"/>
          <w:sz w:val="26"/>
          <w:szCs w:val="26"/>
          <w:lang w:eastAsia="hr-HR"/>
        </w:rPr>
        <w:t>kratkih kodova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7.</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dodijeljeni peteroznamenkasti kôd za službu davanja obavijesti (informacija) i za ostale peteroznamenkaste kôdove iznosi 10.000,00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Naknada za dodijeljeni četveroznamenkasti kôd za odabir operatora i za ostale četveroznamenkaste kôdove iznosi 25.000,00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Naknada za dodijeljeni troznamenkasti kôd iznosi 50.000,00 kuna.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w:t>
      </w:r>
      <w:r w:rsidRPr="00BE1F8D">
        <w:rPr>
          <w:rFonts w:ascii="Times New Roman" w:eastAsia="Times New Roman" w:hAnsi="Times New Roman" w:cs="Times New Roman"/>
          <w:color w:val="000000"/>
          <w:sz w:val="24"/>
          <w:szCs w:val="24"/>
          <w:lang w:eastAsia="hr-HR"/>
        </w:rPr>
        <w:t>Naknada za jedan dodijeljeni kratki kod za SMS/MMS usluge s posebnom tarifom, usluge platnog prometa i besplatne usluge iznosi 250,00 kuna.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(5) Za uporabu kratkih kodova za hitne službe, kratkih kodova za govorne usluge raspona 116xxx i </w:t>
      </w:r>
      <w:r w:rsidRPr="005E77E7">
        <w:rPr>
          <w:rFonts w:ascii="Times New Roman" w:eastAsia="Times New Roman" w:hAnsi="Times New Roman" w:cs="Times New Roman"/>
          <w:color w:val="000000"/>
          <w:sz w:val="24"/>
          <w:szCs w:val="24"/>
          <w:lang w:eastAsia="hr-HR"/>
        </w:rPr>
        <w:t xml:space="preserve">kratkih kodova za </w:t>
      </w:r>
      <w:r w:rsidRPr="009C38D9">
        <w:rPr>
          <w:rFonts w:ascii="Times New Roman" w:eastAsia="Times New Roman" w:hAnsi="Times New Roman" w:cs="Times New Roman"/>
          <w:color w:val="000000"/>
          <w:sz w:val="24"/>
          <w:szCs w:val="24"/>
          <w:lang w:eastAsia="hr-HR"/>
        </w:rPr>
        <w:t>SMS/MMS usluge</w:t>
      </w:r>
      <w:r w:rsidRPr="009C38D9">
        <w:t xml:space="preserve"> </w:t>
      </w:r>
      <w:r w:rsidRPr="009C38D9">
        <w:rPr>
          <w:rFonts w:ascii="Times New Roman" w:eastAsia="Times New Roman" w:hAnsi="Times New Roman" w:cs="Times New Roman"/>
          <w:color w:val="000000"/>
          <w:sz w:val="24"/>
          <w:szCs w:val="24"/>
          <w:lang w:eastAsia="hr-HR"/>
        </w:rPr>
        <w:t>raspona 116xxx</w:t>
      </w:r>
      <w:r>
        <w:rPr>
          <w:rFonts w:ascii="Times New Roman" w:eastAsia="Times New Roman" w:hAnsi="Times New Roman" w:cs="Times New Roman"/>
          <w:color w:val="000000"/>
          <w:sz w:val="24"/>
          <w:szCs w:val="24"/>
          <w:lang w:eastAsia="hr-HR"/>
        </w:rPr>
        <w:t>, ne plaća se naknada.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uporabu adresa (kôdova)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8.</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jedan dodijeljeni kôd zatvorene korisničke skupine iznosi 2,50 kune.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Naknada za dodijeljeni blok kôdova zatvorenih korisničkih skupina jednaka je zbroju naknada za sve pojedinačne dodijeljene kôdove koji se nalaze u tom bloku kôdova.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Naknada za jedan dodijeljeni kôd nacionalne signalizacijske točke iznosi 252,50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(4) Naknada za jedan dodijeljeni kôd međunarodne signalizacijske točke iznosi 252,50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 Naknada za jedan dodijeljeni identifikacijski kôd podatkovne mreže iznosi 252,50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(6) Naknada za jedan dodijeljeni kôd </w:t>
      </w:r>
      <w:r>
        <w:rPr>
          <w:rFonts w:ascii="Times New Roman" w:eastAsia="Times New Roman" w:hAnsi="Times New Roman" w:cs="Times New Roman"/>
          <w:color w:val="000000"/>
          <w:sz w:val="24"/>
          <w:szCs w:val="24"/>
          <w:lang w:eastAsia="hr-HR"/>
        </w:rPr>
        <w:t>pokretne</w:t>
      </w:r>
      <w:r w:rsidRPr="00BE1F8D">
        <w:rPr>
          <w:rFonts w:ascii="Times New Roman" w:eastAsia="Times New Roman" w:hAnsi="Times New Roman" w:cs="Times New Roman"/>
          <w:color w:val="000000"/>
          <w:sz w:val="24"/>
          <w:szCs w:val="24"/>
          <w:lang w:eastAsia="hr-HR"/>
        </w:rPr>
        <w:t xml:space="preserve"> komunikacijske mreže iznosi 252,50 kuna.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III </w:t>
      </w:r>
      <w:r w:rsidRPr="00BE1F8D">
        <w:rPr>
          <w:rFonts w:ascii="Times New Roman" w:eastAsia="Times New Roman" w:hAnsi="Times New Roman" w:cs="Times New Roman"/>
          <w:color w:val="000000"/>
          <w:sz w:val="28"/>
          <w:szCs w:val="28"/>
          <w:lang w:eastAsia="hr-HR"/>
        </w:rPr>
        <w:t>NAKNADA ZA UPORABU RADIOFREKVENCIJSKOG SPEKTRA</w:t>
      </w:r>
    </w:p>
    <w:p w:rsidR="00BE2C3B" w:rsidRPr="00BE1F8D" w:rsidRDefault="00BE2C3B" w:rsidP="00BE2C3B">
      <w:pPr>
        <w:spacing w:after="0" w:line="240" w:lineRule="auto"/>
        <w:jc w:val="center"/>
        <w:rPr>
          <w:rFonts w:ascii="Times New Roman" w:eastAsia="Times New Roman" w:hAnsi="Times New Roman" w:cs="Times New Roman"/>
          <w:color w:val="000000"/>
          <w:sz w:val="28"/>
          <w:szCs w:val="28"/>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Određivanje naknade</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9.</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w:t>
      </w:r>
      <w:r w:rsidRPr="00BE1F8D">
        <w:rPr>
          <w:rFonts w:ascii="Times New Roman" w:eastAsia="Times New Roman" w:hAnsi="Times New Roman" w:cs="Times New Roman"/>
          <w:color w:val="000000"/>
          <w:sz w:val="24"/>
          <w:szCs w:val="24"/>
          <w:lang w:eastAsia="hr-HR"/>
        </w:rPr>
        <w:t>Naknada za uporabu radiofrekvencijskog spektra određuje se prema dodijeljenom radiofrekvencijskom spektru, vrsti i namjeni radijske postaje ili mreže te području pokrivenosti emisijom.</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Pr>
          <w:rFonts w:ascii="Times New Roman" w:eastAsia="Times New Roman" w:hAnsi="Times New Roman" w:cs="Times New Roman"/>
          <w:i/>
          <w:iCs/>
          <w:color w:val="000000"/>
          <w:sz w:val="26"/>
          <w:szCs w:val="26"/>
          <w:lang w:eastAsia="hr-HR"/>
        </w:rPr>
        <w:t>Plaćanje</w:t>
      </w:r>
      <w:r w:rsidRPr="00BE1F8D">
        <w:rPr>
          <w:rFonts w:ascii="Times New Roman" w:eastAsia="Times New Roman" w:hAnsi="Times New Roman" w:cs="Times New Roman"/>
          <w:i/>
          <w:iCs/>
          <w:color w:val="000000"/>
          <w:sz w:val="26"/>
          <w:szCs w:val="26"/>
          <w:lang w:eastAsia="hr-HR"/>
        </w:rPr>
        <w:t xml:space="preserve"> naknade</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Članak 10</w:t>
      </w:r>
      <w:r w:rsidRPr="00BE1F8D">
        <w:rPr>
          <w:rFonts w:ascii="Times New Roman" w:eastAsia="Times New Roman" w:hAnsi="Times New Roman" w:cs="Times New Roman"/>
          <w:color w:val="000000"/>
          <w:sz w:val="24"/>
          <w:szCs w:val="24"/>
          <w:lang w:eastAsia="hr-HR"/>
        </w:rPr>
        <w:t>.</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 Naknada se plaća unaprijed za razdoblje od jedne godine od dana valjanosti dozvole, najkasnije prigodom preuzimanja dozvole za uporabu radiofrekvencijskog spektra, odnosno prema dospijeću računa. Svaka sljedeća uplata dospijeva dvadeseti dan nakon isteka prethodnog razdoblja za koje je naknada plaćena, odnosno u roku dospijeća navedenom u računu.</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2</w:t>
      </w:r>
      <w:r w:rsidRPr="00BE1F8D">
        <w:rPr>
          <w:rFonts w:ascii="Times New Roman" w:eastAsia="Times New Roman" w:hAnsi="Times New Roman" w:cs="Times New Roman"/>
          <w:color w:val="000000"/>
          <w:sz w:val="24"/>
          <w:szCs w:val="24"/>
          <w:lang w:eastAsia="hr-HR"/>
        </w:rPr>
        <w:t>) U slučaju izdavanja dozvole čiji je rok valjanosti kraći od jedne godine, naknada se razmjerno smanjuje.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3</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 xml:space="preserve">Ako se nositelj dozvole u pisanom obliku ne odrekne uporabe dodijeljenih radijskih frekvencija u skladu sa Zakonom </w:t>
      </w:r>
      <w:r>
        <w:rPr>
          <w:rFonts w:ascii="Times New Roman" w:eastAsia="Times New Roman" w:hAnsi="Times New Roman" w:cs="Times New Roman"/>
          <w:color w:val="000000"/>
          <w:sz w:val="24"/>
          <w:szCs w:val="24"/>
          <w:lang w:eastAsia="hr-HR"/>
        </w:rPr>
        <w:t xml:space="preserve">o elektroničkim komunikacijama </w:t>
      </w:r>
      <w:r w:rsidRPr="00BE1F8D">
        <w:rPr>
          <w:rFonts w:ascii="Times New Roman" w:eastAsia="Times New Roman" w:hAnsi="Times New Roman" w:cs="Times New Roman"/>
          <w:color w:val="000000"/>
          <w:sz w:val="24"/>
          <w:szCs w:val="24"/>
          <w:lang w:eastAsia="hr-HR"/>
        </w:rPr>
        <w:t>prije početka sljedećeg obračunskog razdoblja, obvezan je platiti godišnju naknadu za uporabu radiofrekvencijskog spektra za sljedeće obračunsko razdoblje.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xml:space="preserve">) Ako naknada nije plaćena u roku određenom u opomeni iz </w:t>
      </w:r>
      <w:r>
        <w:rPr>
          <w:rFonts w:ascii="Times New Roman" w:eastAsia="Times New Roman" w:hAnsi="Times New Roman" w:cs="Times New Roman"/>
          <w:color w:val="000000"/>
          <w:sz w:val="24"/>
          <w:szCs w:val="24"/>
          <w:lang w:eastAsia="hr-HR"/>
        </w:rPr>
        <w:t xml:space="preserve">članka 27. stavka 5. ovog Pravilnika, </w:t>
      </w:r>
      <w:r w:rsidRPr="00BE1F8D">
        <w:rPr>
          <w:rFonts w:ascii="Times New Roman" w:eastAsia="Times New Roman" w:hAnsi="Times New Roman" w:cs="Times New Roman"/>
          <w:color w:val="000000"/>
          <w:sz w:val="24"/>
          <w:szCs w:val="24"/>
          <w:lang w:eastAsia="hr-HR"/>
        </w:rPr>
        <w:t xml:space="preserve">HAKOM će donijeti odluku o oduzimanju </w:t>
      </w:r>
      <w:r>
        <w:rPr>
          <w:rFonts w:ascii="Times New Roman" w:eastAsia="Times New Roman" w:hAnsi="Times New Roman" w:cs="Times New Roman"/>
          <w:color w:val="000000"/>
          <w:sz w:val="24"/>
          <w:szCs w:val="24"/>
          <w:lang w:eastAsia="hr-HR"/>
        </w:rPr>
        <w:t>dozvole</w:t>
      </w:r>
      <w:r w:rsidRPr="00BE1F8D">
        <w:rPr>
          <w:rFonts w:ascii="Times New Roman" w:eastAsia="Times New Roman" w:hAnsi="Times New Roman" w:cs="Times New Roman"/>
          <w:color w:val="000000"/>
          <w:sz w:val="24"/>
          <w:szCs w:val="24"/>
          <w:lang w:eastAsia="hr-HR"/>
        </w:rPr>
        <w:t>.</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(5) </w:t>
      </w:r>
      <w:r w:rsidRPr="00BE1F8D">
        <w:rPr>
          <w:rFonts w:ascii="Times New Roman" w:eastAsia="Times New Roman" w:hAnsi="Times New Roman" w:cs="Times New Roman"/>
          <w:color w:val="000000"/>
          <w:sz w:val="24"/>
          <w:szCs w:val="24"/>
          <w:lang w:eastAsia="hr-HR"/>
        </w:rPr>
        <w:t>Ako se utvrdi da se radiofrekvencijski spektar upotrebljava bez valjane dozvole, HAKOM će donijeti odluku o plaćanju naknade za razdoblje uporabe radiofrekvencijskog spektra bez valjane dozvole u visini propisanoj ovim Pravilnikom.</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6</w:t>
      </w:r>
      <w:r w:rsidRPr="00BE1F8D">
        <w:rPr>
          <w:rFonts w:ascii="Times New Roman" w:eastAsia="Times New Roman" w:hAnsi="Times New Roman" w:cs="Times New Roman"/>
          <w:color w:val="000000"/>
          <w:sz w:val="24"/>
          <w:szCs w:val="24"/>
          <w:lang w:eastAsia="hr-HR"/>
        </w:rPr>
        <w:t xml:space="preserve">) U slučaju nemogućnosti utvrđivanja razdoblja uporabe radiofrekvencijskog spektra bez valjane dozvole, visina naknade iz stavka </w:t>
      </w: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 ovog članka ne može biti manja od visine odgovarajuće godišnje naknade propisane ovim Pravilnikom.</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sidDel="006958E0">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i/>
          <w:iCs/>
          <w:color w:val="000000"/>
          <w:sz w:val="26"/>
          <w:szCs w:val="26"/>
          <w:lang w:eastAsia="hr-HR"/>
        </w:rPr>
        <w:t>Izuzimanje od plaćanja naknade</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11.</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uporabu radiofrekvencijskog spektra se ne plaća: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u skladu s člankom 86. Zakona o elektroničkim komunikacijama</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u skladu s općom dozvolom iz članka 87. Zakona</w:t>
      </w:r>
      <w:r w:rsidRPr="0047149C">
        <w:t xml:space="preserve"> </w:t>
      </w:r>
      <w:r w:rsidRPr="00E132F9">
        <w:rPr>
          <w:rFonts w:ascii="Times New Roman" w:eastAsia="Times New Roman" w:hAnsi="Times New Roman" w:cs="Times New Roman"/>
          <w:color w:val="000000"/>
          <w:sz w:val="24"/>
          <w:szCs w:val="24"/>
          <w:lang w:eastAsia="hr-HR"/>
        </w:rPr>
        <w:t>o elektroničkim komunikacijama</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za potrebe zdravstvenih ustanova</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u svrhu znanstvenih, istraživačkih i obrazovnih projekata isključivo u nekomercijalne svrhe</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isključivo prijamnih postaja</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bežičnih mikrofona</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pričuvnih radijskih postaja</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radio-fara za osobnu uporabu (PLB)</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za potrebe diplomatskih predstavništva</w:t>
      </w:r>
    </w:p>
    <w:p w:rsidR="00BE2C3B" w:rsidRPr="00E132F9"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za potrebe HAKOM-a</w:t>
      </w:r>
    </w:p>
    <w:p w:rsidR="00BE2C3B" w:rsidRDefault="00BE2C3B" w:rsidP="00BE2C3B">
      <w:pPr>
        <w:pStyle w:val="ListParagraph"/>
        <w:numPr>
          <w:ilvl w:val="0"/>
          <w:numId w:val="4"/>
        </w:numPr>
        <w:spacing w:after="0" w:line="240" w:lineRule="auto"/>
        <w:jc w:val="both"/>
        <w:rPr>
          <w:rFonts w:ascii="Times New Roman" w:eastAsia="Times New Roman" w:hAnsi="Times New Roman" w:cs="Times New Roman"/>
          <w:color w:val="000000"/>
          <w:sz w:val="24"/>
          <w:szCs w:val="24"/>
          <w:lang w:eastAsia="hr-HR"/>
        </w:rPr>
      </w:pPr>
      <w:r w:rsidRPr="00E132F9">
        <w:rPr>
          <w:rFonts w:ascii="Times New Roman" w:eastAsia="Times New Roman" w:hAnsi="Times New Roman" w:cs="Times New Roman"/>
          <w:color w:val="000000"/>
          <w:sz w:val="24"/>
          <w:szCs w:val="24"/>
          <w:lang w:eastAsia="hr-HR"/>
        </w:rPr>
        <w:t>pri uporabi radijskih postaja u amaterskoj službi.</w:t>
      </w:r>
    </w:p>
    <w:p w:rsidR="00BE2C3B" w:rsidRPr="00E132F9" w:rsidRDefault="00BE2C3B" w:rsidP="00BE2C3B">
      <w:pPr>
        <w:pStyle w:val="ListParagraph"/>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usmjerene veze točka-točka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12.</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(1) Za uporabu radiofrekvencijskog spektra iznad 1 GHz u usmjerenim vezama točka-točka (sa i bez prenosivih krajnjih postaja) i ENG/OB, koje koriste spektar širine veće od 2 MHz, naknada iznosi </w:t>
      </w: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.000,00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Za uporabu radiofrekvencijskog spektra iznad 1 GHz u usmjerenim vezama točka-točka (sa i bez prenosivih krajnjih postaja) i ENG/OB, koje koriste spektar širine 2 MHz ili manje, naknada se ne naplaćuje.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Za uporabu radiofrekvencijskog spektra iznad 1 GHz u usmjerenim vezama točka-točka za koje se dozvola izdaje prema pojednostavljenom postupku, ako je to predviđeno planom dodjele radiofrekvencijskog spektra za taj frekvencijski pojas, naknada iznosi 200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ENG/OB ispod 1 GHz</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13.</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Za uporabu radiofrekvencijskog spektra u vezama za ENG/OB primjenu u frekvencijskim područjima ispod 1 GHz, naknada se određuje prema vrsti uporabe u skladu s Tablicom 1.</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1</w:t>
      </w:r>
      <w:r w:rsidRPr="00BE1F8D">
        <w:rPr>
          <w:rFonts w:ascii="Times New Roman" w:eastAsia="Times New Roman" w:hAnsi="Times New Roman" w:cs="Times New Roman"/>
          <w:color w:val="000000"/>
          <w:sz w:val="24"/>
          <w:szCs w:val="24"/>
          <w:lang w:eastAsia="hr-HR"/>
        </w:rPr>
        <w:t>.</w:t>
      </w:r>
    </w:p>
    <w:tbl>
      <w:tblPr>
        <w:tblW w:w="8595" w:type="dxa"/>
        <w:tblCellSpacing w:w="15" w:type="dxa"/>
        <w:tblCellMar>
          <w:top w:w="15" w:type="dxa"/>
          <w:left w:w="15" w:type="dxa"/>
          <w:bottom w:w="15" w:type="dxa"/>
          <w:right w:w="15" w:type="dxa"/>
        </w:tblCellMar>
        <w:tblLook w:val="04A0" w:firstRow="1" w:lastRow="0" w:firstColumn="1" w:lastColumn="0" w:noHBand="0" w:noVBand="1"/>
      </w:tblPr>
      <w:tblGrid>
        <w:gridCol w:w="465"/>
        <w:gridCol w:w="6713"/>
        <w:gridCol w:w="1417"/>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Vrsta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Pokretna usmjerena veza ili kamera za ENG/OB i pokretna usmjerena veza za ENG/OB koja se upotrebljava isključivo za prijenos zvuka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100,00</w:t>
            </w:r>
          </w:p>
        </w:tc>
      </w:tr>
    </w:tbl>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7567CC">
        <w:rPr>
          <w:rFonts w:ascii="Times New Roman" w:eastAsia="Times New Roman" w:hAnsi="Times New Roman" w:cs="Times New Roman"/>
          <w:i/>
          <w:iCs/>
          <w:color w:val="000000"/>
          <w:sz w:val="26"/>
          <w:szCs w:val="26"/>
          <w:lang w:eastAsia="hr-HR"/>
        </w:rPr>
        <w:t>Naknada za satelitsku službu</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14.</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w:t>
      </w:r>
      <w:r w:rsidRPr="00BE1F8D">
        <w:rPr>
          <w:rFonts w:ascii="Times New Roman" w:eastAsia="Times New Roman" w:hAnsi="Times New Roman" w:cs="Times New Roman"/>
          <w:color w:val="000000"/>
          <w:sz w:val="24"/>
          <w:szCs w:val="24"/>
          <w:lang w:eastAsia="hr-HR"/>
        </w:rPr>
        <w:t>Za satelitske veze naknada za uporabu radiofrekvencijskog spektra iznosi 1.500,00 kuna.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w:t>
      </w:r>
      <w:r w:rsidRPr="007567CC">
        <w:rPr>
          <w:rFonts w:ascii="Times New Roman" w:eastAsia="Times New Roman" w:hAnsi="Times New Roman" w:cs="Times New Roman"/>
          <w:color w:val="000000"/>
          <w:sz w:val="24"/>
          <w:szCs w:val="24"/>
          <w:lang w:eastAsia="hr-HR"/>
        </w:rPr>
        <w:t>Naknada za uporabu radiofrekvencijskog spektra za nepokretnu radijsku postaju na Zemlji koja se koristi za komunikaciju sa satelitima i/ili sa zrakoplovima (komplementarna zemaljska sastavnica (CGC) pokretne satelitske mreže) iznosi 1.500,00 kn.</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mrežu za vlastite potrebe</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15.</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uporabu radiofrekvencijskog spektra za mrežu za vlastite potrebe utvrđuje se prema vrsti i namjeni radijske postaje u skladu s Tablicom 2.</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2.</w:t>
      </w:r>
    </w:p>
    <w:tbl>
      <w:tblPr>
        <w:tblW w:w="8880" w:type="dxa"/>
        <w:tblCellSpacing w:w="15" w:type="dxa"/>
        <w:tblCellMar>
          <w:top w:w="15" w:type="dxa"/>
          <w:left w:w="15" w:type="dxa"/>
          <w:bottom w:w="15" w:type="dxa"/>
          <w:right w:w="15" w:type="dxa"/>
        </w:tblCellMar>
        <w:tblLook w:val="04A0" w:firstRow="1" w:lastRow="0" w:firstColumn="1" w:lastColumn="0" w:noHBand="0" w:noVBand="1"/>
      </w:tblPr>
      <w:tblGrid>
        <w:gridCol w:w="465"/>
        <w:gridCol w:w="7089"/>
        <w:gridCol w:w="1326"/>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repetitor u privatnoj pokretnoj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repetitor u javnoj pokretnoj mreži za zatvorene grupe korisnika i u privatnoj telemetrijskoj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osnovna postaja u javnoj pokretnoj mreži za zatvorene grupe korisnika,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4.</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osnovna postaja u privatnoj pokretnoj mreži, za svaki par radijskih frekvencija (Tx/Rx)</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650,00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krajnja postaja u javnoj pokretnoj mreži za zatvorene grupe korisnika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6.</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Nepokretna radijska postaja kao krajnja postaja u govornoj i telemetrijskoj mreži</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7.</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Pokretna radijska postaja u javnoj pokretnoj mreži za zatvorene grupe korisnika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25,00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8.</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Pokretna radijska postaja u privatnoj pokretnoj telekomunikacijskoj mreži</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25,00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9.</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Ostale nepokretne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2.000,00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D3730C">
              <w:rPr>
                <w:rFonts w:ascii="Times New Roman" w:eastAsia="Times New Roman" w:hAnsi="Times New Roman" w:cs="Times New Roman"/>
                <w:color w:val="000000"/>
                <w:sz w:val="24"/>
                <w:szCs w:val="24"/>
                <w:lang w:eastAsia="hr-HR"/>
              </w:rPr>
              <w:t>Radijska postaja za posebne primjene, ukoliko je tako propisano odgovarajućim planom dodjele radiofrekvencijskog spektra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D3730C">
              <w:rPr>
                <w:rFonts w:ascii="Times New Roman" w:eastAsia="Times New Roman" w:hAnsi="Times New Roman" w:cs="Times New Roman"/>
                <w:color w:val="000000"/>
                <w:sz w:val="24"/>
                <w:szCs w:val="24"/>
                <w:lang w:eastAsia="hr-HR"/>
              </w:rPr>
              <w:t>50,00</w:t>
            </w:r>
          </w:p>
        </w:tc>
      </w:tr>
    </w:tbl>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Naknada za uporabu radiofrekvencijskog spektra za mrežu u simpleks i dupleks načinu rada koje sadrže isključivo krajnje radijske postaje, utvrđuje se prema području pokrivenosti komunikacijske mreže uz uporabu radiofrekvencijskog spektra u skladu s Tablicom 3.</w:t>
      </w:r>
    </w:p>
    <w:p w:rsidR="00BE2C3B" w:rsidRDefault="00BE2C3B" w:rsidP="00BE2C3B">
      <w:pPr>
        <w:spacing w:after="0" w:line="240" w:lineRule="auto"/>
        <w:jc w:val="both"/>
        <w:rPr>
          <w:rFonts w:ascii="Times New Roman" w:eastAsia="Times New Roman" w:hAnsi="Times New Roman" w:cs="Times New Roman"/>
          <w:i/>
          <w:iCs/>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3.</w:t>
      </w:r>
    </w:p>
    <w:tbl>
      <w:tblPr>
        <w:tblW w:w="8865" w:type="dxa"/>
        <w:tblCellSpacing w:w="15" w:type="dxa"/>
        <w:tblCellMar>
          <w:top w:w="15" w:type="dxa"/>
          <w:left w:w="15" w:type="dxa"/>
          <w:bottom w:w="15" w:type="dxa"/>
          <w:right w:w="15" w:type="dxa"/>
        </w:tblCellMar>
        <w:tblLook w:val="04A0" w:firstRow="1" w:lastRow="0" w:firstColumn="1" w:lastColumn="0" w:noHBand="0" w:noVBand="1"/>
      </w:tblPr>
      <w:tblGrid>
        <w:gridCol w:w="592"/>
        <w:gridCol w:w="5827"/>
        <w:gridCol w:w="2446"/>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pokrivenosti komunikacijske mreže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Republike Hrvatske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1.500,00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od dviju do šest susjednih županija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750,00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Područje do jedne županije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250,00</w:t>
            </w:r>
          </w:p>
        </w:tc>
      </w:tr>
    </w:tbl>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Iznos naknade za javnu pokretnu mrežu</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16.</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uporabu radiofrekvencijskog spektra za javnu pokretnu mrežu, osim mreža iz članka 17. ovog Pravilnika, utvrđuje se prema dodijeljenom radiofrekvencijskom spektru i području za koje je dodijeljena dozvola u skladu s Tablicom 4.</w:t>
      </w:r>
      <w:r>
        <w:rPr>
          <w:rFonts w:ascii="Times New Roman" w:eastAsia="Times New Roman" w:hAnsi="Times New Roman" w:cs="Times New Roman"/>
          <w:color w:val="000000"/>
          <w:sz w:val="24"/>
          <w:szCs w:val="24"/>
          <w:lang w:eastAsia="hr-HR"/>
        </w:rPr>
        <w:t xml:space="preserve"> za područja s više od 1.000.000 stanovnika i u skladu s Tablicom 4.1. za područja s manje od 1.000.000 stanovnika.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4.</w:t>
      </w:r>
    </w:p>
    <w:tbl>
      <w:tblPr>
        <w:tblW w:w="8910" w:type="dxa"/>
        <w:tblCellSpacing w:w="15" w:type="dxa"/>
        <w:tblCellMar>
          <w:top w:w="15" w:type="dxa"/>
          <w:left w:w="15" w:type="dxa"/>
          <w:bottom w:w="15" w:type="dxa"/>
          <w:right w:w="15" w:type="dxa"/>
        </w:tblCellMar>
        <w:tblLook w:val="04A0" w:firstRow="1" w:lastRow="0" w:firstColumn="1" w:lastColumn="0" w:noHBand="0" w:noVBand="1"/>
      </w:tblPr>
      <w:tblGrid>
        <w:gridCol w:w="465"/>
        <w:gridCol w:w="6122"/>
        <w:gridCol w:w="2323"/>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Frekvencijsko područje </w:t>
            </w:r>
            <w:r>
              <w:rPr>
                <w:rFonts w:ascii="Times New Roman" w:eastAsia="Times New Roman" w:hAnsi="Times New Roman" w:cs="Times New Roman"/>
                <w:i/>
                <w:color w:val="000000"/>
                <w:sz w:val="24"/>
                <w:szCs w:val="24"/>
                <w:lang w:eastAsia="hr-HR"/>
              </w:rPr>
              <w:t xml:space="preserve">f </w:t>
            </w:r>
            <w:r>
              <w:rPr>
                <w:rFonts w:ascii="Times New Roman" w:eastAsia="Times New Roman" w:hAnsi="Times New Roman" w:cs="Times New Roman"/>
                <w:color w:val="000000"/>
                <w:sz w:val="24"/>
                <w:szCs w:val="24"/>
                <w:lang w:eastAsia="hr-HR"/>
              </w:rPr>
              <w:t>dodijeljenog radiofrekvencijskog spektra za</w:t>
            </w:r>
            <w:r w:rsidRPr="00BE1F8D">
              <w:rPr>
                <w:rFonts w:ascii="Times New Roman" w:eastAsia="Times New Roman" w:hAnsi="Times New Roman" w:cs="Times New Roman"/>
                <w:color w:val="000000"/>
                <w:sz w:val="24"/>
                <w:szCs w:val="24"/>
                <w:lang w:eastAsia="hr-HR"/>
              </w:rPr>
              <w:t xml:space="preserve"> javne pokretne komunikacijske mreže</w:t>
            </w:r>
            <w:r>
              <w:rPr>
                <w:rFonts w:ascii="Times New Roman" w:eastAsia="Times New Roman" w:hAnsi="Times New Roman" w:cs="Times New Roman"/>
                <w:color w:val="000000"/>
                <w:sz w:val="24"/>
                <w:szCs w:val="24"/>
                <w:lang w:eastAsia="hr-HR"/>
              </w:rPr>
              <w:t xml:space="preserve"> (MHz)</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 po dodijeljenom MHz</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f &lt; 3400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AE069F"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AE069F">
              <w:rPr>
                <w:rFonts w:ascii="Times New Roman" w:eastAsia="Times New Roman" w:hAnsi="Times New Roman" w:cs="Times New Roman"/>
                <w:color w:val="000000"/>
                <w:sz w:val="24"/>
                <w:szCs w:val="24"/>
                <w:lang w:eastAsia="hr-HR"/>
              </w:rPr>
              <w:t>90.000,00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BE1F8D" w:rsidDel="00FC1783"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3400 ≤ f &lt; 3800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AE069F"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AE069F">
              <w:rPr>
                <w:rFonts w:ascii="Times New Roman" w:eastAsia="Times New Roman" w:hAnsi="Times New Roman" w:cs="Times New Roman"/>
                <w:color w:val="000000"/>
                <w:sz w:val="24"/>
                <w:szCs w:val="24"/>
                <w:lang w:eastAsia="hr-HR"/>
              </w:rPr>
              <w:t>25.000,00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BE1F8D" w:rsidDel="00FC1783"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FC1783">
              <w:rPr>
                <w:rFonts w:ascii="Times New Roman" w:eastAsia="Times New Roman" w:hAnsi="Times New Roman" w:cs="Times New Roman"/>
                <w:color w:val="000000"/>
                <w:sz w:val="24"/>
                <w:szCs w:val="24"/>
                <w:lang w:eastAsia="hr-HR"/>
              </w:rPr>
              <w:t>3800</w:t>
            </w:r>
            <w:r>
              <w:rPr>
                <w:rFonts w:ascii="Times New Roman" w:eastAsia="Times New Roman" w:hAnsi="Times New Roman" w:cs="Times New Roman"/>
                <w:color w:val="000000"/>
                <w:sz w:val="24"/>
                <w:szCs w:val="24"/>
                <w:lang w:eastAsia="hr-HR"/>
              </w:rPr>
              <w:t xml:space="preserve"> ≤ f</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tcPr>
          <w:p w:rsidR="00BE2C3B" w:rsidRPr="00AE069F"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AE069F">
              <w:rPr>
                <w:rFonts w:ascii="Times New Roman" w:eastAsia="Times New Roman" w:hAnsi="Times New Roman" w:cs="Times New Roman"/>
                <w:color w:val="000000"/>
                <w:sz w:val="24"/>
                <w:szCs w:val="24"/>
                <w:lang w:eastAsia="hr-HR"/>
              </w:rPr>
              <w:t>7.500,00</w:t>
            </w:r>
          </w:p>
        </w:tc>
      </w:tr>
    </w:tbl>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767DF9" w:rsidRDefault="00BE2C3B" w:rsidP="00BE2C3B">
      <w:pPr>
        <w:spacing w:after="0" w:line="240" w:lineRule="auto"/>
        <w:jc w:val="both"/>
        <w:rPr>
          <w:rFonts w:ascii="Times New Roman" w:eastAsia="Times New Roman" w:hAnsi="Times New Roman" w:cs="Times New Roman"/>
          <w:i/>
          <w:color w:val="000000"/>
          <w:sz w:val="24"/>
          <w:szCs w:val="24"/>
          <w:lang w:eastAsia="hr-HR"/>
        </w:rPr>
      </w:pPr>
      <w:r>
        <w:rPr>
          <w:rFonts w:ascii="Times New Roman" w:eastAsia="Times New Roman" w:hAnsi="Times New Roman" w:cs="Times New Roman"/>
          <w:i/>
          <w:color w:val="000000"/>
          <w:sz w:val="24"/>
          <w:szCs w:val="24"/>
          <w:lang w:eastAsia="hr-HR"/>
        </w:rPr>
        <w:t>Tablica 4.1.</w:t>
      </w:r>
    </w:p>
    <w:tbl>
      <w:tblPr>
        <w:tblW w:w="9285" w:type="dxa"/>
        <w:tblCellSpacing w:w="15" w:type="dxa"/>
        <w:tblCellMar>
          <w:top w:w="15" w:type="dxa"/>
          <w:left w:w="15" w:type="dxa"/>
          <w:bottom w:w="15" w:type="dxa"/>
          <w:right w:w="15" w:type="dxa"/>
        </w:tblCellMar>
        <w:tblLook w:val="04A0" w:firstRow="1" w:lastRow="0" w:firstColumn="1" w:lastColumn="0" w:noHBand="0" w:noVBand="1"/>
      </w:tblPr>
      <w:tblGrid>
        <w:gridCol w:w="466"/>
        <w:gridCol w:w="3501"/>
        <w:gridCol w:w="2821"/>
        <w:gridCol w:w="2452"/>
        <w:gridCol w:w="45"/>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gridSpan w:val="4"/>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 (u kunama), pri čemu je B, dodijeljeni neupareni radiofrekvencijski spektar, izražen u MHz</w:t>
            </w:r>
          </w:p>
        </w:tc>
      </w:tr>
      <w:tr w:rsidR="00BE2C3B" w:rsidRPr="00BE1F8D" w:rsidTr="00EF78FA">
        <w:trPr>
          <w:gridAfter w:val="1"/>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Grad Zagreb ili područje</w:t>
            </w:r>
            <w:r w:rsidRPr="00BE1F8D">
              <w:rPr>
                <w:rFonts w:ascii="Times New Roman" w:eastAsia="Times New Roman" w:hAnsi="Times New Roman" w:cs="Times New Roman"/>
                <w:color w:val="000000"/>
                <w:sz w:val="24"/>
                <w:szCs w:val="24"/>
                <w:lang w:eastAsia="hr-HR"/>
              </w:rPr>
              <w:t xml:space="preserve"> do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Županija s više od 300.000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Županija do 300.000 stanovnika</w:t>
            </w:r>
          </w:p>
        </w:tc>
      </w:tr>
      <w:tr w:rsidR="00BE2C3B" w:rsidRPr="00BE1F8D" w:rsidTr="00EF78FA">
        <w:trPr>
          <w:gridAfter w:val="1"/>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800,00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150,00</w:t>
            </w:r>
          </w:p>
        </w:tc>
      </w:tr>
    </w:tbl>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Ako je podnositelju zahtjeva ili nositelju dozvole dodijeljen radiofrekvencijski spektar druge širine pojasa od 1 MHz, naknada se razmjerno mijenja.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E50F9E">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3</w:t>
      </w:r>
      <w:r w:rsidRPr="00E50F9E">
        <w:rPr>
          <w:rFonts w:ascii="Times New Roman" w:eastAsia="Times New Roman" w:hAnsi="Times New Roman" w:cs="Times New Roman"/>
          <w:color w:val="000000"/>
          <w:sz w:val="24"/>
          <w:szCs w:val="24"/>
          <w:lang w:eastAsia="hr-HR"/>
        </w:rPr>
        <w:t xml:space="preserve">) Iznimno od odredaba stavaka </w:t>
      </w:r>
      <w:r>
        <w:rPr>
          <w:rFonts w:ascii="Times New Roman" w:eastAsia="Times New Roman" w:hAnsi="Times New Roman" w:cs="Times New Roman"/>
          <w:color w:val="000000"/>
          <w:sz w:val="24"/>
          <w:szCs w:val="24"/>
          <w:lang w:eastAsia="hr-HR"/>
        </w:rPr>
        <w:t>1</w:t>
      </w:r>
      <w:r w:rsidRPr="00E50F9E">
        <w:rPr>
          <w:rFonts w:ascii="Times New Roman" w:eastAsia="Times New Roman" w:hAnsi="Times New Roman" w:cs="Times New Roman"/>
          <w:color w:val="000000"/>
          <w:sz w:val="24"/>
          <w:szCs w:val="24"/>
          <w:lang w:eastAsia="hr-HR"/>
        </w:rPr>
        <w:t xml:space="preserve">. i </w:t>
      </w:r>
      <w:r>
        <w:rPr>
          <w:rFonts w:ascii="Times New Roman" w:eastAsia="Times New Roman" w:hAnsi="Times New Roman" w:cs="Times New Roman"/>
          <w:color w:val="000000"/>
          <w:sz w:val="24"/>
          <w:szCs w:val="24"/>
          <w:lang w:eastAsia="hr-HR"/>
        </w:rPr>
        <w:t>2</w:t>
      </w:r>
      <w:r w:rsidRPr="00E50F9E">
        <w:rPr>
          <w:rFonts w:ascii="Times New Roman" w:eastAsia="Times New Roman" w:hAnsi="Times New Roman" w:cs="Times New Roman"/>
          <w:color w:val="000000"/>
          <w:sz w:val="24"/>
          <w:szCs w:val="24"/>
          <w:lang w:eastAsia="hr-HR"/>
        </w:rPr>
        <w:t>. ovoga članka, ne plaća se godišnja naknada za uporabu neuparenog radiofrekvencijskog spektra za dodijeljeni radiofrekvencijski spektar u frekvencijskom pojasu 1900 MHz – 1920 MHz.</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sustav za pozivanje osoba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17.</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Za uporabu radiofrekvencijskog spektra u sustavu za pozivanje osoba naknada se utvrđuje prema vrsti radijske postaje u skladu s Tablicom 5.</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5.</w:t>
      </w:r>
    </w:p>
    <w:tbl>
      <w:tblPr>
        <w:tblW w:w="9060" w:type="dxa"/>
        <w:tblCellSpacing w:w="15" w:type="dxa"/>
        <w:tblCellMar>
          <w:top w:w="15" w:type="dxa"/>
          <w:left w:w="15" w:type="dxa"/>
          <w:bottom w:w="15" w:type="dxa"/>
          <w:right w:w="15" w:type="dxa"/>
        </w:tblCellMar>
        <w:tblLook w:val="04A0" w:firstRow="1" w:lastRow="0" w:firstColumn="1" w:lastColumn="0" w:noHBand="0" w:noVBand="1"/>
      </w:tblPr>
      <w:tblGrid>
        <w:gridCol w:w="465"/>
        <w:gridCol w:w="7230"/>
        <w:gridCol w:w="1365"/>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Vrsta radijske postaje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w:t>
            </w:r>
            <w:r w:rsidRPr="00BE1F8D">
              <w:rPr>
                <w:rFonts w:ascii="Times New Roman" w:eastAsia="Times New Roman" w:hAnsi="Times New Roman" w:cs="Times New Roman"/>
                <w:color w:val="000000"/>
                <w:sz w:val="24"/>
                <w:szCs w:val="24"/>
                <w:lang w:eastAsia="hr-HR"/>
              </w:rPr>
              <w:br/>
              <w:t>(u kunama)</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Osnovna postaja u jednosmjernom sustavu za pozivanje osoba </w:t>
            </w:r>
            <w:r w:rsidRPr="00BE1F8D">
              <w:rPr>
                <w:rFonts w:ascii="Times New Roman" w:eastAsia="Times New Roman" w:hAnsi="Times New Roman" w:cs="Times New Roman"/>
                <w:i/>
                <w:iCs/>
                <w:color w:val="000000"/>
                <w:sz w:val="24"/>
                <w:szCs w:val="24"/>
                <w:lang w:eastAsia="hr-HR"/>
              </w:rPr>
              <w:t>(on site paging </w:t>
            </w:r>
            <w:r w:rsidRPr="00BE1F8D">
              <w:rPr>
                <w:rFonts w:ascii="Times New Roman" w:eastAsia="Times New Roman" w:hAnsi="Times New Roman" w:cs="Times New Roman"/>
                <w:color w:val="000000"/>
                <w:sz w:val="24"/>
                <w:szCs w:val="24"/>
                <w:lang w:eastAsia="hr-HR"/>
              </w:rPr>
              <w:t>u RDS sustavu) i osnovna postaja u dvosmjernom sustavu za pozivanje osoba </w:t>
            </w:r>
            <w:r w:rsidRPr="00BE1F8D">
              <w:rPr>
                <w:rFonts w:ascii="Times New Roman" w:eastAsia="Times New Roman" w:hAnsi="Times New Roman" w:cs="Times New Roman"/>
                <w:i/>
                <w:iCs/>
                <w:color w:val="000000"/>
                <w:sz w:val="24"/>
                <w:szCs w:val="24"/>
                <w:lang w:eastAsia="hr-HR"/>
              </w:rPr>
              <w:t>(paging)</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500,00</w:t>
            </w:r>
          </w:p>
        </w:tc>
      </w:tr>
    </w:tbl>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mrežu točka-više točaka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18.</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mrežu točka-više točaka se utvrđuje prema dodijeljenom radiofrekvencijskom spektru i području za koje je dodijeljena dozvola u skladu s Tablicom 6.</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i/>
          <w:iCs/>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i/>
          <w:iCs/>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6.</w:t>
      </w:r>
    </w:p>
    <w:tbl>
      <w:tblPr>
        <w:tblW w:w="9285" w:type="dxa"/>
        <w:tblCellSpacing w:w="15" w:type="dxa"/>
        <w:tblCellMar>
          <w:top w:w="15" w:type="dxa"/>
          <w:left w:w="15" w:type="dxa"/>
          <w:bottom w:w="15" w:type="dxa"/>
          <w:right w:w="15" w:type="dxa"/>
        </w:tblCellMar>
        <w:tblLook w:val="04A0" w:firstRow="1" w:lastRow="0" w:firstColumn="1" w:lastColumn="0" w:noHBand="0" w:noVBand="1"/>
      </w:tblPr>
      <w:tblGrid>
        <w:gridCol w:w="465"/>
        <w:gridCol w:w="1367"/>
        <w:gridCol w:w="1838"/>
        <w:gridCol w:w="2051"/>
        <w:gridCol w:w="1849"/>
        <w:gridCol w:w="1715"/>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gridSpan w:val="5"/>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naknada (u kunama), pri čemu je B, dodijeljeni neupareni radiofrekvencijski spektar, izražen u MHz</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AA566A"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AA566A">
              <w:rPr>
                <w:rFonts w:ascii="Times New Roman" w:eastAsia="Times New Roman" w:hAnsi="Times New Roman" w:cs="Times New Roman"/>
                <w:color w:val="000000"/>
                <w:sz w:val="24"/>
                <w:szCs w:val="24"/>
                <w:lang w:eastAsia="hr-HR"/>
              </w:rPr>
              <w:t>Republika Hrvatska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AA566A"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AA566A">
              <w:rPr>
                <w:rFonts w:ascii="Times New Roman" w:eastAsia="Times New Roman" w:hAnsi="Times New Roman" w:cs="Times New Roman"/>
                <w:color w:val="000000"/>
                <w:sz w:val="24"/>
                <w:szCs w:val="24"/>
                <w:lang w:eastAsia="hr-HR"/>
              </w:rPr>
              <w:t>Regija s više od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Grad Zagreb ili regija do 1.000.000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Županija s više od 300.000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Županija do 300.000 stanovnika</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AA566A"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AA566A">
              <w:rPr>
                <w:rFonts w:ascii="Times New Roman" w:eastAsia="Times New Roman" w:hAnsi="Times New Roman" w:cs="Times New Roman"/>
                <w:color w:val="000000"/>
                <w:sz w:val="24"/>
                <w:szCs w:val="24"/>
                <w:lang w:eastAsia="hr-HR"/>
              </w:rPr>
              <w:t>B x 3.600,00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AA566A"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AA566A">
              <w:rPr>
                <w:rFonts w:ascii="Times New Roman" w:eastAsia="Times New Roman" w:hAnsi="Times New Roman" w:cs="Times New Roman"/>
                <w:color w:val="000000"/>
                <w:sz w:val="24"/>
                <w:szCs w:val="24"/>
                <w:lang w:eastAsia="hr-HR"/>
              </w:rPr>
              <w:t>B x 1.350,00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800,00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350,00</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 x 150,00</w:t>
            </w:r>
          </w:p>
        </w:tc>
      </w:tr>
    </w:tbl>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zrakoplovne, pomorske, radiolokacijske, radionavigacijske službe te službe plovidbe unutarnjim vodama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19.</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uporabu radiofrekvencijskog spektra, koji je namijenjen isključivo zrakoplovnoj ili pomorskoj službi, radiolokacijskoj ili radionavigacijskoj službi te službi plovidbe unutarnjim vodama, iznosi 50,00 kuna, neovisno o vrsti radijske postaje.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u zemaljskoj radiodifuziji</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20.</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Za sve radijske postaje koje sukladno koncesijskom ugovoru i/ili dozvoli za uporabu radiofrekvencijskog spektra odašilju u istoj radiodifuzijskoj mreži, naknada se utvrđuje prema broju stanovnika na predviđenom području pokrivenosti svih odašiljača u toj radiodifuzijskoj mreži, frekvencijskom pojasu i načinu odašiljanja u skladu s Tablicom 7. i stavkom 2. ovog članka.</w:t>
      </w:r>
    </w:p>
    <w:p w:rsidR="00BE2C3B" w:rsidRDefault="00BE2C3B" w:rsidP="00BE2C3B">
      <w:pPr>
        <w:spacing w:after="0" w:line="240" w:lineRule="auto"/>
        <w:jc w:val="both"/>
        <w:rPr>
          <w:rFonts w:ascii="Times New Roman" w:eastAsia="Times New Roman" w:hAnsi="Times New Roman" w:cs="Times New Roman"/>
          <w:i/>
          <w:iCs/>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i/>
          <w:iCs/>
          <w:color w:val="000000"/>
          <w:sz w:val="24"/>
          <w:szCs w:val="24"/>
          <w:lang w:eastAsia="hr-HR"/>
        </w:rPr>
        <w:t>Tablica 7.</w:t>
      </w:r>
    </w:p>
    <w:tbl>
      <w:tblPr>
        <w:tblW w:w="8715" w:type="dxa"/>
        <w:tblCellSpacing w:w="15" w:type="dxa"/>
        <w:tblCellMar>
          <w:top w:w="15" w:type="dxa"/>
          <w:left w:w="15" w:type="dxa"/>
          <w:bottom w:w="15" w:type="dxa"/>
          <w:right w:w="15" w:type="dxa"/>
        </w:tblCellMar>
        <w:tblLook w:val="04A0" w:firstRow="1" w:lastRow="0" w:firstColumn="1" w:lastColumn="0" w:noHBand="0" w:noVBand="1"/>
      </w:tblPr>
      <w:tblGrid>
        <w:gridCol w:w="502"/>
        <w:gridCol w:w="6839"/>
        <w:gridCol w:w="1374"/>
      </w:tblGrid>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Broj stanovnika na području pokrivenosti radiodifuzijske mreže</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Godišnja </w:t>
            </w:r>
            <w:r w:rsidRPr="00BE1F8D">
              <w:rPr>
                <w:rFonts w:ascii="Times New Roman" w:eastAsia="Times New Roman" w:hAnsi="Times New Roman" w:cs="Times New Roman"/>
                <w:color w:val="000000"/>
                <w:sz w:val="24"/>
                <w:szCs w:val="24"/>
                <w:lang w:eastAsia="hr-HR"/>
              </w:rPr>
              <w:br/>
              <w:t>naknada </w:t>
            </w:r>
            <w:r w:rsidRPr="00BE1F8D">
              <w:rPr>
                <w:rFonts w:ascii="Times New Roman" w:eastAsia="Times New Roman" w:hAnsi="Times New Roman" w:cs="Times New Roman"/>
                <w:color w:val="000000"/>
                <w:sz w:val="24"/>
                <w:szCs w:val="24"/>
                <w:lang w:eastAsia="hr-HR"/>
              </w:rPr>
              <w:br/>
              <w:t>(u kunama)</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Od 300 001 do 500 000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.000,00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Od 500 001 do 1 000 000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1</w:t>
            </w:r>
            <w:r w:rsidRPr="00BE1F8D">
              <w:rPr>
                <w:rFonts w:ascii="Times New Roman" w:eastAsia="Times New Roman" w:hAnsi="Times New Roman" w:cs="Times New Roman"/>
                <w:color w:val="000000"/>
                <w:sz w:val="24"/>
                <w:szCs w:val="24"/>
                <w:lang w:eastAsia="hr-HR"/>
              </w:rPr>
              <w:t>0.000,00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3</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Od 1 000 001 do 3 000 000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25</w:t>
            </w:r>
            <w:r w:rsidRPr="00BE1F8D">
              <w:rPr>
                <w:rFonts w:ascii="Times New Roman" w:eastAsia="Times New Roman" w:hAnsi="Times New Roman" w:cs="Times New Roman"/>
                <w:color w:val="000000"/>
                <w:sz w:val="24"/>
                <w:szCs w:val="24"/>
                <w:lang w:eastAsia="hr-HR"/>
              </w:rPr>
              <w:t>.000,00</w:t>
            </w:r>
          </w:p>
        </w:tc>
      </w:tr>
      <w:tr w:rsidR="00BE2C3B" w:rsidRPr="00BE1F8D" w:rsidTr="00EF78FA">
        <w:trPr>
          <w:tblCellSpacing w:w="15" w:type="dxa"/>
        </w:trPr>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Više od 3 000 001 stanovnika</w:t>
            </w:r>
          </w:p>
        </w:tc>
        <w:tc>
          <w:tcPr>
            <w:tcW w:w="0" w:type="auto"/>
            <w:tcBorders>
              <w:top w:val="single" w:sz="6" w:space="0" w:color="666666"/>
              <w:left w:val="single" w:sz="6" w:space="0" w:color="666666"/>
              <w:bottom w:val="single" w:sz="6" w:space="0" w:color="666666"/>
              <w:right w:val="single" w:sz="6" w:space="0" w:color="666666"/>
            </w:tcBorders>
            <w:tcMar>
              <w:top w:w="45" w:type="dxa"/>
              <w:left w:w="45" w:type="dxa"/>
              <w:bottom w:w="45" w:type="dxa"/>
              <w:right w:w="45" w:type="dxa"/>
            </w:tcMar>
            <w:vAlign w:val="center"/>
            <w:hideMark/>
          </w:tcPr>
          <w:p w:rsidR="00BE2C3B" w:rsidRPr="00BE1F8D" w:rsidRDefault="00BE2C3B" w:rsidP="00EF78FA">
            <w:pPr>
              <w:spacing w:after="0" w:line="240" w:lineRule="auto"/>
              <w:jc w:val="right"/>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0.000,00</w:t>
            </w:r>
          </w:p>
        </w:tc>
      </w:tr>
    </w:tbl>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Iznos godišnje naknade iz stavka 1. ovog članka izračunava se na način da se odgovarajući iznos naknade iz Tablice 7. pomnoži s koeficijentom </w:t>
      </w:r>
      <w:r w:rsidRPr="00BE1F8D">
        <w:rPr>
          <w:rFonts w:ascii="Times New Roman" w:eastAsia="Times New Roman" w:hAnsi="Times New Roman" w:cs="Times New Roman"/>
          <w:b/>
          <w:bCs/>
          <w:color w:val="000000"/>
          <w:sz w:val="24"/>
          <w:szCs w:val="24"/>
          <w:lang w:eastAsia="hr-HR"/>
        </w:rPr>
        <w:t>k</w:t>
      </w:r>
      <w:r w:rsidRPr="00BE1F8D">
        <w:rPr>
          <w:rFonts w:ascii="Times New Roman" w:eastAsia="Times New Roman" w:hAnsi="Times New Roman" w:cs="Times New Roman"/>
          <w:color w:val="000000"/>
          <w:sz w:val="24"/>
          <w:szCs w:val="24"/>
          <w:lang w:eastAsia="hr-HR"/>
        </w:rPr>
        <w:t> koji, ovisno o sustavu, iznosi:</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133D85" w:rsidRDefault="00BE2C3B" w:rsidP="00BE2C3B">
      <w:pPr>
        <w:pStyle w:val="ListParagraph"/>
        <w:numPr>
          <w:ilvl w:val="0"/>
          <w:numId w:val="6"/>
        </w:numPr>
        <w:spacing w:after="0" w:line="240" w:lineRule="auto"/>
        <w:jc w:val="both"/>
        <w:rPr>
          <w:rFonts w:ascii="Times New Roman" w:eastAsia="Times New Roman" w:hAnsi="Times New Roman" w:cs="Times New Roman"/>
          <w:color w:val="000000"/>
          <w:sz w:val="24"/>
          <w:szCs w:val="24"/>
          <w:lang w:eastAsia="hr-HR"/>
        </w:rPr>
      </w:pPr>
      <w:r w:rsidRPr="00133D85">
        <w:rPr>
          <w:rFonts w:ascii="Times New Roman" w:eastAsia="Times New Roman" w:hAnsi="Times New Roman" w:cs="Times New Roman"/>
          <w:color w:val="000000"/>
          <w:sz w:val="24"/>
          <w:szCs w:val="24"/>
          <w:lang w:eastAsia="hr-HR"/>
        </w:rPr>
        <w:t>k = 1 za digitalnu radiodifuziju za sustave koji koriste širine pojasa veće od 1.6 MHz (VHF pojas III, UHF IV i V)</w:t>
      </w:r>
    </w:p>
    <w:p w:rsidR="00BE2C3B" w:rsidRPr="00133D85" w:rsidRDefault="00BE2C3B" w:rsidP="00BE2C3B">
      <w:pPr>
        <w:pStyle w:val="ListParagraph"/>
        <w:numPr>
          <w:ilvl w:val="0"/>
          <w:numId w:val="6"/>
        </w:numPr>
        <w:spacing w:after="0" w:line="240" w:lineRule="auto"/>
        <w:jc w:val="both"/>
        <w:rPr>
          <w:rFonts w:ascii="Times New Roman" w:eastAsia="Times New Roman" w:hAnsi="Times New Roman" w:cs="Times New Roman"/>
          <w:color w:val="000000"/>
          <w:sz w:val="24"/>
          <w:szCs w:val="24"/>
          <w:lang w:eastAsia="hr-HR"/>
        </w:rPr>
      </w:pPr>
      <w:r w:rsidRPr="00133D85">
        <w:rPr>
          <w:rFonts w:ascii="Times New Roman" w:eastAsia="Times New Roman" w:hAnsi="Times New Roman" w:cs="Times New Roman"/>
          <w:color w:val="000000"/>
          <w:sz w:val="24"/>
          <w:szCs w:val="24"/>
          <w:lang w:eastAsia="hr-HR"/>
        </w:rPr>
        <w:t>k = 0.5 za ostale sustave: za analognu radiodifuziju (VHF pojas I, II i III, UHF IV i V), analognu i digitalnu LF, MF i HF radiodifuziju (pojasevi: 148,5 kHz – 283,5 kHz, 526,5 kHz – 1606,5 kHz, 3950 kHz – 26100 kHz) te za digitalnu radiodifuziju za sustave koji koriste širine pojasa do ili jednako 1.6</w:t>
      </w:r>
      <w:r>
        <w:rPr>
          <w:rFonts w:ascii="Times New Roman" w:eastAsia="Times New Roman" w:hAnsi="Times New Roman" w:cs="Times New Roman"/>
          <w:color w:val="000000"/>
          <w:sz w:val="24"/>
          <w:szCs w:val="24"/>
          <w:lang w:eastAsia="hr-HR"/>
        </w:rPr>
        <w:t xml:space="preserve"> </w:t>
      </w:r>
      <w:r w:rsidRPr="00133D85">
        <w:rPr>
          <w:rFonts w:ascii="Times New Roman" w:eastAsia="Times New Roman" w:hAnsi="Times New Roman" w:cs="Times New Roman"/>
          <w:color w:val="000000"/>
          <w:sz w:val="24"/>
          <w:szCs w:val="24"/>
          <w:lang w:eastAsia="hr-HR"/>
        </w:rPr>
        <w:t>MHz (VHF pojas III i L-pojas).</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Ako se radijska mreža odašiljača za odašiljanje radijskog programa u analognim radiodifuzijskim sustavima upotrebljava na način da se na istim frekvencijama odašilje radijski program dva ili više nakladnika radija, utvrđeni iznos naknade izračunava se za svakog nakladnika posebno, razmjerno ukupnom trajanju odašiljanja njihova programa tijekom tjedna.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privremenu uporabu radijskih postaja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21.</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Za uporabu radiofrekvencijskog spektra temeljem privremene dozvole za uporabu radofrekvencijskog spektra visina naknade utvrđuje se razmjerno visini godišnje naknade utvrđene za tu vrstu službe, u skladu s odredbama ovog Pravilnika, a naknada se plaća unaprijed prije izdavanja dozvole za radijsku postaju i to za cijelo razdoblje valjanosti te dozvole.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obavljanje tehničkog pregleda kod nakladnika elektroničkih medija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22.</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Naknada za obavljanje tehničkog pregleda kojim se utvrđuje ispunjavanje uvjeta dodijeljene koncesije nakladniku elektroničkih medija, iznosi 2.000,00 kuna po obavljenom tehničkom pregledu.</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Naknada za posebna ovlaštenja za obavljanje djelatnosti u elektroničkim komunikacijama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23.</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Podnositelj zahtjeva za izdavanje posebnog ovlaštenja za obavljanje djelatnosti u elektroničkim komunikacijama obvezan je prilikom podnošenja zahtjeva uplatiti iznos od 700,00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Nositelj ovlaštenja iz stavka 1. ovog članka obvezan je za vrijeme trajanja ovlaštenja plaćati godišnju naknadu za obavljanje ovlasti u iznosu od 500,00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U slučaju neplaćanja naknade iz ovog članka primjenjuju se odredbe posebnih propisa.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(4) Ako se nositelj ovlaštenja u pisanom obliku ne odrekne izdanog ovlaštenja prije početka sljedećeg obračunskog razdoblja, obvezan je platiti godišnju naknadu iz stavka 2. ovog članka za sljedeće obračunsko razdoblje.</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IV </w:t>
      </w:r>
      <w:r w:rsidRPr="00BE1F8D">
        <w:rPr>
          <w:rFonts w:ascii="Times New Roman" w:eastAsia="Times New Roman" w:hAnsi="Times New Roman" w:cs="Times New Roman"/>
          <w:color w:val="000000"/>
          <w:sz w:val="28"/>
          <w:szCs w:val="28"/>
          <w:lang w:eastAsia="hr-HR"/>
        </w:rPr>
        <w:t>NAKNADA ZA OBAVLJANJE DRUGIH POSLOVA HAKOM-</w:t>
      </w:r>
      <w:r>
        <w:rPr>
          <w:rFonts w:ascii="Times New Roman" w:eastAsia="Times New Roman" w:hAnsi="Times New Roman" w:cs="Times New Roman"/>
          <w:color w:val="000000"/>
          <w:sz w:val="28"/>
          <w:szCs w:val="28"/>
          <w:lang w:eastAsia="hr-HR"/>
        </w:rPr>
        <w:t>A</w:t>
      </w:r>
      <w:r w:rsidRPr="00BE1F8D">
        <w:rPr>
          <w:rFonts w:ascii="Times New Roman" w:eastAsia="Times New Roman" w:hAnsi="Times New Roman" w:cs="Times New Roman"/>
          <w:color w:val="000000"/>
          <w:sz w:val="28"/>
          <w:szCs w:val="28"/>
          <w:lang w:eastAsia="hr-HR"/>
        </w:rPr>
        <w:t xml:space="preserve"> U PODRUČJU ELEKTRONIČKIH KOMUNIKACIJA</w:t>
      </w:r>
    </w:p>
    <w:p w:rsidR="00BE2C3B" w:rsidRPr="00BE1F8D" w:rsidRDefault="00BE2C3B" w:rsidP="00BE2C3B">
      <w:pPr>
        <w:spacing w:after="0" w:line="240" w:lineRule="auto"/>
        <w:jc w:val="center"/>
        <w:rPr>
          <w:rFonts w:ascii="Times New Roman" w:eastAsia="Times New Roman" w:hAnsi="Times New Roman" w:cs="Times New Roman"/>
          <w:color w:val="000000"/>
          <w:sz w:val="28"/>
          <w:szCs w:val="28"/>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24.</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obavljanje drugih poslova HAKOM-a, izražena u postotku od ukupnog godišnjeg bruto prihoda koji su u prethodnoj kalendarskoj godini ostvarili operatori u obavljanju djelatnosti elektroničkih komunikacijskih mreža i usluga na tržištu, iznosi 0,2</w:t>
      </w:r>
      <w:r>
        <w:rPr>
          <w:rFonts w:ascii="Times New Roman" w:eastAsia="Times New Roman" w:hAnsi="Times New Roman" w:cs="Times New Roman"/>
          <w:color w:val="000000"/>
          <w:sz w:val="24"/>
          <w:szCs w:val="24"/>
          <w:lang w:eastAsia="hr-HR"/>
        </w:rPr>
        <w:t>0</w:t>
      </w:r>
      <w:r w:rsidRPr="00BE1F8D">
        <w:rPr>
          <w:rFonts w:ascii="Times New Roman" w:eastAsia="Times New Roman" w:hAnsi="Times New Roman" w:cs="Times New Roman"/>
          <w:color w:val="000000"/>
          <w:sz w:val="24"/>
          <w:szCs w:val="24"/>
          <w:lang w:eastAsia="hr-HR"/>
        </w:rPr>
        <w:t xml:space="preserve">%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Naknadu iz točke 1. ovog stavka obvezni su plaćati samo oni operatori koji su u prethodnoj kalendarskoj godini ostvarili </w:t>
      </w:r>
      <w:r>
        <w:rPr>
          <w:rFonts w:ascii="Times New Roman" w:eastAsia="Times New Roman" w:hAnsi="Times New Roman" w:cs="Times New Roman"/>
          <w:color w:val="000000"/>
          <w:sz w:val="24"/>
          <w:szCs w:val="24"/>
          <w:lang w:eastAsia="hr-HR"/>
        </w:rPr>
        <w:t>bruto prihod</w:t>
      </w:r>
      <w:r w:rsidRPr="00BE1F8D">
        <w:rPr>
          <w:rFonts w:ascii="Times New Roman" w:eastAsia="Times New Roman" w:hAnsi="Times New Roman" w:cs="Times New Roman"/>
          <w:color w:val="000000"/>
          <w:sz w:val="24"/>
          <w:szCs w:val="24"/>
          <w:lang w:eastAsia="hr-HR"/>
        </w:rPr>
        <w:t xml:space="preserve"> veći od 1.000.000,00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(3) Izvješće o iznosu ukupnog godišnjeg bruto prihoda ostvarenoga od obavljanja djelatnosti elektroničkih komunikacijskih mreža i usluga na tržištu, svi operatori obvezni su dostaviti HAKOM-u najkasnije do 31. ožujka tekuće godine. </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(4) </w:t>
      </w:r>
      <w:r w:rsidRPr="00BE1F8D">
        <w:rPr>
          <w:rFonts w:ascii="Times New Roman" w:eastAsia="Times New Roman" w:hAnsi="Times New Roman" w:cs="Times New Roman"/>
          <w:color w:val="000000"/>
          <w:sz w:val="24"/>
          <w:szCs w:val="24"/>
          <w:lang w:eastAsia="hr-HR"/>
        </w:rPr>
        <w:t xml:space="preserve">U slučaju završetka obavljanja djelatnosti elektroničkih komunikacijskih mreža i usluga, operatori su obvezni dostaviti izvješće o iznosu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xml:space="preserve"> iz tekuće kalendarske godine najkasnije 60 dana nakon završetka obavljanja djelatnosti elektroničkih komunikacijskih mreža i usluga.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V </w:t>
      </w:r>
      <w:r w:rsidRPr="00BE1F8D">
        <w:rPr>
          <w:rFonts w:ascii="Times New Roman" w:eastAsia="Times New Roman" w:hAnsi="Times New Roman" w:cs="Times New Roman"/>
          <w:color w:val="000000"/>
          <w:sz w:val="28"/>
          <w:szCs w:val="28"/>
          <w:lang w:eastAsia="hr-HR"/>
        </w:rPr>
        <w:t>NAKNA</w:t>
      </w:r>
      <w:r>
        <w:rPr>
          <w:rFonts w:ascii="Times New Roman" w:eastAsia="Times New Roman" w:hAnsi="Times New Roman" w:cs="Times New Roman"/>
          <w:color w:val="000000"/>
          <w:sz w:val="28"/>
          <w:szCs w:val="28"/>
          <w:lang w:eastAsia="hr-HR"/>
        </w:rPr>
        <w:t>DA ZA OBAVLJANJE POSLOVA HAKOM-A</w:t>
      </w:r>
      <w:r w:rsidRPr="00BE1F8D">
        <w:rPr>
          <w:rFonts w:ascii="Times New Roman" w:eastAsia="Times New Roman" w:hAnsi="Times New Roman" w:cs="Times New Roman"/>
          <w:color w:val="000000"/>
          <w:sz w:val="28"/>
          <w:szCs w:val="28"/>
          <w:lang w:eastAsia="hr-HR"/>
        </w:rPr>
        <w:t xml:space="preserve"> U PODRUČJU POŠTANSKIH USLUGA</w:t>
      </w:r>
    </w:p>
    <w:p w:rsidR="00BE2C3B" w:rsidRPr="00BE1F8D" w:rsidRDefault="00BE2C3B" w:rsidP="00BE2C3B">
      <w:pPr>
        <w:spacing w:after="0" w:line="240" w:lineRule="auto"/>
        <w:jc w:val="center"/>
        <w:rPr>
          <w:rFonts w:ascii="Times New Roman" w:eastAsia="Times New Roman" w:hAnsi="Times New Roman" w:cs="Times New Roman"/>
          <w:color w:val="000000"/>
          <w:sz w:val="28"/>
          <w:szCs w:val="28"/>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Izračun i visina naknade</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(1) Naknada za obavljanje poslova HAKOM-a u području poštanskih usluga iznosi 0,2</w:t>
      </w:r>
      <w:r>
        <w:rPr>
          <w:rFonts w:ascii="Times New Roman" w:eastAsia="Times New Roman" w:hAnsi="Times New Roman" w:cs="Times New Roman"/>
          <w:color w:val="000000"/>
          <w:sz w:val="24"/>
          <w:szCs w:val="24"/>
          <w:lang w:eastAsia="hr-HR"/>
        </w:rPr>
        <w:t>0</w:t>
      </w:r>
      <w:r w:rsidRPr="00BE1F8D">
        <w:rPr>
          <w:rFonts w:ascii="Times New Roman" w:eastAsia="Times New Roman" w:hAnsi="Times New Roman" w:cs="Times New Roman"/>
          <w:color w:val="000000"/>
          <w:sz w:val="24"/>
          <w:szCs w:val="24"/>
          <w:lang w:eastAsia="hr-HR"/>
        </w:rPr>
        <w:t xml:space="preserve">%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xml:space="preserve"> ostvarenoga od obavljanja poštanskih usluga u prethodnoj kalendarskoj godini.</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(2) Naknadu iz točke 1. ovog stavka obvezni su plaćati samo oni davatelji poštanskih usluga koji su u prethodnoj kalendarskoj godini ostvarili </w:t>
      </w:r>
      <w:r>
        <w:rPr>
          <w:rFonts w:ascii="Times New Roman" w:eastAsia="Times New Roman" w:hAnsi="Times New Roman" w:cs="Times New Roman"/>
          <w:color w:val="000000"/>
          <w:sz w:val="24"/>
          <w:szCs w:val="24"/>
          <w:lang w:eastAsia="hr-HR"/>
        </w:rPr>
        <w:t>bruto prihod</w:t>
      </w:r>
      <w:r w:rsidRPr="00BE1F8D">
        <w:rPr>
          <w:rFonts w:ascii="Times New Roman" w:eastAsia="Times New Roman" w:hAnsi="Times New Roman" w:cs="Times New Roman"/>
          <w:color w:val="000000"/>
          <w:sz w:val="24"/>
          <w:szCs w:val="24"/>
          <w:lang w:eastAsia="hr-HR"/>
        </w:rPr>
        <w:t xml:space="preserve"> veći od 1.000.000,00 kuna.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(3) Izvješće o iznosu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ostvarenoga od obavljanja poštanskih usluga prethodne kalendarske godine, svi davatelji poštanskih usluga obvezni su dostaviti HAKOM-u najkasnije do 31. ožujka tekuće godine.</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color w:val="000000"/>
          <w:sz w:val="28"/>
          <w:szCs w:val="28"/>
          <w:lang w:eastAsia="hr-HR"/>
        </w:rPr>
      </w:pPr>
      <w:r w:rsidRPr="00E04A76">
        <w:rPr>
          <w:rFonts w:ascii="Times New Roman" w:eastAsia="Times New Roman" w:hAnsi="Times New Roman" w:cs="Times New Roman"/>
          <w:color w:val="000000"/>
          <w:sz w:val="28"/>
          <w:szCs w:val="28"/>
          <w:lang w:eastAsia="hr-HR"/>
        </w:rPr>
        <w:t>VI NAKNADA ZA OBAVLJANJE POSLOVA HAKOM-A U PODRUČJU ŽELJEZNIČKIH  USLUGA</w:t>
      </w:r>
    </w:p>
    <w:p w:rsidR="00BE2C3B" w:rsidRPr="00E04A76" w:rsidRDefault="00BE2C3B" w:rsidP="00BE2C3B">
      <w:pPr>
        <w:spacing w:after="0" w:line="240" w:lineRule="auto"/>
        <w:jc w:val="center"/>
        <w:rPr>
          <w:rFonts w:ascii="Times New Roman" w:eastAsia="Times New Roman" w:hAnsi="Times New Roman" w:cs="Times New Roman"/>
          <w:color w:val="000000"/>
          <w:sz w:val="28"/>
          <w:szCs w:val="28"/>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Izračun i visina naknade</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6</w:t>
      </w:r>
      <w:r w:rsidRPr="00BE1F8D">
        <w:rPr>
          <w:rFonts w:ascii="Times New Roman" w:eastAsia="Times New Roman" w:hAnsi="Times New Roman" w:cs="Times New Roman"/>
          <w:color w:val="000000"/>
          <w:sz w:val="24"/>
          <w:szCs w:val="24"/>
          <w:lang w:eastAsia="hr-HR"/>
        </w:rPr>
        <w:t>.</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(1) Naknada za obavljanje poslova HAKOM-a u području regulacije tržišta željezničkih usluga iznosi </w:t>
      </w:r>
      <w:r w:rsidRPr="00AD6E70">
        <w:rPr>
          <w:rFonts w:ascii="Times New Roman" w:eastAsia="Times New Roman" w:hAnsi="Times New Roman" w:cs="Times New Roman"/>
          <w:color w:val="000000"/>
          <w:sz w:val="24"/>
          <w:szCs w:val="24"/>
          <w:lang w:eastAsia="hr-HR"/>
        </w:rPr>
        <w:t>1</w:t>
      </w:r>
      <w:r>
        <w:rPr>
          <w:rFonts w:ascii="Times New Roman" w:eastAsia="Times New Roman" w:hAnsi="Times New Roman" w:cs="Times New Roman"/>
          <w:color w:val="000000"/>
          <w:sz w:val="24"/>
          <w:szCs w:val="24"/>
          <w:lang w:eastAsia="hr-HR"/>
        </w:rPr>
        <w:t>,1</w:t>
      </w:r>
      <w:r w:rsidRPr="00AD6E70">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 ukupnog godišnjeg bruto prihoda upravitelja infrastrukture ostvarenog od željezničkih usluga u prethodnoj kalendarskoj godini.</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(2) </w:t>
      </w:r>
      <w:r w:rsidRPr="00BE1F8D">
        <w:rPr>
          <w:rFonts w:ascii="Times New Roman" w:eastAsia="Times New Roman" w:hAnsi="Times New Roman" w:cs="Times New Roman"/>
          <w:color w:val="000000"/>
          <w:sz w:val="24"/>
          <w:szCs w:val="24"/>
          <w:lang w:eastAsia="hr-HR"/>
        </w:rPr>
        <w:t xml:space="preserve">Naknadu iz </w:t>
      </w:r>
      <w:r>
        <w:rPr>
          <w:rFonts w:ascii="Times New Roman" w:eastAsia="Times New Roman" w:hAnsi="Times New Roman" w:cs="Times New Roman"/>
          <w:color w:val="000000"/>
          <w:sz w:val="24"/>
          <w:szCs w:val="24"/>
          <w:lang w:eastAsia="hr-HR"/>
        </w:rPr>
        <w:t>stavka</w:t>
      </w:r>
      <w:r w:rsidRPr="00BE1F8D">
        <w:rPr>
          <w:rFonts w:ascii="Times New Roman" w:eastAsia="Times New Roman" w:hAnsi="Times New Roman" w:cs="Times New Roman"/>
          <w:color w:val="000000"/>
          <w:sz w:val="24"/>
          <w:szCs w:val="24"/>
          <w:lang w:eastAsia="hr-HR"/>
        </w:rPr>
        <w:t xml:space="preserve"> 1. ovog </w:t>
      </w:r>
      <w:r>
        <w:rPr>
          <w:rFonts w:ascii="Times New Roman" w:eastAsia="Times New Roman" w:hAnsi="Times New Roman" w:cs="Times New Roman"/>
          <w:color w:val="000000"/>
          <w:sz w:val="24"/>
          <w:szCs w:val="24"/>
          <w:lang w:eastAsia="hr-HR"/>
        </w:rPr>
        <w:t>članka</w:t>
      </w:r>
      <w:r w:rsidRPr="00BE1F8D">
        <w:rPr>
          <w:rFonts w:ascii="Times New Roman" w:eastAsia="Times New Roman" w:hAnsi="Times New Roman" w:cs="Times New Roman"/>
          <w:color w:val="000000"/>
          <w:sz w:val="24"/>
          <w:szCs w:val="24"/>
          <w:lang w:eastAsia="hr-HR"/>
        </w:rPr>
        <w:t xml:space="preserve"> obvez</w:t>
      </w:r>
      <w:r>
        <w:rPr>
          <w:rFonts w:ascii="Times New Roman" w:eastAsia="Times New Roman" w:hAnsi="Times New Roman" w:cs="Times New Roman"/>
          <w:color w:val="000000"/>
          <w:sz w:val="24"/>
          <w:szCs w:val="24"/>
          <w:lang w:eastAsia="hr-HR"/>
        </w:rPr>
        <w:t>a</w:t>
      </w:r>
      <w:r w:rsidRPr="00BE1F8D">
        <w:rPr>
          <w:rFonts w:ascii="Times New Roman" w:eastAsia="Times New Roman" w:hAnsi="Times New Roman" w:cs="Times New Roman"/>
          <w:color w:val="000000"/>
          <w:sz w:val="24"/>
          <w:szCs w:val="24"/>
          <w:lang w:eastAsia="hr-HR"/>
        </w:rPr>
        <w:t>n</w:t>
      </w:r>
      <w:r>
        <w:rPr>
          <w:rFonts w:ascii="Times New Roman" w:eastAsia="Times New Roman" w:hAnsi="Times New Roman" w:cs="Times New Roman"/>
          <w:color w:val="000000"/>
          <w:sz w:val="24"/>
          <w:szCs w:val="24"/>
          <w:lang w:eastAsia="hr-HR"/>
        </w:rPr>
        <w:t xml:space="preserve"> je</w:t>
      </w:r>
      <w:r w:rsidRPr="00BE1F8D">
        <w:rPr>
          <w:rFonts w:ascii="Times New Roman" w:eastAsia="Times New Roman" w:hAnsi="Times New Roman" w:cs="Times New Roman"/>
          <w:color w:val="000000"/>
          <w:sz w:val="24"/>
          <w:szCs w:val="24"/>
          <w:lang w:eastAsia="hr-HR"/>
        </w:rPr>
        <w:t xml:space="preserve"> plaćati </w:t>
      </w:r>
      <w:r>
        <w:rPr>
          <w:rFonts w:ascii="Times New Roman" w:eastAsia="Times New Roman" w:hAnsi="Times New Roman" w:cs="Times New Roman"/>
          <w:color w:val="000000"/>
          <w:sz w:val="24"/>
          <w:szCs w:val="24"/>
          <w:lang w:eastAsia="hr-HR"/>
        </w:rPr>
        <w:t xml:space="preserve">upravitelj infrastrukture. </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(3) </w:t>
      </w:r>
      <w:r w:rsidRPr="00AD6E70">
        <w:rPr>
          <w:rFonts w:ascii="Times New Roman" w:eastAsia="Times New Roman" w:hAnsi="Times New Roman" w:cs="Times New Roman"/>
          <w:color w:val="000000"/>
          <w:sz w:val="24"/>
          <w:szCs w:val="24"/>
          <w:lang w:eastAsia="hr-HR"/>
        </w:rPr>
        <w:t xml:space="preserve"> </w:t>
      </w:r>
      <w:r w:rsidRPr="0045107B">
        <w:rPr>
          <w:rFonts w:ascii="Times New Roman" w:eastAsia="Times New Roman" w:hAnsi="Times New Roman" w:cs="Times New Roman"/>
          <w:color w:val="000000"/>
          <w:sz w:val="24"/>
          <w:szCs w:val="24"/>
          <w:lang w:eastAsia="hr-HR"/>
        </w:rPr>
        <w:t>Upravitelj infrastrukture</w:t>
      </w:r>
      <w:r>
        <w:rPr>
          <w:rFonts w:ascii="Times New Roman" w:eastAsia="Times New Roman" w:hAnsi="Times New Roman" w:cs="Times New Roman"/>
          <w:color w:val="000000"/>
          <w:sz w:val="24"/>
          <w:szCs w:val="24"/>
          <w:lang w:eastAsia="hr-HR"/>
        </w:rPr>
        <w:t xml:space="preserve"> ukupni iznos</w:t>
      </w:r>
      <w:r w:rsidRPr="0045107B">
        <w:rPr>
          <w:rFonts w:ascii="Times New Roman" w:eastAsia="Times New Roman" w:hAnsi="Times New Roman" w:cs="Times New Roman"/>
          <w:color w:val="000000"/>
          <w:sz w:val="24"/>
          <w:szCs w:val="24"/>
          <w:lang w:eastAsia="hr-HR"/>
        </w:rPr>
        <w:t xml:space="preserve"> naknad</w:t>
      </w:r>
      <w:r>
        <w:rPr>
          <w:rFonts w:ascii="Times New Roman" w:eastAsia="Times New Roman" w:hAnsi="Times New Roman" w:cs="Times New Roman"/>
          <w:color w:val="000000"/>
          <w:sz w:val="24"/>
          <w:szCs w:val="24"/>
          <w:lang w:eastAsia="hr-HR"/>
        </w:rPr>
        <w:t>e</w:t>
      </w:r>
      <w:r w:rsidRPr="0045107B">
        <w:rPr>
          <w:rFonts w:ascii="Times New Roman" w:eastAsia="Times New Roman" w:hAnsi="Times New Roman" w:cs="Times New Roman"/>
          <w:color w:val="000000"/>
          <w:sz w:val="24"/>
          <w:szCs w:val="24"/>
          <w:lang w:eastAsia="hr-HR"/>
        </w:rPr>
        <w:t xml:space="preserve"> iz stavka </w:t>
      </w:r>
      <w:r>
        <w:rPr>
          <w:rFonts w:ascii="Times New Roman" w:eastAsia="Times New Roman" w:hAnsi="Times New Roman" w:cs="Times New Roman"/>
          <w:color w:val="000000"/>
          <w:sz w:val="24"/>
          <w:szCs w:val="24"/>
          <w:lang w:eastAsia="hr-HR"/>
        </w:rPr>
        <w:t>1</w:t>
      </w:r>
      <w:r w:rsidRPr="0045107B">
        <w:rPr>
          <w:rFonts w:ascii="Times New Roman" w:eastAsia="Times New Roman" w:hAnsi="Times New Roman" w:cs="Times New Roman"/>
          <w:color w:val="000000"/>
          <w:sz w:val="24"/>
          <w:szCs w:val="24"/>
          <w:lang w:eastAsia="hr-HR"/>
        </w:rPr>
        <w:t xml:space="preserve">. ovog članka </w:t>
      </w:r>
      <w:r>
        <w:rPr>
          <w:rFonts w:ascii="Times New Roman" w:eastAsia="Times New Roman" w:hAnsi="Times New Roman" w:cs="Times New Roman"/>
          <w:color w:val="000000"/>
          <w:sz w:val="24"/>
          <w:szCs w:val="24"/>
          <w:lang w:eastAsia="hr-HR"/>
        </w:rPr>
        <w:t xml:space="preserve">preračunava i </w:t>
      </w:r>
      <w:r w:rsidRPr="0045107B">
        <w:rPr>
          <w:rFonts w:ascii="Times New Roman" w:eastAsia="Times New Roman" w:hAnsi="Times New Roman" w:cs="Times New Roman"/>
          <w:color w:val="000000"/>
          <w:sz w:val="24"/>
          <w:szCs w:val="24"/>
          <w:lang w:eastAsia="hr-HR"/>
        </w:rPr>
        <w:t>naplaćuje od željezničkih prijevoznika</w:t>
      </w:r>
      <w:r>
        <w:rPr>
          <w:rFonts w:ascii="Times New Roman" w:eastAsia="Times New Roman" w:hAnsi="Times New Roman" w:cs="Times New Roman"/>
          <w:color w:val="000000"/>
          <w:sz w:val="24"/>
          <w:szCs w:val="24"/>
          <w:lang w:eastAsia="hr-HR"/>
        </w:rPr>
        <w:t xml:space="preserve"> razmjerno udjelu pojedinog željezničkog prijevoznika u ukupnom godišnjem bruto prihodu upravitelja infrastrukture ostvarenom od željezničkih usluga u prethodnoj kalendarskoj godini. Ukupan iznos koji upravitelj infrastrukture naplati</w:t>
      </w:r>
      <w:r w:rsidRPr="00D21D30">
        <w:rPr>
          <w:rFonts w:ascii="Times New Roman" w:eastAsia="Times New Roman" w:hAnsi="Times New Roman" w:cs="Times New Roman"/>
          <w:color w:val="000000"/>
          <w:sz w:val="24"/>
          <w:szCs w:val="24"/>
          <w:lang w:eastAsia="hr-HR"/>
        </w:rPr>
        <w:t xml:space="preserve"> od željezničkih prijevoznika </w:t>
      </w:r>
      <w:r>
        <w:rPr>
          <w:rFonts w:ascii="Times New Roman" w:eastAsia="Times New Roman" w:hAnsi="Times New Roman" w:cs="Times New Roman"/>
          <w:color w:val="000000"/>
          <w:sz w:val="24"/>
          <w:szCs w:val="24"/>
          <w:lang w:eastAsia="hr-HR"/>
        </w:rPr>
        <w:t xml:space="preserve">na ime </w:t>
      </w:r>
      <w:r w:rsidRPr="00D21D30">
        <w:rPr>
          <w:rFonts w:ascii="Times New Roman" w:eastAsia="Times New Roman" w:hAnsi="Times New Roman" w:cs="Times New Roman"/>
          <w:color w:val="000000"/>
          <w:sz w:val="24"/>
          <w:szCs w:val="24"/>
          <w:lang w:eastAsia="hr-HR"/>
        </w:rPr>
        <w:t>naknad</w:t>
      </w:r>
      <w:r>
        <w:rPr>
          <w:rFonts w:ascii="Times New Roman" w:eastAsia="Times New Roman" w:hAnsi="Times New Roman" w:cs="Times New Roman"/>
          <w:color w:val="000000"/>
          <w:sz w:val="24"/>
          <w:szCs w:val="24"/>
          <w:lang w:eastAsia="hr-HR"/>
        </w:rPr>
        <w:t>e</w:t>
      </w:r>
      <w:r w:rsidRPr="00D21D30">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ne smije biti veći od iznosa definiranog u stavku</w:t>
      </w:r>
      <w:r w:rsidRPr="00D21D30">
        <w:rPr>
          <w:rFonts w:ascii="Times New Roman" w:eastAsia="Times New Roman" w:hAnsi="Times New Roman" w:cs="Times New Roman"/>
          <w:color w:val="000000"/>
          <w:sz w:val="24"/>
          <w:szCs w:val="24"/>
          <w:lang w:eastAsia="hr-HR"/>
        </w:rPr>
        <w:t xml:space="preserve"> 1. ovog članka</w:t>
      </w:r>
      <w:r>
        <w:rPr>
          <w:rFonts w:ascii="Times New Roman" w:eastAsia="Times New Roman" w:hAnsi="Times New Roman" w:cs="Times New Roman"/>
          <w:color w:val="000000"/>
          <w:sz w:val="24"/>
          <w:szCs w:val="24"/>
          <w:lang w:eastAsia="hr-HR"/>
        </w:rPr>
        <w:t>.</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4</w:t>
      </w:r>
      <w:r w:rsidRPr="00BE1F8D">
        <w:rPr>
          <w:rFonts w:ascii="Times New Roman" w:eastAsia="Times New Roman" w:hAnsi="Times New Roman" w:cs="Times New Roman"/>
          <w:color w:val="000000"/>
          <w:sz w:val="24"/>
          <w:szCs w:val="24"/>
          <w:lang w:eastAsia="hr-HR"/>
        </w:rPr>
        <w:t xml:space="preserve">) Izvješće o iznosu ukupnog godišnjeg </w:t>
      </w:r>
      <w:r>
        <w:rPr>
          <w:rFonts w:ascii="Times New Roman" w:eastAsia="Times New Roman" w:hAnsi="Times New Roman" w:cs="Times New Roman"/>
          <w:color w:val="000000"/>
          <w:sz w:val="24"/>
          <w:szCs w:val="24"/>
          <w:lang w:eastAsia="hr-HR"/>
        </w:rPr>
        <w:t>bruto prihoda</w:t>
      </w:r>
      <w:r w:rsidRPr="00BE1F8D">
        <w:rPr>
          <w:rFonts w:ascii="Times New Roman" w:eastAsia="Times New Roman" w:hAnsi="Times New Roman" w:cs="Times New Roman"/>
          <w:color w:val="000000"/>
          <w:sz w:val="24"/>
          <w:szCs w:val="24"/>
          <w:lang w:eastAsia="hr-HR"/>
        </w:rPr>
        <w:t xml:space="preserve">, ostvarenoga od obavljanja </w:t>
      </w:r>
      <w:r>
        <w:rPr>
          <w:rFonts w:ascii="Times New Roman" w:eastAsia="Times New Roman" w:hAnsi="Times New Roman" w:cs="Times New Roman"/>
          <w:color w:val="000000"/>
          <w:sz w:val="24"/>
          <w:szCs w:val="24"/>
          <w:lang w:eastAsia="hr-HR"/>
        </w:rPr>
        <w:t xml:space="preserve">željezničkih </w:t>
      </w:r>
      <w:r w:rsidRPr="00BE1F8D">
        <w:rPr>
          <w:rFonts w:ascii="Times New Roman" w:eastAsia="Times New Roman" w:hAnsi="Times New Roman" w:cs="Times New Roman"/>
          <w:color w:val="000000"/>
          <w:sz w:val="24"/>
          <w:szCs w:val="24"/>
          <w:lang w:eastAsia="hr-HR"/>
        </w:rPr>
        <w:t xml:space="preserve">usluga </w:t>
      </w:r>
      <w:r>
        <w:rPr>
          <w:rFonts w:ascii="Times New Roman" w:eastAsia="Times New Roman" w:hAnsi="Times New Roman" w:cs="Times New Roman"/>
          <w:color w:val="000000"/>
          <w:sz w:val="24"/>
          <w:szCs w:val="24"/>
          <w:lang w:eastAsia="hr-HR"/>
        </w:rPr>
        <w:t xml:space="preserve">u </w:t>
      </w:r>
      <w:r w:rsidRPr="00BE1F8D">
        <w:rPr>
          <w:rFonts w:ascii="Times New Roman" w:eastAsia="Times New Roman" w:hAnsi="Times New Roman" w:cs="Times New Roman"/>
          <w:color w:val="000000"/>
          <w:sz w:val="24"/>
          <w:szCs w:val="24"/>
          <w:lang w:eastAsia="hr-HR"/>
        </w:rPr>
        <w:t>prethodn</w:t>
      </w:r>
      <w:r>
        <w:rPr>
          <w:rFonts w:ascii="Times New Roman" w:eastAsia="Times New Roman" w:hAnsi="Times New Roman" w:cs="Times New Roman"/>
          <w:color w:val="000000"/>
          <w:sz w:val="24"/>
          <w:szCs w:val="24"/>
          <w:lang w:eastAsia="hr-HR"/>
        </w:rPr>
        <w:t>oj</w:t>
      </w:r>
      <w:r w:rsidRPr="00BE1F8D">
        <w:rPr>
          <w:rFonts w:ascii="Times New Roman" w:eastAsia="Times New Roman" w:hAnsi="Times New Roman" w:cs="Times New Roman"/>
          <w:color w:val="000000"/>
          <w:sz w:val="24"/>
          <w:szCs w:val="24"/>
          <w:lang w:eastAsia="hr-HR"/>
        </w:rPr>
        <w:t xml:space="preserve"> kalendarsk</w:t>
      </w:r>
      <w:r>
        <w:rPr>
          <w:rFonts w:ascii="Times New Roman" w:eastAsia="Times New Roman" w:hAnsi="Times New Roman" w:cs="Times New Roman"/>
          <w:color w:val="000000"/>
          <w:sz w:val="24"/>
          <w:szCs w:val="24"/>
          <w:lang w:eastAsia="hr-HR"/>
        </w:rPr>
        <w:t>oj</w:t>
      </w:r>
      <w:r w:rsidRPr="00BE1F8D">
        <w:rPr>
          <w:rFonts w:ascii="Times New Roman" w:eastAsia="Times New Roman" w:hAnsi="Times New Roman" w:cs="Times New Roman"/>
          <w:color w:val="000000"/>
          <w:sz w:val="24"/>
          <w:szCs w:val="24"/>
          <w:lang w:eastAsia="hr-HR"/>
        </w:rPr>
        <w:t xml:space="preserve"> godin</w:t>
      </w:r>
      <w:r>
        <w:rPr>
          <w:rFonts w:ascii="Times New Roman" w:eastAsia="Times New Roman" w:hAnsi="Times New Roman" w:cs="Times New Roman"/>
          <w:color w:val="000000"/>
          <w:sz w:val="24"/>
          <w:szCs w:val="24"/>
          <w:lang w:eastAsia="hr-HR"/>
        </w:rPr>
        <w:t>i</w:t>
      </w:r>
      <w:r w:rsidRPr="00BE1F8D">
        <w:rPr>
          <w:rFonts w:ascii="Times New Roman" w:eastAsia="Times New Roman" w:hAnsi="Times New Roman" w:cs="Times New Roman"/>
          <w:color w:val="000000"/>
          <w:sz w:val="24"/>
          <w:szCs w:val="24"/>
          <w:lang w:eastAsia="hr-HR"/>
        </w:rPr>
        <w:t xml:space="preserve">, </w:t>
      </w:r>
      <w:r>
        <w:rPr>
          <w:rFonts w:ascii="Times New Roman" w:eastAsia="Times New Roman" w:hAnsi="Times New Roman" w:cs="Times New Roman"/>
          <w:color w:val="000000"/>
          <w:sz w:val="24"/>
          <w:szCs w:val="24"/>
          <w:lang w:eastAsia="hr-HR"/>
        </w:rPr>
        <w:t>upravitelj infrastrukture</w:t>
      </w:r>
      <w:r w:rsidRPr="00BE1F8D">
        <w:rPr>
          <w:rFonts w:ascii="Times New Roman" w:eastAsia="Times New Roman" w:hAnsi="Times New Roman" w:cs="Times New Roman"/>
          <w:color w:val="000000"/>
          <w:sz w:val="24"/>
          <w:szCs w:val="24"/>
          <w:lang w:eastAsia="hr-HR"/>
        </w:rPr>
        <w:t xml:space="preserve"> obvez</w:t>
      </w:r>
      <w:r>
        <w:rPr>
          <w:rFonts w:ascii="Times New Roman" w:eastAsia="Times New Roman" w:hAnsi="Times New Roman" w:cs="Times New Roman"/>
          <w:color w:val="000000"/>
          <w:sz w:val="24"/>
          <w:szCs w:val="24"/>
          <w:lang w:eastAsia="hr-HR"/>
        </w:rPr>
        <w:t>an je</w:t>
      </w:r>
      <w:r w:rsidRPr="00BE1F8D">
        <w:rPr>
          <w:rFonts w:ascii="Times New Roman" w:eastAsia="Times New Roman" w:hAnsi="Times New Roman" w:cs="Times New Roman"/>
          <w:color w:val="000000"/>
          <w:sz w:val="24"/>
          <w:szCs w:val="24"/>
          <w:lang w:eastAsia="hr-HR"/>
        </w:rPr>
        <w:t xml:space="preserve"> dostaviti HAKOM-u najkasnije do 31. ožujka tekuće godine.</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rPr>
          <w:rFonts w:ascii="Times New Roman" w:eastAsia="Times New Roman" w:hAnsi="Times New Roman" w:cs="Times New Roman"/>
          <w:color w:val="000000"/>
          <w:sz w:val="24"/>
          <w:szCs w:val="24"/>
          <w:lang w:eastAsia="hr-HR"/>
        </w:rPr>
      </w:pPr>
    </w:p>
    <w:p w:rsidR="00BE2C3B" w:rsidRPr="00133D85" w:rsidRDefault="00BE2C3B" w:rsidP="00BE2C3B">
      <w:pPr>
        <w:spacing w:after="0" w:line="240" w:lineRule="auto"/>
        <w:jc w:val="center"/>
        <w:rPr>
          <w:rFonts w:ascii="Times New Roman" w:eastAsia="Times New Roman" w:hAnsi="Times New Roman" w:cs="Times New Roman"/>
          <w:color w:val="000000"/>
          <w:sz w:val="28"/>
          <w:szCs w:val="28"/>
          <w:lang w:eastAsia="hr-HR"/>
        </w:rPr>
      </w:pPr>
      <w:r w:rsidRPr="00133D85">
        <w:rPr>
          <w:rFonts w:ascii="Times New Roman" w:eastAsia="Times New Roman" w:hAnsi="Times New Roman" w:cs="Times New Roman"/>
          <w:color w:val="000000"/>
          <w:sz w:val="28"/>
          <w:szCs w:val="28"/>
          <w:lang w:eastAsia="hr-HR"/>
        </w:rPr>
        <w:t>VII NAČIN PLAĆANJA NAKNADA</w:t>
      </w:r>
    </w:p>
    <w:p w:rsidR="00BE2C3B" w:rsidRPr="004209D8" w:rsidRDefault="00BE2C3B" w:rsidP="00BE2C3B">
      <w:pPr>
        <w:spacing w:after="0" w:line="240" w:lineRule="auto"/>
        <w:jc w:val="center"/>
        <w:rPr>
          <w:rFonts w:ascii="Times New Roman" w:eastAsia="Times New Roman" w:hAnsi="Times New Roman" w:cs="Times New Roman"/>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7.</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AF2652">
        <w:rPr>
          <w:rFonts w:ascii="Times New Roman" w:eastAsia="Times New Roman" w:hAnsi="Times New Roman" w:cs="Times New Roman"/>
          <w:color w:val="000000"/>
          <w:sz w:val="24"/>
          <w:szCs w:val="24"/>
          <w:lang w:eastAsia="hr-HR"/>
        </w:rPr>
        <w:t>(1) Naknade propisane ovim Pravilnikom uplaćuju se na račun HAKOM-a</w:t>
      </w:r>
      <w:r>
        <w:rPr>
          <w:rFonts w:ascii="Times New Roman" w:eastAsia="Times New Roman" w:hAnsi="Times New Roman" w:cs="Times New Roman"/>
          <w:color w:val="000000"/>
          <w:sz w:val="24"/>
          <w:szCs w:val="24"/>
          <w:lang w:eastAsia="hr-HR"/>
        </w:rPr>
        <w:t>,</w:t>
      </w:r>
      <w:r w:rsidRPr="00AF2652">
        <w:rPr>
          <w:rFonts w:ascii="Times New Roman" w:eastAsia="Times New Roman" w:hAnsi="Times New Roman" w:cs="Times New Roman"/>
          <w:color w:val="000000"/>
          <w:sz w:val="24"/>
          <w:szCs w:val="24"/>
          <w:lang w:eastAsia="hr-HR"/>
        </w:rPr>
        <w:t xml:space="preserve"> na temelju izdanog računa</w:t>
      </w:r>
      <w:r>
        <w:rPr>
          <w:rFonts w:ascii="Times New Roman" w:eastAsia="Times New Roman" w:hAnsi="Times New Roman" w:cs="Times New Roman"/>
          <w:color w:val="000000"/>
          <w:sz w:val="24"/>
          <w:szCs w:val="24"/>
          <w:lang w:eastAsia="hr-HR"/>
        </w:rPr>
        <w:t xml:space="preserve">. </w:t>
      </w:r>
    </w:p>
    <w:p w:rsidR="00BE2C3B" w:rsidRDefault="00BE2C3B" w:rsidP="00BE2C3B">
      <w:pPr>
        <w:spacing w:after="0" w:line="240" w:lineRule="auto"/>
        <w:jc w:val="both"/>
        <w:rPr>
          <w:rFonts w:ascii="Times New Roman" w:eastAsia="Times New Roman" w:hAnsi="Times New Roman" w:cs="Times New Roman"/>
          <w:color w:val="000000"/>
          <w:sz w:val="24"/>
          <w:szCs w:val="24"/>
          <w:highlight w:val="yellow"/>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5B58AE">
        <w:rPr>
          <w:rFonts w:ascii="Times New Roman" w:eastAsia="Times New Roman" w:hAnsi="Times New Roman" w:cs="Times New Roman"/>
          <w:color w:val="000000"/>
          <w:sz w:val="24"/>
          <w:szCs w:val="24"/>
          <w:lang w:eastAsia="hr-HR"/>
        </w:rPr>
        <w:t>(2) Naknade propisane ovim Pravilnikom dospijevaju 30 dana od dana izdavanja računa, osim ako za pojedine naknade ovim Pravilnikom nije drugačije propisano.</w:t>
      </w:r>
    </w:p>
    <w:p w:rsidR="00BE2C3B" w:rsidRPr="00AF2652"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w:t>
      </w:r>
      <w:r w:rsidRPr="00612CE0">
        <w:rPr>
          <w:rFonts w:ascii="Times New Roman" w:hAnsi="Times New Roman" w:cs="Times New Roman"/>
          <w:sz w:val="24"/>
          <w:szCs w:val="24"/>
        </w:rPr>
        <w:t>) Obveznik pla</w:t>
      </w:r>
      <w:r w:rsidRPr="00AF2652">
        <w:rPr>
          <w:rFonts w:ascii="Times New Roman" w:hAnsi="Times New Roman" w:cs="Times New Roman"/>
          <w:sz w:val="24"/>
          <w:szCs w:val="24"/>
        </w:rPr>
        <w:t>ćanja naknade koji smatra da mu</w:t>
      </w:r>
      <w:r w:rsidRPr="00612CE0">
        <w:rPr>
          <w:rFonts w:ascii="Times New Roman" w:hAnsi="Times New Roman" w:cs="Times New Roman"/>
          <w:sz w:val="24"/>
          <w:szCs w:val="24"/>
        </w:rPr>
        <w:t xml:space="preserve"> naknada nije ispravno obračunata ima pravo, u roku od osam dana od dana izdavanja računa iz stavka 1. ovog članka, pisanim putem prigovoriti izdanom računu. Ukoliko HAKOM utvrdi da je prigovor osnovan, izdati će novi račun s novim rokom dospijeća. Ukoliko HAKOM ne utvrdi da je prigovor osnovan i ne izda novi račun, obveznik plaćanja naknade obvezan je </w:t>
      </w:r>
      <w:r>
        <w:rPr>
          <w:rFonts w:ascii="Times New Roman" w:hAnsi="Times New Roman" w:cs="Times New Roman"/>
          <w:sz w:val="24"/>
          <w:szCs w:val="24"/>
        </w:rPr>
        <w:t xml:space="preserve">platiti </w:t>
      </w:r>
      <w:r w:rsidRPr="00612CE0">
        <w:rPr>
          <w:rFonts w:ascii="Times New Roman" w:hAnsi="Times New Roman" w:cs="Times New Roman"/>
          <w:sz w:val="24"/>
          <w:szCs w:val="24"/>
        </w:rPr>
        <w:t>izdani račun u roku dospijeća.</w:t>
      </w:r>
    </w:p>
    <w:p w:rsidR="00BE2C3B" w:rsidRPr="00612CE0" w:rsidRDefault="00BE2C3B" w:rsidP="00BE2C3B">
      <w:pPr>
        <w:spacing w:after="0" w:line="240" w:lineRule="auto"/>
        <w:jc w:val="both"/>
        <w:rPr>
          <w:rFonts w:ascii="Times New Roman" w:hAnsi="Times New Roman" w:cs="Times New Roman"/>
          <w:sz w:val="24"/>
          <w:szCs w:val="24"/>
        </w:rPr>
      </w:pPr>
    </w:p>
    <w:p w:rsidR="00BE2C3B" w:rsidRDefault="00BE2C3B" w:rsidP="00BE2C3B">
      <w:pPr>
        <w:spacing w:after="0" w:line="240" w:lineRule="auto"/>
        <w:jc w:val="both"/>
        <w:rPr>
          <w:rFonts w:ascii="Times New Roman" w:hAnsi="Times New Roman" w:cs="Times New Roman"/>
          <w:sz w:val="24"/>
          <w:szCs w:val="24"/>
        </w:rPr>
      </w:pPr>
      <w:r w:rsidRPr="00612CE0">
        <w:rPr>
          <w:rFonts w:ascii="Times New Roman" w:hAnsi="Times New Roman" w:cs="Times New Roman"/>
          <w:sz w:val="24"/>
          <w:szCs w:val="24"/>
        </w:rPr>
        <w:t>(</w:t>
      </w:r>
      <w:r>
        <w:rPr>
          <w:rFonts w:ascii="Times New Roman" w:hAnsi="Times New Roman" w:cs="Times New Roman"/>
          <w:sz w:val="24"/>
          <w:szCs w:val="24"/>
        </w:rPr>
        <w:t>4</w:t>
      </w:r>
      <w:r w:rsidRPr="00612CE0">
        <w:rPr>
          <w:rFonts w:ascii="Times New Roman" w:hAnsi="Times New Roman" w:cs="Times New Roman"/>
          <w:sz w:val="24"/>
          <w:szCs w:val="24"/>
        </w:rPr>
        <w:t xml:space="preserve">) Na svaku naknadu uplaćenu nakon roka dospijeća obračunavaju se zakonske zatezne kamate. </w:t>
      </w:r>
    </w:p>
    <w:p w:rsidR="00BE2C3B" w:rsidRPr="00612CE0" w:rsidRDefault="00BE2C3B" w:rsidP="00BE2C3B">
      <w:pPr>
        <w:spacing w:after="0" w:line="240" w:lineRule="auto"/>
        <w:jc w:val="both"/>
        <w:rPr>
          <w:rFonts w:ascii="Times New Roman" w:hAnsi="Times New Roman" w:cs="Times New Roman"/>
          <w:sz w:val="24"/>
          <w:szCs w:val="24"/>
        </w:rPr>
      </w:pPr>
    </w:p>
    <w:p w:rsidR="00BE2C3B" w:rsidRDefault="00BE2C3B" w:rsidP="00BE2C3B">
      <w:pPr>
        <w:spacing w:after="0" w:line="240" w:lineRule="auto"/>
        <w:jc w:val="both"/>
        <w:rPr>
          <w:rFonts w:ascii="Times New Roman" w:hAnsi="Times New Roman" w:cs="Times New Roman"/>
          <w:sz w:val="24"/>
          <w:szCs w:val="24"/>
        </w:rPr>
      </w:pPr>
      <w:r w:rsidRPr="00612CE0">
        <w:rPr>
          <w:rFonts w:ascii="Times New Roman" w:hAnsi="Times New Roman" w:cs="Times New Roman"/>
          <w:sz w:val="24"/>
          <w:szCs w:val="24"/>
        </w:rPr>
        <w:t>(</w:t>
      </w:r>
      <w:r>
        <w:rPr>
          <w:rFonts w:ascii="Times New Roman" w:hAnsi="Times New Roman" w:cs="Times New Roman"/>
          <w:sz w:val="24"/>
          <w:szCs w:val="24"/>
        </w:rPr>
        <w:t>5</w:t>
      </w:r>
      <w:r w:rsidRPr="00612CE0">
        <w:rPr>
          <w:rFonts w:ascii="Times New Roman" w:hAnsi="Times New Roman" w:cs="Times New Roman"/>
          <w:sz w:val="24"/>
          <w:szCs w:val="24"/>
        </w:rPr>
        <w:t>) Ako se naknada ne plati u roku dospijeća naznačenom na računu iz stavka 1. ovog članka, HAKOM će obvezniku plaćanja naknade izdati pisanu opomenu najkasnije u roku od 30 dana od isteka roka dospijeća računa.</w:t>
      </w:r>
    </w:p>
    <w:p w:rsidR="00BE2C3B" w:rsidRDefault="00BE2C3B" w:rsidP="00BE2C3B">
      <w:pPr>
        <w:spacing w:after="0" w:line="240" w:lineRule="auto"/>
        <w:jc w:val="both"/>
        <w:rPr>
          <w:rFonts w:ascii="Times New Roman" w:hAnsi="Times New Roman" w:cs="Times New Roman"/>
          <w:sz w:val="24"/>
          <w:szCs w:val="24"/>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hAnsi="Times New Roman" w:cs="Times New Roman"/>
          <w:sz w:val="24"/>
          <w:szCs w:val="24"/>
        </w:rPr>
        <w:t xml:space="preserve">(6) </w:t>
      </w:r>
      <w:r w:rsidRPr="00BE1F8D">
        <w:rPr>
          <w:rFonts w:ascii="Times New Roman" w:eastAsia="Times New Roman" w:hAnsi="Times New Roman" w:cs="Times New Roman"/>
          <w:color w:val="000000"/>
          <w:sz w:val="24"/>
          <w:szCs w:val="24"/>
          <w:lang w:eastAsia="hr-HR"/>
        </w:rPr>
        <w:t>Naknade uplaćene prema odredbama ovog Pravilnika ne vraćaju se.</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color w:val="000000"/>
          <w:sz w:val="28"/>
          <w:szCs w:val="28"/>
          <w:lang w:eastAsia="hr-HR"/>
        </w:rPr>
      </w:pPr>
      <w:r>
        <w:rPr>
          <w:rFonts w:ascii="Times New Roman" w:eastAsia="Times New Roman" w:hAnsi="Times New Roman" w:cs="Times New Roman"/>
          <w:color w:val="000000"/>
          <w:sz w:val="28"/>
          <w:szCs w:val="28"/>
          <w:lang w:eastAsia="hr-HR"/>
        </w:rPr>
        <w:t xml:space="preserve">VIII </w:t>
      </w:r>
      <w:r w:rsidRPr="00BE1F8D">
        <w:rPr>
          <w:rFonts w:ascii="Times New Roman" w:eastAsia="Times New Roman" w:hAnsi="Times New Roman" w:cs="Times New Roman"/>
          <w:color w:val="000000"/>
          <w:sz w:val="28"/>
          <w:szCs w:val="28"/>
          <w:lang w:eastAsia="hr-HR"/>
        </w:rPr>
        <w:t>PRIJELAZNE I ZAVRŠNE ODREDBE</w:t>
      </w:r>
    </w:p>
    <w:p w:rsidR="00BE2C3B" w:rsidRDefault="00BE2C3B" w:rsidP="00BE2C3B">
      <w:pPr>
        <w:spacing w:after="0" w:line="240" w:lineRule="auto"/>
        <w:jc w:val="center"/>
        <w:rPr>
          <w:rFonts w:ascii="Times New Roman" w:eastAsia="Times New Roman" w:hAnsi="Times New Roman" w:cs="Times New Roman"/>
          <w:color w:val="000000"/>
          <w:sz w:val="28"/>
          <w:szCs w:val="28"/>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CA2AA0">
        <w:rPr>
          <w:rFonts w:ascii="Times New Roman" w:eastAsia="Times New Roman" w:hAnsi="Times New Roman" w:cs="Times New Roman"/>
          <w:i/>
          <w:iCs/>
          <w:color w:val="000000"/>
          <w:sz w:val="26"/>
          <w:szCs w:val="26"/>
          <w:lang w:eastAsia="hr-HR"/>
        </w:rPr>
        <w:t>Naknad</w:t>
      </w:r>
      <w:r>
        <w:rPr>
          <w:rFonts w:ascii="Times New Roman" w:eastAsia="Times New Roman" w:hAnsi="Times New Roman" w:cs="Times New Roman"/>
          <w:i/>
          <w:iCs/>
          <w:color w:val="000000"/>
          <w:sz w:val="26"/>
          <w:szCs w:val="26"/>
          <w:lang w:eastAsia="hr-HR"/>
        </w:rPr>
        <w:t>a</w:t>
      </w:r>
      <w:r w:rsidRPr="00CA2AA0">
        <w:rPr>
          <w:rFonts w:ascii="Times New Roman" w:eastAsia="Times New Roman" w:hAnsi="Times New Roman" w:cs="Times New Roman"/>
          <w:i/>
          <w:iCs/>
          <w:color w:val="000000"/>
          <w:sz w:val="26"/>
          <w:szCs w:val="26"/>
          <w:lang w:eastAsia="hr-HR"/>
        </w:rPr>
        <w:t xml:space="preserve"> za </w:t>
      </w:r>
      <w:r>
        <w:rPr>
          <w:rFonts w:ascii="Times New Roman" w:eastAsia="Times New Roman" w:hAnsi="Times New Roman" w:cs="Times New Roman"/>
          <w:i/>
          <w:iCs/>
          <w:color w:val="000000"/>
          <w:sz w:val="26"/>
          <w:szCs w:val="26"/>
          <w:lang w:eastAsia="hr-HR"/>
        </w:rPr>
        <w:t>uporabu radiofrekvencijskog spekt</w:t>
      </w:r>
      <w:r w:rsidRPr="00CA2AA0">
        <w:rPr>
          <w:rFonts w:ascii="Times New Roman" w:eastAsia="Times New Roman" w:hAnsi="Times New Roman" w:cs="Times New Roman"/>
          <w:i/>
          <w:iCs/>
          <w:color w:val="000000"/>
          <w:sz w:val="26"/>
          <w:szCs w:val="26"/>
          <w:lang w:eastAsia="hr-HR"/>
        </w:rPr>
        <w:t>r</w:t>
      </w:r>
      <w:r>
        <w:rPr>
          <w:rFonts w:ascii="Times New Roman" w:eastAsia="Times New Roman" w:hAnsi="Times New Roman" w:cs="Times New Roman"/>
          <w:i/>
          <w:iCs/>
          <w:color w:val="000000"/>
          <w:sz w:val="26"/>
          <w:szCs w:val="26"/>
          <w:lang w:eastAsia="hr-HR"/>
        </w:rPr>
        <w:t>a</w:t>
      </w:r>
    </w:p>
    <w:p w:rsidR="00BE2C3B" w:rsidRPr="00CA2AA0"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Članak 2</w:t>
      </w:r>
      <w:r>
        <w:rPr>
          <w:rFonts w:ascii="Times New Roman" w:eastAsia="Times New Roman" w:hAnsi="Times New Roman" w:cs="Times New Roman"/>
          <w:color w:val="000000"/>
          <w:sz w:val="24"/>
          <w:szCs w:val="24"/>
          <w:lang w:eastAsia="hr-HR"/>
        </w:rPr>
        <w:t>8</w:t>
      </w:r>
      <w:r w:rsidRPr="00BE1F8D">
        <w:rPr>
          <w:rFonts w:ascii="Times New Roman" w:eastAsia="Times New Roman" w:hAnsi="Times New Roman" w:cs="Times New Roman"/>
          <w:color w:val="000000"/>
          <w:sz w:val="24"/>
          <w:szCs w:val="24"/>
          <w:lang w:eastAsia="hr-HR"/>
        </w:rPr>
        <w:t>.</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sidDel="004B1EC9">
        <w:rPr>
          <w:rFonts w:ascii="Times New Roman" w:eastAsia="Times New Roman" w:hAnsi="Times New Roman" w:cs="Times New Roman"/>
          <w:color w:val="000000"/>
          <w:sz w:val="24"/>
          <w:szCs w:val="24"/>
          <w:lang w:eastAsia="hr-HR"/>
        </w:rPr>
        <w:t xml:space="preserve"> </w:t>
      </w:r>
      <w:r w:rsidRPr="00BE1F8D">
        <w:rPr>
          <w:rFonts w:ascii="Times New Roman" w:eastAsia="Times New Roman" w:hAnsi="Times New Roman" w:cs="Times New Roman"/>
          <w:color w:val="000000"/>
          <w:sz w:val="24"/>
          <w:szCs w:val="24"/>
          <w:lang w:eastAsia="hr-HR"/>
        </w:rPr>
        <w:t>(1) Ovaj Pravilnik se ne primjenjuje ako je za dodijeljeni dio radiofrekvencijskog spektra obračunsko razdoblje za izračun visine naknade za uporabu radiofrekvencijskog spektra počelo teći prije dana stupanja na snagu ovog Pravilnika.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(2) U slučaju iz stavka 1. ovog članka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plaća se naknada u iznosu i prema rokovima dospijeća određenim prema propisima koji su važili do stupanja na snagu ovog Pravilnika.</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(3) Nakon isteka obračunskog razdoblja iz stavka 1. ovog članka</w:t>
      </w:r>
      <w:r>
        <w:rPr>
          <w:rFonts w:ascii="Times New Roman" w:eastAsia="Times New Roman" w:hAnsi="Times New Roman" w:cs="Times New Roman"/>
          <w:color w:val="000000"/>
          <w:sz w:val="24"/>
          <w:szCs w:val="24"/>
          <w:lang w:eastAsia="hr-HR"/>
        </w:rPr>
        <w:t>,</w:t>
      </w:r>
      <w:r w:rsidRPr="00BE1F8D">
        <w:rPr>
          <w:rFonts w:ascii="Times New Roman" w:eastAsia="Times New Roman" w:hAnsi="Times New Roman" w:cs="Times New Roman"/>
          <w:color w:val="000000"/>
          <w:sz w:val="24"/>
          <w:szCs w:val="24"/>
          <w:lang w:eastAsia="hr-HR"/>
        </w:rPr>
        <w:t xml:space="preserve"> iznos visine naknade bit će određen u skladu s odredbama ovog Pravilnika.</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Prestanak važenja propisa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Članak </w:t>
      </w:r>
      <w:r>
        <w:rPr>
          <w:rFonts w:ascii="Times New Roman" w:eastAsia="Times New Roman" w:hAnsi="Times New Roman" w:cs="Times New Roman"/>
          <w:color w:val="000000"/>
          <w:sz w:val="24"/>
          <w:szCs w:val="24"/>
          <w:lang w:eastAsia="hr-HR"/>
        </w:rPr>
        <w:t>29</w:t>
      </w:r>
      <w:r w:rsidRPr="00BE1F8D">
        <w:rPr>
          <w:rFonts w:ascii="Times New Roman" w:eastAsia="Times New Roman" w:hAnsi="Times New Roman" w:cs="Times New Roman"/>
          <w:color w:val="000000"/>
          <w:sz w:val="24"/>
          <w:szCs w:val="24"/>
          <w:lang w:eastAsia="hr-HR"/>
        </w:rPr>
        <w:t>.</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Stupanjem na snagu ovog Pravilnika prestaje vrijediti Pravilnik o plaćanju naknada za obavljanje poslova Hrvatske </w:t>
      </w:r>
      <w:r>
        <w:rPr>
          <w:rFonts w:ascii="Times New Roman" w:eastAsia="Times New Roman" w:hAnsi="Times New Roman" w:cs="Times New Roman"/>
          <w:color w:val="000000"/>
          <w:sz w:val="24"/>
          <w:szCs w:val="24"/>
          <w:lang w:eastAsia="hr-HR"/>
        </w:rPr>
        <w:t xml:space="preserve">regulatorne agencije za mrežne djelatnosti </w:t>
      </w:r>
      <w:r w:rsidRPr="00BE1F8D">
        <w:rPr>
          <w:rFonts w:ascii="Times New Roman" w:eastAsia="Times New Roman" w:hAnsi="Times New Roman" w:cs="Times New Roman"/>
          <w:color w:val="000000"/>
          <w:sz w:val="24"/>
          <w:szCs w:val="24"/>
          <w:lang w:eastAsia="hr-HR"/>
        </w:rPr>
        <w:t>(</w:t>
      </w:r>
      <w:r>
        <w:rPr>
          <w:rFonts w:ascii="Times New Roman" w:eastAsia="Times New Roman" w:hAnsi="Times New Roman" w:cs="Times New Roman"/>
          <w:color w:val="000000"/>
          <w:sz w:val="24"/>
          <w:szCs w:val="24"/>
          <w:lang w:eastAsia="hr-HR"/>
        </w:rPr>
        <w:t xml:space="preserve">Narodne novine </w:t>
      </w:r>
      <w:r w:rsidRPr="00BE1F8D">
        <w:rPr>
          <w:rFonts w:ascii="Times New Roman" w:eastAsia="Times New Roman" w:hAnsi="Times New Roman" w:cs="Times New Roman"/>
          <w:color w:val="000000"/>
          <w:sz w:val="24"/>
          <w:szCs w:val="24"/>
          <w:lang w:eastAsia="hr-HR"/>
        </w:rPr>
        <w:t>br. 1</w:t>
      </w:r>
      <w:r>
        <w:rPr>
          <w:rFonts w:ascii="Times New Roman" w:eastAsia="Times New Roman" w:hAnsi="Times New Roman" w:cs="Times New Roman"/>
          <w:color w:val="000000"/>
          <w:sz w:val="24"/>
          <w:szCs w:val="24"/>
          <w:lang w:eastAsia="hr-HR"/>
        </w:rPr>
        <w:t>22</w:t>
      </w:r>
      <w:r w:rsidRPr="00BE1F8D">
        <w:rPr>
          <w:rFonts w:ascii="Times New Roman" w:eastAsia="Times New Roman" w:hAnsi="Times New Roman" w:cs="Times New Roman"/>
          <w:color w:val="000000"/>
          <w:sz w:val="24"/>
          <w:szCs w:val="24"/>
          <w:lang w:eastAsia="hr-HR"/>
        </w:rPr>
        <w:t>/1</w:t>
      </w:r>
      <w:r>
        <w:rPr>
          <w:rFonts w:ascii="Times New Roman" w:eastAsia="Times New Roman" w:hAnsi="Times New Roman" w:cs="Times New Roman"/>
          <w:color w:val="000000"/>
          <w:sz w:val="24"/>
          <w:szCs w:val="24"/>
          <w:lang w:eastAsia="hr-HR"/>
        </w:rPr>
        <w:t>5</w:t>
      </w:r>
      <w:r w:rsidRPr="00BE1F8D">
        <w:rPr>
          <w:rFonts w:ascii="Times New Roman" w:eastAsia="Times New Roman" w:hAnsi="Times New Roman" w:cs="Times New Roman"/>
          <w:color w:val="000000"/>
          <w:sz w:val="24"/>
          <w:szCs w:val="24"/>
          <w:lang w:eastAsia="hr-HR"/>
        </w:rPr>
        <w:t>).</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r w:rsidRPr="00BE1F8D">
        <w:rPr>
          <w:rFonts w:ascii="Times New Roman" w:eastAsia="Times New Roman" w:hAnsi="Times New Roman" w:cs="Times New Roman"/>
          <w:i/>
          <w:iCs/>
          <w:color w:val="000000"/>
          <w:sz w:val="26"/>
          <w:szCs w:val="26"/>
          <w:lang w:eastAsia="hr-HR"/>
        </w:rPr>
        <w:t>Stupanje na snagu Pravilnika</w:t>
      </w:r>
    </w:p>
    <w:p w:rsidR="00BE2C3B" w:rsidRPr="00BE1F8D" w:rsidRDefault="00BE2C3B" w:rsidP="00BE2C3B">
      <w:pPr>
        <w:spacing w:after="0" w:line="240" w:lineRule="auto"/>
        <w:jc w:val="center"/>
        <w:rPr>
          <w:rFonts w:ascii="Times New Roman" w:eastAsia="Times New Roman" w:hAnsi="Times New Roman" w:cs="Times New Roman"/>
          <w:i/>
          <w:iCs/>
          <w:color w:val="000000"/>
          <w:sz w:val="26"/>
          <w:szCs w:val="26"/>
          <w:lang w:eastAsia="hr-HR"/>
        </w:rPr>
      </w:pPr>
    </w:p>
    <w:p w:rsidR="00BE2C3B" w:rsidRPr="00BE1F8D" w:rsidRDefault="00BE2C3B" w:rsidP="00BE2C3B">
      <w:pPr>
        <w:spacing w:after="0" w:line="240" w:lineRule="auto"/>
        <w:jc w:val="center"/>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Članak </w:t>
      </w:r>
      <w:r>
        <w:rPr>
          <w:rFonts w:ascii="Times New Roman" w:eastAsia="Times New Roman" w:hAnsi="Times New Roman" w:cs="Times New Roman"/>
          <w:color w:val="000000"/>
          <w:sz w:val="24"/>
          <w:szCs w:val="24"/>
          <w:lang w:eastAsia="hr-HR"/>
        </w:rPr>
        <w:t>30</w:t>
      </w:r>
      <w:r w:rsidRPr="00BE1F8D">
        <w:rPr>
          <w:rFonts w:ascii="Times New Roman" w:eastAsia="Times New Roman" w:hAnsi="Times New Roman" w:cs="Times New Roman"/>
          <w:color w:val="000000"/>
          <w:sz w:val="24"/>
          <w:szCs w:val="24"/>
          <w:lang w:eastAsia="hr-HR"/>
        </w:rPr>
        <w:t>.</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sidRPr="00BE1F8D">
        <w:rPr>
          <w:rFonts w:ascii="Times New Roman" w:eastAsia="Times New Roman" w:hAnsi="Times New Roman" w:cs="Times New Roman"/>
          <w:color w:val="000000"/>
          <w:sz w:val="24"/>
          <w:szCs w:val="24"/>
          <w:lang w:eastAsia="hr-HR"/>
        </w:rPr>
        <w:t xml:space="preserve">Ovaj Pravilnik </w:t>
      </w:r>
      <w:r>
        <w:rPr>
          <w:rFonts w:ascii="Times New Roman" w:eastAsia="Times New Roman" w:hAnsi="Times New Roman" w:cs="Times New Roman"/>
          <w:color w:val="000000"/>
          <w:sz w:val="24"/>
          <w:szCs w:val="24"/>
          <w:lang w:eastAsia="hr-HR"/>
        </w:rPr>
        <w:t xml:space="preserve">objavit će se u Narodnim novinama, a </w:t>
      </w:r>
      <w:r w:rsidRPr="00BE1F8D">
        <w:rPr>
          <w:rFonts w:ascii="Times New Roman" w:eastAsia="Times New Roman" w:hAnsi="Times New Roman" w:cs="Times New Roman"/>
          <w:color w:val="000000"/>
          <w:sz w:val="24"/>
          <w:szCs w:val="24"/>
          <w:lang w:eastAsia="hr-HR"/>
        </w:rPr>
        <w:t xml:space="preserve">stupa na snagu </w:t>
      </w:r>
      <w:r>
        <w:rPr>
          <w:rFonts w:ascii="Times New Roman" w:eastAsia="Times New Roman" w:hAnsi="Times New Roman" w:cs="Times New Roman"/>
          <w:color w:val="000000"/>
          <w:sz w:val="24"/>
          <w:szCs w:val="24"/>
          <w:lang w:eastAsia="hr-HR"/>
        </w:rPr>
        <w:t>1. siječnja 2020</w:t>
      </w:r>
      <w:r w:rsidRPr="00BE1F8D">
        <w:rPr>
          <w:rFonts w:ascii="Times New Roman" w:eastAsia="Times New Roman" w:hAnsi="Times New Roman" w:cs="Times New Roman"/>
          <w:color w:val="000000"/>
          <w:sz w:val="24"/>
          <w:szCs w:val="24"/>
          <w:lang w:eastAsia="hr-HR"/>
        </w:rPr>
        <w:t>.</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KLASA: </w:t>
      </w:r>
    </w:p>
    <w:p w:rsidR="00BE2C3B"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 xml:space="preserve">URBROJ: </w:t>
      </w:r>
    </w:p>
    <w:p w:rsidR="00BE2C3B" w:rsidRPr="00BE1F8D" w:rsidRDefault="00BE2C3B" w:rsidP="00BE2C3B">
      <w:pPr>
        <w:spacing w:after="0" w:line="240" w:lineRule="auto"/>
        <w:jc w:val="both"/>
        <w:rPr>
          <w:rFonts w:ascii="Times New Roman" w:eastAsia="Times New Roman" w:hAnsi="Times New Roman" w:cs="Times New Roman"/>
          <w:color w:val="000000"/>
          <w:sz w:val="24"/>
          <w:szCs w:val="24"/>
          <w:lang w:eastAsia="hr-HR"/>
        </w:rPr>
      </w:pPr>
      <w:r>
        <w:rPr>
          <w:rFonts w:ascii="Times New Roman" w:eastAsia="Times New Roman" w:hAnsi="Times New Roman" w:cs="Times New Roman"/>
          <w:color w:val="000000"/>
          <w:sz w:val="24"/>
          <w:szCs w:val="24"/>
          <w:lang w:eastAsia="hr-HR"/>
        </w:rPr>
        <w:t>Zagreb,</w:t>
      </w:r>
    </w:p>
    <w:p w:rsidR="00BE2C3B" w:rsidRDefault="00BE2C3B" w:rsidP="00BE2C3B"/>
    <w:p w:rsidR="00BE2C3B" w:rsidRDefault="00BE2C3B" w:rsidP="00BE2C3B"/>
    <w:tbl>
      <w:tblPr>
        <w:tblW w:w="4927" w:type="dxa"/>
        <w:tblInd w:w="4151" w:type="dxa"/>
        <w:tblLook w:val="01E0" w:firstRow="1" w:lastRow="1" w:firstColumn="1" w:lastColumn="1" w:noHBand="0" w:noVBand="0"/>
      </w:tblPr>
      <w:tblGrid>
        <w:gridCol w:w="4927"/>
      </w:tblGrid>
      <w:tr w:rsidR="00BE2C3B" w:rsidRPr="00DD3F81" w:rsidTr="00EF78FA">
        <w:tc>
          <w:tcPr>
            <w:tcW w:w="4927" w:type="dxa"/>
            <w:shd w:val="clear" w:color="auto" w:fill="auto"/>
          </w:tcPr>
          <w:p w:rsidR="00BE2C3B" w:rsidRPr="00DD3F81" w:rsidRDefault="00BE2C3B" w:rsidP="00EF78FA">
            <w:pPr>
              <w:tabs>
                <w:tab w:val="center" w:pos="7655"/>
              </w:tabs>
              <w:spacing w:before="240" w:after="600" w:line="240" w:lineRule="auto"/>
              <w:jc w:val="center"/>
              <w:rPr>
                <w:rFonts w:ascii="Times New Roman" w:eastAsia="Times New Roman" w:hAnsi="Times New Roman" w:cs="Times New Roman"/>
                <w:b/>
                <w:i/>
                <w:caps/>
                <w:sz w:val="20"/>
                <w:szCs w:val="24"/>
                <w:lang w:eastAsia="hr-HR"/>
              </w:rPr>
            </w:pPr>
            <w:r w:rsidRPr="00DD3F81">
              <w:rPr>
                <w:rFonts w:ascii="Times New Roman" w:eastAsia="Times New Roman" w:hAnsi="Times New Roman" w:cs="Times New Roman"/>
                <w:b/>
                <w:i/>
                <w:caps/>
                <w:sz w:val="20"/>
                <w:szCs w:val="24"/>
                <w:lang w:eastAsia="hr-HR"/>
              </w:rPr>
              <w:t>Predsjednik Vijeća</w:t>
            </w:r>
          </w:p>
        </w:tc>
      </w:tr>
      <w:tr w:rsidR="00BE2C3B" w:rsidRPr="00DD3F81" w:rsidTr="00EF78FA">
        <w:tc>
          <w:tcPr>
            <w:tcW w:w="4927" w:type="dxa"/>
            <w:shd w:val="clear" w:color="auto" w:fill="auto"/>
          </w:tcPr>
          <w:p w:rsidR="00BE2C3B" w:rsidRPr="00DD3F81" w:rsidRDefault="00BE2C3B" w:rsidP="00EF78FA">
            <w:pPr>
              <w:tabs>
                <w:tab w:val="center" w:pos="7655"/>
              </w:tabs>
              <w:spacing w:after="600" w:line="240" w:lineRule="auto"/>
              <w:jc w:val="center"/>
              <w:rPr>
                <w:rFonts w:ascii="Times New Roman" w:eastAsia="Times New Roman" w:hAnsi="Times New Roman" w:cs="Times New Roman"/>
                <w:b/>
                <w:i/>
                <w:szCs w:val="24"/>
                <w:lang w:eastAsia="hr-HR"/>
              </w:rPr>
            </w:pPr>
            <w:r w:rsidRPr="00DD3F81">
              <w:rPr>
                <w:rFonts w:ascii="Times New Roman" w:eastAsia="Times New Roman" w:hAnsi="Times New Roman" w:cs="Times New Roman"/>
                <w:b/>
                <w:i/>
                <w:szCs w:val="24"/>
                <w:lang w:eastAsia="hr-HR"/>
              </w:rPr>
              <w:t>Tonko Obuljen</w:t>
            </w:r>
          </w:p>
        </w:tc>
      </w:tr>
    </w:tbl>
    <w:p w:rsidR="00BE2C3B" w:rsidRDefault="00BE2C3B" w:rsidP="00BE2C3B"/>
    <w:p w:rsidR="009E53EE" w:rsidRDefault="009E53EE" w:rsidP="00B1537A">
      <w:pPr>
        <w:spacing w:after="0" w:line="240" w:lineRule="auto"/>
        <w:jc w:val="both"/>
        <w:rPr>
          <w:rFonts w:ascii="Times New Roman" w:hAnsi="Times New Roman" w:cs="Times New Roman"/>
          <w:sz w:val="24"/>
          <w:szCs w:val="24"/>
        </w:rPr>
      </w:pPr>
    </w:p>
    <w:p w:rsidR="00B1537A" w:rsidRPr="00B1537A" w:rsidRDefault="00B1537A" w:rsidP="00B1537A">
      <w:pPr>
        <w:spacing w:after="0" w:line="240" w:lineRule="auto"/>
        <w:jc w:val="both"/>
        <w:rPr>
          <w:rFonts w:ascii="Times New Roman" w:hAnsi="Times New Roman" w:cs="Times New Roman"/>
          <w:sz w:val="24"/>
          <w:szCs w:val="24"/>
          <w:u w:val="single"/>
        </w:rPr>
      </w:pPr>
    </w:p>
    <w:sectPr w:rsidR="00B1537A" w:rsidRPr="00B1537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6317C" w:rsidRDefault="0086317C" w:rsidP="009E53EE">
      <w:pPr>
        <w:spacing w:after="0" w:line="240" w:lineRule="auto"/>
      </w:pPr>
      <w:r>
        <w:separator/>
      </w:r>
    </w:p>
  </w:endnote>
  <w:endnote w:type="continuationSeparator" w:id="0">
    <w:p w:rsidR="0086317C" w:rsidRDefault="0086317C" w:rsidP="009E53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6317C" w:rsidRDefault="0086317C" w:rsidP="009E53EE">
      <w:pPr>
        <w:spacing w:after="0" w:line="240" w:lineRule="auto"/>
      </w:pPr>
      <w:r>
        <w:separator/>
      </w:r>
    </w:p>
  </w:footnote>
  <w:footnote w:type="continuationSeparator" w:id="0">
    <w:p w:rsidR="0086317C" w:rsidRDefault="0086317C" w:rsidP="009E53E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A31CD2"/>
    <w:multiLevelType w:val="hybridMultilevel"/>
    <w:tmpl w:val="A4E2E7AA"/>
    <w:lvl w:ilvl="0" w:tplc="596E680A">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DF7357A"/>
    <w:multiLevelType w:val="hybridMultilevel"/>
    <w:tmpl w:val="930812E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420C7A72"/>
    <w:multiLevelType w:val="hybridMultilevel"/>
    <w:tmpl w:val="7804AA4A"/>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60FF57FF"/>
    <w:multiLevelType w:val="hybridMultilevel"/>
    <w:tmpl w:val="C1767B3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6EDB1820"/>
    <w:multiLevelType w:val="hybridMultilevel"/>
    <w:tmpl w:val="66FA0AC6"/>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75905F1D"/>
    <w:multiLevelType w:val="hybridMultilevel"/>
    <w:tmpl w:val="973A2DA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3678"/>
    <w:rsid w:val="000865E8"/>
    <w:rsid w:val="00095DD9"/>
    <w:rsid w:val="000E12CD"/>
    <w:rsid w:val="00107285"/>
    <w:rsid w:val="0013058E"/>
    <w:rsid w:val="00140221"/>
    <w:rsid w:val="00166CFF"/>
    <w:rsid w:val="002126E2"/>
    <w:rsid w:val="00244041"/>
    <w:rsid w:val="00297C09"/>
    <w:rsid w:val="003151EE"/>
    <w:rsid w:val="00316B99"/>
    <w:rsid w:val="003A0433"/>
    <w:rsid w:val="003B3678"/>
    <w:rsid w:val="003B658F"/>
    <w:rsid w:val="003D5F0F"/>
    <w:rsid w:val="003E7A09"/>
    <w:rsid w:val="003F44AE"/>
    <w:rsid w:val="004949BE"/>
    <w:rsid w:val="005F712E"/>
    <w:rsid w:val="00620F1D"/>
    <w:rsid w:val="00655D22"/>
    <w:rsid w:val="006C4637"/>
    <w:rsid w:val="007C34AA"/>
    <w:rsid w:val="007C7270"/>
    <w:rsid w:val="0080533B"/>
    <w:rsid w:val="00824F3C"/>
    <w:rsid w:val="0086317C"/>
    <w:rsid w:val="008648BC"/>
    <w:rsid w:val="008B6B95"/>
    <w:rsid w:val="008D643D"/>
    <w:rsid w:val="008E5470"/>
    <w:rsid w:val="009016B1"/>
    <w:rsid w:val="00946995"/>
    <w:rsid w:val="00957BFF"/>
    <w:rsid w:val="00970883"/>
    <w:rsid w:val="009954F3"/>
    <w:rsid w:val="009D036D"/>
    <w:rsid w:val="009D59E8"/>
    <w:rsid w:val="009E2193"/>
    <w:rsid w:val="009E53EE"/>
    <w:rsid w:val="00A00DAB"/>
    <w:rsid w:val="00A06DB5"/>
    <w:rsid w:val="00A179CC"/>
    <w:rsid w:val="00A17F66"/>
    <w:rsid w:val="00A30ED4"/>
    <w:rsid w:val="00A31005"/>
    <w:rsid w:val="00A84D36"/>
    <w:rsid w:val="00AA2276"/>
    <w:rsid w:val="00B1537A"/>
    <w:rsid w:val="00B172DA"/>
    <w:rsid w:val="00B56601"/>
    <w:rsid w:val="00BE2C3B"/>
    <w:rsid w:val="00CD6B4C"/>
    <w:rsid w:val="00D01118"/>
    <w:rsid w:val="00DC269D"/>
    <w:rsid w:val="00ED56D3"/>
    <w:rsid w:val="00F6349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AE33EC-7FE2-497C-9DFF-0A0C78818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2193"/>
    <w:pPr>
      <w:ind w:left="720"/>
      <w:contextualSpacing/>
    </w:pPr>
  </w:style>
  <w:style w:type="character" w:styleId="CommentReference">
    <w:name w:val="annotation reference"/>
    <w:basedOn w:val="DefaultParagraphFont"/>
    <w:uiPriority w:val="99"/>
    <w:semiHidden/>
    <w:unhideWhenUsed/>
    <w:rsid w:val="0080533B"/>
    <w:rPr>
      <w:sz w:val="16"/>
      <w:szCs w:val="16"/>
    </w:rPr>
  </w:style>
  <w:style w:type="paragraph" w:styleId="CommentText">
    <w:name w:val="annotation text"/>
    <w:basedOn w:val="Normal"/>
    <w:link w:val="CommentTextChar"/>
    <w:uiPriority w:val="99"/>
    <w:semiHidden/>
    <w:unhideWhenUsed/>
    <w:rsid w:val="0080533B"/>
    <w:pPr>
      <w:spacing w:line="240" w:lineRule="auto"/>
    </w:pPr>
    <w:rPr>
      <w:sz w:val="20"/>
      <w:szCs w:val="20"/>
    </w:rPr>
  </w:style>
  <w:style w:type="character" w:customStyle="1" w:styleId="CommentTextChar">
    <w:name w:val="Comment Text Char"/>
    <w:basedOn w:val="DefaultParagraphFont"/>
    <w:link w:val="CommentText"/>
    <w:uiPriority w:val="99"/>
    <w:semiHidden/>
    <w:rsid w:val="0080533B"/>
    <w:rPr>
      <w:sz w:val="20"/>
      <w:szCs w:val="20"/>
    </w:rPr>
  </w:style>
  <w:style w:type="paragraph" w:styleId="CommentSubject">
    <w:name w:val="annotation subject"/>
    <w:basedOn w:val="CommentText"/>
    <w:next w:val="CommentText"/>
    <w:link w:val="CommentSubjectChar"/>
    <w:uiPriority w:val="99"/>
    <w:semiHidden/>
    <w:unhideWhenUsed/>
    <w:rsid w:val="0080533B"/>
    <w:rPr>
      <w:b/>
      <w:bCs/>
    </w:rPr>
  </w:style>
  <w:style w:type="character" w:customStyle="1" w:styleId="CommentSubjectChar">
    <w:name w:val="Comment Subject Char"/>
    <w:basedOn w:val="CommentTextChar"/>
    <w:link w:val="CommentSubject"/>
    <w:uiPriority w:val="99"/>
    <w:semiHidden/>
    <w:rsid w:val="0080533B"/>
    <w:rPr>
      <w:b/>
      <w:bCs/>
      <w:sz w:val="20"/>
      <w:szCs w:val="20"/>
    </w:rPr>
  </w:style>
  <w:style w:type="paragraph" w:styleId="BalloonText">
    <w:name w:val="Balloon Text"/>
    <w:basedOn w:val="Normal"/>
    <w:link w:val="BalloonTextChar"/>
    <w:uiPriority w:val="99"/>
    <w:semiHidden/>
    <w:unhideWhenUsed/>
    <w:rsid w:val="008053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0533B"/>
    <w:rPr>
      <w:rFonts w:ascii="Tahoma" w:hAnsi="Tahoma" w:cs="Tahoma"/>
      <w:sz w:val="16"/>
      <w:szCs w:val="16"/>
    </w:rPr>
  </w:style>
  <w:style w:type="paragraph" w:styleId="Header">
    <w:name w:val="header"/>
    <w:basedOn w:val="Normal"/>
    <w:link w:val="HeaderChar"/>
    <w:uiPriority w:val="99"/>
    <w:unhideWhenUsed/>
    <w:rsid w:val="009E53EE"/>
    <w:pPr>
      <w:tabs>
        <w:tab w:val="center" w:pos="4536"/>
        <w:tab w:val="right" w:pos="9072"/>
      </w:tabs>
      <w:spacing w:after="0" w:line="240" w:lineRule="auto"/>
    </w:pPr>
  </w:style>
  <w:style w:type="character" w:customStyle="1" w:styleId="HeaderChar">
    <w:name w:val="Header Char"/>
    <w:basedOn w:val="DefaultParagraphFont"/>
    <w:link w:val="Header"/>
    <w:uiPriority w:val="99"/>
    <w:rsid w:val="009E53EE"/>
  </w:style>
  <w:style w:type="paragraph" w:styleId="Footer">
    <w:name w:val="footer"/>
    <w:basedOn w:val="Normal"/>
    <w:link w:val="FooterChar"/>
    <w:uiPriority w:val="99"/>
    <w:unhideWhenUsed/>
    <w:rsid w:val="009E53EE"/>
    <w:pPr>
      <w:tabs>
        <w:tab w:val="center" w:pos="4536"/>
        <w:tab w:val="right" w:pos="9072"/>
      </w:tabs>
      <w:spacing w:after="0" w:line="240" w:lineRule="auto"/>
    </w:pPr>
  </w:style>
  <w:style w:type="character" w:customStyle="1" w:styleId="FooterChar">
    <w:name w:val="Footer Char"/>
    <w:basedOn w:val="DefaultParagraphFont"/>
    <w:link w:val="Footer"/>
    <w:uiPriority w:val="99"/>
    <w:rsid w:val="009E53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4042</Words>
  <Characters>23045</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HAKOM</Company>
  <LinksUpToDate>false</LinksUpToDate>
  <CharactersWithSpaces>27033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Natalija Boltužić</dc:creator>
  <cp:keywords/>
  <dc:description/>
  <cp:lastModifiedBy>HAKOM</cp:lastModifiedBy>
  <cp:revision>13</cp:revision>
  <dcterms:created xsi:type="dcterms:W3CDTF">2017-03-09T08:39:00Z</dcterms:created>
  <dcterms:modified xsi:type="dcterms:W3CDTF">2019-12-02T09:07:00Z</dcterms:modified>
</cp:coreProperties>
</file>