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722920" w14:textId="77777777" w:rsidR="001A2A92" w:rsidRPr="00DC35EC" w:rsidRDefault="00183E09" w:rsidP="00DC35EC">
      <w:pPr>
        <w:jc w:val="center"/>
        <w:rPr>
          <w:b/>
          <w:sz w:val="28"/>
          <w:szCs w:val="28"/>
        </w:rPr>
      </w:pPr>
      <w:bookmarkStart w:id="0" w:name="_GoBack"/>
      <w:r w:rsidRPr="00183E09">
        <w:rPr>
          <w:b/>
          <w:iCs/>
          <w:sz w:val="28"/>
          <w:szCs w:val="28"/>
        </w:rPr>
        <w:t xml:space="preserve">Javna rasprava o budućoj dodjeli frekvencijskih pojaseva 700 MHz, </w:t>
      </w:r>
      <w:r w:rsidR="00EA12C6">
        <w:rPr>
          <w:b/>
          <w:iCs/>
          <w:sz w:val="28"/>
          <w:szCs w:val="28"/>
        </w:rPr>
        <w:t xml:space="preserve">800 MHz, 900 MHz, </w:t>
      </w:r>
      <w:r w:rsidRPr="00183E09">
        <w:rPr>
          <w:b/>
          <w:iCs/>
          <w:sz w:val="28"/>
          <w:szCs w:val="28"/>
        </w:rPr>
        <w:t xml:space="preserve">3,6 </w:t>
      </w:r>
      <w:r w:rsidRPr="003F246B">
        <w:rPr>
          <w:b/>
          <w:iCs/>
          <w:sz w:val="28"/>
          <w:szCs w:val="28"/>
        </w:rPr>
        <w:t>GHz i 26 GHz</w:t>
      </w:r>
      <w:bookmarkEnd w:id="0"/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highlight w:val="yellow"/>
          <w:lang w:val="hr-HR"/>
        </w:rPr>
        <w:id w:val="-1637490744"/>
        <w:docPartObj>
          <w:docPartGallery w:val="Table of Contents"/>
          <w:docPartUnique/>
        </w:docPartObj>
      </w:sdtPr>
      <w:sdtEndPr>
        <w:rPr>
          <w:b/>
          <w:bCs/>
          <w:noProof/>
          <w:highlight w:val="none"/>
        </w:rPr>
      </w:sdtEndPr>
      <w:sdtContent>
        <w:p w14:paraId="7BA07807" w14:textId="77777777" w:rsidR="00DD215C" w:rsidRPr="003755D8" w:rsidRDefault="00DD215C">
          <w:pPr>
            <w:pStyle w:val="TOCHeading"/>
          </w:pPr>
          <w:r w:rsidRPr="003755D8">
            <w:t>Sadržaj</w:t>
          </w:r>
        </w:p>
        <w:p w14:paraId="3D935A31" w14:textId="77777777" w:rsidR="00233046" w:rsidRDefault="00DD215C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r w:rsidRPr="00960DBC">
            <w:rPr>
              <w:b/>
              <w:bCs/>
              <w:noProof/>
              <w:highlight w:val="yellow"/>
            </w:rPr>
            <w:fldChar w:fldCharType="begin"/>
          </w:r>
          <w:r w:rsidRPr="00960DBC">
            <w:rPr>
              <w:b/>
              <w:bCs/>
              <w:noProof/>
              <w:highlight w:val="yellow"/>
            </w:rPr>
            <w:instrText xml:space="preserve"> TOC \o "1-3" \h \z \u </w:instrText>
          </w:r>
          <w:r w:rsidRPr="00960DBC">
            <w:rPr>
              <w:b/>
              <w:bCs/>
              <w:noProof/>
              <w:highlight w:val="yellow"/>
            </w:rPr>
            <w:fldChar w:fldCharType="separate"/>
          </w:r>
          <w:hyperlink w:anchor="_Toc43478966" w:history="1">
            <w:r w:rsidR="00233046" w:rsidRPr="005E340B">
              <w:rPr>
                <w:rStyle w:val="Hyperlink"/>
                <w:noProof/>
              </w:rPr>
              <w:t>1.</w:t>
            </w:r>
            <w:r w:rsidR="00233046">
              <w:rPr>
                <w:rFonts w:eastAsiaTheme="minorEastAsia"/>
                <w:noProof/>
                <w:lang w:eastAsia="hr-HR"/>
              </w:rPr>
              <w:tab/>
            </w:r>
            <w:r w:rsidR="00233046" w:rsidRPr="005E340B">
              <w:rPr>
                <w:rStyle w:val="Hyperlink"/>
                <w:noProof/>
              </w:rPr>
              <w:t>UVOD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_Toc43478966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2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58F7CF68" w14:textId="77777777" w:rsidR="00233046" w:rsidRDefault="006D659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67" w:history="1">
            <w:r w:rsidR="00233046" w:rsidRPr="005E340B">
              <w:rPr>
                <w:rStyle w:val="Hyperlink"/>
                <w:noProof/>
              </w:rPr>
              <w:t>2.</w:t>
            </w:r>
            <w:r w:rsidR="00233046">
              <w:rPr>
                <w:rFonts w:eastAsiaTheme="minorEastAsia"/>
                <w:noProof/>
                <w:lang w:eastAsia="hr-HR"/>
              </w:rPr>
              <w:tab/>
            </w:r>
            <w:r w:rsidR="00233046" w:rsidRPr="005E340B">
              <w:rPr>
                <w:rStyle w:val="Hyperlink"/>
                <w:noProof/>
              </w:rPr>
              <w:t>FREKVENCIJSKI POJASEVI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_Toc43478967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3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35DCBF2B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68" w:history="1">
            <w:r w:rsidR="00233046" w:rsidRPr="005E340B">
              <w:rPr>
                <w:rStyle w:val="Hyperlink"/>
                <w:noProof/>
              </w:rPr>
              <w:t>2.1. Frekvencijski pojas 700 MHz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_Toc43478968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3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709EAE28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69" w:history="1">
            <w:r w:rsidR="00233046" w:rsidRPr="005E340B">
              <w:rPr>
                <w:rStyle w:val="Hyperlink"/>
                <w:noProof/>
              </w:rPr>
              <w:t>2.2. Frekvencijski pojas 800 MHz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_Toc43478969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4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128C370F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0" w:history="1">
            <w:r w:rsidR="00233046" w:rsidRPr="005E340B">
              <w:rPr>
                <w:rStyle w:val="Hyperlink"/>
                <w:noProof/>
              </w:rPr>
              <w:t>2.3. Frekvencijski pojas 900 MHz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_Toc43478970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4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2828FE1C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1" w:history="1">
            <w:r w:rsidR="00233046" w:rsidRPr="005E340B">
              <w:rPr>
                <w:rStyle w:val="Hyperlink"/>
                <w:noProof/>
              </w:rPr>
              <w:t>2.4. Frekvencijski pojas 3,6 GHz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_Toc43478971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4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47A952D6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2" w:history="1">
            <w:r w:rsidR="00233046" w:rsidRPr="005E340B">
              <w:rPr>
                <w:rStyle w:val="Hyperlink"/>
                <w:noProof/>
              </w:rPr>
              <w:t>2.5. Frekvencijski pojas 26 GHz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_Toc43478972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5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45DBAD57" w14:textId="77777777" w:rsidR="00233046" w:rsidRDefault="006D6599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3" w:history="1">
            <w:r w:rsidR="00233046" w:rsidRPr="005E340B">
              <w:rPr>
                <w:rStyle w:val="Hyperlink"/>
                <w:noProof/>
              </w:rPr>
              <w:t>3.</w:t>
            </w:r>
            <w:r w:rsidR="00233046">
              <w:rPr>
                <w:rFonts w:eastAsiaTheme="minorEastAsia"/>
                <w:noProof/>
                <w:lang w:eastAsia="hr-HR"/>
              </w:rPr>
              <w:tab/>
            </w:r>
            <w:r w:rsidR="00233046" w:rsidRPr="005E340B">
              <w:rPr>
                <w:rStyle w:val="Hyperlink"/>
                <w:noProof/>
              </w:rPr>
              <w:t>DODJELA SPEKTRA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_Toc43478973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6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1795B508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4" w:history="1">
            <w:r w:rsidR="00233046" w:rsidRPr="005E340B">
              <w:rPr>
                <w:rStyle w:val="Hyperlink"/>
                <w:noProof/>
              </w:rPr>
              <w:t>3.1. Prijedlog dodjele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_Toc43478974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6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654E9FE3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5" w:history="1">
            <w:r w:rsidR="00233046" w:rsidRPr="005E340B">
              <w:rPr>
                <w:rStyle w:val="Hyperlink"/>
                <w:noProof/>
              </w:rPr>
              <w:t>3.2. Vremenski raspored dodjela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_Toc43478975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6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1458B935" w14:textId="77777777" w:rsidR="00233046" w:rsidRDefault="006D6599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lang w:eastAsia="hr-HR"/>
            </w:rPr>
          </w:pPr>
          <w:hyperlink w:anchor="_Toc43478976" w:history="1">
            <w:r w:rsidR="00233046" w:rsidRPr="005E340B">
              <w:rPr>
                <w:rStyle w:val="Hyperlink"/>
                <w:noProof/>
              </w:rPr>
              <w:t>3.3. Pitanja</w:t>
            </w:r>
            <w:r w:rsidR="00233046">
              <w:rPr>
                <w:noProof/>
                <w:webHidden/>
              </w:rPr>
              <w:tab/>
            </w:r>
            <w:r w:rsidR="00233046">
              <w:rPr>
                <w:noProof/>
                <w:webHidden/>
              </w:rPr>
              <w:fldChar w:fldCharType="begin"/>
            </w:r>
            <w:r w:rsidR="00233046">
              <w:rPr>
                <w:noProof/>
                <w:webHidden/>
              </w:rPr>
              <w:instrText xml:space="preserve"> PAGEREF _Toc43478976 \h </w:instrText>
            </w:r>
            <w:r w:rsidR="00233046">
              <w:rPr>
                <w:noProof/>
                <w:webHidden/>
              </w:rPr>
            </w:r>
            <w:r w:rsidR="00233046">
              <w:rPr>
                <w:noProof/>
                <w:webHidden/>
              </w:rPr>
              <w:fldChar w:fldCharType="separate"/>
            </w:r>
            <w:r w:rsidR="00233046">
              <w:rPr>
                <w:noProof/>
                <w:webHidden/>
              </w:rPr>
              <w:t>6</w:t>
            </w:r>
            <w:r w:rsidR="00233046">
              <w:rPr>
                <w:noProof/>
                <w:webHidden/>
              </w:rPr>
              <w:fldChar w:fldCharType="end"/>
            </w:r>
          </w:hyperlink>
        </w:p>
        <w:p w14:paraId="198138AE" w14:textId="77777777" w:rsidR="00DD215C" w:rsidRDefault="00DD215C">
          <w:r w:rsidRPr="00960DBC">
            <w:rPr>
              <w:b/>
              <w:bCs/>
              <w:noProof/>
              <w:highlight w:val="yellow"/>
            </w:rPr>
            <w:fldChar w:fldCharType="end"/>
          </w:r>
        </w:p>
      </w:sdtContent>
    </w:sdt>
    <w:p w14:paraId="0D68329F" w14:textId="77777777" w:rsidR="001D2BB2" w:rsidRDefault="00B951C2" w:rsidP="00A57F01">
      <w:pPr>
        <w:rPr>
          <w:b/>
        </w:rPr>
      </w:pPr>
      <w:r>
        <w:rPr>
          <w:b/>
        </w:rPr>
        <w:br w:type="page"/>
      </w:r>
    </w:p>
    <w:p w14:paraId="716AB535" w14:textId="77777777" w:rsidR="001D2BB2" w:rsidRDefault="001A2A92" w:rsidP="004B3AAE">
      <w:pPr>
        <w:pStyle w:val="Heading1"/>
        <w:numPr>
          <w:ilvl w:val="0"/>
          <w:numId w:val="3"/>
        </w:numPr>
        <w:spacing w:before="0" w:after="240"/>
        <w:ind w:left="714" w:hanging="357"/>
      </w:pPr>
      <w:bookmarkStart w:id="1" w:name="_Toc43478966"/>
      <w:r>
        <w:lastRenderedPageBreak/>
        <w:t>UVOD</w:t>
      </w:r>
      <w:bookmarkEnd w:id="1"/>
    </w:p>
    <w:p w14:paraId="25B69BFB" w14:textId="484AABB6" w:rsidR="00C776BB" w:rsidRDefault="00EA12C6" w:rsidP="00E275E0">
      <w:pPr>
        <w:jc w:val="both"/>
      </w:pPr>
      <w:r>
        <w:t xml:space="preserve">HAKOM je u periodu 18.10.2019.-20.1.2020. proveo </w:t>
      </w:r>
      <w:r w:rsidR="00B5735B" w:rsidRPr="00CB0DED">
        <w:rPr>
          <w:i/>
        </w:rPr>
        <w:t>J</w:t>
      </w:r>
      <w:r w:rsidRPr="00CB0DED">
        <w:rPr>
          <w:i/>
        </w:rPr>
        <w:t>avnu raspravu o budućoj dodjeli frekvencijskih pojaseva 700 MHz, 1500 MHz, 3,6 GHz i 26 GHz</w:t>
      </w:r>
      <w:r>
        <w:t xml:space="preserve"> te je zaključno </w:t>
      </w:r>
      <w:r w:rsidR="00FE07E8">
        <w:t xml:space="preserve">na prikupljene komentare </w:t>
      </w:r>
      <w:r>
        <w:t xml:space="preserve">objavio svoja </w:t>
      </w:r>
      <w:hyperlink r:id="rId8" w:history="1">
        <w:r w:rsidRPr="00EA12C6">
          <w:rPr>
            <w:rStyle w:val="Hyperlink"/>
          </w:rPr>
          <w:t>stajališta</w:t>
        </w:r>
      </w:hyperlink>
      <w:r>
        <w:t xml:space="preserve">. </w:t>
      </w:r>
    </w:p>
    <w:p w14:paraId="698AAB0C" w14:textId="78872FB1" w:rsidR="0008431D" w:rsidRDefault="00E86DDF" w:rsidP="00E275E0">
      <w:pPr>
        <w:jc w:val="both"/>
      </w:pPr>
      <w:r>
        <w:t>Dodjela</w:t>
      </w:r>
      <w:r w:rsidR="00B92807" w:rsidRPr="00B92807">
        <w:t xml:space="preserve"> radiofrekevencijskog spektra namijenjenog za </w:t>
      </w:r>
      <w:r w:rsidR="00DA6678">
        <w:t>mreže pokretnih komunikacija pete generacije (</w:t>
      </w:r>
      <w:r w:rsidR="00B92807" w:rsidRPr="00B92807">
        <w:t>5G</w:t>
      </w:r>
      <w:r w:rsidR="00DA6678">
        <w:t xml:space="preserve">), </w:t>
      </w:r>
      <w:r w:rsidR="00B92807" w:rsidRPr="00B92807">
        <w:t xml:space="preserve">700 MHz, 3.6 GHz i 26 GHz </w:t>
      </w:r>
      <w:r>
        <w:t>planirala se</w:t>
      </w:r>
      <w:r w:rsidR="00B92807" w:rsidRPr="00B92807">
        <w:t xml:space="preserve"> </w:t>
      </w:r>
      <w:r w:rsidR="00FE07E8">
        <w:t xml:space="preserve">provesti </w:t>
      </w:r>
      <w:r w:rsidR="00B92807" w:rsidRPr="00B92807">
        <w:t>kraj</w:t>
      </w:r>
      <w:r>
        <w:t>em</w:t>
      </w:r>
      <w:r w:rsidR="00B92807" w:rsidRPr="00B92807">
        <w:t xml:space="preserve"> 2020.</w:t>
      </w:r>
      <w:r w:rsidR="00B92807">
        <w:t xml:space="preserve"> </w:t>
      </w:r>
      <w:r w:rsidR="00B92807" w:rsidRPr="00B92807">
        <w:t xml:space="preserve">Zbog COVID-19 epidemije te utjecaja donesenih mjera za suzbijanje epidemije na društvene i gospodarske aktivnosti, prelazak na DVB-T2/HEVC </w:t>
      </w:r>
      <w:r w:rsidR="00FE07E8">
        <w:t xml:space="preserve">planiran za prvu </w:t>
      </w:r>
      <w:r w:rsidR="00B92807" w:rsidRPr="00B92807">
        <w:t>polov</w:t>
      </w:r>
      <w:r w:rsidR="00FE07E8">
        <w:t>icu</w:t>
      </w:r>
      <w:r w:rsidR="00B92807" w:rsidRPr="00B92807">
        <w:t xml:space="preserve"> godine, odgođen je za drugu polovicu 2020., s čime se prolongiralo i oslobađanje pojasa 700 MHz za</w:t>
      </w:r>
      <w:r w:rsidR="0008431D">
        <w:t xml:space="preserve"> širokopojasni bežični pristup. </w:t>
      </w:r>
      <w:r w:rsidR="00B92807" w:rsidRPr="00B92807">
        <w:t xml:space="preserve">Zbog novonastalih okolnosti i operatori su morali prilagoditi svoje </w:t>
      </w:r>
      <w:r w:rsidR="00FE07E8">
        <w:t xml:space="preserve">operativne i </w:t>
      </w:r>
      <w:r w:rsidR="00B92807" w:rsidRPr="00B92807">
        <w:t>investicijske planove</w:t>
      </w:r>
      <w:r w:rsidR="0008431D">
        <w:t>.</w:t>
      </w:r>
    </w:p>
    <w:p w14:paraId="07D0D46A" w14:textId="77777777" w:rsidR="00B92807" w:rsidRDefault="0008431D" w:rsidP="00E275E0">
      <w:pPr>
        <w:jc w:val="both"/>
      </w:pPr>
      <w:r>
        <w:t>Uzimajući u obzir navedeno, H</w:t>
      </w:r>
      <w:r w:rsidR="00B92807" w:rsidRPr="00B92807">
        <w:t>AKOM</w:t>
      </w:r>
      <w:r>
        <w:t xml:space="preserve"> je</w:t>
      </w:r>
      <w:r w:rsidR="00B92807" w:rsidRPr="00B92807">
        <w:t xml:space="preserve"> odlučio odgoditi dodjelu navedenog spektra putem javne dražbe za prvu polovicu 2021.</w:t>
      </w:r>
    </w:p>
    <w:p w14:paraId="71718CF1" w14:textId="753DA125" w:rsidR="00D02F28" w:rsidRDefault="00511F47" w:rsidP="00E275E0">
      <w:pPr>
        <w:jc w:val="both"/>
      </w:pPr>
      <w:r>
        <w:t xml:space="preserve">Dozvole za uporabu radiofrekvencijskih pojaseva koje </w:t>
      </w:r>
      <w:r w:rsidR="006E7C03">
        <w:t xml:space="preserve">operatori mreža pokretnih komunikacija </w:t>
      </w:r>
      <w:r w:rsidR="00570ACC">
        <w:t xml:space="preserve">već koriste </w:t>
      </w:r>
      <w:r>
        <w:t>vrijede</w:t>
      </w:r>
      <w:r w:rsidR="00BE4276">
        <w:t xml:space="preserve"> do 2024.</w:t>
      </w:r>
      <w:r w:rsidR="00FE07E8">
        <w:t>, a</w:t>
      </w:r>
      <w:r w:rsidR="00BE4276">
        <w:t xml:space="preserve"> </w:t>
      </w:r>
      <w:r w:rsidR="00D02F28">
        <w:t xml:space="preserve">HAKOM je planirao ponovnu dodjelu tih pojaseva (800 MHz/900 MHz/1800 MHz/2100 MHz/2600 MHz) </w:t>
      </w:r>
      <w:r w:rsidR="00FE07E8">
        <w:t xml:space="preserve">provesti u </w:t>
      </w:r>
      <w:r w:rsidR="00D02F28">
        <w:t>2022.</w:t>
      </w:r>
    </w:p>
    <w:p w14:paraId="2C3900B9" w14:textId="173791D7" w:rsidR="0044761B" w:rsidRDefault="00BE4276" w:rsidP="00E275E0">
      <w:pPr>
        <w:jc w:val="both"/>
      </w:pPr>
      <w:r>
        <w:t>Odgoda dodjele spektra 700 MHz/</w:t>
      </w:r>
      <w:r w:rsidR="00DA6678">
        <w:t xml:space="preserve"> </w:t>
      </w:r>
      <w:r>
        <w:t>3</w:t>
      </w:r>
      <w:r w:rsidR="00371563">
        <w:t>.</w:t>
      </w:r>
      <w:r>
        <w:t xml:space="preserve">6 GHz/26 GHz </w:t>
      </w:r>
      <w:r w:rsidR="00FE07E8">
        <w:t>za prvu polovicu 2021.</w:t>
      </w:r>
      <w:r w:rsidR="00B5735B">
        <w:t>, a uzimajući u obzir planiranu dodjelu pojaseva 800 MHz/900 MHz/1800 MHz/2100 MHz/2600 MHz</w:t>
      </w:r>
      <w:r w:rsidR="00FE07E8">
        <w:t xml:space="preserve"> </w:t>
      </w:r>
      <w:r>
        <w:t xml:space="preserve">otvara mogućnost da se </w:t>
      </w:r>
      <w:r w:rsidR="00B5735B">
        <w:t xml:space="preserve">radiofrekvencijski spektar </w:t>
      </w:r>
      <w:r>
        <w:t xml:space="preserve">za buduću </w:t>
      </w:r>
      <w:r w:rsidR="00B5735B">
        <w:t>primjenu 5G-a</w:t>
      </w:r>
      <w:r>
        <w:t xml:space="preserve"> do</w:t>
      </w:r>
      <w:r w:rsidR="00570ACC">
        <w:t>dijeli na sveobuhvatniji način</w:t>
      </w:r>
      <w:r w:rsidR="00B5735B">
        <w:t>.</w:t>
      </w:r>
      <w:r w:rsidR="00D02F28">
        <w:t xml:space="preserve"> </w:t>
      </w:r>
    </w:p>
    <w:p w14:paraId="21DD86C3" w14:textId="77777777" w:rsidR="0044761B" w:rsidRDefault="0044761B" w:rsidP="00E275E0">
      <w:pPr>
        <w:jc w:val="both"/>
      </w:pPr>
      <w:r>
        <w:t>Radiofrekvencijski pojasevi 800 MHz i 900 MHz su bliski pojasu 700 MHz i imaju usporedive propagacijske karakteristike te se očekuje da će se u budućnosti upotrebljavati za pružanje istih usluga.</w:t>
      </w:r>
      <w:r w:rsidR="00371563">
        <w:t xml:space="preserve"> Budući da imaju veći domet od viših frekvencija, navedeni pojasevi se upotrebljavaju za postizanje</w:t>
      </w:r>
      <w:r w:rsidR="00405DF7">
        <w:t xml:space="preserve"> što većeg pokrivanja zemljopisnog područja.</w:t>
      </w:r>
    </w:p>
    <w:p w14:paraId="4A879A3E" w14:textId="77777777" w:rsidR="00371563" w:rsidRDefault="00371563" w:rsidP="00E275E0">
      <w:pPr>
        <w:jc w:val="both"/>
      </w:pPr>
      <w:r w:rsidRPr="00371563">
        <w:t xml:space="preserve">Frekvencijski pojas 3.6 GHz je frekvencijski pojas s nepovoljnijim propagacijskim karakteristikama u odnosu na frekvencijske </w:t>
      </w:r>
      <w:r w:rsidR="00404E3A" w:rsidRPr="00371563">
        <w:t>pojasev</w:t>
      </w:r>
      <w:r w:rsidR="00404E3A">
        <w:t>e</w:t>
      </w:r>
      <w:r w:rsidR="00404E3A" w:rsidRPr="00371563">
        <w:t xml:space="preserve"> </w:t>
      </w:r>
      <w:r w:rsidRPr="00371563">
        <w:t>koji operatori pokretnih komunikacija trenutno koriste u RH (800 MHz do 2.6 GHz). S druge strane, ovaj frekvencijski pojas može osigurati operatorima dovoljnu količinu spektra koja omogućuje veliku propusnost i kapacitet potreban za podršku velikog broja povezanih uređaja, a time i osigurati implementaciju 5G tehnologije.</w:t>
      </w:r>
    </w:p>
    <w:p w14:paraId="4F35073A" w14:textId="49E2AE29" w:rsidR="00B05400" w:rsidRDefault="00B05400" w:rsidP="00E275E0">
      <w:pPr>
        <w:jc w:val="both"/>
      </w:pPr>
      <w:r>
        <w:t xml:space="preserve">Za radiofrekvencijski pojas 26 GHz je na </w:t>
      </w:r>
      <w:r w:rsidR="00B5735B" w:rsidRPr="00CB0DED">
        <w:rPr>
          <w:i/>
        </w:rPr>
        <w:t>J</w:t>
      </w:r>
      <w:r w:rsidRPr="00CB0DED">
        <w:rPr>
          <w:i/>
        </w:rPr>
        <w:t xml:space="preserve">avnoj raspravi o budućoj dodjeli frekvencijskih pojaseva 700 MHz, 1500 MHz, 3,6 GHz i 26 GHz </w:t>
      </w:r>
      <w:r>
        <w:t>iskazan interes.</w:t>
      </w:r>
    </w:p>
    <w:p w14:paraId="34D936FB" w14:textId="2F57F4FB" w:rsidR="00AE567B" w:rsidRDefault="00D02F28" w:rsidP="00E275E0">
      <w:pPr>
        <w:jc w:val="both"/>
      </w:pPr>
      <w:r>
        <w:t>Kako bi se</w:t>
      </w:r>
      <w:r w:rsidR="006E7C03">
        <w:t xml:space="preserve"> dugoročno</w:t>
      </w:r>
      <w:r>
        <w:t xml:space="preserve"> omogućilo</w:t>
      </w:r>
      <w:r w:rsidR="006E7C03">
        <w:t xml:space="preserve"> što kvalitetnije</w:t>
      </w:r>
      <w:r>
        <w:t xml:space="preserve"> pružanje </w:t>
      </w:r>
      <w:r w:rsidR="001A7F75">
        <w:t xml:space="preserve">usluge </w:t>
      </w:r>
      <w:r>
        <w:t xml:space="preserve">širokopojasnog bežičnog pristupa, bilo </w:t>
      </w:r>
      <w:r w:rsidR="00405DF7">
        <w:t xml:space="preserve">putem </w:t>
      </w:r>
      <w:r>
        <w:t xml:space="preserve">4G ili 5G tehnologije, HAKOM </w:t>
      </w:r>
      <w:r w:rsidR="0044761B">
        <w:t xml:space="preserve">razmatra mogućnost dodjele frekvencijskih pojaseva </w:t>
      </w:r>
      <w:r w:rsidR="00371563">
        <w:t>700 MHz/3.6 GHz/26 GHz i 800 MHz/900 MHz</w:t>
      </w:r>
      <w:r w:rsidR="00195BD8">
        <w:t xml:space="preserve"> u okviru jednog postupka javne dražbe</w:t>
      </w:r>
      <w:r w:rsidR="00371563">
        <w:t>. Time bi se dugoročno postojećim i potencija</w:t>
      </w:r>
      <w:r w:rsidR="00405DF7">
        <w:t>l</w:t>
      </w:r>
      <w:r w:rsidR="00371563">
        <w:t xml:space="preserve">no novim operatorima </w:t>
      </w:r>
      <w:r w:rsidR="00405DF7">
        <w:t xml:space="preserve">omogućio pristup spektru za </w:t>
      </w:r>
      <w:r w:rsidR="00195BD8">
        <w:t xml:space="preserve">ostvarivanje većeg </w:t>
      </w:r>
      <w:r w:rsidR="00405DF7">
        <w:t>teritorijalno</w:t>
      </w:r>
      <w:r w:rsidR="00195BD8">
        <w:t>g</w:t>
      </w:r>
      <w:r w:rsidR="00405DF7">
        <w:t xml:space="preserve"> pokrivanj</w:t>
      </w:r>
      <w:r w:rsidR="00195BD8">
        <w:t>a</w:t>
      </w:r>
      <w:r w:rsidR="00405DF7">
        <w:t xml:space="preserve"> i </w:t>
      </w:r>
      <w:r w:rsidR="00DA6678">
        <w:t xml:space="preserve">uz </w:t>
      </w:r>
      <w:r w:rsidR="00195BD8">
        <w:t xml:space="preserve">osiguravanje većeg </w:t>
      </w:r>
      <w:r w:rsidR="00405DF7">
        <w:t>kapacitet</w:t>
      </w:r>
      <w:r w:rsidR="00AE567B">
        <w:t>.</w:t>
      </w:r>
      <w:r w:rsidR="002E4171">
        <w:t xml:space="preserve"> </w:t>
      </w:r>
      <w:r w:rsidR="00DA6678">
        <w:t>S obzirom na dostupnost spektra, p</w:t>
      </w:r>
      <w:r w:rsidR="00A56AFD">
        <w:t xml:space="preserve">ojas </w:t>
      </w:r>
      <w:r w:rsidR="00AE567B">
        <w:t>700 MHz će biti dostup</w:t>
      </w:r>
      <w:r w:rsidR="00A56AFD">
        <w:t>an</w:t>
      </w:r>
      <w:r w:rsidR="00AE567B">
        <w:t xml:space="preserve"> </w:t>
      </w:r>
      <w:r w:rsidR="00DA6678">
        <w:t xml:space="preserve">od </w:t>
      </w:r>
      <w:r w:rsidR="00AE567B">
        <w:t xml:space="preserve">2021., a 800 MHz/900 MHz </w:t>
      </w:r>
      <w:r w:rsidR="00DA6678">
        <w:t xml:space="preserve">po isteku postojećih dozvola </w:t>
      </w:r>
      <w:r w:rsidR="00AE567B">
        <w:t>nakon 2024.</w:t>
      </w:r>
      <w:r w:rsidR="00DA6678">
        <w:t>,</w:t>
      </w:r>
      <w:r w:rsidR="00AE567B">
        <w:t xml:space="preserve"> </w:t>
      </w:r>
      <w:r w:rsidR="00DA6678">
        <w:t xml:space="preserve">novom </w:t>
      </w:r>
      <w:r w:rsidR="00AE567B">
        <w:t>dozvol</w:t>
      </w:r>
      <w:r w:rsidR="00DA6678">
        <w:t>om</w:t>
      </w:r>
      <w:r w:rsidR="002E4171">
        <w:t>,</w:t>
      </w:r>
      <w:r w:rsidR="00DA6678">
        <w:t xml:space="preserve"> po provedenoj javnoj dražbi</w:t>
      </w:r>
      <w:r w:rsidR="002E4171">
        <w:t>,</w:t>
      </w:r>
      <w:r w:rsidR="00AE567B">
        <w:t xml:space="preserve"> dodijeli</w:t>
      </w:r>
      <w:r w:rsidR="00DA6678">
        <w:t xml:space="preserve">o bi se spektar </w:t>
      </w:r>
      <w:r w:rsidR="00AE567B">
        <w:t xml:space="preserve">isključivo za period </w:t>
      </w:r>
      <w:r w:rsidR="00DA6678">
        <w:t xml:space="preserve">od </w:t>
      </w:r>
      <w:r w:rsidR="00AE567B">
        <w:t>kada su pojedine frekvencije raspoložive</w:t>
      </w:r>
      <w:r w:rsidR="00DA6678">
        <w:t>.</w:t>
      </w:r>
    </w:p>
    <w:p w14:paraId="1DE10B17" w14:textId="5C5E0571" w:rsidR="005A19BF" w:rsidRDefault="009E0BCD" w:rsidP="002E4171">
      <w:pPr>
        <w:jc w:val="both"/>
      </w:pPr>
      <w:r>
        <w:t xml:space="preserve">Sukladno navedenom, </w:t>
      </w:r>
      <w:r w:rsidR="002C678B">
        <w:t>kao dodatak prethodno provedenoj Javnoj raspravi</w:t>
      </w:r>
      <w:r w:rsidR="002C678B" w:rsidRPr="002C678B">
        <w:t xml:space="preserve"> o budućoj dodjeli frekvencijskih pojaseva 700 MHz, 1500 MHz, 3,6 GHz i 26 GHz</w:t>
      </w:r>
      <w:r w:rsidR="002C678B">
        <w:t xml:space="preserve">, </w:t>
      </w:r>
      <w:r>
        <w:t xml:space="preserve">HAKOM pokreće ovu javnu raspravu kako bi izvijestio dionike tržišta i javnost o namjeri dodjele spektra za </w:t>
      </w:r>
      <w:r w:rsidR="00C041A1">
        <w:t>5G mreže</w:t>
      </w:r>
      <w:r>
        <w:t xml:space="preserve"> te ispitao stanje na tržištu u smis</w:t>
      </w:r>
      <w:r w:rsidR="00752F18">
        <w:t>l</w:t>
      </w:r>
      <w:r>
        <w:t xml:space="preserve">u </w:t>
      </w:r>
      <w:r w:rsidR="00AE567B">
        <w:t xml:space="preserve">spremnosti na dodjelu </w:t>
      </w:r>
      <w:r w:rsidR="00752F18">
        <w:t>frekvencijskih pojaseva 700 MHz/800 MHz/900 MHz/3.6 GHz</w:t>
      </w:r>
      <w:r w:rsidR="00B05400">
        <w:t>/26 GHz</w:t>
      </w:r>
      <w:r w:rsidR="00752F18">
        <w:t xml:space="preserve"> u okviru jednog postupka</w:t>
      </w:r>
      <w:r w:rsidR="00265C55">
        <w:t xml:space="preserve"> javne dražbe</w:t>
      </w:r>
      <w:r w:rsidR="00752F18">
        <w:t>.</w:t>
      </w:r>
      <w:r w:rsidR="005A19BF">
        <w:br w:type="page"/>
      </w:r>
    </w:p>
    <w:p w14:paraId="5D732A00" w14:textId="77777777" w:rsidR="00ED3F2E" w:rsidRPr="00ED3F2E" w:rsidRDefault="001A2A92" w:rsidP="004B3AAE">
      <w:pPr>
        <w:pStyle w:val="Heading1"/>
        <w:numPr>
          <w:ilvl w:val="0"/>
          <w:numId w:val="3"/>
        </w:numPr>
        <w:spacing w:before="0" w:after="240"/>
        <w:ind w:left="714" w:hanging="357"/>
      </w:pPr>
      <w:bookmarkStart w:id="2" w:name="_Toc43478967"/>
      <w:r>
        <w:lastRenderedPageBreak/>
        <w:t>FREKVENCIJSKI POJASEVI</w:t>
      </w:r>
      <w:bookmarkEnd w:id="2"/>
    </w:p>
    <w:p w14:paraId="261F2821" w14:textId="77777777" w:rsidR="00DD215C" w:rsidRDefault="00A57F01" w:rsidP="004B3AAE">
      <w:pPr>
        <w:pStyle w:val="Heading2"/>
        <w:spacing w:before="0" w:after="240"/>
        <w:ind w:firstLine="709"/>
      </w:pPr>
      <w:bookmarkStart w:id="3" w:name="_Toc43478968"/>
      <w:r>
        <w:t xml:space="preserve">2.1. </w:t>
      </w:r>
      <w:r w:rsidR="001E0185">
        <w:t xml:space="preserve">Frekvencijski pojas </w:t>
      </w:r>
      <w:r w:rsidR="001A2A92">
        <w:t>700 MHz</w:t>
      </w:r>
      <w:bookmarkEnd w:id="3"/>
    </w:p>
    <w:p w14:paraId="14534392" w14:textId="77777777" w:rsidR="00C041A1" w:rsidRPr="002944B9" w:rsidRDefault="00C041A1" w:rsidP="00C041A1">
      <w:pPr>
        <w:shd w:val="clear" w:color="auto" w:fill="FFFFFF"/>
        <w:jc w:val="both"/>
      </w:pPr>
      <w:r w:rsidRPr="002944B9">
        <w:t>Frekvencijski pojas 700 MHz jedan je od temeljnih frekvencijskih pojas</w:t>
      </w:r>
      <w:r>
        <w:t>ev</w:t>
      </w:r>
      <w:r w:rsidRPr="002944B9">
        <w:t>a u koj</w:t>
      </w:r>
      <w:r>
        <w:t>em</w:t>
      </w:r>
      <w:r w:rsidRPr="0077030A">
        <w:t xml:space="preserve"> će se uvoditi 5G tehnologija. </w:t>
      </w:r>
    </w:p>
    <w:p w14:paraId="5953F9C0" w14:textId="77777777" w:rsidR="00C041A1" w:rsidRPr="009B5F94" w:rsidRDefault="00C041A1" w:rsidP="00C041A1">
      <w:r>
        <w:t>Značajke RF</w:t>
      </w:r>
      <w:r w:rsidRPr="0077030A">
        <w:t xml:space="preserve"> spektra u frekvencijskom pojasu </w:t>
      </w:r>
      <w:r w:rsidRPr="009B5F94">
        <w:t>700 MHz omogućuju:</w:t>
      </w:r>
    </w:p>
    <w:p w14:paraId="05A1200F" w14:textId="77777777" w:rsidR="00C041A1" w:rsidRPr="006A3575" w:rsidRDefault="00C041A1" w:rsidP="00C041A1">
      <w:pPr>
        <w:numPr>
          <w:ilvl w:val="0"/>
          <w:numId w:val="5"/>
        </w:numPr>
        <w:spacing w:after="120" w:line="240" w:lineRule="auto"/>
        <w:jc w:val="both"/>
      </w:pPr>
      <w:r w:rsidRPr="009B5F94">
        <w:t>veće pokrivanje, što operatorima omoguć</w:t>
      </w:r>
      <w:r>
        <w:t>uje</w:t>
      </w:r>
      <w:r w:rsidRPr="0077030A">
        <w:t xml:space="preserve"> izgradnju manjeg broja </w:t>
      </w:r>
      <w:r>
        <w:t>osnovnih (</w:t>
      </w:r>
      <w:r w:rsidRPr="0077030A">
        <w:t>baznih</w:t>
      </w:r>
      <w:r>
        <w:t>) postaja</w:t>
      </w:r>
      <w:r w:rsidRPr="0077030A">
        <w:t xml:space="preserve">, </w:t>
      </w:r>
      <w:r>
        <w:t>čime</w:t>
      </w:r>
      <w:r w:rsidRPr="0077030A">
        <w:t xml:space="preserve"> se ujedno smanjuju i troškovi ulaganja u izgradnju mreže</w:t>
      </w:r>
    </w:p>
    <w:p w14:paraId="115782BE" w14:textId="22CC9417" w:rsidR="00C041A1" w:rsidRPr="009B5F94" w:rsidRDefault="00C041A1" w:rsidP="00C041A1">
      <w:pPr>
        <w:numPr>
          <w:ilvl w:val="0"/>
          <w:numId w:val="5"/>
        </w:numPr>
        <w:spacing w:after="120" w:line="240" w:lineRule="auto"/>
        <w:jc w:val="both"/>
      </w:pPr>
      <w:r w:rsidRPr="002944B9">
        <w:t xml:space="preserve">poboljšanje </w:t>
      </w:r>
      <w:r w:rsidRPr="009B5F94">
        <w:t xml:space="preserve">propusnosti mreže s </w:t>
      </w:r>
      <w:r>
        <w:t>većom</w:t>
      </w:r>
      <w:r w:rsidRPr="009B5F94">
        <w:t xml:space="preserve"> mogućnosti pokrivanja ruralnih područja</w:t>
      </w:r>
      <w:r>
        <w:t>, što će se</w:t>
      </w:r>
      <w:r w:rsidRPr="006A3575">
        <w:t xml:space="preserve"> najviše </w:t>
      </w:r>
      <w:r w:rsidRPr="009B5F94">
        <w:t>odrazi</w:t>
      </w:r>
      <w:r>
        <w:t>ti</w:t>
      </w:r>
      <w:r w:rsidRPr="0077030A">
        <w:t xml:space="preserve"> na korisnike koji se nalaze na rubnom području pokrivanja</w:t>
      </w:r>
    </w:p>
    <w:p w14:paraId="653F7BB4" w14:textId="77777777" w:rsidR="00C041A1" w:rsidRDefault="00C041A1" w:rsidP="00C041A1">
      <w:pPr>
        <w:numPr>
          <w:ilvl w:val="0"/>
          <w:numId w:val="5"/>
        </w:numPr>
        <w:spacing w:line="240" w:lineRule="auto"/>
        <w:ind w:left="714" w:hanging="357"/>
        <w:jc w:val="both"/>
      </w:pPr>
      <w:r w:rsidRPr="005B0F37">
        <w:t>stvara</w:t>
      </w:r>
      <w:r>
        <w:t>nje</w:t>
      </w:r>
      <w:r w:rsidRPr="0077030A">
        <w:t xml:space="preserve"> </w:t>
      </w:r>
      <w:r w:rsidR="00F82761">
        <w:t>preduvjeta</w:t>
      </w:r>
      <w:r w:rsidR="00F82761" w:rsidRPr="0077030A">
        <w:t xml:space="preserve"> </w:t>
      </w:r>
      <w:r w:rsidRPr="0077030A">
        <w:t xml:space="preserve">za pružanje novih usluga i tehnologija u tom </w:t>
      </w:r>
      <w:r w:rsidRPr="00FE2D11">
        <w:t>radiofrekvencijsko</w:t>
      </w:r>
      <w:r>
        <w:t>m</w:t>
      </w:r>
      <w:r w:rsidRPr="0077030A">
        <w:t xml:space="preserve"> spektru </w:t>
      </w:r>
      <w:r>
        <w:t>zbog</w:t>
      </w:r>
      <w:r w:rsidRPr="0077030A">
        <w:t xml:space="preserve"> </w:t>
      </w:r>
      <w:r>
        <w:t xml:space="preserve">harmonizirane </w:t>
      </w:r>
      <w:r w:rsidRPr="0077030A">
        <w:t>uporab</w:t>
      </w:r>
      <w:r>
        <w:t xml:space="preserve">e </w:t>
      </w:r>
      <w:r w:rsidRPr="0077030A">
        <w:t>na međunarodnoj razini</w:t>
      </w:r>
    </w:p>
    <w:p w14:paraId="049F966F" w14:textId="77777777" w:rsidR="00093283" w:rsidRDefault="00093283" w:rsidP="009B436C">
      <w:pPr>
        <w:jc w:val="both"/>
      </w:pPr>
      <w:r>
        <w:t>Frekvencijski raspored za frekvencijski pojas 694-790 MHz prikazan je na sljedećoj slici</w:t>
      </w:r>
      <w:r w:rsidR="00ED3F2E">
        <w:t>: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0"/>
        <w:gridCol w:w="469"/>
        <w:gridCol w:w="469"/>
        <w:gridCol w:w="469"/>
        <w:gridCol w:w="469"/>
        <w:gridCol w:w="469"/>
        <w:gridCol w:w="470"/>
        <w:gridCol w:w="482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470"/>
        <w:gridCol w:w="500"/>
      </w:tblGrid>
      <w:tr w:rsidR="00173FA9" w14:paraId="01DC4844" w14:textId="77777777" w:rsidTr="00E9504A">
        <w:trPr>
          <w:trHeight w:val="767"/>
        </w:trPr>
        <w:tc>
          <w:tcPr>
            <w:tcW w:w="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5AE57B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694-703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2292A0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703-708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C5FD02D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708-713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2C23632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713-718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A612ED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718-723</w:t>
            </w:r>
          </w:p>
        </w:tc>
        <w:tc>
          <w:tcPr>
            <w:tcW w:w="4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30E41E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723-728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BAC1A75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728-733</w:t>
            </w:r>
          </w:p>
        </w:tc>
        <w:tc>
          <w:tcPr>
            <w:tcW w:w="4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47FBFE3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733-738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3F148F2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738-743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A8851D2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743-748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AB799F6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748-753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09A66CE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753-758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E66D12A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758-763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731A7C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763-768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CC0C58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768-773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2026B33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773-778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D77E90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778-783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31F1788" w14:textId="77777777" w:rsidR="00173FA9" w:rsidRDefault="00173FA9">
            <w:pPr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783-788</w:t>
            </w:r>
          </w:p>
        </w:tc>
        <w:tc>
          <w:tcPr>
            <w:tcW w:w="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AD67F3E" w14:textId="77777777" w:rsidR="00173FA9" w:rsidRDefault="00173FA9">
            <w:pPr>
              <w:spacing w:before="240"/>
              <w:rPr>
                <w:color w:val="000000"/>
                <w:sz w:val="16"/>
                <w:szCs w:val="16"/>
                <w:lang w:val="en-GB"/>
              </w:rPr>
            </w:pPr>
            <w:r>
              <w:rPr>
                <w:color w:val="000000"/>
                <w:sz w:val="16"/>
                <w:szCs w:val="16"/>
                <w:lang w:val="en-GB"/>
              </w:rPr>
              <w:t>788-791</w:t>
            </w:r>
          </w:p>
        </w:tc>
      </w:tr>
      <w:tr w:rsidR="00173FA9" w14:paraId="0628FC45" w14:textId="77777777" w:rsidTr="00E9504A">
        <w:trPr>
          <w:trHeight w:val="755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CD0AE7" w14:textId="77777777" w:rsidR="00173FA9" w:rsidRPr="008C1D13" w:rsidRDefault="003A610B" w:rsidP="00173FA9">
            <w:pPr>
              <w:spacing w:before="240"/>
              <w:jc w:val="center"/>
              <w:rPr>
                <w:color w:val="000000"/>
                <w:sz w:val="12"/>
                <w:szCs w:val="12"/>
                <w:lang w:val="en-GB"/>
              </w:rPr>
            </w:pPr>
            <w:r w:rsidRPr="008C1D13">
              <w:rPr>
                <w:color w:val="000000"/>
                <w:sz w:val="12"/>
                <w:szCs w:val="12"/>
                <w:lang w:val="en-GB"/>
              </w:rPr>
              <w:t>Zaštitni pojas</w:t>
            </w:r>
          </w:p>
        </w:tc>
        <w:tc>
          <w:tcPr>
            <w:tcW w:w="2815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B0F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283496" w14:textId="77777777" w:rsidR="00173FA9" w:rsidRDefault="003A610B" w:rsidP="00F3325E">
            <w:pPr>
              <w:spacing w:after="0"/>
              <w:jc w:val="center"/>
              <w:rPr>
                <w:color w:val="000000"/>
                <w:lang w:val="en-GB"/>
              </w:rPr>
            </w:pPr>
            <w:r>
              <w:rPr>
                <w:color w:val="000000"/>
                <w:lang w:val="en-GB"/>
              </w:rPr>
              <w:t>Uzlazna veza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8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7621DA" w14:textId="77777777" w:rsidR="00173FA9" w:rsidRPr="006B3557" w:rsidRDefault="006B3557" w:rsidP="00F3325E">
            <w:pPr>
              <w:spacing w:after="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6B3557">
              <w:rPr>
                <w:color w:val="000000"/>
                <w:sz w:val="16"/>
                <w:szCs w:val="16"/>
                <w:lang w:val="en-GB"/>
              </w:rPr>
              <w:t>Ra-scjep</w:t>
            </w:r>
          </w:p>
        </w:tc>
        <w:tc>
          <w:tcPr>
            <w:tcW w:w="18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66CC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FD8D59" w14:textId="77777777" w:rsidR="00173FA9" w:rsidRDefault="00173FA9" w:rsidP="00F3325E">
            <w:pPr>
              <w:spacing w:after="0"/>
              <w:jc w:val="center"/>
              <w:rPr>
                <w:color w:val="000000"/>
                <w:lang w:val="en-GB"/>
              </w:rPr>
            </w:pPr>
            <w:r>
              <w:rPr>
                <w:color w:val="000000"/>
                <w:lang w:val="en-GB"/>
              </w:rPr>
              <w:t>SDL (A)</w:t>
            </w:r>
          </w:p>
        </w:tc>
        <w:tc>
          <w:tcPr>
            <w:tcW w:w="28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24716A" w14:textId="77777777" w:rsidR="00173FA9" w:rsidRDefault="003A610B" w:rsidP="00F3325E">
            <w:pPr>
              <w:spacing w:after="0"/>
              <w:jc w:val="center"/>
              <w:rPr>
                <w:color w:val="000000"/>
                <w:lang w:val="en-GB"/>
              </w:rPr>
            </w:pPr>
            <w:r>
              <w:rPr>
                <w:color w:val="000000"/>
                <w:lang w:val="en-GB"/>
              </w:rPr>
              <w:t>Silazna veza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1FC081" w14:textId="77777777" w:rsidR="00173FA9" w:rsidRPr="008C1D13" w:rsidRDefault="003A610B" w:rsidP="00173FA9">
            <w:pPr>
              <w:spacing w:before="240"/>
              <w:jc w:val="center"/>
              <w:rPr>
                <w:color w:val="000000"/>
                <w:sz w:val="12"/>
                <w:szCs w:val="12"/>
                <w:lang w:val="en-GB"/>
              </w:rPr>
            </w:pPr>
            <w:r w:rsidRPr="008C1D13">
              <w:rPr>
                <w:color w:val="000000"/>
                <w:sz w:val="12"/>
                <w:szCs w:val="12"/>
                <w:lang w:val="en-GB"/>
              </w:rPr>
              <w:t>Zaštitni pojas</w:t>
            </w:r>
          </w:p>
        </w:tc>
      </w:tr>
      <w:tr w:rsidR="00173FA9" w14:paraId="3BDEFA16" w14:textId="77777777" w:rsidTr="00E9504A">
        <w:trPr>
          <w:trHeight w:val="381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6289A7" w14:textId="77777777" w:rsidR="00173FA9" w:rsidRPr="007A793C" w:rsidRDefault="00173FA9" w:rsidP="009A5AF4">
            <w:pPr>
              <w:spacing w:after="10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7A793C">
              <w:rPr>
                <w:color w:val="000000"/>
                <w:sz w:val="16"/>
                <w:szCs w:val="16"/>
                <w:lang w:val="en-GB"/>
              </w:rPr>
              <w:t>9 MHz</w:t>
            </w:r>
          </w:p>
        </w:tc>
        <w:tc>
          <w:tcPr>
            <w:tcW w:w="2815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47BA69" w14:textId="77777777" w:rsidR="00173FA9" w:rsidRPr="007A793C" w:rsidRDefault="00173FA9" w:rsidP="009A5AF4">
            <w:pPr>
              <w:spacing w:after="10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7A793C">
              <w:rPr>
                <w:color w:val="000000"/>
                <w:sz w:val="16"/>
                <w:szCs w:val="16"/>
                <w:lang w:val="en-GB"/>
              </w:rPr>
              <w:t xml:space="preserve">30 MHz (6 </w:t>
            </w:r>
            <w:r w:rsidR="003A610B" w:rsidRPr="007A793C">
              <w:rPr>
                <w:color w:val="000000"/>
                <w:sz w:val="16"/>
                <w:szCs w:val="16"/>
                <w:lang w:val="en-GB"/>
              </w:rPr>
              <w:t>x</w:t>
            </w:r>
            <w:r w:rsidRPr="007A793C">
              <w:rPr>
                <w:color w:val="000000"/>
                <w:sz w:val="16"/>
                <w:szCs w:val="16"/>
                <w:lang w:val="en-GB"/>
              </w:rPr>
              <w:t xml:space="preserve"> 5 MHz)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2C739F7" w14:textId="77777777" w:rsidR="00173FA9" w:rsidRPr="007A793C" w:rsidRDefault="00173FA9" w:rsidP="009A5AF4">
            <w:pPr>
              <w:spacing w:after="10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7A793C">
              <w:rPr>
                <w:color w:val="000000"/>
                <w:sz w:val="16"/>
                <w:szCs w:val="16"/>
                <w:lang w:val="en-GB"/>
              </w:rPr>
              <w:t>5 MHz</w:t>
            </w:r>
          </w:p>
        </w:tc>
        <w:tc>
          <w:tcPr>
            <w:tcW w:w="18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07A141" w14:textId="77777777" w:rsidR="00173FA9" w:rsidRPr="007A793C" w:rsidRDefault="00173FA9" w:rsidP="009A5AF4">
            <w:pPr>
              <w:spacing w:after="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7A793C">
              <w:rPr>
                <w:color w:val="000000"/>
                <w:sz w:val="16"/>
                <w:szCs w:val="16"/>
                <w:lang w:val="en-GB"/>
              </w:rPr>
              <w:t>20 MHz (</w:t>
            </w:r>
            <w:r w:rsidR="009D352F" w:rsidRPr="007A793C">
              <w:rPr>
                <w:color w:val="000000"/>
                <w:sz w:val="16"/>
                <w:szCs w:val="16"/>
                <w:lang w:val="en-GB"/>
              </w:rPr>
              <w:t>do</w:t>
            </w:r>
            <w:r w:rsidRPr="007A793C">
              <w:rPr>
                <w:color w:val="000000"/>
                <w:sz w:val="16"/>
                <w:szCs w:val="16"/>
                <w:lang w:val="en-GB"/>
              </w:rPr>
              <w:t xml:space="preserve"> 4 blok</w:t>
            </w:r>
            <w:r w:rsidR="009D352F" w:rsidRPr="007A793C">
              <w:rPr>
                <w:color w:val="000000"/>
                <w:sz w:val="16"/>
                <w:szCs w:val="16"/>
                <w:lang w:val="en-GB"/>
              </w:rPr>
              <w:t>a od</w:t>
            </w:r>
            <w:r w:rsidRPr="007A793C">
              <w:rPr>
                <w:color w:val="000000"/>
                <w:sz w:val="16"/>
                <w:szCs w:val="16"/>
                <w:lang w:val="en-GB"/>
              </w:rPr>
              <w:t>5 MHz)</w:t>
            </w:r>
          </w:p>
        </w:tc>
        <w:tc>
          <w:tcPr>
            <w:tcW w:w="2820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C22371" w14:textId="77777777" w:rsidR="00173FA9" w:rsidRPr="007A793C" w:rsidRDefault="00173FA9" w:rsidP="009A5AF4">
            <w:pPr>
              <w:spacing w:after="10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7A793C">
              <w:rPr>
                <w:color w:val="000000"/>
                <w:sz w:val="16"/>
                <w:szCs w:val="16"/>
                <w:lang w:val="en-GB"/>
              </w:rPr>
              <w:t xml:space="preserve">30 MHz (6 </w:t>
            </w:r>
            <w:r w:rsidR="003A610B" w:rsidRPr="007A793C">
              <w:rPr>
                <w:color w:val="000000"/>
                <w:sz w:val="16"/>
                <w:szCs w:val="16"/>
                <w:lang w:val="en-GB"/>
              </w:rPr>
              <w:t>x</w:t>
            </w:r>
            <w:r w:rsidRPr="007A793C">
              <w:rPr>
                <w:color w:val="000000"/>
                <w:sz w:val="16"/>
                <w:szCs w:val="16"/>
                <w:lang w:val="en-GB"/>
              </w:rPr>
              <w:t xml:space="preserve"> 5 MHz)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D65DF2" w14:textId="77777777" w:rsidR="00173FA9" w:rsidRPr="007A793C" w:rsidRDefault="00173FA9" w:rsidP="009A5AF4">
            <w:pPr>
              <w:spacing w:after="0"/>
              <w:jc w:val="center"/>
              <w:rPr>
                <w:color w:val="000000"/>
                <w:sz w:val="16"/>
                <w:szCs w:val="16"/>
                <w:lang w:val="en-GB"/>
              </w:rPr>
            </w:pPr>
            <w:r w:rsidRPr="00E9504A">
              <w:rPr>
                <w:color w:val="000000"/>
                <w:sz w:val="16"/>
                <w:szCs w:val="16"/>
                <w:lang w:val="en-GB"/>
              </w:rPr>
              <w:t>3 MHz</w:t>
            </w:r>
          </w:p>
        </w:tc>
      </w:tr>
    </w:tbl>
    <w:p w14:paraId="742CEA7E" w14:textId="77777777" w:rsidR="00173FA9" w:rsidRDefault="00173FA9" w:rsidP="00DD215C"/>
    <w:p w14:paraId="30DA3E11" w14:textId="77777777" w:rsidR="002C678B" w:rsidRDefault="002C678B" w:rsidP="00CB0DED">
      <w:pPr>
        <w:jc w:val="both"/>
      </w:pPr>
      <w:r>
        <w:t>U slučaju uporabe frekvencijskih pojaseva 698-703 MHz, 733-736 MHz, 753-758 MHz i 788-791 MHz u cijelosti ili djelomično za PPDR komunikacije, navedene frekvencije se moraju koristiti kao frekvencijski dupleks s dupleksnim razmakom od 55 MHz gdje se kao frekvencijski pojas uzlazne veze koriste pojasevi 698-703 MHz i/ili 733-736 MHz, a kao frekvencijski pojas silazne veze 753-758 i/ili 788-791 MHz.</w:t>
      </w:r>
    </w:p>
    <w:p w14:paraId="3F8BCD85" w14:textId="77777777" w:rsidR="002C678B" w:rsidRDefault="002C678B" w:rsidP="00CB0DED">
      <w:pPr>
        <w:jc w:val="both"/>
      </w:pPr>
      <w:r>
        <w:t>U slučaju uporabe frekvencijskih pojaseva 733-736 MHz i 788-791 MHz za M2M (Machine-to-Machine) komunikaciju, navedene frekvencije se moraju koristiti kao frekvencijski dupleks s dupleksnim razmakom od 55 MHz gdje se kao frekvencijski pojas uzlazne veze koristi pojas 733-736 MHz, a kao frekvencijski pojas silazne veze 788-791 MHz.</w:t>
      </w:r>
    </w:p>
    <w:p w14:paraId="07681AFA" w14:textId="71583BC2" w:rsidR="002C678B" w:rsidRDefault="002C678B" w:rsidP="00CB0DED">
      <w:pPr>
        <w:jc w:val="both"/>
      </w:pPr>
      <w:r>
        <w:t>Frekvencijski pojasevi 694-703 MHz i 733-758 MHz mogu se u cijelosti ili djelomično koristi i za bežičnu audio PMSE (Programme Making and Special Events) opremu.</w:t>
      </w:r>
    </w:p>
    <w:p w14:paraId="7A2CCF11" w14:textId="626357F7" w:rsidR="00810DB2" w:rsidRDefault="009E0BCD" w:rsidP="009B436C">
      <w:pPr>
        <w:jc w:val="both"/>
      </w:pPr>
      <w:r w:rsidRPr="00DA7CD5">
        <w:rPr>
          <w:bCs/>
        </w:rPr>
        <w:t xml:space="preserve">Postojeće dozvole za uporabu navedenog RF spektra u RH za MUX A, MUX B i MUX D vrijede do </w:t>
      </w:r>
      <w:r w:rsidR="00C55F01" w:rsidRPr="00DA7CD5">
        <w:rPr>
          <w:bCs/>
        </w:rPr>
        <w:t>kraja</w:t>
      </w:r>
      <w:r w:rsidRPr="00DA7CD5">
        <w:rPr>
          <w:bCs/>
        </w:rPr>
        <w:t xml:space="preserve"> 2020. godine, a dozvole za MUX C i MUX E do listopada 2021.</w:t>
      </w:r>
      <w:r w:rsidR="00C55F01" w:rsidRPr="00DA7CD5">
        <w:rPr>
          <w:bCs/>
        </w:rPr>
        <w:t xml:space="preserve"> (koje će se izmijeniti sukladno </w:t>
      </w:r>
      <w:hyperlink r:id="rId9" w:history="1">
        <w:r w:rsidR="00C55F01" w:rsidRPr="00DA7CD5">
          <w:rPr>
            <w:rStyle w:val="Hyperlink"/>
            <w:bCs/>
          </w:rPr>
          <w:t>Nacionalnom planu djelovanja</w:t>
        </w:r>
        <w:r w:rsidR="00DA7CD5" w:rsidRPr="00DA7CD5">
          <w:rPr>
            <w:rStyle w:val="Hyperlink"/>
          </w:rPr>
          <w:t xml:space="preserve"> za uporabu frekvencijskog pojasa </w:t>
        </w:r>
        <w:r w:rsidR="00DA7CD5" w:rsidRPr="00DA7CD5">
          <w:rPr>
            <w:rStyle w:val="Hyperlink"/>
            <w:bCs/>
          </w:rPr>
          <w:t>470-790 MHz</w:t>
        </w:r>
      </w:hyperlink>
      <w:r w:rsidR="00C55F01" w:rsidRPr="00DA7CD5">
        <w:rPr>
          <w:bCs/>
        </w:rPr>
        <w:t xml:space="preserve">). Planira se </w:t>
      </w:r>
      <w:r w:rsidRPr="00DA7CD5">
        <w:t xml:space="preserve">frekvencijski pojas </w:t>
      </w:r>
      <w:r w:rsidR="00AA596D">
        <w:t>700 MHz učiniti dostupnim</w:t>
      </w:r>
      <w:r w:rsidRPr="00DA7CD5">
        <w:t xml:space="preserve"> za uporabu</w:t>
      </w:r>
      <w:r w:rsidR="00C55F01" w:rsidRPr="00DA7CD5">
        <w:t xml:space="preserve"> početkom 2021</w:t>
      </w:r>
      <w:r w:rsidRPr="00DA7CD5">
        <w:t>.</w:t>
      </w:r>
      <w:r w:rsidR="00C55F01">
        <w:t xml:space="preserve"> </w:t>
      </w:r>
    </w:p>
    <w:p w14:paraId="20FF4A7E" w14:textId="77777777" w:rsidR="00CB0DED" w:rsidRDefault="00CB0DED" w:rsidP="009B436C">
      <w:pPr>
        <w:jc w:val="both"/>
      </w:pPr>
    </w:p>
    <w:p w14:paraId="2410C393" w14:textId="77777777" w:rsidR="001C1835" w:rsidRDefault="001C1835" w:rsidP="001C1835">
      <w:pPr>
        <w:pStyle w:val="Heading2"/>
        <w:spacing w:before="0" w:after="240"/>
        <w:ind w:firstLine="709"/>
      </w:pPr>
      <w:bookmarkStart w:id="4" w:name="_Toc43478969"/>
      <w:r>
        <w:lastRenderedPageBreak/>
        <w:t>2.</w:t>
      </w:r>
      <w:r w:rsidR="00810DB2">
        <w:t>2</w:t>
      </w:r>
      <w:r>
        <w:t>. Frekvencijski pojas 800 MHz</w:t>
      </w:r>
      <w:bookmarkEnd w:id="4"/>
    </w:p>
    <w:p w14:paraId="322BB6BE" w14:textId="183284EF" w:rsidR="001C1835" w:rsidRDefault="001C1835" w:rsidP="001C1835">
      <w:pPr>
        <w:shd w:val="clear" w:color="auto" w:fill="FFFFFF"/>
        <w:jc w:val="both"/>
      </w:pPr>
      <w:r w:rsidRPr="002944B9">
        <w:t xml:space="preserve">Frekvencijski pojas </w:t>
      </w:r>
      <w:r>
        <w:t>8</w:t>
      </w:r>
      <w:r w:rsidRPr="002944B9">
        <w:t xml:space="preserve">00 MHz </w:t>
      </w:r>
      <w:r>
        <w:t xml:space="preserve">se upotrebljava za LTE tehnologiju na temelju </w:t>
      </w:r>
      <w:hyperlink r:id="rId10" w:history="1">
        <w:r w:rsidRPr="001C1835">
          <w:rPr>
            <w:rStyle w:val="Hyperlink"/>
          </w:rPr>
          <w:t>Plana dodjele  za frekvencijski pojas  791-821/832-862 MHz</w:t>
        </w:r>
      </w:hyperlink>
      <w:r w:rsidRPr="0077030A">
        <w:t xml:space="preserve">. </w:t>
      </w:r>
      <w:r w:rsidR="00810DB2">
        <w:t xml:space="preserve">U budućnosti se planira </w:t>
      </w:r>
      <w:r w:rsidR="00AA596D">
        <w:t xml:space="preserve">omogućiti uporabu </w:t>
      </w:r>
      <w:r w:rsidR="00810DB2">
        <w:t>i za 5G tehnologiju, što će biti moguće nakon što HAKOM izmijeni odgovarajući plan dodjele.</w:t>
      </w:r>
    </w:p>
    <w:p w14:paraId="520E76C8" w14:textId="77777777" w:rsidR="001C1835" w:rsidRDefault="001C1835" w:rsidP="001C1835">
      <w:pPr>
        <w:shd w:val="clear" w:color="auto" w:fill="FFFFFF"/>
        <w:jc w:val="both"/>
      </w:pPr>
      <w:r>
        <w:t>Trenutno je dodijeljen kako slijedi:</w:t>
      </w:r>
    </w:p>
    <w:p w14:paraId="0FEFB5BE" w14:textId="77777777" w:rsidR="001C1835" w:rsidRDefault="001C1835" w:rsidP="001C1835">
      <w:pPr>
        <w:shd w:val="clear" w:color="auto" w:fill="FFFFFF"/>
        <w:jc w:val="both"/>
      </w:pPr>
      <w:r>
        <w:rPr>
          <w:noProof/>
          <w:lang w:eastAsia="hr-HR"/>
        </w:rPr>
        <w:drawing>
          <wp:inline distT="0" distB="0" distL="0" distR="0" wp14:anchorId="3370CD82" wp14:editId="0988B292">
            <wp:extent cx="5760720" cy="92456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2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1C00C1" w14:textId="77777777" w:rsidR="006E7C03" w:rsidRPr="002944B9" w:rsidRDefault="006E7C03" w:rsidP="001C1835">
      <w:pPr>
        <w:shd w:val="clear" w:color="auto" w:fill="FFFFFF"/>
        <w:jc w:val="both"/>
      </w:pPr>
      <w:r>
        <w:t>Frekvencijski pojas će se do 2024. upotrebljavati sukladno trenutno vrijedećim dozvolama. Uporaba nakon 2024. ovisi o novom postupku dodjele.</w:t>
      </w:r>
    </w:p>
    <w:p w14:paraId="1F55D7F0" w14:textId="77777777" w:rsidR="001C1835" w:rsidRDefault="001C1835" w:rsidP="001C1835">
      <w:pPr>
        <w:pStyle w:val="Heading2"/>
        <w:spacing w:before="0" w:after="240"/>
        <w:ind w:firstLine="709"/>
      </w:pPr>
      <w:bookmarkStart w:id="5" w:name="_Toc43478970"/>
      <w:r>
        <w:t>2.</w:t>
      </w:r>
      <w:r w:rsidR="00810DB2">
        <w:t>3</w:t>
      </w:r>
      <w:r>
        <w:t>. Frekvencijski pojas 900 MHz</w:t>
      </w:r>
      <w:bookmarkEnd w:id="5"/>
    </w:p>
    <w:p w14:paraId="3B49D45A" w14:textId="7AC94176" w:rsidR="001C1835" w:rsidRDefault="001C1835" w:rsidP="001C1835">
      <w:pPr>
        <w:shd w:val="clear" w:color="auto" w:fill="FFFFFF"/>
        <w:jc w:val="both"/>
      </w:pPr>
      <w:r w:rsidRPr="002944B9">
        <w:t xml:space="preserve">Frekvencijski pojas </w:t>
      </w:r>
      <w:r>
        <w:t>9</w:t>
      </w:r>
      <w:r w:rsidRPr="002944B9">
        <w:t xml:space="preserve">00 MHz </w:t>
      </w:r>
      <w:r>
        <w:t xml:space="preserve">se upotrebljava za GSM, UMTS i LTE tehnologiju na temelju </w:t>
      </w:r>
      <w:hyperlink r:id="rId12" w:history="1">
        <w:r w:rsidRPr="001C1835">
          <w:rPr>
            <w:rStyle w:val="Hyperlink"/>
          </w:rPr>
          <w:t>Plana dodjele za frekvencijske pojaseve 880-915/925-960 MHz i 1710-1785/1805-1880 MHz</w:t>
        </w:r>
      </w:hyperlink>
      <w:r w:rsidRPr="0077030A">
        <w:t xml:space="preserve">. </w:t>
      </w:r>
      <w:r>
        <w:t xml:space="preserve">U budućnosti se planira </w:t>
      </w:r>
      <w:r w:rsidR="00AA596D">
        <w:t xml:space="preserve">omogućiti uporabu </w:t>
      </w:r>
      <w:r w:rsidR="00810DB2">
        <w:t>i za 5G tehnologiju, što će biti moguće nakon što HAKOM izmijeni odgovarajući plan dodjele.</w:t>
      </w:r>
    </w:p>
    <w:p w14:paraId="1A644316" w14:textId="77777777" w:rsidR="001C1835" w:rsidRDefault="001C1835" w:rsidP="001C1835">
      <w:pPr>
        <w:shd w:val="clear" w:color="auto" w:fill="FFFFFF"/>
        <w:jc w:val="both"/>
      </w:pPr>
      <w:r>
        <w:t>Trenutno je dodijeljen kako slijedi:</w:t>
      </w:r>
    </w:p>
    <w:p w14:paraId="136E53EC" w14:textId="77777777" w:rsidR="00781BC1" w:rsidRDefault="001C1835" w:rsidP="009B436C">
      <w:pPr>
        <w:jc w:val="both"/>
        <w:rPr>
          <w:bCs/>
        </w:rPr>
      </w:pPr>
      <w:r>
        <w:rPr>
          <w:noProof/>
          <w:lang w:eastAsia="hr-HR"/>
        </w:rPr>
        <w:drawing>
          <wp:inline distT="0" distB="0" distL="0" distR="0" wp14:anchorId="5C37434F" wp14:editId="4F1E1759">
            <wp:extent cx="5760720" cy="812165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2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64FAB" w14:textId="77777777" w:rsidR="006E7C03" w:rsidRPr="009B436C" w:rsidRDefault="006E7C03" w:rsidP="009B436C">
      <w:pPr>
        <w:jc w:val="both"/>
        <w:rPr>
          <w:bCs/>
        </w:rPr>
      </w:pPr>
      <w:r>
        <w:t>Frekvencijski pojas će se do 2024. upotrebljavati sukladno trenutno vrijedećim dozvolama. Uporaba nakon 2024. ovisi o novom postupku dodjele.</w:t>
      </w:r>
    </w:p>
    <w:p w14:paraId="437AF8CF" w14:textId="77777777" w:rsidR="001A2A92" w:rsidRDefault="00A57F01" w:rsidP="006D3617">
      <w:pPr>
        <w:pStyle w:val="Heading2"/>
        <w:spacing w:before="0" w:after="240"/>
        <w:ind w:firstLine="709"/>
      </w:pPr>
      <w:bookmarkStart w:id="6" w:name="_Toc43478971"/>
      <w:r>
        <w:t>2.</w:t>
      </w:r>
      <w:r w:rsidR="00810DB2">
        <w:t>4</w:t>
      </w:r>
      <w:r>
        <w:t xml:space="preserve">. </w:t>
      </w:r>
      <w:r w:rsidR="001E0185">
        <w:t xml:space="preserve">Frekvencijski pojas </w:t>
      </w:r>
      <w:r w:rsidR="001A2A92">
        <w:t>3,6 GHz</w:t>
      </w:r>
      <w:bookmarkEnd w:id="6"/>
    </w:p>
    <w:p w14:paraId="5FA8050C" w14:textId="77777777" w:rsidR="00D17121" w:rsidRPr="009B436C" w:rsidRDefault="009D78D2" w:rsidP="009B436C">
      <w:pPr>
        <w:jc w:val="both"/>
        <w:rPr>
          <w:bCs/>
        </w:rPr>
      </w:pPr>
      <w:r w:rsidRPr="009B436C">
        <w:rPr>
          <w:bCs/>
        </w:rPr>
        <w:t>Frekvencijski pojas 3.6 GHz je frekvencijski pojas s nepovoljnijim propagacijski</w:t>
      </w:r>
      <w:r w:rsidR="000B0971">
        <w:rPr>
          <w:bCs/>
        </w:rPr>
        <w:t xml:space="preserve">m karakteristikama u odnosu na </w:t>
      </w:r>
      <w:r w:rsidRPr="009B436C">
        <w:rPr>
          <w:bCs/>
        </w:rPr>
        <w:t xml:space="preserve">frekvencijske pojaseva koji operatori pokretnih komunikacija trenutno koriste u RH (800 MHz do 2.6 GHz). </w:t>
      </w:r>
      <w:r w:rsidR="002275ED">
        <w:rPr>
          <w:bCs/>
        </w:rPr>
        <w:t>S</w:t>
      </w:r>
      <w:r w:rsidRPr="009B436C">
        <w:rPr>
          <w:bCs/>
        </w:rPr>
        <w:t xml:space="preserve"> druge strane</w:t>
      </w:r>
      <w:r w:rsidR="002275ED">
        <w:rPr>
          <w:bCs/>
        </w:rPr>
        <w:t>,</w:t>
      </w:r>
      <w:r w:rsidRPr="009B436C">
        <w:rPr>
          <w:bCs/>
        </w:rPr>
        <w:t xml:space="preserve"> ovaj frekvencijski pojas može osigurati operatorima dovoljnu količinu spektra </w:t>
      </w:r>
      <w:r w:rsidR="00F82761" w:rsidRPr="009B436C">
        <w:rPr>
          <w:bCs/>
        </w:rPr>
        <w:t>koj</w:t>
      </w:r>
      <w:r w:rsidR="00F82761">
        <w:rPr>
          <w:bCs/>
        </w:rPr>
        <w:t>a</w:t>
      </w:r>
      <w:r w:rsidR="00F82761" w:rsidRPr="009B436C">
        <w:rPr>
          <w:bCs/>
        </w:rPr>
        <w:t xml:space="preserve"> </w:t>
      </w:r>
      <w:r w:rsidR="00F82761">
        <w:rPr>
          <w:bCs/>
        </w:rPr>
        <w:t>omogućuje</w:t>
      </w:r>
      <w:r w:rsidRPr="009B436C">
        <w:rPr>
          <w:bCs/>
        </w:rPr>
        <w:t xml:space="preserve"> veliku propusnost i kapacitet potreban za podršku velikog broja povezanih uređaja, a time i osigurati</w:t>
      </w:r>
      <w:r w:rsidR="00DA7CD5">
        <w:rPr>
          <w:bCs/>
        </w:rPr>
        <w:t xml:space="preserve"> </w:t>
      </w:r>
      <w:r w:rsidR="00AA596D">
        <w:rPr>
          <w:bCs/>
        </w:rPr>
        <w:t xml:space="preserve">i najbržu </w:t>
      </w:r>
      <w:r w:rsidR="00DA7CD5">
        <w:rPr>
          <w:bCs/>
        </w:rPr>
        <w:t>implementaciju 5G tehnologije.</w:t>
      </w:r>
    </w:p>
    <w:p w14:paraId="4BD6941F" w14:textId="77777777" w:rsidR="00C337CA" w:rsidRPr="009B436C" w:rsidRDefault="00D17121" w:rsidP="009B436C">
      <w:pPr>
        <w:jc w:val="both"/>
        <w:rPr>
          <w:bCs/>
        </w:rPr>
      </w:pPr>
      <w:r w:rsidRPr="009B436C">
        <w:rPr>
          <w:bCs/>
        </w:rPr>
        <w:t xml:space="preserve">U ovom frekvencijskom pojasu dozvoljena je uporaba vremenskog dupleksa (TDD), a predviđena je dodjela radiofrekvencijskog spektra u višekratnicima bloka frekvencija širine 5 MHz </w:t>
      </w:r>
      <w:r w:rsidR="00F84D7B" w:rsidRPr="009B436C">
        <w:rPr>
          <w:bCs/>
        </w:rPr>
        <w:t xml:space="preserve">poravnatih </w:t>
      </w:r>
      <w:r w:rsidRPr="009B436C">
        <w:rPr>
          <w:bCs/>
        </w:rPr>
        <w:t>na razmaku od 5 MHz od donjeg ruba na 3</w:t>
      </w:r>
      <w:r w:rsidR="00DA7CD5">
        <w:rPr>
          <w:bCs/>
        </w:rPr>
        <w:t>400 MHz.</w:t>
      </w:r>
    </w:p>
    <w:p w14:paraId="01FD3F49" w14:textId="77777777" w:rsidR="00D17121" w:rsidRPr="009B436C" w:rsidRDefault="00D17121" w:rsidP="009B436C">
      <w:pPr>
        <w:jc w:val="both"/>
        <w:rPr>
          <w:bCs/>
        </w:rPr>
      </w:pPr>
      <w:r w:rsidRPr="009B436C">
        <w:rPr>
          <w:bCs/>
        </w:rPr>
        <w:t>Frekvencijski raspored za frekvencijski pojas 3400-3800 MHz prikazan je na sljedećoj slici:</w:t>
      </w:r>
    </w:p>
    <w:p w14:paraId="6B7174B6" w14:textId="77777777" w:rsidR="00C337CA" w:rsidRDefault="00D17121" w:rsidP="00DA7CD5">
      <w:pPr>
        <w:pStyle w:val="ListParagraph"/>
        <w:spacing w:before="120" w:after="120"/>
        <w:ind w:left="0"/>
        <w:jc w:val="both"/>
      </w:pPr>
      <w:r>
        <w:rPr>
          <w:noProof/>
          <w:lang w:eastAsia="hr-HR"/>
        </w:rPr>
        <w:drawing>
          <wp:inline distT="0" distB="0" distL="0" distR="0" wp14:anchorId="50728F84" wp14:editId="55F8A128">
            <wp:extent cx="5831409" cy="64642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72078" cy="706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755DD" w14:textId="00F64BDB" w:rsidR="0083588A" w:rsidRPr="009B436C" w:rsidRDefault="005A19C4" w:rsidP="009B436C">
      <w:pPr>
        <w:jc w:val="both"/>
        <w:rPr>
          <w:bCs/>
        </w:rPr>
      </w:pPr>
      <w:r>
        <w:rPr>
          <w:bCs/>
        </w:rPr>
        <w:lastRenderedPageBreak/>
        <w:t>Sukladno važećim dozvolama d</w:t>
      </w:r>
      <w:r w:rsidR="00266E87" w:rsidRPr="009B436C">
        <w:rPr>
          <w:bCs/>
        </w:rPr>
        <w:t xml:space="preserve">ijelovi frekvencijskog </w:t>
      </w:r>
      <w:r w:rsidR="0083588A" w:rsidRPr="009B436C">
        <w:rPr>
          <w:bCs/>
        </w:rPr>
        <w:t>pojas</w:t>
      </w:r>
      <w:r w:rsidR="00266E87" w:rsidRPr="009B436C">
        <w:rPr>
          <w:bCs/>
        </w:rPr>
        <w:t>a</w:t>
      </w:r>
      <w:r w:rsidR="0083588A" w:rsidRPr="009B436C">
        <w:rPr>
          <w:bCs/>
        </w:rPr>
        <w:t xml:space="preserve"> 3400-3800 MHz </w:t>
      </w:r>
      <w:r>
        <w:rPr>
          <w:bCs/>
        </w:rPr>
        <w:t xml:space="preserve">u Hrvatskoj </w:t>
      </w:r>
      <w:r w:rsidR="00266E87" w:rsidRPr="009B436C">
        <w:rPr>
          <w:bCs/>
        </w:rPr>
        <w:t xml:space="preserve">su </w:t>
      </w:r>
      <w:r w:rsidR="0083588A" w:rsidRPr="009B436C">
        <w:rPr>
          <w:bCs/>
        </w:rPr>
        <w:t xml:space="preserve">trenutno u uporabi. </w:t>
      </w:r>
      <w:r w:rsidR="00B47D59" w:rsidRPr="009B436C">
        <w:rPr>
          <w:bCs/>
        </w:rPr>
        <w:t>O TELEKOMUNIKACIJE</w:t>
      </w:r>
      <w:r w:rsidR="00F82761">
        <w:rPr>
          <w:bCs/>
        </w:rPr>
        <w:t xml:space="preserve"> d.o.o.</w:t>
      </w:r>
      <w:r w:rsidR="00B47D59" w:rsidRPr="009B436C">
        <w:rPr>
          <w:bCs/>
        </w:rPr>
        <w:t xml:space="preserve"> koriste upareni frekvencijski pojas 3410-3450/3510-3550 MHz</w:t>
      </w:r>
      <w:r w:rsidR="002325DC">
        <w:rPr>
          <w:bCs/>
        </w:rPr>
        <w:t xml:space="preserve">, odnosno </w:t>
      </w:r>
      <w:r w:rsidR="002325DC">
        <w:t>3400-3470 MHz</w:t>
      </w:r>
      <w:r w:rsidR="00B47D59" w:rsidRPr="009B436C">
        <w:rPr>
          <w:bCs/>
        </w:rPr>
        <w:t>, a Odašiljači i veze</w:t>
      </w:r>
      <w:r w:rsidR="00F82761">
        <w:rPr>
          <w:bCs/>
        </w:rPr>
        <w:t xml:space="preserve"> d.o.o.</w:t>
      </w:r>
      <w:r w:rsidR="00B47D59" w:rsidRPr="009B436C">
        <w:rPr>
          <w:bCs/>
        </w:rPr>
        <w:t xml:space="preserve"> koristi frekvencijski pojas 3700-3800 MHz u skladu sa sljedećom tablicom</w:t>
      </w:r>
      <w:r w:rsidR="006E37B6">
        <w:rPr>
          <w:bCs/>
        </w:rPr>
        <w:t>: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694"/>
        <w:gridCol w:w="3474"/>
        <w:gridCol w:w="2774"/>
      </w:tblGrid>
      <w:tr w:rsidR="0083588A" w14:paraId="198A5641" w14:textId="77777777" w:rsidTr="006E37B6">
        <w:tc>
          <w:tcPr>
            <w:tcW w:w="2694" w:type="dxa"/>
          </w:tcPr>
          <w:p w14:paraId="1AC5F7D9" w14:textId="77777777" w:rsidR="0083588A" w:rsidRDefault="0083588A" w:rsidP="0083588A">
            <w:pPr>
              <w:jc w:val="both"/>
            </w:pPr>
            <w:r>
              <w:t>Frekvencijski pojas (MHz)</w:t>
            </w:r>
          </w:p>
        </w:tc>
        <w:tc>
          <w:tcPr>
            <w:tcW w:w="3474" w:type="dxa"/>
          </w:tcPr>
          <w:p w14:paraId="37C1FD59" w14:textId="77777777" w:rsidR="0083588A" w:rsidRDefault="0083588A" w:rsidP="0083588A">
            <w:pPr>
              <w:pStyle w:val="ListParagraph"/>
              <w:ind w:left="0"/>
            </w:pPr>
            <w:r>
              <w:t>Područje uporabe</w:t>
            </w:r>
          </w:p>
        </w:tc>
        <w:tc>
          <w:tcPr>
            <w:tcW w:w="2774" w:type="dxa"/>
          </w:tcPr>
          <w:p w14:paraId="28211E0B" w14:textId="03C8CB9B" w:rsidR="0083588A" w:rsidRDefault="00B47D59" w:rsidP="00AE2D6A">
            <w:pPr>
              <w:pStyle w:val="ListParagraph"/>
              <w:ind w:left="0"/>
            </w:pPr>
            <w:r>
              <w:t xml:space="preserve">Rok </w:t>
            </w:r>
            <w:r w:rsidR="005A19C4">
              <w:t>uporabe do:</w:t>
            </w:r>
          </w:p>
        </w:tc>
      </w:tr>
      <w:tr w:rsidR="0083588A" w14:paraId="7C5E6F86" w14:textId="77777777" w:rsidTr="006E37B6">
        <w:tc>
          <w:tcPr>
            <w:tcW w:w="2694" w:type="dxa"/>
          </w:tcPr>
          <w:p w14:paraId="6B1BAF50" w14:textId="77777777" w:rsidR="0083588A" w:rsidRDefault="00B47D59" w:rsidP="00B47D59">
            <w:pPr>
              <w:pStyle w:val="ListParagraph"/>
              <w:ind w:left="0"/>
            </w:pPr>
            <w:r>
              <w:t xml:space="preserve">3410 </w:t>
            </w:r>
            <w:r w:rsidR="0083588A">
              <w:t xml:space="preserve">– 3450 / </w:t>
            </w:r>
            <w:r>
              <w:t xml:space="preserve">3510 </w:t>
            </w:r>
            <w:r w:rsidR="002325DC">
              <w:t>–</w:t>
            </w:r>
            <w:r w:rsidR="0083588A">
              <w:t xml:space="preserve"> 3550</w:t>
            </w:r>
          </w:p>
        </w:tc>
        <w:tc>
          <w:tcPr>
            <w:tcW w:w="3474" w:type="dxa"/>
          </w:tcPr>
          <w:p w14:paraId="202176A4" w14:textId="77777777" w:rsidR="0083588A" w:rsidRDefault="00B47D59" w:rsidP="00B47D59">
            <w:pPr>
              <w:pStyle w:val="ListParagraph"/>
              <w:ind w:left="0"/>
            </w:pPr>
            <w:r>
              <w:t xml:space="preserve">Međimurska </w:t>
            </w:r>
            <w:r w:rsidR="0083588A">
              <w:t xml:space="preserve">i </w:t>
            </w:r>
            <w:r>
              <w:t>Varaždinska županija</w:t>
            </w:r>
          </w:p>
        </w:tc>
        <w:tc>
          <w:tcPr>
            <w:tcW w:w="2774" w:type="dxa"/>
          </w:tcPr>
          <w:p w14:paraId="3ED13EAE" w14:textId="77777777" w:rsidR="0083588A" w:rsidRDefault="00DA7CD5" w:rsidP="00DA7CD5">
            <w:pPr>
              <w:pStyle w:val="ListParagraph"/>
              <w:ind w:left="0"/>
            </w:pPr>
            <w:r>
              <w:t>31</w:t>
            </w:r>
            <w:r w:rsidR="00B47D59">
              <w:t>.1</w:t>
            </w:r>
            <w:r>
              <w:t>2</w:t>
            </w:r>
            <w:r w:rsidR="00B47D59">
              <w:t>.202</w:t>
            </w:r>
            <w:r>
              <w:t>0</w:t>
            </w:r>
            <w:r w:rsidR="00B47D59">
              <w:t>.</w:t>
            </w:r>
          </w:p>
        </w:tc>
      </w:tr>
      <w:tr w:rsidR="0083588A" w14:paraId="009956DD" w14:textId="77777777" w:rsidTr="006E37B6">
        <w:tc>
          <w:tcPr>
            <w:tcW w:w="2694" w:type="dxa"/>
          </w:tcPr>
          <w:p w14:paraId="4DE97179" w14:textId="77777777" w:rsidR="0083588A" w:rsidRDefault="002325DC" w:rsidP="00B47D59">
            <w:pPr>
              <w:pStyle w:val="ListParagraph"/>
              <w:ind w:left="0"/>
            </w:pPr>
            <w:r>
              <w:t>3400 – 3470</w:t>
            </w:r>
          </w:p>
        </w:tc>
        <w:tc>
          <w:tcPr>
            <w:tcW w:w="3474" w:type="dxa"/>
          </w:tcPr>
          <w:p w14:paraId="0FB30A4C" w14:textId="77777777" w:rsidR="0083588A" w:rsidRDefault="002325DC" w:rsidP="0083588A">
            <w:pPr>
              <w:pStyle w:val="ListParagraph"/>
              <w:ind w:left="0"/>
            </w:pPr>
            <w:r>
              <w:t>Međimurska i Varaždinska županija</w:t>
            </w:r>
          </w:p>
        </w:tc>
        <w:tc>
          <w:tcPr>
            <w:tcW w:w="2774" w:type="dxa"/>
          </w:tcPr>
          <w:p w14:paraId="629EC931" w14:textId="77777777" w:rsidR="0083588A" w:rsidRDefault="002325DC" w:rsidP="00B47D59">
            <w:pPr>
              <w:pStyle w:val="ListParagraph"/>
              <w:ind w:left="0"/>
            </w:pPr>
            <w:r>
              <w:t>04.11.2023.</w:t>
            </w:r>
          </w:p>
        </w:tc>
      </w:tr>
      <w:tr w:rsidR="002325DC" w14:paraId="6CC8E367" w14:textId="77777777" w:rsidTr="006E37B6">
        <w:tc>
          <w:tcPr>
            <w:tcW w:w="2694" w:type="dxa"/>
          </w:tcPr>
          <w:p w14:paraId="15A60BA5" w14:textId="77777777" w:rsidR="002325DC" w:rsidRDefault="002325DC" w:rsidP="002325DC">
            <w:pPr>
              <w:pStyle w:val="ListParagraph"/>
              <w:ind w:left="0"/>
            </w:pPr>
            <w:r>
              <w:t>3700 – 3800</w:t>
            </w:r>
          </w:p>
        </w:tc>
        <w:tc>
          <w:tcPr>
            <w:tcW w:w="3474" w:type="dxa"/>
          </w:tcPr>
          <w:p w14:paraId="1E1964A1" w14:textId="77777777" w:rsidR="002325DC" w:rsidRDefault="002325DC" w:rsidP="002325DC">
            <w:pPr>
              <w:pStyle w:val="ListParagraph"/>
              <w:ind w:left="0"/>
            </w:pPr>
            <w:r>
              <w:t>Republika Hrvatska</w:t>
            </w:r>
          </w:p>
        </w:tc>
        <w:tc>
          <w:tcPr>
            <w:tcW w:w="2774" w:type="dxa"/>
          </w:tcPr>
          <w:p w14:paraId="4F362F7E" w14:textId="77777777" w:rsidR="002325DC" w:rsidRDefault="002325DC" w:rsidP="002325DC">
            <w:pPr>
              <w:pStyle w:val="ListParagraph"/>
              <w:ind w:left="0"/>
            </w:pPr>
            <w:r>
              <w:t>31.07.2020.</w:t>
            </w:r>
          </w:p>
        </w:tc>
      </w:tr>
    </w:tbl>
    <w:p w14:paraId="71C8DADB" w14:textId="77777777" w:rsidR="0083588A" w:rsidRDefault="0083588A" w:rsidP="0083588A"/>
    <w:p w14:paraId="4180E7E3" w14:textId="78AFEF64" w:rsidR="00B05400" w:rsidRPr="0083588A" w:rsidRDefault="00B05400" w:rsidP="00B05400">
      <w:pPr>
        <w:jc w:val="both"/>
      </w:pPr>
      <w:r>
        <w:t>HAKOM planira namijeniti 300 MHz za uporabu na nacionalnoj razini</w:t>
      </w:r>
      <w:r w:rsidR="005A19C4">
        <w:t xml:space="preserve"> i</w:t>
      </w:r>
      <w:r>
        <w:t xml:space="preserve"> 100 MHz na regionalnoj</w:t>
      </w:r>
      <w:r w:rsidR="009F23D1">
        <w:t xml:space="preserve"> </w:t>
      </w:r>
      <w:r w:rsidR="005A19C4">
        <w:t>razini</w:t>
      </w:r>
      <w:r>
        <w:t>.</w:t>
      </w:r>
    </w:p>
    <w:p w14:paraId="094CD1B3" w14:textId="77777777" w:rsidR="001A2A92" w:rsidRDefault="00A57F01" w:rsidP="00B03ABC">
      <w:pPr>
        <w:pStyle w:val="Heading2"/>
        <w:spacing w:before="0" w:after="240"/>
        <w:ind w:firstLine="709"/>
      </w:pPr>
      <w:bookmarkStart w:id="7" w:name="_Toc43478972"/>
      <w:r>
        <w:t>2.</w:t>
      </w:r>
      <w:r w:rsidR="00810DB2">
        <w:t>5</w:t>
      </w:r>
      <w:r>
        <w:t xml:space="preserve">. </w:t>
      </w:r>
      <w:r w:rsidR="001E0185">
        <w:t xml:space="preserve">Frekvencijski pojas </w:t>
      </w:r>
      <w:r w:rsidR="001A2A92">
        <w:t>26 GHz</w:t>
      </w:r>
      <w:bookmarkEnd w:id="7"/>
    </w:p>
    <w:p w14:paraId="63157885" w14:textId="61FE07A4" w:rsidR="00266E87" w:rsidRDefault="00266E87" w:rsidP="00266E87">
      <w:pPr>
        <w:pStyle w:val="ListParagraph"/>
        <w:spacing w:after="0"/>
        <w:ind w:left="0"/>
        <w:jc w:val="both"/>
      </w:pPr>
      <w:r w:rsidRPr="009B436C">
        <w:rPr>
          <w:bCs/>
        </w:rPr>
        <w:t>Frekvencijski pojas 26 GHz može omogućiti implementaciju višestruko širih kontinuiranih frekvencijskih blokove, a time i pružanje uslug</w:t>
      </w:r>
      <w:r w:rsidR="006C5E63" w:rsidRPr="009B436C">
        <w:rPr>
          <w:bCs/>
        </w:rPr>
        <w:t>e</w:t>
      </w:r>
      <w:r w:rsidRPr="009B436C">
        <w:rPr>
          <w:bCs/>
        </w:rPr>
        <w:t xml:space="preserve"> ultra visokog kapaciteta i vrlo niskog kašnjenja za razliku od frekvencijskih opsega ispod 6 GHz. S druge strane</w:t>
      </w:r>
      <w:r w:rsidR="006C5E63" w:rsidRPr="009B436C">
        <w:rPr>
          <w:bCs/>
        </w:rPr>
        <w:t>,</w:t>
      </w:r>
      <w:r w:rsidRPr="009B436C">
        <w:rPr>
          <w:bCs/>
        </w:rPr>
        <w:t xml:space="preserve"> </w:t>
      </w:r>
      <w:r w:rsidR="006C5E63" w:rsidRPr="009B436C">
        <w:rPr>
          <w:bCs/>
        </w:rPr>
        <w:t xml:space="preserve">s </w:t>
      </w:r>
      <w:r w:rsidRPr="009B436C">
        <w:rPr>
          <w:bCs/>
        </w:rPr>
        <w:t xml:space="preserve">obzirom na </w:t>
      </w:r>
      <w:r w:rsidR="00AE2D6A">
        <w:rPr>
          <w:bCs/>
        </w:rPr>
        <w:t>propagacijsko slabljenje</w:t>
      </w:r>
      <w:r w:rsidR="005A19C4">
        <w:rPr>
          <w:bCs/>
        </w:rPr>
        <w:t xml:space="preserve"> signala</w:t>
      </w:r>
      <w:r w:rsidR="005A19C4" w:rsidRPr="009B436C">
        <w:rPr>
          <w:bCs/>
        </w:rPr>
        <w:t xml:space="preserve"> </w:t>
      </w:r>
      <w:r w:rsidRPr="009B436C">
        <w:rPr>
          <w:bCs/>
        </w:rPr>
        <w:t>u ovom fr</w:t>
      </w:r>
      <w:r w:rsidR="006C5E63" w:rsidRPr="009B436C">
        <w:rPr>
          <w:bCs/>
        </w:rPr>
        <w:t>ekvencijskom pojasu</w:t>
      </w:r>
      <w:r w:rsidR="006E37B6">
        <w:rPr>
          <w:bCs/>
        </w:rPr>
        <w:t>, izgradnja mreže</w:t>
      </w:r>
      <w:r w:rsidR="006C5E63" w:rsidRPr="009B436C">
        <w:rPr>
          <w:bCs/>
        </w:rPr>
        <w:t xml:space="preserve"> rezultirat </w:t>
      </w:r>
      <w:r w:rsidRPr="009B436C">
        <w:rPr>
          <w:bCs/>
        </w:rPr>
        <w:t xml:space="preserve">će s </w:t>
      </w:r>
      <w:r w:rsidR="006C5E63" w:rsidRPr="009B436C">
        <w:rPr>
          <w:bCs/>
        </w:rPr>
        <w:t xml:space="preserve">implementacijom </w:t>
      </w:r>
      <w:r w:rsidR="00E70C75" w:rsidRPr="009B436C">
        <w:rPr>
          <w:bCs/>
        </w:rPr>
        <w:t>pristupni</w:t>
      </w:r>
      <w:r w:rsidR="0092084B" w:rsidRPr="009B436C">
        <w:rPr>
          <w:bCs/>
        </w:rPr>
        <w:t>h</w:t>
      </w:r>
      <w:r w:rsidR="00E70C75" w:rsidRPr="009B436C">
        <w:rPr>
          <w:bCs/>
        </w:rPr>
        <w:t xml:space="preserve"> toč</w:t>
      </w:r>
      <w:r w:rsidR="0092084B" w:rsidRPr="009B436C">
        <w:rPr>
          <w:bCs/>
        </w:rPr>
        <w:t>aka</w:t>
      </w:r>
      <w:r w:rsidRPr="009B436C">
        <w:rPr>
          <w:bCs/>
        </w:rPr>
        <w:t xml:space="preserve"> kratkog dometa i njihov</w:t>
      </w:r>
      <w:r w:rsidR="0092084B" w:rsidRPr="009B436C">
        <w:rPr>
          <w:bCs/>
        </w:rPr>
        <w:t>i</w:t>
      </w:r>
      <w:r w:rsidRPr="009B436C">
        <w:rPr>
          <w:bCs/>
        </w:rPr>
        <w:t xml:space="preserve">m </w:t>
      </w:r>
      <w:r w:rsidR="006C5E63" w:rsidRPr="009B436C">
        <w:rPr>
          <w:bCs/>
        </w:rPr>
        <w:t>postavljanjem</w:t>
      </w:r>
      <w:r w:rsidRPr="009B436C">
        <w:rPr>
          <w:bCs/>
        </w:rPr>
        <w:t xml:space="preserve"> na uličnu infrastrukturu i bočne zidove zgrada</w:t>
      </w:r>
      <w:r>
        <w:t>.</w:t>
      </w:r>
    </w:p>
    <w:p w14:paraId="49BD84DF" w14:textId="77777777" w:rsidR="00C7159E" w:rsidRDefault="00C7159E" w:rsidP="00266E87">
      <w:pPr>
        <w:pStyle w:val="ListParagraph"/>
        <w:spacing w:after="0"/>
        <w:ind w:left="0"/>
        <w:jc w:val="both"/>
      </w:pPr>
    </w:p>
    <w:p w14:paraId="069F30D6" w14:textId="77777777" w:rsidR="00266E87" w:rsidRPr="001A2A92" w:rsidRDefault="00266E87" w:rsidP="00266E87">
      <w:pPr>
        <w:pStyle w:val="ListParagraph"/>
        <w:spacing w:after="0"/>
        <w:ind w:left="0"/>
        <w:jc w:val="both"/>
      </w:pPr>
    </w:p>
    <w:p w14:paraId="242142B5" w14:textId="77777777" w:rsidR="00A16456" w:rsidRPr="009B436C" w:rsidRDefault="00A16456" w:rsidP="009B436C">
      <w:pPr>
        <w:jc w:val="both"/>
        <w:rPr>
          <w:bCs/>
        </w:rPr>
      </w:pPr>
      <w:r w:rsidRPr="009B436C">
        <w:rPr>
          <w:bCs/>
        </w:rPr>
        <w:t>Primjer frekvencijskog rasporeda prikazan je na sljedećoj slici:</w:t>
      </w:r>
    </w:p>
    <w:p w14:paraId="2B08DFBD" w14:textId="77777777" w:rsidR="00266E87" w:rsidRPr="00403C13" w:rsidRDefault="00A16456" w:rsidP="00403C13">
      <w:pPr>
        <w:pStyle w:val="ListParagraph"/>
        <w:spacing w:after="0"/>
        <w:ind w:left="0"/>
        <w:jc w:val="both"/>
      </w:pPr>
      <w:r w:rsidRPr="00BF392C">
        <w:rPr>
          <w:noProof/>
          <w:lang w:eastAsia="hr-HR"/>
        </w:rPr>
        <w:drawing>
          <wp:inline distT="0" distB="0" distL="0" distR="0" wp14:anchorId="3E4B4C14" wp14:editId="69B27F38">
            <wp:extent cx="5760720" cy="59824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(Device Independent Bitmap) 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9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C222A" w14:textId="58941532" w:rsidR="005A19BF" w:rsidRDefault="005A19BF">
      <w:pPr>
        <w:rPr>
          <w:bCs/>
        </w:rPr>
      </w:pPr>
      <w:r>
        <w:rPr>
          <w:bCs/>
        </w:rPr>
        <w:br w:type="page"/>
      </w:r>
    </w:p>
    <w:p w14:paraId="4B376A31" w14:textId="77777777" w:rsidR="009912CE" w:rsidRDefault="009912CE" w:rsidP="00B03ABC">
      <w:pPr>
        <w:pStyle w:val="Heading1"/>
        <w:numPr>
          <w:ilvl w:val="0"/>
          <w:numId w:val="3"/>
        </w:numPr>
        <w:spacing w:before="0" w:after="240"/>
        <w:ind w:left="714" w:hanging="357"/>
      </w:pPr>
      <w:bookmarkStart w:id="8" w:name="_Toc43478973"/>
      <w:r>
        <w:lastRenderedPageBreak/>
        <w:t>DODJELA SPEKTRA</w:t>
      </w:r>
      <w:bookmarkEnd w:id="8"/>
    </w:p>
    <w:p w14:paraId="27F1B7D6" w14:textId="77777777" w:rsidR="00C337CA" w:rsidRDefault="00A57F01" w:rsidP="00B03ABC">
      <w:pPr>
        <w:pStyle w:val="Heading2"/>
        <w:spacing w:before="0" w:after="240"/>
        <w:ind w:firstLine="357"/>
      </w:pPr>
      <w:bookmarkStart w:id="9" w:name="_Toc43478974"/>
      <w:r>
        <w:t xml:space="preserve">3.1. </w:t>
      </w:r>
      <w:r w:rsidR="005A7752">
        <w:t>Prijedlog dodjele</w:t>
      </w:r>
      <w:bookmarkEnd w:id="9"/>
      <w:r w:rsidR="005A7752">
        <w:t xml:space="preserve"> </w:t>
      </w:r>
    </w:p>
    <w:p w14:paraId="7F266501" w14:textId="125B79DF" w:rsidR="005E5501" w:rsidRPr="00ED3BF6" w:rsidRDefault="005E5501" w:rsidP="00441B1F">
      <w:pPr>
        <w:jc w:val="both"/>
        <w:rPr>
          <w:bCs/>
        </w:rPr>
      </w:pPr>
      <w:r w:rsidRPr="00ED3BF6">
        <w:rPr>
          <w:bCs/>
        </w:rPr>
        <w:t xml:space="preserve">Temeljni frekvencijski pojasevi za implementaciju 5G tehnologije su 700 MHz, 3,6 GHz i 26 GHz. Frekvencijski pojas 700 MHz je zbog svojih propagacijskih karakteristika pogodan za pokrivanje većih područja, dok su više frekvencije namijenjene za pokrivanje manjih područja, prvenstveno </w:t>
      </w:r>
      <w:r w:rsidR="00613AEA" w:rsidRPr="00ED3BF6">
        <w:rPr>
          <w:bCs/>
        </w:rPr>
        <w:t xml:space="preserve">u svrhu </w:t>
      </w:r>
      <w:r w:rsidRPr="00ED3BF6">
        <w:rPr>
          <w:bCs/>
        </w:rPr>
        <w:t xml:space="preserve">povećanja kapaciteta. </w:t>
      </w:r>
      <w:r w:rsidR="00C7159E">
        <w:t xml:space="preserve">Radiofrekvencijski pojasevi 800 MHz i 900 MHz su bliski pojasu 700 MHz i imaju usporedive propagacijske karakteristike te se očekuje da će se u budućnosti upotrebljavati za pružanje istih usluga. </w:t>
      </w:r>
      <w:r w:rsidR="00C7159E" w:rsidRPr="009B436C">
        <w:rPr>
          <w:bCs/>
        </w:rPr>
        <w:t>Frekvencijski pojas 26 GHz može omogućiti implementaciju višestruko širih kontinuiranih frekvencijskih blokov</w:t>
      </w:r>
      <w:r w:rsidR="00C7159E">
        <w:rPr>
          <w:bCs/>
        </w:rPr>
        <w:t>a</w:t>
      </w:r>
      <w:r w:rsidR="00C7159E" w:rsidRPr="009B436C">
        <w:rPr>
          <w:bCs/>
        </w:rPr>
        <w:t>, a time i pružanje usluge ultra visokog kapaciteta i vrlo niskog kašnjenja</w:t>
      </w:r>
      <w:r w:rsidR="00C7159E">
        <w:rPr>
          <w:bCs/>
        </w:rPr>
        <w:t>.</w:t>
      </w:r>
      <w:r w:rsidR="00C7159E" w:rsidRPr="009B436C">
        <w:rPr>
          <w:bCs/>
        </w:rPr>
        <w:t xml:space="preserve"> </w:t>
      </w:r>
      <w:r w:rsidRPr="00ED3BF6">
        <w:rPr>
          <w:bCs/>
        </w:rPr>
        <w:t xml:space="preserve">Zajedničkom dodjelom </w:t>
      </w:r>
      <w:r w:rsidR="00C7159E">
        <w:rPr>
          <w:bCs/>
        </w:rPr>
        <w:t xml:space="preserve">navedenih pojaseva </w:t>
      </w:r>
      <w:r w:rsidR="00C85ADA">
        <w:rPr>
          <w:bCs/>
        </w:rPr>
        <w:t>zadovoljava</w:t>
      </w:r>
      <w:r w:rsidR="00647021" w:rsidRPr="00ED3BF6">
        <w:rPr>
          <w:bCs/>
        </w:rPr>
        <w:t>ju se potrebe za odgovarajućim pokrivanjem područja te potrebnim</w:t>
      </w:r>
      <w:r w:rsidRPr="00ED3BF6">
        <w:rPr>
          <w:bCs/>
        </w:rPr>
        <w:t xml:space="preserve"> kapacitetom</w:t>
      </w:r>
      <w:r w:rsidR="00C7159E">
        <w:rPr>
          <w:bCs/>
        </w:rPr>
        <w:t xml:space="preserve"> i omogućuje se učinkovita </w:t>
      </w:r>
      <w:r w:rsidR="001A7F75">
        <w:rPr>
          <w:bCs/>
        </w:rPr>
        <w:t>implementacija</w:t>
      </w:r>
      <w:r w:rsidR="00C7159E">
        <w:rPr>
          <w:bCs/>
        </w:rPr>
        <w:t xml:space="preserve"> širokopojasnih usluga</w:t>
      </w:r>
      <w:r w:rsidRPr="00ED3BF6">
        <w:rPr>
          <w:bCs/>
        </w:rPr>
        <w:t>.</w:t>
      </w:r>
    </w:p>
    <w:p w14:paraId="7EFDD683" w14:textId="77777777" w:rsidR="00E10687" w:rsidRPr="001A7F75" w:rsidRDefault="005E5501" w:rsidP="001A7F75">
      <w:pPr>
        <w:jc w:val="both"/>
        <w:rPr>
          <w:b/>
        </w:rPr>
      </w:pPr>
      <w:r w:rsidRPr="00753507">
        <w:rPr>
          <w:b/>
        </w:rPr>
        <w:t xml:space="preserve">HAKOM </w:t>
      </w:r>
      <w:r w:rsidR="001A7F75">
        <w:rPr>
          <w:b/>
        </w:rPr>
        <w:t>razmatra</w:t>
      </w:r>
      <w:r>
        <w:rPr>
          <w:b/>
        </w:rPr>
        <w:t xml:space="preserve"> dodjelu</w:t>
      </w:r>
      <w:r w:rsidRPr="00753507">
        <w:rPr>
          <w:b/>
        </w:rPr>
        <w:t xml:space="preserve"> frekvencijsk</w:t>
      </w:r>
      <w:r>
        <w:rPr>
          <w:b/>
        </w:rPr>
        <w:t>ih</w:t>
      </w:r>
      <w:r w:rsidRPr="00753507">
        <w:rPr>
          <w:b/>
        </w:rPr>
        <w:t xml:space="preserve"> pojasev</w:t>
      </w:r>
      <w:r>
        <w:rPr>
          <w:b/>
        </w:rPr>
        <w:t>a</w:t>
      </w:r>
      <w:r w:rsidRPr="00753507">
        <w:rPr>
          <w:b/>
        </w:rPr>
        <w:t xml:space="preserve"> 700 MHz</w:t>
      </w:r>
      <w:r w:rsidR="00C7159E">
        <w:rPr>
          <w:b/>
        </w:rPr>
        <w:t>, 800 MHz, 900 MHz, 3.</w:t>
      </w:r>
      <w:r w:rsidRPr="00753507">
        <w:rPr>
          <w:b/>
        </w:rPr>
        <w:t>6 GHz</w:t>
      </w:r>
      <w:r w:rsidR="00C7159E">
        <w:rPr>
          <w:b/>
        </w:rPr>
        <w:t xml:space="preserve"> i 26</w:t>
      </w:r>
      <w:r w:rsidR="001A7F75">
        <w:rPr>
          <w:b/>
        </w:rPr>
        <w:t xml:space="preserve"> GHz</w:t>
      </w:r>
      <w:r w:rsidR="00C7159E">
        <w:rPr>
          <w:b/>
        </w:rPr>
        <w:t xml:space="preserve"> unutar jednog postupka</w:t>
      </w:r>
      <w:r w:rsidR="00647021">
        <w:rPr>
          <w:b/>
        </w:rPr>
        <w:t>.</w:t>
      </w:r>
    </w:p>
    <w:p w14:paraId="6B1B693B" w14:textId="77777777" w:rsidR="002758AB" w:rsidRDefault="00DD215C" w:rsidP="00B03ABC">
      <w:pPr>
        <w:pStyle w:val="Heading2"/>
        <w:spacing w:before="0" w:after="240"/>
        <w:ind w:firstLine="357"/>
      </w:pPr>
      <w:bookmarkStart w:id="10" w:name="_Toc43478975"/>
      <w:r>
        <w:t xml:space="preserve">3.2. </w:t>
      </w:r>
      <w:r w:rsidR="00786BFD">
        <w:t>Vremenski raspored dodjela</w:t>
      </w:r>
      <w:bookmarkEnd w:id="10"/>
    </w:p>
    <w:p w14:paraId="15A0F033" w14:textId="697804EE" w:rsidR="001A7F75" w:rsidRDefault="001A7F75" w:rsidP="001A7F75">
      <w:pPr>
        <w:jc w:val="both"/>
      </w:pPr>
      <w:r>
        <w:t>H</w:t>
      </w:r>
      <w:r w:rsidRPr="00B92807">
        <w:t>AKOM</w:t>
      </w:r>
      <w:r>
        <w:t xml:space="preserve"> je</w:t>
      </w:r>
      <w:r w:rsidRPr="00B92807">
        <w:t xml:space="preserve"> odlučio odgoditi dodjelu </w:t>
      </w:r>
      <w:r>
        <w:t>700 MHz, 3.6 GHz i 26 GHz</w:t>
      </w:r>
      <w:r w:rsidRPr="00B92807">
        <w:t xml:space="preserve"> putem javne dražbe za prvu polovicu 2021.</w:t>
      </w:r>
    </w:p>
    <w:p w14:paraId="5A2BA06E" w14:textId="6F3DAD47" w:rsidR="001A7F75" w:rsidRDefault="001A7F75" w:rsidP="001A7F75">
      <w:pPr>
        <w:jc w:val="both"/>
      </w:pPr>
      <w:r>
        <w:t>Dozvole za uporabu radiofrekvencijskih pojaseva koje već koriste operatori mreža pokretnih komunikacija (800 MHz/900 MHz/1800 MHz/2100 MHz/2600 MHz) vrijede do 2024.</w:t>
      </w:r>
      <w:r w:rsidR="009E6242">
        <w:t>, a</w:t>
      </w:r>
      <w:r>
        <w:t xml:space="preserve"> HAKOM je planirao ponovnu dodjelu tih pojaseva </w:t>
      </w:r>
      <w:r w:rsidR="009F23D1">
        <w:t xml:space="preserve">provesti </w:t>
      </w:r>
      <w:r w:rsidR="00C94E19">
        <w:t xml:space="preserve">u </w:t>
      </w:r>
      <w:r>
        <w:t>2022.</w:t>
      </w:r>
    </w:p>
    <w:p w14:paraId="56B675E0" w14:textId="1081947E" w:rsidR="005E5501" w:rsidRPr="0057745F" w:rsidRDefault="009E6242" w:rsidP="001A7F75">
      <w:pPr>
        <w:jc w:val="both"/>
        <w:rPr>
          <w:b/>
        </w:rPr>
      </w:pPr>
      <w:r>
        <w:rPr>
          <w:b/>
        </w:rPr>
        <w:t xml:space="preserve">S obzirom na navedeno, </w:t>
      </w:r>
      <w:r w:rsidR="005E5501" w:rsidRPr="0057745F">
        <w:rPr>
          <w:b/>
        </w:rPr>
        <w:t xml:space="preserve">HAKOM </w:t>
      </w:r>
      <w:r>
        <w:rPr>
          <w:b/>
        </w:rPr>
        <w:t>smatra opravdanim</w:t>
      </w:r>
      <w:r w:rsidR="005E5501" w:rsidRPr="0057745F">
        <w:rPr>
          <w:b/>
        </w:rPr>
        <w:t xml:space="preserve"> </w:t>
      </w:r>
      <w:r w:rsidR="001A7F75">
        <w:rPr>
          <w:b/>
        </w:rPr>
        <w:t>dod</w:t>
      </w:r>
      <w:r>
        <w:rPr>
          <w:b/>
        </w:rPr>
        <w:t>i</w:t>
      </w:r>
      <w:r w:rsidR="001A7F75">
        <w:rPr>
          <w:b/>
        </w:rPr>
        <w:t>jel</w:t>
      </w:r>
      <w:r>
        <w:rPr>
          <w:b/>
        </w:rPr>
        <w:t>iti</w:t>
      </w:r>
      <w:r w:rsidR="001A7F75">
        <w:rPr>
          <w:b/>
        </w:rPr>
        <w:t xml:space="preserve"> frekvencijsk</w:t>
      </w:r>
      <w:r>
        <w:rPr>
          <w:b/>
        </w:rPr>
        <w:t>e</w:t>
      </w:r>
      <w:r w:rsidR="001A7F75">
        <w:rPr>
          <w:b/>
        </w:rPr>
        <w:t xml:space="preserve"> pojasev</w:t>
      </w:r>
      <w:r>
        <w:rPr>
          <w:b/>
        </w:rPr>
        <w:t>e</w:t>
      </w:r>
      <w:r w:rsidR="001A7F75">
        <w:rPr>
          <w:b/>
        </w:rPr>
        <w:t xml:space="preserve"> </w:t>
      </w:r>
      <w:r w:rsidR="001A7F75" w:rsidRPr="00753507">
        <w:rPr>
          <w:b/>
        </w:rPr>
        <w:t>700 MHz</w:t>
      </w:r>
      <w:r w:rsidR="001A7F75">
        <w:rPr>
          <w:b/>
        </w:rPr>
        <w:t>, 800 MHz, 900 MHz, 3.</w:t>
      </w:r>
      <w:r w:rsidR="001A7F75" w:rsidRPr="00753507">
        <w:rPr>
          <w:b/>
        </w:rPr>
        <w:t>6 GHz</w:t>
      </w:r>
      <w:r w:rsidR="001A7F75">
        <w:rPr>
          <w:b/>
        </w:rPr>
        <w:t xml:space="preserve"> i 26 GHz </w:t>
      </w:r>
      <w:r>
        <w:rPr>
          <w:b/>
        </w:rPr>
        <w:t xml:space="preserve">u okviru jednog postupka javne dražbe </w:t>
      </w:r>
      <w:r w:rsidR="001A7F75">
        <w:rPr>
          <w:b/>
        </w:rPr>
        <w:t xml:space="preserve">do sredine 2021. </w:t>
      </w:r>
    </w:p>
    <w:p w14:paraId="30D4EB04" w14:textId="77777777" w:rsidR="002063FB" w:rsidRDefault="00DD215C" w:rsidP="00B03ABC">
      <w:pPr>
        <w:pStyle w:val="Heading2"/>
        <w:spacing w:before="0" w:after="240"/>
        <w:ind w:firstLine="357"/>
      </w:pPr>
      <w:bookmarkStart w:id="11" w:name="_Toc43478976"/>
      <w:r>
        <w:t xml:space="preserve">3.3. </w:t>
      </w:r>
      <w:r w:rsidR="005A7752">
        <w:t>Pitanja</w:t>
      </w:r>
      <w:bookmarkEnd w:id="11"/>
    </w:p>
    <w:p w14:paraId="7348CDB8" w14:textId="11C49943" w:rsidR="00867C63" w:rsidRDefault="00125B21" w:rsidP="001A7F75">
      <w:pPr>
        <w:pStyle w:val="ListParagraph"/>
        <w:numPr>
          <w:ilvl w:val="0"/>
          <w:numId w:val="4"/>
        </w:numPr>
        <w:spacing w:after="60"/>
      </w:pPr>
      <w:r>
        <w:t>Jeste li suglasni</w:t>
      </w:r>
      <w:r w:rsidR="00867C63" w:rsidRPr="00867C63">
        <w:t xml:space="preserve"> s predložen</w:t>
      </w:r>
      <w:r w:rsidR="009E6242">
        <w:t>om</w:t>
      </w:r>
      <w:r w:rsidR="00867C63" w:rsidRPr="00867C63">
        <w:t xml:space="preserve"> </w:t>
      </w:r>
      <w:r w:rsidR="009E6242">
        <w:t>dodjelom</w:t>
      </w:r>
      <w:r w:rsidR="00867C63" w:rsidRPr="00867C63">
        <w:t xml:space="preserve"> </w:t>
      </w:r>
      <w:r w:rsidR="001A7F75" w:rsidRPr="001A7F75">
        <w:t>frekvencijskih pojaseva 700 MHz, 800 MHz, 900 MHz, 3.6 GHz i 26 GHz</w:t>
      </w:r>
      <w:r w:rsidR="009E6242">
        <w:t xml:space="preserve"> u okviru jednog postupka javne dražbe</w:t>
      </w:r>
      <w:r w:rsidR="00867C63" w:rsidRPr="00867C63">
        <w:t xml:space="preserve">? </w:t>
      </w:r>
    </w:p>
    <w:p w14:paraId="4B0900CE" w14:textId="11D68D36" w:rsidR="005E5501" w:rsidRDefault="00125B21" w:rsidP="001A7F75">
      <w:pPr>
        <w:pStyle w:val="ListParagraph"/>
        <w:numPr>
          <w:ilvl w:val="0"/>
          <w:numId w:val="4"/>
        </w:numPr>
        <w:spacing w:after="60"/>
      </w:pPr>
      <w:r>
        <w:t>Jeste li suglasni</w:t>
      </w:r>
      <w:r w:rsidR="00850FCB">
        <w:t xml:space="preserve"> </w:t>
      </w:r>
      <w:r w:rsidR="005E5501">
        <w:t xml:space="preserve">s </w:t>
      </w:r>
      <w:r w:rsidR="00850FCB">
        <w:t>predložen</w:t>
      </w:r>
      <w:r w:rsidR="00B0149B">
        <w:t>i</w:t>
      </w:r>
      <w:r w:rsidR="00850FCB">
        <w:t xml:space="preserve">m </w:t>
      </w:r>
      <w:r w:rsidR="00B0149B">
        <w:t xml:space="preserve">vremenskim rasporedom </w:t>
      </w:r>
      <w:r w:rsidR="005E5501">
        <w:t>dodjel</w:t>
      </w:r>
      <w:r w:rsidR="001A7F75">
        <w:t>e</w:t>
      </w:r>
      <w:r w:rsidR="005E5501">
        <w:t xml:space="preserve"> </w:t>
      </w:r>
      <w:r w:rsidR="001A7F75" w:rsidRPr="001A7F75">
        <w:t xml:space="preserve">frekvencijskih pojaseva 700 MHz, 800 MHz, 900 MHz, 3.6 GHz i 26 GHz </w:t>
      </w:r>
      <w:r w:rsidR="001A7F75">
        <w:t>do sredine</w:t>
      </w:r>
      <w:r w:rsidR="005E5501">
        <w:t xml:space="preserve"> </w:t>
      </w:r>
      <w:r w:rsidR="001A7F75">
        <w:t>2021</w:t>
      </w:r>
      <w:r w:rsidR="00D228B1">
        <w:t>.</w:t>
      </w:r>
      <w:r w:rsidR="005E5501">
        <w:t>?</w:t>
      </w:r>
    </w:p>
    <w:sectPr w:rsidR="005E5501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677580" w14:textId="77777777" w:rsidR="006D6599" w:rsidRDefault="006D6599" w:rsidP="00DD215C">
      <w:pPr>
        <w:spacing w:after="0" w:line="240" w:lineRule="auto"/>
      </w:pPr>
      <w:r>
        <w:separator/>
      </w:r>
    </w:p>
  </w:endnote>
  <w:endnote w:type="continuationSeparator" w:id="0">
    <w:p w14:paraId="062F844A" w14:textId="77777777" w:rsidR="006D6599" w:rsidRDefault="006D6599" w:rsidP="00DD2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61698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A2228F" w14:textId="77777777" w:rsidR="00752F18" w:rsidRDefault="00752F1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E00E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9147D14" w14:textId="77777777" w:rsidR="00752F18" w:rsidRDefault="00752F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7C58B9" w14:textId="77777777" w:rsidR="006D6599" w:rsidRDefault="006D6599" w:rsidP="00DD215C">
      <w:pPr>
        <w:spacing w:after="0" w:line="240" w:lineRule="auto"/>
      </w:pPr>
      <w:r>
        <w:separator/>
      </w:r>
    </w:p>
  </w:footnote>
  <w:footnote w:type="continuationSeparator" w:id="0">
    <w:p w14:paraId="105BF8E6" w14:textId="77777777" w:rsidR="006D6599" w:rsidRDefault="006D6599" w:rsidP="00DD21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590700"/>
    <w:multiLevelType w:val="hybridMultilevel"/>
    <w:tmpl w:val="CB90D0AE"/>
    <w:lvl w:ilvl="0" w:tplc="9BF238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7E471E"/>
    <w:multiLevelType w:val="hybridMultilevel"/>
    <w:tmpl w:val="E3DCFC22"/>
    <w:lvl w:ilvl="0" w:tplc="1930A1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CB54C7"/>
    <w:multiLevelType w:val="hybridMultilevel"/>
    <w:tmpl w:val="196E03E0"/>
    <w:lvl w:ilvl="0" w:tplc="AA866E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0A4497"/>
    <w:multiLevelType w:val="hybridMultilevel"/>
    <w:tmpl w:val="0DE2F94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472841"/>
    <w:multiLevelType w:val="hybridMultilevel"/>
    <w:tmpl w:val="0E948292"/>
    <w:lvl w:ilvl="0" w:tplc="F74602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F75933"/>
    <w:multiLevelType w:val="hybridMultilevel"/>
    <w:tmpl w:val="7690F7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1512AD"/>
    <w:multiLevelType w:val="multilevel"/>
    <w:tmpl w:val="7ECA77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6D6C280C"/>
    <w:multiLevelType w:val="hybridMultilevel"/>
    <w:tmpl w:val="3A869B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365FCD"/>
    <w:multiLevelType w:val="hybridMultilevel"/>
    <w:tmpl w:val="ED22F53C"/>
    <w:lvl w:ilvl="0" w:tplc="041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735D076E"/>
    <w:multiLevelType w:val="hybridMultilevel"/>
    <w:tmpl w:val="83F4ACF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0"/>
  </w:num>
  <w:num w:numId="5">
    <w:abstractNumId w:val="7"/>
  </w:num>
  <w:num w:numId="6">
    <w:abstractNumId w:val="2"/>
  </w:num>
  <w:num w:numId="7">
    <w:abstractNumId w:val="5"/>
  </w:num>
  <w:num w:numId="8">
    <w:abstractNumId w:val="8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A92"/>
    <w:rsid w:val="00010051"/>
    <w:rsid w:val="00016EC9"/>
    <w:rsid w:val="000274A7"/>
    <w:rsid w:val="00027862"/>
    <w:rsid w:val="000600D6"/>
    <w:rsid w:val="00060339"/>
    <w:rsid w:val="00061213"/>
    <w:rsid w:val="000716ED"/>
    <w:rsid w:val="00077E28"/>
    <w:rsid w:val="00083540"/>
    <w:rsid w:val="0008431D"/>
    <w:rsid w:val="000917E0"/>
    <w:rsid w:val="00093283"/>
    <w:rsid w:val="00097598"/>
    <w:rsid w:val="000B0971"/>
    <w:rsid w:val="000C3653"/>
    <w:rsid w:val="000C53D1"/>
    <w:rsid w:val="000C5B05"/>
    <w:rsid w:val="000D194B"/>
    <w:rsid w:val="000E1F09"/>
    <w:rsid w:val="000E64CA"/>
    <w:rsid w:val="001149A4"/>
    <w:rsid w:val="00115A2E"/>
    <w:rsid w:val="00121235"/>
    <w:rsid w:val="00125B21"/>
    <w:rsid w:val="00135DC9"/>
    <w:rsid w:val="00153823"/>
    <w:rsid w:val="00161E9E"/>
    <w:rsid w:val="00171BAC"/>
    <w:rsid w:val="00173FA9"/>
    <w:rsid w:val="00183E09"/>
    <w:rsid w:val="00195BD8"/>
    <w:rsid w:val="001A2A92"/>
    <w:rsid w:val="001A5162"/>
    <w:rsid w:val="001A7F75"/>
    <w:rsid w:val="001B635D"/>
    <w:rsid w:val="001C1835"/>
    <w:rsid w:val="001C1FB6"/>
    <w:rsid w:val="001D0D55"/>
    <w:rsid w:val="001D22C3"/>
    <w:rsid w:val="001D2BB2"/>
    <w:rsid w:val="001E0185"/>
    <w:rsid w:val="001F38FC"/>
    <w:rsid w:val="00204B0C"/>
    <w:rsid w:val="002063FB"/>
    <w:rsid w:val="0022077D"/>
    <w:rsid w:val="002275ED"/>
    <w:rsid w:val="002325DC"/>
    <w:rsid w:val="00233046"/>
    <w:rsid w:val="00236A53"/>
    <w:rsid w:val="00257FEC"/>
    <w:rsid w:val="00265C55"/>
    <w:rsid w:val="00266E87"/>
    <w:rsid w:val="002758AB"/>
    <w:rsid w:val="00276F04"/>
    <w:rsid w:val="00284DDD"/>
    <w:rsid w:val="002901B5"/>
    <w:rsid w:val="002A3EA7"/>
    <w:rsid w:val="002B3DB1"/>
    <w:rsid w:val="002C678B"/>
    <w:rsid w:val="002C697B"/>
    <w:rsid w:val="002C6AF9"/>
    <w:rsid w:val="002D428F"/>
    <w:rsid w:val="002E4171"/>
    <w:rsid w:val="002E5A03"/>
    <w:rsid w:val="002F1CE5"/>
    <w:rsid w:val="002F45A7"/>
    <w:rsid w:val="00316A1A"/>
    <w:rsid w:val="003428EB"/>
    <w:rsid w:val="00342E7C"/>
    <w:rsid w:val="0034375C"/>
    <w:rsid w:val="00347ABF"/>
    <w:rsid w:val="00351DDB"/>
    <w:rsid w:val="0035296F"/>
    <w:rsid w:val="00364274"/>
    <w:rsid w:val="00371563"/>
    <w:rsid w:val="003734E9"/>
    <w:rsid w:val="00373B79"/>
    <w:rsid w:val="00373DE9"/>
    <w:rsid w:val="00375124"/>
    <w:rsid w:val="003755D8"/>
    <w:rsid w:val="00387593"/>
    <w:rsid w:val="003A610B"/>
    <w:rsid w:val="003B1BE9"/>
    <w:rsid w:val="003B305B"/>
    <w:rsid w:val="003C3405"/>
    <w:rsid w:val="003D5D50"/>
    <w:rsid w:val="003D5E46"/>
    <w:rsid w:val="003E2DB6"/>
    <w:rsid w:val="003E7F42"/>
    <w:rsid w:val="003F246B"/>
    <w:rsid w:val="0040235A"/>
    <w:rsid w:val="00403385"/>
    <w:rsid w:val="00403C13"/>
    <w:rsid w:val="00404E3A"/>
    <w:rsid w:val="00405DF7"/>
    <w:rsid w:val="00407F5B"/>
    <w:rsid w:val="004224A0"/>
    <w:rsid w:val="00441B1F"/>
    <w:rsid w:val="00443096"/>
    <w:rsid w:val="0044761B"/>
    <w:rsid w:val="00462859"/>
    <w:rsid w:val="00480623"/>
    <w:rsid w:val="0048162D"/>
    <w:rsid w:val="00494095"/>
    <w:rsid w:val="004963CB"/>
    <w:rsid w:val="004A1FA3"/>
    <w:rsid w:val="004B3AAE"/>
    <w:rsid w:val="004C02E2"/>
    <w:rsid w:val="004C3DE3"/>
    <w:rsid w:val="004F7761"/>
    <w:rsid w:val="004F7FEA"/>
    <w:rsid w:val="00502A4F"/>
    <w:rsid w:val="00511F47"/>
    <w:rsid w:val="00514AF7"/>
    <w:rsid w:val="00520D72"/>
    <w:rsid w:val="0052632F"/>
    <w:rsid w:val="0053637B"/>
    <w:rsid w:val="00543795"/>
    <w:rsid w:val="005445C9"/>
    <w:rsid w:val="00545153"/>
    <w:rsid w:val="00570ACC"/>
    <w:rsid w:val="00573C81"/>
    <w:rsid w:val="00575198"/>
    <w:rsid w:val="005765D1"/>
    <w:rsid w:val="00576F8D"/>
    <w:rsid w:val="0058010D"/>
    <w:rsid w:val="00585F4B"/>
    <w:rsid w:val="005A19BF"/>
    <w:rsid w:val="005A19C4"/>
    <w:rsid w:val="005A6A02"/>
    <w:rsid w:val="005A7752"/>
    <w:rsid w:val="005B01BE"/>
    <w:rsid w:val="005B036D"/>
    <w:rsid w:val="005B3090"/>
    <w:rsid w:val="005C214A"/>
    <w:rsid w:val="005E5501"/>
    <w:rsid w:val="005F5913"/>
    <w:rsid w:val="005F64DD"/>
    <w:rsid w:val="0061158F"/>
    <w:rsid w:val="00613AEA"/>
    <w:rsid w:val="00622250"/>
    <w:rsid w:val="006449AD"/>
    <w:rsid w:val="00647021"/>
    <w:rsid w:val="00662A4A"/>
    <w:rsid w:val="00694341"/>
    <w:rsid w:val="006955E7"/>
    <w:rsid w:val="006B3557"/>
    <w:rsid w:val="006C551B"/>
    <w:rsid w:val="006C5E63"/>
    <w:rsid w:val="006C5EA4"/>
    <w:rsid w:val="006D3617"/>
    <w:rsid w:val="006D6599"/>
    <w:rsid w:val="006E37B6"/>
    <w:rsid w:val="006E6F7E"/>
    <w:rsid w:val="006E78F6"/>
    <w:rsid w:val="006E7C03"/>
    <w:rsid w:val="006F4D57"/>
    <w:rsid w:val="0071651D"/>
    <w:rsid w:val="00722D14"/>
    <w:rsid w:val="00752F18"/>
    <w:rsid w:val="00762987"/>
    <w:rsid w:val="00780CA5"/>
    <w:rsid w:val="00781BC1"/>
    <w:rsid w:val="00786BFD"/>
    <w:rsid w:val="0079640F"/>
    <w:rsid w:val="007A5B0D"/>
    <w:rsid w:val="007A793C"/>
    <w:rsid w:val="007B294F"/>
    <w:rsid w:val="007B416A"/>
    <w:rsid w:val="007C68BB"/>
    <w:rsid w:val="007E55BA"/>
    <w:rsid w:val="007F7CE8"/>
    <w:rsid w:val="007F7E9C"/>
    <w:rsid w:val="0080402D"/>
    <w:rsid w:val="0080576B"/>
    <w:rsid w:val="00810DB2"/>
    <w:rsid w:val="00821A2B"/>
    <w:rsid w:val="008224C6"/>
    <w:rsid w:val="0082620E"/>
    <w:rsid w:val="00835626"/>
    <w:rsid w:val="0083588A"/>
    <w:rsid w:val="00843C24"/>
    <w:rsid w:val="00845695"/>
    <w:rsid w:val="00846BDB"/>
    <w:rsid w:val="00850425"/>
    <w:rsid w:val="00850FCB"/>
    <w:rsid w:val="00856464"/>
    <w:rsid w:val="00864316"/>
    <w:rsid w:val="00867C63"/>
    <w:rsid w:val="00870905"/>
    <w:rsid w:val="00883DFD"/>
    <w:rsid w:val="00891B82"/>
    <w:rsid w:val="008B522E"/>
    <w:rsid w:val="008C1289"/>
    <w:rsid w:val="008C1D13"/>
    <w:rsid w:val="008E511B"/>
    <w:rsid w:val="008F66E7"/>
    <w:rsid w:val="00900D1D"/>
    <w:rsid w:val="00917C5B"/>
    <w:rsid w:val="0092084B"/>
    <w:rsid w:val="00924A44"/>
    <w:rsid w:val="00936A73"/>
    <w:rsid w:val="00946FEA"/>
    <w:rsid w:val="009500B0"/>
    <w:rsid w:val="00960DBC"/>
    <w:rsid w:val="00960EBA"/>
    <w:rsid w:val="00983266"/>
    <w:rsid w:val="00986B35"/>
    <w:rsid w:val="009900F7"/>
    <w:rsid w:val="009912CE"/>
    <w:rsid w:val="009A5AF4"/>
    <w:rsid w:val="009A6932"/>
    <w:rsid w:val="009B0505"/>
    <w:rsid w:val="009B436C"/>
    <w:rsid w:val="009B784F"/>
    <w:rsid w:val="009C02E0"/>
    <w:rsid w:val="009D352F"/>
    <w:rsid w:val="009D46CA"/>
    <w:rsid w:val="009D78D2"/>
    <w:rsid w:val="009E0BCD"/>
    <w:rsid w:val="009E214D"/>
    <w:rsid w:val="009E6242"/>
    <w:rsid w:val="009F23D1"/>
    <w:rsid w:val="009F614B"/>
    <w:rsid w:val="009F7491"/>
    <w:rsid w:val="00A02958"/>
    <w:rsid w:val="00A13CF3"/>
    <w:rsid w:val="00A16456"/>
    <w:rsid w:val="00A25642"/>
    <w:rsid w:val="00A31521"/>
    <w:rsid w:val="00A567C0"/>
    <w:rsid w:val="00A56AFD"/>
    <w:rsid w:val="00A57F01"/>
    <w:rsid w:val="00A6651F"/>
    <w:rsid w:val="00A674AE"/>
    <w:rsid w:val="00A81880"/>
    <w:rsid w:val="00A90193"/>
    <w:rsid w:val="00A923EA"/>
    <w:rsid w:val="00A9405E"/>
    <w:rsid w:val="00AA596D"/>
    <w:rsid w:val="00AA61F8"/>
    <w:rsid w:val="00AD07FE"/>
    <w:rsid w:val="00AD7F63"/>
    <w:rsid w:val="00AE2D6A"/>
    <w:rsid w:val="00AE567B"/>
    <w:rsid w:val="00AF5E79"/>
    <w:rsid w:val="00B0149B"/>
    <w:rsid w:val="00B03ABC"/>
    <w:rsid w:val="00B05400"/>
    <w:rsid w:val="00B424AC"/>
    <w:rsid w:val="00B430C0"/>
    <w:rsid w:val="00B47D59"/>
    <w:rsid w:val="00B5735B"/>
    <w:rsid w:val="00B63F77"/>
    <w:rsid w:val="00B83BC2"/>
    <w:rsid w:val="00B92807"/>
    <w:rsid w:val="00B951C2"/>
    <w:rsid w:val="00BA1BB0"/>
    <w:rsid w:val="00BC012D"/>
    <w:rsid w:val="00BC39C4"/>
    <w:rsid w:val="00BC6A37"/>
    <w:rsid w:val="00BD3D3F"/>
    <w:rsid w:val="00BE4276"/>
    <w:rsid w:val="00BF1B74"/>
    <w:rsid w:val="00C02648"/>
    <w:rsid w:val="00C02CA1"/>
    <w:rsid w:val="00C041A1"/>
    <w:rsid w:val="00C063C2"/>
    <w:rsid w:val="00C07128"/>
    <w:rsid w:val="00C10D7D"/>
    <w:rsid w:val="00C337CA"/>
    <w:rsid w:val="00C41423"/>
    <w:rsid w:val="00C52F5E"/>
    <w:rsid w:val="00C55F01"/>
    <w:rsid w:val="00C574A7"/>
    <w:rsid w:val="00C7159E"/>
    <w:rsid w:val="00C731CA"/>
    <w:rsid w:val="00C776BB"/>
    <w:rsid w:val="00C85ADA"/>
    <w:rsid w:val="00C91635"/>
    <w:rsid w:val="00C94E01"/>
    <w:rsid w:val="00C94E19"/>
    <w:rsid w:val="00C95A55"/>
    <w:rsid w:val="00C96B46"/>
    <w:rsid w:val="00CA7841"/>
    <w:rsid w:val="00CB0DED"/>
    <w:rsid w:val="00CB1300"/>
    <w:rsid w:val="00CC33C6"/>
    <w:rsid w:val="00CC45EF"/>
    <w:rsid w:val="00CD20FE"/>
    <w:rsid w:val="00CE10A4"/>
    <w:rsid w:val="00D02F28"/>
    <w:rsid w:val="00D170C0"/>
    <w:rsid w:val="00D17121"/>
    <w:rsid w:val="00D20A08"/>
    <w:rsid w:val="00D228B1"/>
    <w:rsid w:val="00D24CBD"/>
    <w:rsid w:val="00D33256"/>
    <w:rsid w:val="00D56571"/>
    <w:rsid w:val="00D71BA6"/>
    <w:rsid w:val="00D7379A"/>
    <w:rsid w:val="00D77294"/>
    <w:rsid w:val="00D8136D"/>
    <w:rsid w:val="00D834A7"/>
    <w:rsid w:val="00D94A8D"/>
    <w:rsid w:val="00DA6678"/>
    <w:rsid w:val="00DA7CD5"/>
    <w:rsid w:val="00DB6745"/>
    <w:rsid w:val="00DB7ECB"/>
    <w:rsid w:val="00DC1CC4"/>
    <w:rsid w:val="00DC35EC"/>
    <w:rsid w:val="00DC4C49"/>
    <w:rsid w:val="00DD215C"/>
    <w:rsid w:val="00DE00ED"/>
    <w:rsid w:val="00DE5858"/>
    <w:rsid w:val="00DF2128"/>
    <w:rsid w:val="00E0551A"/>
    <w:rsid w:val="00E10687"/>
    <w:rsid w:val="00E24708"/>
    <w:rsid w:val="00E272A3"/>
    <w:rsid w:val="00E275E0"/>
    <w:rsid w:val="00E304F7"/>
    <w:rsid w:val="00E30554"/>
    <w:rsid w:val="00E310CF"/>
    <w:rsid w:val="00E44AC4"/>
    <w:rsid w:val="00E56918"/>
    <w:rsid w:val="00E65D50"/>
    <w:rsid w:val="00E70C75"/>
    <w:rsid w:val="00E814D9"/>
    <w:rsid w:val="00E81F8B"/>
    <w:rsid w:val="00E83A9F"/>
    <w:rsid w:val="00E86DDF"/>
    <w:rsid w:val="00E9504A"/>
    <w:rsid w:val="00EA12C6"/>
    <w:rsid w:val="00EA7E7C"/>
    <w:rsid w:val="00EC570A"/>
    <w:rsid w:val="00ED3BF6"/>
    <w:rsid w:val="00ED3F2E"/>
    <w:rsid w:val="00ED75AB"/>
    <w:rsid w:val="00EE4792"/>
    <w:rsid w:val="00EF6920"/>
    <w:rsid w:val="00F01210"/>
    <w:rsid w:val="00F05B80"/>
    <w:rsid w:val="00F06C39"/>
    <w:rsid w:val="00F175C6"/>
    <w:rsid w:val="00F2183E"/>
    <w:rsid w:val="00F23B63"/>
    <w:rsid w:val="00F3325E"/>
    <w:rsid w:val="00F346F2"/>
    <w:rsid w:val="00F40632"/>
    <w:rsid w:val="00F422B3"/>
    <w:rsid w:val="00F56F3F"/>
    <w:rsid w:val="00F64977"/>
    <w:rsid w:val="00F70F43"/>
    <w:rsid w:val="00F723FE"/>
    <w:rsid w:val="00F76AAD"/>
    <w:rsid w:val="00F81BF1"/>
    <w:rsid w:val="00F82761"/>
    <w:rsid w:val="00F83C7A"/>
    <w:rsid w:val="00F84D7B"/>
    <w:rsid w:val="00F8698E"/>
    <w:rsid w:val="00F87B55"/>
    <w:rsid w:val="00F93503"/>
    <w:rsid w:val="00FB1FA4"/>
    <w:rsid w:val="00FE0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B4FAD"/>
  <w15:chartTrackingRefBased/>
  <w15:docId w15:val="{5792D366-9920-4DDC-AD0D-50924223A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2A9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57F0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57F0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2A9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1A2A92"/>
    <w:pPr>
      <w:outlineLvl w:val="9"/>
    </w:pPr>
    <w:rPr>
      <w:lang w:val="en-US"/>
    </w:rPr>
  </w:style>
  <w:style w:type="paragraph" w:styleId="ListParagraph">
    <w:name w:val="List Paragraph"/>
    <w:basedOn w:val="Normal"/>
    <w:uiPriority w:val="34"/>
    <w:qFormat/>
    <w:rsid w:val="001A2A92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0E64CA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0E64CA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D2B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2B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2B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2B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2BB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2B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2BB2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A57F0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57F0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A57F0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A57F01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DD2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215C"/>
  </w:style>
  <w:style w:type="paragraph" w:styleId="Footer">
    <w:name w:val="footer"/>
    <w:basedOn w:val="Normal"/>
    <w:link w:val="FooterChar"/>
    <w:uiPriority w:val="99"/>
    <w:unhideWhenUsed/>
    <w:rsid w:val="00DD21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215C"/>
  </w:style>
  <w:style w:type="table" w:styleId="TableGrid">
    <w:name w:val="Table Grid"/>
    <w:basedOn w:val="TableNormal"/>
    <w:uiPriority w:val="39"/>
    <w:rsid w:val="008358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23B63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A5AF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A5AF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A5AF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6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akom.hr/UserDocsImages/2020/radiokomunikacije/VL-OUS-IZ-stajalista_HAKOM_JR_5G.PDF" TargetMode="Externa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hakom.hr/UserDocsImages/2019/propisi/Plan_dodjele_900-1800MHz-procisceni-20190718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10" Type="http://schemas.openxmlformats.org/officeDocument/2006/relationships/hyperlink" Target="https://www.hakom.hr/UserDocsImages/2019/propisi/Plan_dodjele_800MHz-procisceni-20190718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rodne-novine.nn.hr/clanci/sluzbeni/2020_05_55_1096.html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A5A67-768B-486D-9F50-1BDE3AB56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1842</Words>
  <Characters>10503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 Šimac</dc:creator>
  <cp:keywords/>
  <dc:description/>
  <cp:lastModifiedBy>Ivančica Sakal</cp:lastModifiedBy>
  <cp:revision>2</cp:revision>
  <dcterms:created xsi:type="dcterms:W3CDTF">2020-06-24T07:43:00Z</dcterms:created>
  <dcterms:modified xsi:type="dcterms:W3CDTF">2020-06-24T07:43:00Z</dcterms:modified>
</cp:coreProperties>
</file>