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5B1368" w14:textId="77777777" w:rsidR="001D0902" w:rsidRDefault="001D0902" w:rsidP="00AF0E10"/>
    <w:p w14:paraId="230462D6" w14:textId="5267961B" w:rsidR="00AF0E10" w:rsidRDefault="00AF0E10" w:rsidP="00AF0E10">
      <w:r>
        <w:t xml:space="preserve">KLASA: </w:t>
      </w:r>
      <w:r w:rsidR="001A7A6D">
        <w:t>UP/I-344-05/20-01/2790</w:t>
      </w:r>
    </w:p>
    <w:p w14:paraId="7A506E5A" w14:textId="6AF674E1" w:rsidR="00AF0E10" w:rsidRDefault="00AF0E10" w:rsidP="00AF0E10">
      <w:r>
        <w:t xml:space="preserve">URBROJ: </w:t>
      </w:r>
      <w:r w:rsidRPr="00B24140">
        <w:t>376-06-1-</w:t>
      </w:r>
      <w:r w:rsidR="00184CC6">
        <w:t>20</w:t>
      </w:r>
      <w:r w:rsidRPr="00B24140">
        <w:t>-</w:t>
      </w:r>
      <w:r w:rsidR="001A7A6D">
        <w:t>2</w:t>
      </w:r>
    </w:p>
    <w:p w14:paraId="7AA65EE3" w14:textId="77777777" w:rsidR="00AF0E10" w:rsidRDefault="00AF0E10" w:rsidP="00AF0E10">
      <w:r>
        <w:t xml:space="preserve">Zagreb, </w:t>
      </w:r>
      <w:r w:rsidR="0065466A">
        <w:t>17.</w:t>
      </w:r>
      <w:r>
        <w:t xml:space="preserve"> </w:t>
      </w:r>
      <w:r w:rsidR="0065466A">
        <w:t>srpanj</w:t>
      </w:r>
      <w:r>
        <w:t xml:space="preserve"> 20</w:t>
      </w:r>
      <w:r w:rsidR="001E2C5E">
        <w:t>20</w:t>
      </w:r>
      <w:r>
        <w:t>.</w:t>
      </w:r>
    </w:p>
    <w:p w14:paraId="5B9335C1" w14:textId="77777777" w:rsidR="00AF0E10" w:rsidRDefault="00AF0E10" w:rsidP="00AF0E10"/>
    <w:p w14:paraId="398220BA" w14:textId="321BEB52" w:rsidR="00AF0E10" w:rsidRDefault="00AF0E10" w:rsidP="00AF0E10">
      <w:pPr>
        <w:jc w:val="both"/>
      </w:pPr>
      <w:r>
        <w:t>Na temelju članka 12. stavka 1. točke 8. i članka 91.a stavka 2.</w:t>
      </w:r>
      <w:r w:rsidR="008374D8">
        <w:t xml:space="preserve"> i 3.</w:t>
      </w:r>
      <w:r>
        <w:t xml:space="preserve"> Zakona o elektroničkim komunikacijama (NN br. 73/08, 90/11,133/12, 80/13, 71/14 i 72/17) te članka </w:t>
      </w:r>
      <w:r w:rsidRPr="009B1A16">
        <w:t>6.</w:t>
      </w:r>
      <w:r>
        <w:t xml:space="preserve"> </w:t>
      </w:r>
      <w:r w:rsidR="009B1A16">
        <w:t xml:space="preserve">i 7. </w:t>
      </w:r>
      <w:r>
        <w:t xml:space="preserve">Pravilnika o uvjetima dodjele i uporabe radiofrekvencijskog spektra (NN br. 45/12, 50/12, 97/14 i 116/17), u postupku pokrenutom na zahtjev </w:t>
      </w:r>
      <w:r w:rsidR="00D10F5F">
        <w:t>nositelja dozvole za uporabu radiofrekvencijskog spektra br. RF-DTV-</w:t>
      </w:r>
      <w:r w:rsidR="001A7A6D">
        <w:t>01</w:t>
      </w:r>
      <w:r w:rsidR="00D10F5F">
        <w:t xml:space="preserve">/20, </w:t>
      </w:r>
      <w:r>
        <w:t>trgovačk</w:t>
      </w:r>
      <w:r w:rsidR="00991351">
        <w:t>ih</w:t>
      </w:r>
      <w:r>
        <w:t xml:space="preserve"> društ</w:t>
      </w:r>
      <w:r w:rsidR="00991351">
        <w:t>ava</w:t>
      </w:r>
      <w:r w:rsidR="00D10F5F">
        <w:t xml:space="preserve"> </w:t>
      </w:r>
      <w:r>
        <w:t>Odašiljači i veze d.o.o., Ulica grada Vukovara 269d,</w:t>
      </w:r>
      <w:r w:rsidRPr="00C17C3F">
        <w:t xml:space="preserve"> </w:t>
      </w:r>
      <w:r>
        <w:t xml:space="preserve">Zagreb, </w:t>
      </w:r>
      <w:r w:rsidR="00D10F5F">
        <w:t xml:space="preserve">HT Produkcija d.o.o., </w:t>
      </w:r>
      <w:r w:rsidR="00D10F5F" w:rsidRPr="00D10F5F">
        <w:t>Ulica grada Vukovara 23</w:t>
      </w:r>
      <w:r w:rsidR="00D10F5F">
        <w:t xml:space="preserve">, Zagreb i Hrvatski Telekom d.d., Radnička cesta 21, Zagreb, </w:t>
      </w:r>
      <w:r>
        <w:t xml:space="preserve">vezano uz izmjenu </w:t>
      </w:r>
      <w:r w:rsidR="00D10F5F">
        <w:t xml:space="preserve">navedene </w:t>
      </w:r>
      <w:r>
        <w:t>dozvol</w:t>
      </w:r>
      <w:r w:rsidR="00D10F5F">
        <w:t>e</w:t>
      </w:r>
      <w:r>
        <w:t xml:space="preserve">, Vijeće Hrvatske regulatorne agencije za mrežne djelatnosti na sjednici održanoj </w:t>
      </w:r>
      <w:r w:rsidR="00D10F5F">
        <w:t>17</w:t>
      </w:r>
      <w:r w:rsidR="00CC511C" w:rsidRPr="00CC511C">
        <w:t>.</w:t>
      </w:r>
      <w:r w:rsidRPr="00CC511C">
        <w:t xml:space="preserve"> </w:t>
      </w:r>
      <w:r w:rsidR="00D10F5F">
        <w:t>sr</w:t>
      </w:r>
      <w:r w:rsidR="00D41A9C">
        <w:t>p</w:t>
      </w:r>
      <w:r w:rsidR="00D27E35" w:rsidRPr="00D27E35">
        <w:t>nja 2020</w:t>
      </w:r>
      <w:r w:rsidRPr="00D27E35">
        <w:t>.</w:t>
      </w:r>
      <w:r>
        <w:t xml:space="preserve"> donijelo je sljedeću </w:t>
      </w:r>
    </w:p>
    <w:p w14:paraId="502E63D3" w14:textId="77777777" w:rsidR="00AF0E10" w:rsidRDefault="00AF0E10" w:rsidP="00AF0E10">
      <w:pPr>
        <w:jc w:val="both"/>
      </w:pPr>
    </w:p>
    <w:p w14:paraId="1EB870D8" w14:textId="77777777" w:rsidR="00AF0E10" w:rsidRDefault="00AF0E10" w:rsidP="00AF0E10">
      <w:pPr>
        <w:jc w:val="both"/>
      </w:pPr>
    </w:p>
    <w:p w14:paraId="24CDC41F" w14:textId="77777777" w:rsidR="00AF0E10" w:rsidRPr="00922E1E" w:rsidRDefault="00AF0E10" w:rsidP="00AF0E10">
      <w:pPr>
        <w:jc w:val="center"/>
        <w:rPr>
          <w:b/>
        </w:rPr>
      </w:pPr>
      <w:r w:rsidRPr="00922E1E">
        <w:rPr>
          <w:b/>
        </w:rPr>
        <w:t>ODLUKU</w:t>
      </w:r>
    </w:p>
    <w:p w14:paraId="04E98ED7" w14:textId="77777777" w:rsidR="00AF0E10" w:rsidRPr="00922E1E" w:rsidRDefault="00AF0E10" w:rsidP="00AF0E10"/>
    <w:p w14:paraId="0F197CB7" w14:textId="1397FE03" w:rsidR="00A714F9" w:rsidRPr="00922E1E" w:rsidRDefault="002533B8" w:rsidP="00A714F9">
      <w:pPr>
        <w:pStyle w:val="ListParagraph"/>
        <w:numPr>
          <w:ilvl w:val="0"/>
          <w:numId w:val="8"/>
        </w:numPr>
        <w:jc w:val="both"/>
      </w:pPr>
      <w:r>
        <w:t>Nositeljima dozvole br. RF-DTV-</w:t>
      </w:r>
      <w:r w:rsidR="001A7A6D">
        <w:t>01</w:t>
      </w:r>
      <w:r>
        <w:t xml:space="preserve">/20, </w:t>
      </w:r>
      <w:r w:rsidR="007A3E38" w:rsidRPr="00922E1E">
        <w:t>HT Produkciji d.o.o., Odašiljačima i vezama d.o.o. i Hrvatskom Telekomu d.d.</w:t>
      </w:r>
      <w:r w:rsidR="00014589">
        <w:t xml:space="preserve">, </w:t>
      </w:r>
      <w:r w:rsidRPr="00922E1E">
        <w:t xml:space="preserve">produljuje se do 31. prosinca 2030. pravo uporabe radiofrekvencijskog spektra </w:t>
      </w:r>
      <w:r w:rsidR="007A3E38">
        <w:t xml:space="preserve">za pružanje usluge upravljanja elektroničkim komunikacijskim mrežama digitalne televizije za multiplekse </w:t>
      </w:r>
      <w:r w:rsidR="007A3E38" w:rsidRPr="00922E1E">
        <w:t>MUX C i MUX E</w:t>
      </w:r>
      <w:r w:rsidR="00A714F9" w:rsidRPr="00922E1E">
        <w:t>.</w:t>
      </w:r>
    </w:p>
    <w:p w14:paraId="5FD22B35" w14:textId="77777777" w:rsidR="00A714F9" w:rsidRPr="00922E1E" w:rsidRDefault="00A714F9" w:rsidP="00A714F9">
      <w:pPr>
        <w:pStyle w:val="ListParagraph"/>
        <w:jc w:val="both"/>
      </w:pPr>
    </w:p>
    <w:p w14:paraId="1CD068F9" w14:textId="741F8027" w:rsidR="00A714F9" w:rsidRPr="00922E1E" w:rsidRDefault="00A714F9" w:rsidP="00A714F9">
      <w:pPr>
        <w:pStyle w:val="ListParagraph"/>
        <w:numPr>
          <w:ilvl w:val="0"/>
          <w:numId w:val="8"/>
        </w:numPr>
        <w:jc w:val="both"/>
      </w:pPr>
      <w:r w:rsidRPr="00922E1E">
        <w:t>U</w:t>
      </w:r>
      <w:r w:rsidR="00C50FA9" w:rsidRPr="00922E1E">
        <w:t xml:space="preserve"> dozvoli za uporabu radiofrek</w:t>
      </w:r>
      <w:r w:rsidRPr="00922E1E">
        <w:t>vencijskog spektra br. RF-DTV-</w:t>
      </w:r>
      <w:r w:rsidR="00EF558D" w:rsidRPr="00922E1E">
        <w:t>0</w:t>
      </w:r>
      <w:r w:rsidR="00EF558D">
        <w:t>1</w:t>
      </w:r>
      <w:r w:rsidRPr="00922E1E">
        <w:t>/20</w:t>
      </w:r>
      <w:r w:rsidR="00C50FA9" w:rsidRPr="00922E1E">
        <w:t xml:space="preserve"> mijenja</w:t>
      </w:r>
      <w:r w:rsidRPr="00922E1E">
        <w:t xml:space="preserve"> </w:t>
      </w:r>
      <w:r w:rsidR="002533B8">
        <w:t xml:space="preserve">se </w:t>
      </w:r>
      <w:r w:rsidR="0033497E">
        <w:t>uporaba</w:t>
      </w:r>
      <w:r w:rsidR="0033497E" w:rsidRPr="00922E1E">
        <w:t xml:space="preserve"> </w:t>
      </w:r>
      <w:r w:rsidRPr="00922E1E">
        <w:t>kanala u digitalnim regijama kako slijedi:</w:t>
      </w:r>
    </w:p>
    <w:p w14:paraId="0257CE56" w14:textId="77777777" w:rsidR="00A714F9" w:rsidRPr="00922E1E" w:rsidRDefault="00A714F9" w:rsidP="00A714F9">
      <w:pPr>
        <w:pStyle w:val="ListParagrap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55"/>
        <w:gridCol w:w="3350"/>
        <w:gridCol w:w="3339"/>
      </w:tblGrid>
      <w:tr w:rsidR="00A714F9" w:rsidRPr="00922E1E" w14:paraId="11FC59ED" w14:textId="77777777" w:rsidTr="00372A17">
        <w:trPr>
          <w:jc w:val="center"/>
        </w:trPr>
        <w:tc>
          <w:tcPr>
            <w:tcW w:w="0" w:type="auto"/>
            <w:vAlign w:val="center"/>
          </w:tcPr>
          <w:p w14:paraId="7D935D5B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Digitalna regija</w:t>
            </w:r>
          </w:p>
        </w:tc>
        <w:tc>
          <w:tcPr>
            <w:tcW w:w="0" w:type="auto"/>
            <w:vAlign w:val="center"/>
          </w:tcPr>
          <w:p w14:paraId="19715B08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Kanal u mreži za multipleks MUX C</w:t>
            </w:r>
          </w:p>
        </w:tc>
        <w:tc>
          <w:tcPr>
            <w:tcW w:w="0" w:type="auto"/>
            <w:vAlign w:val="center"/>
          </w:tcPr>
          <w:p w14:paraId="2CBE0CC3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Kanal u mreži za multipleks MUX E</w:t>
            </w:r>
          </w:p>
        </w:tc>
      </w:tr>
      <w:tr w:rsidR="00A714F9" w:rsidRPr="00922E1E" w14:paraId="30A9A39E" w14:textId="77777777" w:rsidTr="00372A17">
        <w:trPr>
          <w:jc w:val="center"/>
        </w:trPr>
        <w:tc>
          <w:tcPr>
            <w:tcW w:w="0" w:type="auto"/>
            <w:vAlign w:val="center"/>
          </w:tcPr>
          <w:p w14:paraId="19129EB5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D1</w:t>
            </w:r>
          </w:p>
        </w:tc>
        <w:tc>
          <w:tcPr>
            <w:tcW w:w="0" w:type="auto"/>
            <w:vAlign w:val="center"/>
          </w:tcPr>
          <w:p w14:paraId="7A5F55C6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38</w:t>
            </w:r>
            <w:r w:rsidRPr="00922E1E">
              <w:rPr>
                <w:sz w:val="20"/>
                <w:szCs w:val="20"/>
                <w:vertAlign w:val="superscript"/>
              </w:rPr>
              <w:t>[1]</w:t>
            </w:r>
          </w:p>
        </w:tc>
        <w:tc>
          <w:tcPr>
            <w:tcW w:w="0" w:type="auto"/>
            <w:vAlign w:val="center"/>
          </w:tcPr>
          <w:p w14:paraId="366A8CD5" w14:textId="05281CD5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56</w:t>
            </w:r>
            <w:bookmarkStart w:id="0" w:name="_GoBack"/>
            <w:bookmarkEnd w:id="0"/>
            <w:r w:rsidRPr="00922E1E">
              <w:rPr>
                <w:sz w:val="20"/>
                <w:szCs w:val="20"/>
                <w:vertAlign w:val="superscript"/>
              </w:rPr>
              <w:t xml:space="preserve"> [3]</w:t>
            </w:r>
            <w:r w:rsidRPr="00922E1E">
              <w:rPr>
                <w:sz w:val="20"/>
                <w:szCs w:val="20"/>
              </w:rPr>
              <w:t>/ 21</w:t>
            </w:r>
            <w:r w:rsidRPr="00922E1E">
              <w:rPr>
                <w:sz w:val="20"/>
                <w:szCs w:val="20"/>
                <w:vertAlign w:val="superscript"/>
              </w:rPr>
              <w:t>[4]</w:t>
            </w:r>
            <w:r w:rsidRPr="00922E1E">
              <w:rPr>
                <w:sz w:val="20"/>
                <w:szCs w:val="20"/>
              </w:rPr>
              <w:t>/ 23</w:t>
            </w:r>
            <w:r w:rsidRPr="00922E1E">
              <w:rPr>
                <w:sz w:val="20"/>
                <w:szCs w:val="20"/>
                <w:vertAlign w:val="superscript"/>
              </w:rPr>
              <w:t xml:space="preserve"> [1]</w:t>
            </w:r>
          </w:p>
        </w:tc>
      </w:tr>
      <w:tr w:rsidR="00A714F9" w:rsidRPr="00922E1E" w14:paraId="71CC412B" w14:textId="77777777" w:rsidTr="00372A17">
        <w:trPr>
          <w:jc w:val="center"/>
        </w:trPr>
        <w:tc>
          <w:tcPr>
            <w:tcW w:w="0" w:type="auto"/>
            <w:vAlign w:val="center"/>
          </w:tcPr>
          <w:p w14:paraId="76F6AEE0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D2</w:t>
            </w:r>
          </w:p>
        </w:tc>
        <w:tc>
          <w:tcPr>
            <w:tcW w:w="0" w:type="auto"/>
            <w:vAlign w:val="center"/>
          </w:tcPr>
          <w:p w14:paraId="709FB657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38</w:t>
            </w:r>
            <w:r w:rsidRPr="00922E1E">
              <w:rPr>
                <w:sz w:val="20"/>
                <w:szCs w:val="20"/>
                <w:vertAlign w:val="superscript"/>
              </w:rPr>
              <w:t>[1]</w:t>
            </w:r>
            <w:r w:rsidRPr="00922E1E">
              <w:rPr>
                <w:sz w:val="20"/>
                <w:szCs w:val="20"/>
              </w:rPr>
              <w:t xml:space="preserve"> / 28</w:t>
            </w:r>
            <w:r w:rsidRPr="00922E1E">
              <w:rPr>
                <w:sz w:val="20"/>
                <w:szCs w:val="20"/>
                <w:vertAlign w:val="superscript"/>
              </w:rPr>
              <w:t>[2]</w:t>
            </w:r>
          </w:p>
        </w:tc>
        <w:tc>
          <w:tcPr>
            <w:tcW w:w="0" w:type="auto"/>
            <w:vAlign w:val="center"/>
          </w:tcPr>
          <w:p w14:paraId="3A232842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26</w:t>
            </w:r>
            <w:r w:rsidRPr="00922E1E">
              <w:rPr>
                <w:sz w:val="20"/>
                <w:szCs w:val="20"/>
                <w:vertAlign w:val="superscript"/>
              </w:rPr>
              <w:t>[3]</w:t>
            </w:r>
            <w:r w:rsidRPr="00922E1E">
              <w:rPr>
                <w:sz w:val="20"/>
                <w:szCs w:val="20"/>
              </w:rPr>
              <w:t>/ 23</w:t>
            </w:r>
          </w:p>
        </w:tc>
      </w:tr>
      <w:tr w:rsidR="00A714F9" w:rsidRPr="00922E1E" w14:paraId="57DC3C99" w14:textId="77777777" w:rsidTr="00372A17">
        <w:trPr>
          <w:jc w:val="center"/>
        </w:trPr>
        <w:tc>
          <w:tcPr>
            <w:tcW w:w="0" w:type="auto"/>
            <w:vAlign w:val="center"/>
          </w:tcPr>
          <w:p w14:paraId="43ECFC9E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D3</w:t>
            </w:r>
          </w:p>
        </w:tc>
        <w:tc>
          <w:tcPr>
            <w:tcW w:w="0" w:type="auto"/>
            <w:vAlign w:val="center"/>
          </w:tcPr>
          <w:p w14:paraId="75A405BF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28</w:t>
            </w:r>
            <w:r w:rsidRPr="00922E1E">
              <w:rPr>
                <w:sz w:val="20"/>
                <w:szCs w:val="20"/>
                <w:vertAlign w:val="superscript"/>
              </w:rPr>
              <w:t>[2]</w:t>
            </w:r>
          </w:p>
        </w:tc>
        <w:tc>
          <w:tcPr>
            <w:tcW w:w="0" w:type="auto"/>
            <w:vAlign w:val="center"/>
          </w:tcPr>
          <w:p w14:paraId="307D741D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53</w:t>
            </w:r>
            <w:r w:rsidRPr="00922E1E">
              <w:rPr>
                <w:sz w:val="20"/>
                <w:szCs w:val="20"/>
                <w:vertAlign w:val="superscript"/>
              </w:rPr>
              <w:t>[3]</w:t>
            </w:r>
            <w:r w:rsidRPr="00922E1E">
              <w:rPr>
                <w:sz w:val="20"/>
                <w:szCs w:val="20"/>
              </w:rPr>
              <w:t>/ 48</w:t>
            </w:r>
            <w:r w:rsidRPr="00922E1E">
              <w:rPr>
                <w:sz w:val="20"/>
                <w:szCs w:val="20"/>
                <w:vertAlign w:val="superscript"/>
              </w:rPr>
              <w:t>[2]</w:t>
            </w:r>
          </w:p>
        </w:tc>
      </w:tr>
      <w:tr w:rsidR="00A714F9" w:rsidRPr="00922E1E" w14:paraId="15D60C24" w14:textId="77777777" w:rsidTr="00372A17">
        <w:trPr>
          <w:jc w:val="center"/>
        </w:trPr>
        <w:tc>
          <w:tcPr>
            <w:tcW w:w="0" w:type="auto"/>
            <w:vAlign w:val="center"/>
          </w:tcPr>
          <w:p w14:paraId="370D9F09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D4</w:t>
            </w:r>
          </w:p>
        </w:tc>
        <w:tc>
          <w:tcPr>
            <w:tcW w:w="0" w:type="auto"/>
            <w:vAlign w:val="center"/>
          </w:tcPr>
          <w:p w14:paraId="209AF3DD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  <w:vertAlign w:val="superscript"/>
              </w:rPr>
            </w:pPr>
            <w:r w:rsidRPr="00922E1E">
              <w:rPr>
                <w:sz w:val="20"/>
                <w:szCs w:val="20"/>
              </w:rPr>
              <w:t>28</w:t>
            </w:r>
            <w:r w:rsidRPr="00922E1E">
              <w:rPr>
                <w:sz w:val="20"/>
                <w:szCs w:val="20"/>
                <w:vertAlign w:val="superscript"/>
              </w:rPr>
              <w:t>[2]</w:t>
            </w:r>
          </w:p>
        </w:tc>
        <w:tc>
          <w:tcPr>
            <w:tcW w:w="0" w:type="auto"/>
            <w:vAlign w:val="center"/>
          </w:tcPr>
          <w:p w14:paraId="738A25B8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53</w:t>
            </w:r>
            <w:r w:rsidRPr="00922E1E">
              <w:rPr>
                <w:sz w:val="20"/>
                <w:szCs w:val="20"/>
                <w:vertAlign w:val="superscript"/>
              </w:rPr>
              <w:t>[3]</w:t>
            </w:r>
            <w:r w:rsidRPr="00922E1E">
              <w:rPr>
                <w:sz w:val="20"/>
                <w:szCs w:val="20"/>
              </w:rPr>
              <w:t>/ 48</w:t>
            </w:r>
            <w:r w:rsidRPr="00922E1E">
              <w:rPr>
                <w:sz w:val="20"/>
                <w:szCs w:val="20"/>
                <w:vertAlign w:val="superscript"/>
              </w:rPr>
              <w:t>[2]</w:t>
            </w:r>
          </w:p>
        </w:tc>
      </w:tr>
      <w:tr w:rsidR="00A714F9" w:rsidRPr="00922E1E" w14:paraId="06559C8E" w14:textId="77777777" w:rsidTr="00372A17">
        <w:trPr>
          <w:jc w:val="center"/>
        </w:trPr>
        <w:tc>
          <w:tcPr>
            <w:tcW w:w="0" w:type="auto"/>
            <w:vAlign w:val="center"/>
          </w:tcPr>
          <w:p w14:paraId="4F9C8423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D5</w:t>
            </w:r>
          </w:p>
        </w:tc>
        <w:tc>
          <w:tcPr>
            <w:tcW w:w="0" w:type="auto"/>
            <w:vAlign w:val="center"/>
          </w:tcPr>
          <w:p w14:paraId="4286225C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57</w:t>
            </w:r>
            <w:r w:rsidRPr="00922E1E">
              <w:rPr>
                <w:sz w:val="20"/>
                <w:szCs w:val="20"/>
                <w:vertAlign w:val="superscript"/>
              </w:rPr>
              <w:t>[3]</w:t>
            </w:r>
            <w:r w:rsidRPr="00922E1E">
              <w:rPr>
                <w:sz w:val="20"/>
                <w:szCs w:val="20"/>
              </w:rPr>
              <w:t>/ 29</w:t>
            </w:r>
          </w:p>
        </w:tc>
        <w:tc>
          <w:tcPr>
            <w:tcW w:w="0" w:type="auto"/>
            <w:vAlign w:val="center"/>
          </w:tcPr>
          <w:p w14:paraId="2EE0EFA0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39</w:t>
            </w:r>
            <w:r w:rsidRPr="00922E1E">
              <w:rPr>
                <w:sz w:val="20"/>
                <w:szCs w:val="20"/>
                <w:vertAlign w:val="superscript"/>
              </w:rPr>
              <w:t>[4]</w:t>
            </w:r>
            <w:r w:rsidRPr="00922E1E">
              <w:rPr>
                <w:sz w:val="20"/>
                <w:szCs w:val="20"/>
              </w:rPr>
              <w:t>/ 34</w:t>
            </w:r>
          </w:p>
        </w:tc>
      </w:tr>
      <w:tr w:rsidR="00A714F9" w:rsidRPr="00922E1E" w14:paraId="2B7A0F10" w14:textId="77777777" w:rsidTr="00372A17">
        <w:trPr>
          <w:jc w:val="center"/>
        </w:trPr>
        <w:tc>
          <w:tcPr>
            <w:tcW w:w="0" w:type="auto"/>
            <w:vAlign w:val="center"/>
          </w:tcPr>
          <w:p w14:paraId="1D639562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D6</w:t>
            </w:r>
          </w:p>
        </w:tc>
        <w:tc>
          <w:tcPr>
            <w:tcW w:w="0" w:type="auto"/>
            <w:vAlign w:val="center"/>
          </w:tcPr>
          <w:p w14:paraId="10668102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</w:tcPr>
          <w:p w14:paraId="476FEA3D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34</w:t>
            </w:r>
          </w:p>
        </w:tc>
      </w:tr>
      <w:tr w:rsidR="00A714F9" w:rsidRPr="00922E1E" w14:paraId="693767DD" w14:textId="77777777" w:rsidTr="00372A17">
        <w:trPr>
          <w:jc w:val="center"/>
        </w:trPr>
        <w:tc>
          <w:tcPr>
            <w:tcW w:w="0" w:type="auto"/>
            <w:vAlign w:val="center"/>
          </w:tcPr>
          <w:p w14:paraId="04A097AE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D7</w:t>
            </w:r>
          </w:p>
        </w:tc>
        <w:tc>
          <w:tcPr>
            <w:tcW w:w="0" w:type="auto"/>
            <w:vAlign w:val="center"/>
          </w:tcPr>
          <w:p w14:paraId="1FE7B0E6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21</w:t>
            </w:r>
            <w:r w:rsidRPr="00922E1E">
              <w:rPr>
                <w:sz w:val="20"/>
                <w:szCs w:val="20"/>
                <w:vertAlign w:val="superscript"/>
              </w:rPr>
              <w:t>[3]</w:t>
            </w:r>
            <w:r w:rsidRPr="00922E1E">
              <w:rPr>
                <w:sz w:val="20"/>
                <w:szCs w:val="20"/>
              </w:rPr>
              <w:t>/ 35</w:t>
            </w:r>
          </w:p>
        </w:tc>
        <w:tc>
          <w:tcPr>
            <w:tcW w:w="0" w:type="auto"/>
            <w:vAlign w:val="center"/>
          </w:tcPr>
          <w:p w14:paraId="167A345C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45</w:t>
            </w:r>
          </w:p>
        </w:tc>
      </w:tr>
      <w:tr w:rsidR="00A714F9" w:rsidRPr="00922E1E" w14:paraId="56B531C9" w14:textId="77777777" w:rsidTr="00372A17">
        <w:trPr>
          <w:jc w:val="center"/>
        </w:trPr>
        <w:tc>
          <w:tcPr>
            <w:tcW w:w="0" w:type="auto"/>
            <w:vAlign w:val="center"/>
          </w:tcPr>
          <w:p w14:paraId="0D987D34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D8</w:t>
            </w:r>
          </w:p>
        </w:tc>
        <w:tc>
          <w:tcPr>
            <w:tcW w:w="0" w:type="auto"/>
            <w:vAlign w:val="center"/>
          </w:tcPr>
          <w:p w14:paraId="2E07E74B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23</w:t>
            </w:r>
            <w:r w:rsidRPr="00922E1E">
              <w:rPr>
                <w:sz w:val="20"/>
                <w:szCs w:val="20"/>
                <w:vertAlign w:val="superscript"/>
              </w:rPr>
              <w:t>[3]</w:t>
            </w:r>
            <w:r w:rsidRPr="00922E1E">
              <w:rPr>
                <w:sz w:val="20"/>
                <w:szCs w:val="20"/>
              </w:rPr>
              <w:t>/ 34</w:t>
            </w:r>
          </w:p>
        </w:tc>
        <w:tc>
          <w:tcPr>
            <w:tcW w:w="0" w:type="auto"/>
            <w:vAlign w:val="center"/>
          </w:tcPr>
          <w:p w14:paraId="0040F2F4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41</w:t>
            </w:r>
          </w:p>
        </w:tc>
      </w:tr>
      <w:tr w:rsidR="00A714F9" w:rsidRPr="00922E1E" w14:paraId="6C25B9A9" w14:textId="77777777" w:rsidTr="00372A17">
        <w:trPr>
          <w:jc w:val="center"/>
        </w:trPr>
        <w:tc>
          <w:tcPr>
            <w:tcW w:w="0" w:type="auto"/>
            <w:vAlign w:val="center"/>
          </w:tcPr>
          <w:p w14:paraId="0043E03D" w14:textId="77777777" w:rsidR="00A714F9" w:rsidRPr="00922E1E" w:rsidRDefault="00A714F9" w:rsidP="00372A17">
            <w:pPr>
              <w:jc w:val="center"/>
              <w:rPr>
                <w:b/>
                <w:sz w:val="20"/>
                <w:szCs w:val="20"/>
              </w:rPr>
            </w:pPr>
            <w:r w:rsidRPr="00922E1E">
              <w:rPr>
                <w:b/>
                <w:sz w:val="20"/>
                <w:szCs w:val="20"/>
              </w:rPr>
              <w:t>D9</w:t>
            </w:r>
          </w:p>
        </w:tc>
        <w:tc>
          <w:tcPr>
            <w:tcW w:w="0" w:type="auto"/>
            <w:vAlign w:val="center"/>
          </w:tcPr>
          <w:p w14:paraId="46FE3B75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22</w:t>
            </w:r>
            <w:r w:rsidRPr="00922E1E">
              <w:rPr>
                <w:sz w:val="20"/>
                <w:szCs w:val="20"/>
                <w:vertAlign w:val="superscript"/>
              </w:rPr>
              <w:t>[3]</w:t>
            </w:r>
            <w:r w:rsidRPr="00922E1E">
              <w:rPr>
                <w:sz w:val="20"/>
                <w:szCs w:val="20"/>
              </w:rPr>
              <w:t>/ 28</w:t>
            </w:r>
            <w:r w:rsidRPr="00922E1E">
              <w:rPr>
                <w:sz w:val="20"/>
                <w:szCs w:val="20"/>
                <w:vertAlign w:val="superscript"/>
              </w:rPr>
              <w:t>[4]</w:t>
            </w:r>
            <w:r w:rsidRPr="00922E1E">
              <w:rPr>
                <w:sz w:val="20"/>
                <w:szCs w:val="20"/>
              </w:rPr>
              <w:t>/ 29</w:t>
            </w:r>
          </w:p>
        </w:tc>
        <w:tc>
          <w:tcPr>
            <w:tcW w:w="0" w:type="auto"/>
            <w:vAlign w:val="center"/>
          </w:tcPr>
          <w:p w14:paraId="223BD34B" w14:textId="77777777" w:rsidR="00A714F9" w:rsidRPr="00922E1E" w:rsidRDefault="00A714F9" w:rsidP="00372A17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922E1E">
              <w:rPr>
                <w:sz w:val="20"/>
                <w:szCs w:val="20"/>
              </w:rPr>
              <w:t>45</w:t>
            </w:r>
          </w:p>
        </w:tc>
      </w:tr>
    </w:tbl>
    <w:p w14:paraId="7E508B4A" w14:textId="77777777" w:rsidR="00A714F9" w:rsidRPr="00922E1E" w:rsidRDefault="00A714F9" w:rsidP="00A714F9">
      <w:pPr>
        <w:jc w:val="both"/>
        <w:outlineLvl w:val="0"/>
        <w:rPr>
          <w:b/>
          <w:i/>
          <w:sz w:val="20"/>
        </w:rPr>
      </w:pPr>
    </w:p>
    <w:p w14:paraId="72FCA2AC" w14:textId="77777777" w:rsidR="00A714F9" w:rsidRPr="00922E1E" w:rsidRDefault="00A714F9" w:rsidP="00A714F9">
      <w:pPr>
        <w:ind w:firstLine="708"/>
        <w:jc w:val="both"/>
        <w:outlineLvl w:val="0"/>
        <w:rPr>
          <w:b/>
          <w:i/>
          <w:sz w:val="20"/>
        </w:rPr>
      </w:pPr>
      <w:r w:rsidRPr="00922E1E">
        <w:rPr>
          <w:b/>
          <w:i/>
          <w:sz w:val="20"/>
        </w:rPr>
        <w:t>NAPOMENE:</w:t>
      </w:r>
    </w:p>
    <w:p w14:paraId="60F98603" w14:textId="77777777" w:rsidR="00A714F9" w:rsidRPr="00922E1E" w:rsidRDefault="00A714F9" w:rsidP="00A714F9">
      <w:pPr>
        <w:pStyle w:val="ListParagraph"/>
        <w:tabs>
          <w:tab w:val="left" w:pos="0"/>
          <w:tab w:val="left" w:pos="993"/>
        </w:tabs>
        <w:ind w:left="993"/>
        <w:jc w:val="both"/>
        <w:rPr>
          <w:bCs/>
          <w:i/>
          <w:sz w:val="20"/>
          <w:szCs w:val="20"/>
        </w:rPr>
      </w:pPr>
      <w:r w:rsidRPr="00922E1E">
        <w:rPr>
          <w:bCs/>
          <w:sz w:val="20"/>
          <w:szCs w:val="20"/>
        </w:rPr>
        <w:t>[1]</w:t>
      </w:r>
      <w:r w:rsidRPr="00922E1E">
        <w:rPr>
          <w:bCs/>
          <w:i/>
          <w:sz w:val="20"/>
          <w:szCs w:val="20"/>
        </w:rPr>
        <w:tab/>
        <w:t>U istoj SFN mreži pokriva se digitalna regija D1 i istočni dio digitalne regije D2</w:t>
      </w:r>
    </w:p>
    <w:p w14:paraId="5F96FFB9" w14:textId="77777777" w:rsidR="00A714F9" w:rsidRPr="00922E1E" w:rsidRDefault="00A714F9" w:rsidP="00A714F9">
      <w:pPr>
        <w:pStyle w:val="ListParagraph"/>
        <w:tabs>
          <w:tab w:val="left" w:pos="0"/>
          <w:tab w:val="left" w:pos="993"/>
        </w:tabs>
        <w:ind w:left="993"/>
        <w:jc w:val="both"/>
        <w:rPr>
          <w:bCs/>
          <w:i/>
          <w:sz w:val="20"/>
          <w:szCs w:val="20"/>
        </w:rPr>
      </w:pPr>
      <w:r w:rsidRPr="00922E1E">
        <w:rPr>
          <w:bCs/>
          <w:sz w:val="20"/>
          <w:szCs w:val="20"/>
        </w:rPr>
        <w:t>[2]</w:t>
      </w:r>
      <w:r w:rsidRPr="00922E1E">
        <w:rPr>
          <w:bCs/>
          <w:i/>
          <w:sz w:val="20"/>
          <w:szCs w:val="20"/>
        </w:rPr>
        <w:tab/>
        <w:t>U istoj SFN mreži pokrivaju se digitalne regije D4, D3, i zapadni dio digitalne regije D2</w:t>
      </w:r>
    </w:p>
    <w:p w14:paraId="3EDD45DB" w14:textId="77777777" w:rsidR="00A714F9" w:rsidRPr="00922E1E" w:rsidRDefault="00A714F9" w:rsidP="00A714F9">
      <w:pPr>
        <w:pStyle w:val="ListParagraph"/>
        <w:tabs>
          <w:tab w:val="left" w:pos="0"/>
          <w:tab w:val="left" w:pos="993"/>
        </w:tabs>
        <w:ind w:left="993"/>
        <w:jc w:val="both"/>
        <w:rPr>
          <w:bCs/>
          <w:i/>
          <w:sz w:val="20"/>
          <w:szCs w:val="20"/>
        </w:rPr>
      </w:pPr>
      <w:r w:rsidRPr="00922E1E">
        <w:rPr>
          <w:bCs/>
          <w:sz w:val="20"/>
          <w:szCs w:val="20"/>
        </w:rPr>
        <w:t>[3]</w:t>
      </w:r>
      <w:r w:rsidRPr="00922E1E">
        <w:rPr>
          <w:bCs/>
          <w:i/>
          <w:sz w:val="20"/>
          <w:szCs w:val="20"/>
        </w:rPr>
        <w:tab/>
        <w:t>Kanal se može koristiti do trenutka gašenja MUX A, MUX B i MUX D u pojedinoj regiji</w:t>
      </w:r>
    </w:p>
    <w:p w14:paraId="49CDC0BE" w14:textId="77777777" w:rsidR="00A714F9" w:rsidRDefault="00A714F9" w:rsidP="00A714F9">
      <w:pPr>
        <w:pStyle w:val="ListParagraph"/>
        <w:tabs>
          <w:tab w:val="left" w:pos="0"/>
          <w:tab w:val="left" w:pos="993"/>
        </w:tabs>
        <w:ind w:left="1413" w:hanging="420"/>
        <w:jc w:val="both"/>
        <w:rPr>
          <w:bCs/>
          <w:i/>
          <w:sz w:val="20"/>
          <w:szCs w:val="20"/>
        </w:rPr>
      </w:pPr>
      <w:r w:rsidRPr="00922E1E">
        <w:rPr>
          <w:bCs/>
          <w:sz w:val="20"/>
          <w:szCs w:val="20"/>
        </w:rPr>
        <w:t>[4]</w:t>
      </w:r>
      <w:r w:rsidRPr="00922E1E">
        <w:rPr>
          <w:bCs/>
          <w:i/>
          <w:sz w:val="20"/>
          <w:szCs w:val="20"/>
        </w:rPr>
        <w:tab/>
        <w:t>Kanal se može koristiti privremeno do obavijesti HAKOM-a. Nakon obavijesti HAKOM-a potrebno je prijeći na konačni kanal unutar 90 dana.</w:t>
      </w:r>
    </w:p>
    <w:p w14:paraId="75681F39" w14:textId="77777777" w:rsidR="00A714F9" w:rsidRPr="00A714F9" w:rsidRDefault="00A714F9" w:rsidP="00A714F9">
      <w:pPr>
        <w:tabs>
          <w:tab w:val="left" w:pos="0"/>
          <w:tab w:val="left" w:pos="993"/>
        </w:tabs>
        <w:jc w:val="both"/>
        <w:rPr>
          <w:bCs/>
          <w:i/>
          <w:sz w:val="20"/>
          <w:szCs w:val="20"/>
        </w:rPr>
      </w:pPr>
    </w:p>
    <w:p w14:paraId="3682C49E" w14:textId="77777777" w:rsidR="00F71731" w:rsidRPr="00014589" w:rsidRDefault="00014589" w:rsidP="00014589">
      <w:pPr>
        <w:pStyle w:val="ListParagraph"/>
        <w:numPr>
          <w:ilvl w:val="0"/>
          <w:numId w:val="8"/>
        </w:numPr>
        <w:jc w:val="both"/>
      </w:pPr>
      <w:r>
        <w:t xml:space="preserve">Nositeljima dozvole iz točke I. ove odluke </w:t>
      </w:r>
      <w:r w:rsidRPr="00014589">
        <w:t>bit će izdana</w:t>
      </w:r>
      <w:r w:rsidR="00235DAC" w:rsidRPr="00014589">
        <w:t xml:space="preserve"> nov</w:t>
      </w:r>
      <w:r w:rsidRPr="00014589">
        <w:t>a</w:t>
      </w:r>
      <w:r w:rsidR="00235DAC" w:rsidRPr="00014589">
        <w:t xml:space="preserve"> dozvol</w:t>
      </w:r>
      <w:r w:rsidRPr="00014589">
        <w:t>a</w:t>
      </w:r>
      <w:r w:rsidR="00235DAC" w:rsidRPr="00014589">
        <w:t xml:space="preserve"> usklađen</w:t>
      </w:r>
      <w:r w:rsidRPr="00014589">
        <w:t>a</w:t>
      </w:r>
      <w:r w:rsidR="00235DAC" w:rsidRPr="00014589">
        <w:t xml:space="preserve"> s izmi</w:t>
      </w:r>
      <w:r w:rsidRPr="00014589">
        <w:t>jenjenim uvjetima iz točke I. i II</w:t>
      </w:r>
      <w:r w:rsidR="00235DAC" w:rsidRPr="00014589">
        <w:t xml:space="preserve">. ove odluke. </w:t>
      </w:r>
    </w:p>
    <w:p w14:paraId="51BDC56D" w14:textId="77777777" w:rsidR="00AF0E10" w:rsidRDefault="00AF0E10" w:rsidP="00AF0E10">
      <w:pPr>
        <w:jc w:val="both"/>
      </w:pPr>
    </w:p>
    <w:p w14:paraId="784BD33E" w14:textId="77777777" w:rsidR="00CC511C" w:rsidRDefault="00CC511C" w:rsidP="00AF0E10">
      <w:pPr>
        <w:jc w:val="both"/>
      </w:pPr>
    </w:p>
    <w:p w14:paraId="0FF3D9E7" w14:textId="77777777" w:rsidR="005849CA" w:rsidRDefault="005849CA" w:rsidP="00AF0E10">
      <w:pPr>
        <w:jc w:val="both"/>
      </w:pPr>
    </w:p>
    <w:p w14:paraId="18FB2772" w14:textId="77777777" w:rsidR="005849CA" w:rsidRDefault="005849CA" w:rsidP="00AF0E10">
      <w:pPr>
        <w:jc w:val="both"/>
      </w:pPr>
    </w:p>
    <w:p w14:paraId="7625008D" w14:textId="77777777" w:rsidR="00AF0E10" w:rsidRPr="00C36845" w:rsidRDefault="00AF0E10" w:rsidP="00AF0E10">
      <w:pPr>
        <w:jc w:val="center"/>
        <w:rPr>
          <w:b/>
          <w:i/>
        </w:rPr>
      </w:pPr>
      <w:r w:rsidRPr="00C36845">
        <w:rPr>
          <w:b/>
          <w:i/>
        </w:rPr>
        <w:lastRenderedPageBreak/>
        <w:t>Obrazloženje</w:t>
      </w:r>
    </w:p>
    <w:p w14:paraId="04930DA6" w14:textId="77777777" w:rsidR="00AF0E10" w:rsidRDefault="00AF0E10" w:rsidP="00AF0E10">
      <w:pPr>
        <w:jc w:val="both"/>
      </w:pPr>
    </w:p>
    <w:p w14:paraId="187F467D" w14:textId="2A0E53F8" w:rsidR="008374D8" w:rsidRDefault="008374D8" w:rsidP="00AF0E10">
      <w:pPr>
        <w:jc w:val="both"/>
      </w:pPr>
      <w:r>
        <w:t xml:space="preserve">Hrvatska regulatorna agencija za mrežne djelatnosti (dalje: HAKOM) zaprimila je 1. srpnja 2020. zahtjev nositelja dozvole </w:t>
      </w:r>
      <w:r w:rsidRPr="008374D8">
        <w:t>za uporabu radiofrekvencijskog spektra br. RF-DTV-</w:t>
      </w:r>
      <w:r w:rsidR="00E853F7" w:rsidRPr="008374D8">
        <w:t>0</w:t>
      </w:r>
      <w:r w:rsidR="00E853F7">
        <w:t>1</w:t>
      </w:r>
      <w:r w:rsidRPr="008374D8">
        <w:t>/20, trgovačk</w:t>
      </w:r>
      <w:r w:rsidR="0033497E">
        <w:t>ih</w:t>
      </w:r>
      <w:r w:rsidRPr="008374D8">
        <w:t xml:space="preserve"> društ</w:t>
      </w:r>
      <w:r w:rsidR="0033497E">
        <w:t>a</w:t>
      </w:r>
      <w:r w:rsidRPr="008374D8">
        <w:t>va Odašiljači i veze d.o.o., HT Pr</w:t>
      </w:r>
      <w:r>
        <w:t xml:space="preserve">odukcija d.o.o. </w:t>
      </w:r>
      <w:r w:rsidRPr="008374D8">
        <w:t>i Hrvatski Telekom d.d.</w:t>
      </w:r>
      <w:r>
        <w:t xml:space="preserve"> (dalje: nositelj</w:t>
      </w:r>
      <w:r w:rsidR="00A33C28">
        <w:t>i</w:t>
      </w:r>
      <w:r>
        <w:t xml:space="preserve"> dozvole)</w:t>
      </w:r>
      <w:r w:rsidRPr="008374D8">
        <w:t xml:space="preserve">, </w:t>
      </w:r>
      <w:r>
        <w:t>za produljenjem prava uporabe radiofrekvencijskog spektra iz navedene dozvole za narednih 10 godina</w:t>
      </w:r>
      <w:r w:rsidR="00593059">
        <w:t>, a najmanje do 31. prosinca 2030</w:t>
      </w:r>
      <w:r>
        <w:t>.</w:t>
      </w:r>
      <w:r w:rsidR="00593059">
        <w:t>, do kada je Nacionalnim planom djelovanja za uporabu frekvencijskog pojasa 470-790 MHz (dalje: Nacionalni plan djelovanja)</w:t>
      </w:r>
      <w:r>
        <w:t xml:space="preserve"> </w:t>
      </w:r>
      <w:r w:rsidR="00593059">
        <w:t>i mjerodavnoj legislativi osigurana raspoloživost frekvencijskog pojasa 470-694 MHz za zemaljsko pružanje radiodifuzijskih usluga televizije.</w:t>
      </w:r>
      <w:r w:rsidR="006937A0">
        <w:t xml:space="preserve"> Također, traž</w:t>
      </w:r>
      <w:r w:rsidR="00A33C28">
        <w:t>e</w:t>
      </w:r>
      <w:r w:rsidR="007608F4">
        <w:t xml:space="preserve"> </w:t>
      </w:r>
      <w:r w:rsidR="006937A0">
        <w:t>i promjenu odašiljačkih kanala određenih dozvolom</w:t>
      </w:r>
      <w:r w:rsidR="002D1E2B">
        <w:t xml:space="preserve"> te radi ekonomičnosti postupka predlažu istodobno s postupkom produljenja dozvole provesti postupak izmjene kanala u dozvoli</w:t>
      </w:r>
      <w:r w:rsidR="006937A0">
        <w:t>.</w:t>
      </w:r>
    </w:p>
    <w:p w14:paraId="65BFF131" w14:textId="77777777" w:rsidR="00593059" w:rsidRDefault="00593059" w:rsidP="00AF0E10">
      <w:pPr>
        <w:jc w:val="both"/>
      </w:pPr>
    </w:p>
    <w:p w14:paraId="0F94BF18" w14:textId="77777777" w:rsidR="00A33C28" w:rsidRDefault="008374D8" w:rsidP="00AF0E10">
      <w:pPr>
        <w:jc w:val="both"/>
      </w:pPr>
      <w:r>
        <w:t>Nositelj</w:t>
      </w:r>
      <w:r w:rsidR="002D1E2B">
        <w:t>i</w:t>
      </w:r>
      <w:r>
        <w:t xml:space="preserve"> dozvole pojašnjava</w:t>
      </w:r>
      <w:r w:rsidR="002D1E2B">
        <w:t>ju</w:t>
      </w:r>
      <w:r>
        <w:t xml:space="preserve"> kako zahtjev </w:t>
      </w:r>
      <w:r w:rsidR="002D1E2B">
        <w:t>podnose</w:t>
      </w:r>
      <w:r>
        <w:t xml:space="preserve"> temeljem članka 91.a stavka 4. Zakona o elektroničkim komunikacijama (dalje: ZEK ), članka 7. st. 1. Pravilnika o uvjetima dodjele i uporabe radiofrekvencijskog spektra (dalje: Pravilnik)</w:t>
      </w:r>
      <w:r w:rsidR="00FA0E31">
        <w:t xml:space="preserve"> te točke II. odluke Vijeća HAKOM</w:t>
      </w:r>
      <w:r w:rsidR="00591E41">
        <w:t>-a od 27. veljače 2019.,</w:t>
      </w:r>
      <w:r w:rsidR="007F4AEA">
        <w:t xml:space="preserve"> </w:t>
      </w:r>
      <w:r w:rsidR="00591E41">
        <w:t xml:space="preserve">radi poslovnog interesa </w:t>
      </w:r>
      <w:r w:rsidR="007F4AEA">
        <w:t xml:space="preserve">svih </w:t>
      </w:r>
      <w:r w:rsidR="00591E41">
        <w:t>nositelja dozvole</w:t>
      </w:r>
      <w:r w:rsidR="007F4AEA">
        <w:t xml:space="preserve"> i</w:t>
      </w:r>
      <w:r w:rsidR="00591E41">
        <w:t xml:space="preserve"> nastavka pružanja usluge upravljanja elektroničkim komunikacijskim mrežama digitalne televizije.</w:t>
      </w:r>
      <w:r w:rsidR="007F4AEA">
        <w:t xml:space="preserve"> </w:t>
      </w:r>
    </w:p>
    <w:p w14:paraId="5873AA79" w14:textId="77777777" w:rsidR="00A33C28" w:rsidRDefault="00A33C28" w:rsidP="00AF0E10">
      <w:pPr>
        <w:jc w:val="both"/>
      </w:pPr>
    </w:p>
    <w:p w14:paraId="685FCAFB" w14:textId="77777777" w:rsidR="00591E41" w:rsidRDefault="00A33C28" w:rsidP="00AF0E10">
      <w:pPr>
        <w:jc w:val="both"/>
      </w:pPr>
      <w:r>
        <w:t xml:space="preserve">U odnosu na zahtjev za produljenje dozvole, nositelji dozvole navode </w:t>
      </w:r>
      <w:r w:rsidR="007F4AEA">
        <w:t xml:space="preserve">kako je produljenje dozvole nužno radi pravovremenog planiranja investicija u prijamničku (korisničku), odašiljačku, procesnu i headend opremu, planiranja marketinških aktivnosti, planiranja </w:t>
      </w:r>
      <w:r w:rsidR="00830C97">
        <w:t>produženja</w:t>
      </w:r>
      <w:r w:rsidR="007F4AEA">
        <w:t xml:space="preserve"> ili ugovaranja višegodišnjih ugovora s vlasnicima sadržaja te planiranja strategije razvoja usluga koje se pružaju putem dozvole.</w:t>
      </w:r>
      <w:r w:rsidR="00830C97">
        <w:t xml:space="preserve"> Pri tome smatraju</w:t>
      </w:r>
      <w:r w:rsidR="007F4AEA">
        <w:t xml:space="preserve"> kako je produljenje </w:t>
      </w:r>
      <w:r w:rsidR="00830C97">
        <w:t xml:space="preserve">dozvole </w:t>
      </w:r>
      <w:r w:rsidR="007F4AEA">
        <w:t>potrebno provesti dovoljno prije početka prelaska na digitalno odašiljanje isključivo u DVB-T2/HEVC sustavu</w:t>
      </w:r>
      <w:r w:rsidR="00830C97">
        <w:t xml:space="preserve">, koje je u tijeku, a koje izravno utječe na potrebu zamjene korisničke opreme nužne za korisnike Evo tv usluge i time je odlučno za poslovnu sigurnost nositelja dozvole i transparentnost za krajnje korisnike Evo tv usluge. </w:t>
      </w:r>
      <w:r w:rsidR="007F4AEA">
        <w:t xml:space="preserve"> </w:t>
      </w:r>
    </w:p>
    <w:p w14:paraId="3DFAF605" w14:textId="77777777" w:rsidR="008374D8" w:rsidRDefault="008374D8" w:rsidP="00AF0E10">
      <w:pPr>
        <w:jc w:val="both"/>
      </w:pPr>
      <w:r>
        <w:t xml:space="preserve">  </w:t>
      </w:r>
    </w:p>
    <w:p w14:paraId="5FBCFACD" w14:textId="3F2B3AA0" w:rsidR="007736A0" w:rsidRPr="00891C59" w:rsidRDefault="007608F4" w:rsidP="00AF0E10">
      <w:pPr>
        <w:jc w:val="both"/>
      </w:pPr>
      <w:r>
        <w:t xml:space="preserve">U odnosu na traženu </w:t>
      </w:r>
      <w:r w:rsidRPr="007608F4">
        <w:t xml:space="preserve">promjenu odašiljačkih kanala određenih </w:t>
      </w:r>
      <w:r w:rsidR="00494C13">
        <w:t xml:space="preserve">navedenom </w:t>
      </w:r>
      <w:r w:rsidRPr="007608F4">
        <w:t>dozvolom</w:t>
      </w:r>
      <w:r w:rsidR="00494C13">
        <w:t>, nositelji dozvole</w:t>
      </w:r>
      <w:r w:rsidR="005E72E0">
        <w:t xml:space="preserve"> </w:t>
      </w:r>
      <w:r w:rsidR="00E80338">
        <w:t xml:space="preserve">navode kako je promjena potrebna radi pravovremene provedbe aktivnosti i ciljeva određenih Nacionalnim planom djelovanja. </w:t>
      </w:r>
      <w:r w:rsidR="00C473E2">
        <w:t xml:space="preserve">Smatraju kako bi </w:t>
      </w:r>
      <w:r w:rsidR="00891C59">
        <w:t xml:space="preserve">bilo opravdano odašiljačke kanale Evo tv mreža promijeniti istovremeno s prelaskom s DVB-T na DVB-T2 odašiljanja, </w:t>
      </w:r>
      <w:r w:rsidR="00C473E2">
        <w:t>radi smanjenja troškova i utjecaja na krajnje korisnike Evo tv usluge vezano uz prilagodbu antena odnosno zajedničkih antenskih sustava na zgradama</w:t>
      </w:r>
      <w:r w:rsidR="004B0D2B">
        <w:t xml:space="preserve"> (dalje: ZAS)</w:t>
      </w:r>
      <w:r w:rsidR="00891C59">
        <w:t>. Usklađenom pr</w:t>
      </w:r>
      <w:r w:rsidR="004B0D2B">
        <w:t>o</w:t>
      </w:r>
      <w:r w:rsidR="00891C59">
        <w:t xml:space="preserve">mjenom kanala </w:t>
      </w:r>
      <w:r w:rsidR="004B0D2B">
        <w:t>k</w:t>
      </w:r>
      <w:r w:rsidR="00891C59">
        <w:t>oji se koriste za Evo tv uslugu s promjenom kanala iz ostalih multipleksa koji se koriste za odašiljanje digitalne zemaljske televizije za slobodan prijam programa u javnosti</w:t>
      </w:r>
      <w:r w:rsidR="004B0D2B">
        <w:t>,</w:t>
      </w:r>
      <w:r w:rsidR="00891C59">
        <w:t xml:space="preserve"> smanjio bi se broj potrebnih izmjena kanala i prilagodbi ZAS-ova</w:t>
      </w:r>
      <w:r w:rsidR="004B0D2B">
        <w:t>,</w:t>
      </w:r>
      <w:r w:rsidR="00891C59">
        <w:t xml:space="preserve"> kao i s time povezani troškovi. U </w:t>
      </w:r>
      <w:r w:rsidR="00E80338" w:rsidRPr="00891C59">
        <w:t xml:space="preserve"> zahtjevu predlažu</w:t>
      </w:r>
      <w:r w:rsidR="005E72E0" w:rsidRPr="00891C59">
        <w:t xml:space="preserve"> </w:t>
      </w:r>
      <w:r w:rsidR="007736A0" w:rsidRPr="00891C59">
        <w:t xml:space="preserve">privremene kanale koji bi se koristili </w:t>
      </w:r>
      <w:r w:rsidR="005E72E0" w:rsidRPr="00891C59">
        <w:t>do izdavanj</w:t>
      </w:r>
      <w:r w:rsidR="00E80338" w:rsidRPr="00891C59">
        <w:t>a</w:t>
      </w:r>
      <w:r w:rsidR="005E72E0" w:rsidRPr="00891C59">
        <w:t xml:space="preserve"> </w:t>
      </w:r>
      <w:r w:rsidR="00E80338" w:rsidRPr="00891C59">
        <w:t>dozvola</w:t>
      </w:r>
      <w:r w:rsidR="005E72E0" w:rsidRPr="00891C59">
        <w:t xml:space="preserve"> za preostale raspoložive multiplekse iz Nacionalnog plana djelovanja</w:t>
      </w:r>
      <w:r w:rsidR="007736A0" w:rsidRPr="00891C59">
        <w:t xml:space="preserve"> te konačne kanale koji bi bili korišteni nakon toga. U odnosu na predložene privremene kanale, ističu kako je </w:t>
      </w:r>
      <w:r w:rsidR="009531D2" w:rsidRPr="00891C59">
        <w:t>riječ o kanalima koji imaju povoljnije parametre</w:t>
      </w:r>
      <w:r w:rsidR="007736A0" w:rsidRPr="00891C59">
        <w:t xml:space="preserve"> i</w:t>
      </w:r>
      <w:r w:rsidR="009531D2" w:rsidRPr="00891C59">
        <w:t xml:space="preserve"> većina </w:t>
      </w:r>
      <w:r w:rsidR="007736A0" w:rsidRPr="00891C59">
        <w:t xml:space="preserve">ih je </w:t>
      </w:r>
      <w:r w:rsidR="009531D2" w:rsidRPr="00891C59">
        <w:t>sada u uporabi u mrežama digitalne televizije te se posljedično očekuje manji utjecaj smetnji koje dolaze iz Italije i uzrokuju probleme u prijmu televizijskih kanala u priobalnom dijelu Hrva</w:t>
      </w:r>
      <w:r w:rsidR="007736A0" w:rsidRPr="00891C59">
        <w:t>tske. T</w:t>
      </w:r>
      <w:r w:rsidR="00DF76EC" w:rsidRPr="00891C59">
        <w:t>akođer nalaze se u većini zajedničkih antenskih sustava</w:t>
      </w:r>
      <w:r w:rsidR="007736A0" w:rsidRPr="00891C59">
        <w:t>,</w:t>
      </w:r>
      <w:r w:rsidR="00DF76EC" w:rsidRPr="00891C59">
        <w:t xml:space="preserve"> čime se omogućuje veća dostupnost signala kod gledatelja.</w:t>
      </w:r>
      <w:r w:rsidR="00CB06C0" w:rsidRPr="00891C59">
        <w:t xml:space="preserve"> </w:t>
      </w:r>
    </w:p>
    <w:p w14:paraId="6FEE7445" w14:textId="77777777" w:rsidR="007736A0" w:rsidRDefault="007736A0" w:rsidP="00AF0E10">
      <w:pPr>
        <w:jc w:val="both"/>
        <w:rPr>
          <w:highlight w:val="yellow"/>
        </w:rPr>
      </w:pPr>
    </w:p>
    <w:p w14:paraId="29EF6731" w14:textId="77777777" w:rsidR="007736A0" w:rsidRPr="00A83F88" w:rsidRDefault="00A83F88" w:rsidP="00AF0E10">
      <w:pPr>
        <w:jc w:val="both"/>
      </w:pPr>
      <w:r w:rsidRPr="00A83F88">
        <w:t>Analizom svih relevantnih činjenica</w:t>
      </w:r>
      <w:r w:rsidR="00105CED">
        <w:t>,</w:t>
      </w:r>
      <w:r w:rsidRPr="00A83F88">
        <w:t xml:space="preserve"> HAKOM je zahtjev </w:t>
      </w:r>
      <w:r w:rsidR="00105CED">
        <w:t>nositelja dozvole</w:t>
      </w:r>
      <w:r w:rsidRPr="00A83F88">
        <w:t xml:space="preserve"> ocijenio osnovanim.</w:t>
      </w:r>
    </w:p>
    <w:p w14:paraId="60567A79" w14:textId="77777777" w:rsidR="00A83F88" w:rsidRDefault="00A83F88" w:rsidP="00AF0E10">
      <w:pPr>
        <w:jc w:val="both"/>
        <w:rPr>
          <w:highlight w:val="yellow"/>
        </w:rPr>
      </w:pPr>
    </w:p>
    <w:p w14:paraId="70A54C38" w14:textId="01482F20" w:rsidR="00680139" w:rsidRDefault="00680139" w:rsidP="00680139">
      <w:pPr>
        <w:jc w:val="both"/>
      </w:pPr>
      <w:r w:rsidRPr="00EF368A">
        <w:t xml:space="preserve">Nositeljima dozvole </w:t>
      </w:r>
      <w:r>
        <w:t xml:space="preserve">je </w:t>
      </w:r>
      <w:r w:rsidRPr="00EF368A">
        <w:t>odlukom (KLASA: UP/I-344-05/11-03/01 URBROJ: 376-13/MG-11-10 (IS)) od 26. listopada 2011.</w:t>
      </w:r>
      <w:r>
        <w:t xml:space="preserve"> i odlukom (KLASA: UP/I-344-05/20-01/901, URBROJ: 376-06-1-20-2) od </w:t>
      </w:r>
      <w:r>
        <w:lastRenderedPageBreak/>
        <w:t>26. ožujka 2020.</w:t>
      </w:r>
      <w:r w:rsidRPr="00E44C0B">
        <w:t xml:space="preserve"> </w:t>
      </w:r>
      <w:r w:rsidRPr="00EF368A">
        <w:t>odobrena uporaba radiofrekvencijskog spektra u frekvencijskom području UHF 470-862 MHz, za dvije elektroničke komunikacijske mreže digitalne televizije</w:t>
      </w:r>
      <w:r w:rsidR="007C0FF8">
        <w:t xml:space="preserve"> MUX</w:t>
      </w:r>
      <w:r w:rsidR="00D96032">
        <w:t xml:space="preserve"> </w:t>
      </w:r>
      <w:r w:rsidR="007C0FF8">
        <w:t>C i MUX E</w:t>
      </w:r>
      <w:r w:rsidR="00CA0063">
        <w:t>,</w:t>
      </w:r>
      <w:r w:rsidR="00BE6A2E">
        <w:t xml:space="preserve"> </w:t>
      </w:r>
      <w:r w:rsidRPr="00EF368A">
        <w:t>d</w:t>
      </w:r>
      <w:r w:rsidR="00B72F9E">
        <w:t>o</w:t>
      </w:r>
      <w:r w:rsidRPr="00EF368A">
        <w:t xml:space="preserve"> 26. listopada 2021.</w:t>
      </w:r>
    </w:p>
    <w:p w14:paraId="1069FF80" w14:textId="77777777" w:rsidR="007C0FF8" w:rsidRDefault="007C0FF8" w:rsidP="00680139">
      <w:pPr>
        <w:jc w:val="both"/>
      </w:pPr>
    </w:p>
    <w:p w14:paraId="4D7B8E6B" w14:textId="7874D0E8" w:rsidR="007C0FF8" w:rsidRDefault="00FF48F8" w:rsidP="00680139">
      <w:pPr>
        <w:jc w:val="both"/>
      </w:pPr>
      <w:r>
        <w:t xml:space="preserve">Dozvolom </w:t>
      </w:r>
      <w:r w:rsidR="007C0FF8">
        <w:t>RF-DTV-</w:t>
      </w:r>
      <w:r w:rsidR="00E853F7" w:rsidRPr="008C445A">
        <w:t>0</w:t>
      </w:r>
      <w:r w:rsidR="00E853F7">
        <w:t>1</w:t>
      </w:r>
      <w:r w:rsidR="007C0FF8" w:rsidRPr="008C445A">
        <w:t>/20</w:t>
      </w:r>
      <w:r w:rsidR="007C0FF8">
        <w:t xml:space="preserve"> nositeljima dozvole propisani su uvjeti uporabe dodijeljenog radiofrekvencijskog spektra, imajući u vidu uvjete propisan</w:t>
      </w:r>
      <w:r w:rsidR="00021898">
        <w:t xml:space="preserve">e Natječajnom dokumentacijom </w:t>
      </w:r>
      <w:r w:rsidR="007C0FF8">
        <w:t>za dodjelu navedenog dijela radiofrekvencijskog spektra i</w:t>
      </w:r>
      <w:r>
        <w:t xml:space="preserve"> Z</w:t>
      </w:r>
      <w:r w:rsidR="00CF0AB4">
        <w:t>ajedničkom</w:t>
      </w:r>
      <w:r w:rsidR="007C0FF8">
        <w:t xml:space="preserve"> ponudom </w:t>
      </w:r>
      <w:r w:rsidR="00021898">
        <w:t xml:space="preserve">na natječaj </w:t>
      </w:r>
      <w:r w:rsidR="007C0FF8">
        <w:t>nositelja dozvole.</w:t>
      </w:r>
    </w:p>
    <w:p w14:paraId="18136C33" w14:textId="77777777" w:rsidR="00DE4511" w:rsidRDefault="00DE4511" w:rsidP="00EF368A">
      <w:pPr>
        <w:jc w:val="both"/>
      </w:pPr>
    </w:p>
    <w:p w14:paraId="3C2AA563" w14:textId="77777777" w:rsidR="00D52821" w:rsidRDefault="00D52821" w:rsidP="00EF368A">
      <w:pPr>
        <w:jc w:val="both"/>
      </w:pPr>
      <w:r>
        <w:t xml:space="preserve">Nositelji ponude u predmetnom dijelu radiofrekvencijskog spektra pružaju uslugu </w:t>
      </w:r>
      <w:r w:rsidR="00E70DE3">
        <w:t>odašiljanja programskih sadržaja (TV programa) i dodatnih usluga, u sklopu Evo tv usluge.</w:t>
      </w:r>
    </w:p>
    <w:p w14:paraId="4B179E08" w14:textId="77777777" w:rsidR="00E70DE3" w:rsidRDefault="00E70DE3" w:rsidP="00EF368A">
      <w:pPr>
        <w:jc w:val="both"/>
      </w:pPr>
    </w:p>
    <w:p w14:paraId="6416754A" w14:textId="77777777" w:rsidR="008F5E73" w:rsidRDefault="00E70DE3" w:rsidP="00EF368A">
      <w:pPr>
        <w:jc w:val="both"/>
      </w:pPr>
      <w:r>
        <w:t>Iz dostavljenog zahtjeva za produljenje i izmjenu dozvole utvrđeno je kako su nositelji dozvole zainteresirani za nastavak korištenja navedenog radiofrekvencijskog spektra i pružanje Evo tv usluge za dodatnih 10 godina, čime također postupaju sukladno obvez</w:t>
      </w:r>
      <w:r w:rsidR="00501078">
        <w:t>i</w:t>
      </w:r>
      <w:r>
        <w:t xml:space="preserve"> propisan</w:t>
      </w:r>
      <w:r w:rsidR="00501078">
        <w:t>oj</w:t>
      </w:r>
      <w:r>
        <w:t xml:space="preserve"> </w:t>
      </w:r>
      <w:r w:rsidR="00501078">
        <w:t>točkom II. b. odluke</w:t>
      </w:r>
      <w:r>
        <w:t xml:space="preserve"> </w:t>
      </w:r>
      <w:r w:rsidRPr="00E70DE3">
        <w:t>Vije</w:t>
      </w:r>
      <w:r>
        <w:t xml:space="preserve">ća HAKOM-a od 27. veljače 2019. </w:t>
      </w:r>
    </w:p>
    <w:p w14:paraId="4C9E96A9" w14:textId="77777777" w:rsidR="008F5E73" w:rsidRDefault="008F5E73" w:rsidP="00EF368A">
      <w:pPr>
        <w:jc w:val="both"/>
      </w:pPr>
    </w:p>
    <w:p w14:paraId="7B06B81E" w14:textId="77777777" w:rsidR="00D52821" w:rsidRDefault="00E70DE3" w:rsidP="00EF368A">
      <w:pPr>
        <w:jc w:val="both"/>
      </w:pPr>
      <w:r>
        <w:t>Riječ je</w:t>
      </w:r>
      <w:r w:rsidR="00501078">
        <w:t xml:space="preserve"> o obvezi podnošenja zahtjeva za produljenje dozvole, koja</w:t>
      </w:r>
      <w:r w:rsidR="00DD5B7D">
        <w:t xml:space="preserve"> mjera</w:t>
      </w:r>
      <w:r w:rsidR="00501078">
        <w:t xml:space="preserve"> je HT-u, kako jednom od nositelja dozvole, određena u okvi</w:t>
      </w:r>
      <w:r w:rsidR="00FA3DCB">
        <w:t xml:space="preserve">ru postupka </w:t>
      </w:r>
      <w:r w:rsidR="00501078">
        <w:t xml:space="preserve">ocjene koncentracije </w:t>
      </w:r>
      <w:r w:rsidR="00501078" w:rsidRPr="00501078">
        <w:t>koja nastaje stjecanjem 100% udjela u temeljnom kapital</w:t>
      </w:r>
      <w:r w:rsidR="00501078">
        <w:t xml:space="preserve">u društva HP Produkcija d.o.o. </w:t>
      </w:r>
      <w:r w:rsidR="00A7591F">
        <w:t>(</w:t>
      </w:r>
      <w:r w:rsidR="00A7591F" w:rsidRPr="00A7591F">
        <w:t>temeljem rješenja Trgovačkog suda u Zagrebu br. Tt-19/11962-2 od 01.04.2019. društvo HP Produkcija d.o.o. izmijenilo je tvrtku u HT produkcija d.o.o.</w:t>
      </w:r>
      <w:r w:rsidR="00A7591F">
        <w:t xml:space="preserve">) </w:t>
      </w:r>
      <w:r w:rsidR="00501078" w:rsidRPr="00501078">
        <w:t>od stran</w:t>
      </w:r>
      <w:r w:rsidR="00501078">
        <w:t>e društva Hrvatski Telekom d.d</w:t>
      </w:r>
      <w:r w:rsidR="00501078" w:rsidRPr="00501078">
        <w:t>.</w:t>
      </w:r>
    </w:p>
    <w:p w14:paraId="4BD25839" w14:textId="77777777" w:rsidR="00501078" w:rsidRDefault="00501078" w:rsidP="00EF368A">
      <w:pPr>
        <w:jc w:val="both"/>
      </w:pPr>
    </w:p>
    <w:p w14:paraId="5F8F7053" w14:textId="4AF6B5D4" w:rsidR="00501078" w:rsidRDefault="000C0BAE" w:rsidP="00EF368A">
      <w:pPr>
        <w:jc w:val="both"/>
      </w:pPr>
      <w:r>
        <w:t xml:space="preserve">Svrha navedene mjere je osigurati </w:t>
      </w:r>
      <w:r w:rsidR="00DD5B7D">
        <w:t>nastavak pružanja predmetnog tipa usluge, tj. usluge naplatne televizije</w:t>
      </w:r>
      <w:r w:rsidR="00E358FE">
        <w:t xml:space="preserve"> </w:t>
      </w:r>
      <w:r w:rsidR="00DD5B7D">
        <w:t xml:space="preserve">za narednih 10 godina, kako bi se osiguralo </w:t>
      </w:r>
      <w:r>
        <w:t xml:space="preserve">postojanje na tržištu dodatne tehnologije preko koje se pruža usluga naplatne televizije. </w:t>
      </w:r>
      <w:r w:rsidR="001D5034">
        <w:t xml:space="preserve">Stoga, </w:t>
      </w:r>
      <w:r>
        <w:t xml:space="preserve">HAKOM smatra </w:t>
      </w:r>
      <w:r w:rsidR="001D5034">
        <w:t>opravdanim dopustiti produljenje predmetne dozvole do</w:t>
      </w:r>
      <w:r>
        <w:t xml:space="preserve"> </w:t>
      </w:r>
      <w:r w:rsidR="001D5034" w:rsidRPr="001D5034">
        <w:t xml:space="preserve">31. prosinca 2030., </w:t>
      </w:r>
      <w:r w:rsidR="00B6464D">
        <w:t xml:space="preserve">što je također u skladu s </w:t>
      </w:r>
      <w:r w:rsidR="003756A2">
        <w:t>mjerama iz Nacionalnog plana</w:t>
      </w:r>
      <w:r w:rsidR="001D5034" w:rsidRPr="001D5034">
        <w:t xml:space="preserve"> djelovanja</w:t>
      </w:r>
      <w:r w:rsidR="003756A2">
        <w:t>, kojim je</w:t>
      </w:r>
      <w:r w:rsidR="001D5034" w:rsidRPr="001D5034">
        <w:t xml:space="preserve"> </w:t>
      </w:r>
      <w:r w:rsidR="001D5034">
        <w:t xml:space="preserve">predviđena </w:t>
      </w:r>
      <w:r w:rsidR="001D5034" w:rsidRPr="001D5034">
        <w:t>raspoloživost frekvencijskog pojasa 470-694 MHz za zemaljsko pružanje radiodifuzijskih usluga televizije.</w:t>
      </w:r>
    </w:p>
    <w:p w14:paraId="1CD51664" w14:textId="77777777" w:rsidR="001D5034" w:rsidRDefault="001D5034" w:rsidP="00EF368A">
      <w:pPr>
        <w:jc w:val="both"/>
      </w:pPr>
    </w:p>
    <w:p w14:paraId="35C8C5EF" w14:textId="02B81A01" w:rsidR="00252557" w:rsidRDefault="005242BD" w:rsidP="00EF368A">
      <w:pPr>
        <w:jc w:val="both"/>
      </w:pPr>
      <w:r>
        <w:t xml:space="preserve">U odnosu na zahtjev za izmjenom odašiljačkih kanala, </w:t>
      </w:r>
      <w:r w:rsidR="00252557">
        <w:t>HAKOM je usvojio prijedlog nositelja dozvole i u istom postupku ocjenjivao osnovanost zahtjeva za produljenje i izmjenu uvjeta uporabe radiofrekvencijskog spektra, obzirom su oba uvjetovana izmjenama u uporabi tzv. UHF frekvencijskog pojasa, odnosno frekvencijskog pojasa 470-790 MHz.</w:t>
      </w:r>
    </w:p>
    <w:p w14:paraId="725E1FDD" w14:textId="77777777" w:rsidR="00625CE4" w:rsidRDefault="00625CE4" w:rsidP="00EF368A">
      <w:pPr>
        <w:jc w:val="both"/>
      </w:pPr>
    </w:p>
    <w:p w14:paraId="1FF94A69" w14:textId="58C9DBB9" w:rsidR="00B273CE" w:rsidRDefault="005242BD" w:rsidP="00EF368A">
      <w:pPr>
        <w:jc w:val="both"/>
      </w:pPr>
      <w:r>
        <w:t xml:space="preserve">Naime, riječ je o frekvencijskom pojasu </w:t>
      </w:r>
      <w:r w:rsidR="00CA551F">
        <w:t xml:space="preserve">u kojem se </w:t>
      </w:r>
      <w:r w:rsidR="00575736">
        <w:t xml:space="preserve">jedan dio pojasa </w:t>
      </w:r>
      <w:r w:rsidR="00CA551F" w:rsidRPr="00CA551F">
        <w:t>694-790 MHz (</w:t>
      </w:r>
      <w:r w:rsidR="00CA551F">
        <w:t>tzv. druga digitalna dividenda)</w:t>
      </w:r>
      <w:r w:rsidR="00F02DE0">
        <w:t xml:space="preserve">¸, sukladno </w:t>
      </w:r>
      <w:r w:rsidR="00F02DE0" w:rsidRPr="00991351">
        <w:rPr>
          <w:i/>
        </w:rPr>
        <w:t>Odluci (EU) 2017/899 Europskog parlamenta i Vijeća od 17. svibnja 2017. o uporabi frekvencijskog pojasa 470-790 MHz u Uniji</w:t>
      </w:r>
      <w:r w:rsidR="00F02DE0">
        <w:t>,</w:t>
      </w:r>
      <w:r w:rsidR="00F02DE0" w:rsidRPr="00F02DE0">
        <w:t xml:space="preserve"> </w:t>
      </w:r>
      <w:r w:rsidR="00CA551F">
        <w:t xml:space="preserve">prenamjenjuje </w:t>
      </w:r>
      <w:r w:rsidR="00CA551F" w:rsidRPr="00CA551F">
        <w:t>za zemaljske sustave koji mogu pružati bežične širokopojasne usluge elektroničkih komunikacija</w:t>
      </w:r>
      <w:r w:rsidR="00CA551F">
        <w:t>, dok se</w:t>
      </w:r>
      <w:r w:rsidR="00575736">
        <w:t xml:space="preserve"> drugi dio pojasa</w:t>
      </w:r>
      <w:r w:rsidR="00CA551F">
        <w:t xml:space="preserve"> </w:t>
      </w:r>
      <w:r w:rsidR="00CA551F" w:rsidRPr="00CA551F">
        <w:t xml:space="preserve">470-694 MHz </w:t>
      </w:r>
      <w:r w:rsidR="00575736">
        <w:t xml:space="preserve">nastavlja koristiti </w:t>
      </w:r>
      <w:r w:rsidR="00CA551F" w:rsidRPr="00CA551F">
        <w:t>za zemaljsko pružanje radiodifuzijskih usluga i daljnji razvoj digitalne zemaljske televizije</w:t>
      </w:r>
      <w:r w:rsidR="00CA551F">
        <w:t xml:space="preserve"> </w:t>
      </w:r>
      <w:r w:rsidR="00CA551F" w:rsidRPr="00CA551F">
        <w:t>te za uporabu od strane bežičnog audio PMSE-a.</w:t>
      </w:r>
      <w:r w:rsidR="00E52DE8">
        <w:t xml:space="preserve"> </w:t>
      </w:r>
    </w:p>
    <w:p w14:paraId="39A871FD" w14:textId="77777777" w:rsidR="00B273CE" w:rsidRDefault="00B273CE" w:rsidP="00EF368A">
      <w:pPr>
        <w:jc w:val="both"/>
      </w:pPr>
    </w:p>
    <w:p w14:paraId="0E29DA91" w14:textId="77777777" w:rsidR="005242BD" w:rsidRDefault="00E52DE8" w:rsidP="00EF368A">
      <w:pPr>
        <w:jc w:val="both"/>
      </w:pPr>
      <w:r>
        <w:t>Sukladno Nacionalnom planu djelovanja, cilj je omogućiti raspoloživost frekvencijskog</w:t>
      </w:r>
      <w:r w:rsidRPr="00E52DE8">
        <w:t xml:space="preserve"> pojas</w:t>
      </w:r>
      <w:r>
        <w:t>a</w:t>
      </w:r>
      <w:r w:rsidRPr="00E52DE8">
        <w:t xml:space="preserve"> 470-694 MHz za sustav digitalne zemaljske t</w:t>
      </w:r>
      <w:r>
        <w:t xml:space="preserve">elevizije barem do 2030. godine, što će se </w:t>
      </w:r>
      <w:r w:rsidRPr="00E52DE8">
        <w:t>postići prelaskom odašiljanja digitalnog televizijskog signala na tehnološki napredniji DVB-T2 sustav odašiljanja, uz uporabu naprednijeg stan</w:t>
      </w:r>
      <w:r>
        <w:t>darda kodiranja H.265/HEVC.</w:t>
      </w:r>
    </w:p>
    <w:p w14:paraId="76B2B67A" w14:textId="77777777" w:rsidR="00E52DE8" w:rsidRDefault="00E52DE8" w:rsidP="00EF368A">
      <w:pPr>
        <w:jc w:val="both"/>
      </w:pPr>
    </w:p>
    <w:p w14:paraId="066159EB" w14:textId="52FF23D8" w:rsidR="00252557" w:rsidRDefault="002059A9" w:rsidP="00EF368A">
      <w:pPr>
        <w:jc w:val="both"/>
      </w:pPr>
      <w:r>
        <w:lastRenderedPageBreak/>
        <w:t>U</w:t>
      </w:r>
      <w:r w:rsidR="00D7528D">
        <w:t xml:space="preserve"> multipleksima MUX C i MUX E p</w:t>
      </w:r>
      <w:r w:rsidR="00B273CE">
        <w:t>rimjenjuje</w:t>
      </w:r>
      <w:r w:rsidR="00D7528D" w:rsidRPr="00D7528D">
        <w:t xml:space="preserve"> </w:t>
      </w:r>
      <w:r>
        <w:t xml:space="preserve">se </w:t>
      </w:r>
      <w:r w:rsidR="00D7528D" w:rsidRPr="00D7528D">
        <w:t xml:space="preserve">DVB-T2 sustav </w:t>
      </w:r>
      <w:r>
        <w:t xml:space="preserve">odašiljanja </w:t>
      </w:r>
      <w:r w:rsidR="00D7528D" w:rsidRPr="00D7528D">
        <w:t>sa standard</w:t>
      </w:r>
      <w:r w:rsidR="00252557">
        <w:t>om kodiranja MPEG-4 (H.264/AVC)</w:t>
      </w:r>
      <w:r w:rsidR="00CA0063">
        <w:t xml:space="preserve"> te je</w:t>
      </w:r>
      <w:r w:rsidR="001C41E8">
        <w:t xml:space="preserve">, imajuću u vidu produljenje dozvole za rad navedenih multipleksa do </w:t>
      </w:r>
      <w:r w:rsidR="001C41E8" w:rsidRPr="001C41E8">
        <w:t>31. prosinca 2030.</w:t>
      </w:r>
      <w:r w:rsidR="001C41E8">
        <w:t>,</w:t>
      </w:r>
      <w:r w:rsidR="00CA0063">
        <w:t xml:space="preserve"> izvjesna promjena standarda kodiranja na H</w:t>
      </w:r>
      <w:r w:rsidR="00CA0063" w:rsidRPr="00CA0063">
        <w:t>.265/HEVC</w:t>
      </w:r>
      <w:r w:rsidR="001C41E8">
        <w:t xml:space="preserve"> i posljedično promjena korisničke opreme za korisnike Evo tv usluge</w:t>
      </w:r>
      <w:r w:rsidR="00252557">
        <w:t>.</w:t>
      </w:r>
    </w:p>
    <w:p w14:paraId="5FC330C9" w14:textId="55D711AC" w:rsidR="00620D42" w:rsidRDefault="00252557" w:rsidP="00EF368A">
      <w:pPr>
        <w:jc w:val="both"/>
      </w:pPr>
      <w:r>
        <w:t>P</w:t>
      </w:r>
      <w:r w:rsidR="00620D42">
        <w:t xml:space="preserve">relazak na DVB-T2 sustav odašiljanja </w:t>
      </w:r>
      <w:r w:rsidR="009D46B6">
        <w:t xml:space="preserve">sa </w:t>
      </w:r>
      <w:r w:rsidR="009D46B6" w:rsidRPr="009D46B6">
        <w:t>standard</w:t>
      </w:r>
      <w:r w:rsidR="009D46B6">
        <w:t>om</w:t>
      </w:r>
      <w:r w:rsidR="009D46B6" w:rsidRPr="009D46B6">
        <w:t xml:space="preserve"> kodiranja H.265/HEVC </w:t>
      </w:r>
      <w:r w:rsidR="002059A9">
        <w:t xml:space="preserve">trenutno </w:t>
      </w:r>
      <w:r>
        <w:t xml:space="preserve">je </w:t>
      </w:r>
      <w:r w:rsidR="00620D42">
        <w:t xml:space="preserve">u tijeku u dijelu radiofrekvencijskog spektra koji </w:t>
      </w:r>
      <w:r w:rsidR="00A71C91">
        <w:t>se koristi u</w:t>
      </w:r>
      <w:r w:rsidR="00620D42">
        <w:t xml:space="preserve"> multipleksima </w:t>
      </w:r>
      <w:r w:rsidR="00620D42" w:rsidRPr="00620D42">
        <w:t>MUX A, MUX B, MUX D i L-ZA</w:t>
      </w:r>
      <w:r>
        <w:t xml:space="preserve">. Imajući </w:t>
      </w:r>
      <w:r w:rsidR="00A71C91">
        <w:t xml:space="preserve">u vidu spomenutu prenamjenu </w:t>
      </w:r>
      <w:r w:rsidR="00BB35E8">
        <w:t>druge digitalne dividende</w:t>
      </w:r>
      <w:r w:rsidR="00A71C91">
        <w:t xml:space="preserve">, programski sadržaj iz navedenih multipleksa </w:t>
      </w:r>
      <w:r w:rsidR="00620D42">
        <w:t>kasnije će biti korišten u multipleksima M1, M2</w:t>
      </w:r>
      <w:r w:rsidR="009D46B6">
        <w:t>,</w:t>
      </w:r>
      <w:r w:rsidR="00620D42">
        <w:t xml:space="preserve"> L1</w:t>
      </w:r>
      <w:r w:rsidR="00BB35E8">
        <w:t xml:space="preserve"> te L-ZA</w:t>
      </w:r>
      <w:r>
        <w:t>, pri čemu je p</w:t>
      </w:r>
      <w:r w:rsidR="00620D42">
        <w:t xml:space="preserve">relazak na DVB-T2 </w:t>
      </w:r>
      <w:r w:rsidR="006D767D">
        <w:t xml:space="preserve">sustav odašiljanja </w:t>
      </w:r>
      <w:r w:rsidR="009D46B6">
        <w:t xml:space="preserve">sa </w:t>
      </w:r>
      <w:r w:rsidR="004D7AE0" w:rsidRPr="009D46B6">
        <w:t>H.265/HEVC</w:t>
      </w:r>
      <w:r w:rsidR="009D46B6">
        <w:t xml:space="preserve"> standardom kodiranja </w:t>
      </w:r>
      <w:r w:rsidR="00620D42">
        <w:t xml:space="preserve">u </w:t>
      </w:r>
      <w:r>
        <w:t xml:space="preserve">tom </w:t>
      </w:r>
      <w:r w:rsidR="002803FE">
        <w:t xml:space="preserve">dijelu spektra </w:t>
      </w:r>
      <w:r w:rsidR="00620D42">
        <w:t>potre</w:t>
      </w:r>
      <w:r>
        <w:t xml:space="preserve">bno </w:t>
      </w:r>
      <w:r w:rsidR="00620D42">
        <w:t xml:space="preserve">osigurati do 31. prosinca 2020. </w:t>
      </w:r>
    </w:p>
    <w:p w14:paraId="5E33737F" w14:textId="77777777" w:rsidR="00620D42" w:rsidRDefault="00620D42" w:rsidP="00EF368A">
      <w:pPr>
        <w:jc w:val="both"/>
      </w:pPr>
    </w:p>
    <w:p w14:paraId="76E2BF3A" w14:textId="0A64718E" w:rsidR="00A05C75" w:rsidRDefault="007F730E" w:rsidP="00A05C75">
      <w:pPr>
        <w:jc w:val="both"/>
      </w:pPr>
      <w:r>
        <w:t xml:space="preserve">Nacionalnim planom </w:t>
      </w:r>
      <w:r w:rsidR="00BB35E8">
        <w:t xml:space="preserve">djelovanja </w:t>
      </w:r>
      <w:r>
        <w:t>predviđene su, osim multipleksa M1, M2 i L1, dodatne mreže s nacionalnim pokrivanjem za buduće potrebe televizijskih usluga i to M3</w:t>
      </w:r>
      <w:r w:rsidR="00A05C75">
        <w:t xml:space="preserve"> (sadržaj iz MUX C)</w:t>
      </w:r>
      <w:r>
        <w:t xml:space="preserve">, </w:t>
      </w:r>
      <w:r w:rsidR="00A05C75">
        <w:t xml:space="preserve">M4 (sadržaj iz MUX E), M5 </w:t>
      </w:r>
      <w:r w:rsidR="00B273CE">
        <w:t>(</w:t>
      </w:r>
      <w:r w:rsidR="00A05C75">
        <w:t>FTA i/ili PA</w:t>
      </w:r>
      <w:r w:rsidR="00B273CE">
        <w:t xml:space="preserve">Y TV; </w:t>
      </w:r>
      <w:r w:rsidR="00A05C75">
        <w:t xml:space="preserve">buduće potrebe) i M6 </w:t>
      </w:r>
      <w:r w:rsidR="00B273CE">
        <w:t>(</w:t>
      </w:r>
      <w:r w:rsidR="00A05C75">
        <w:t>FTA i/ili PAY TV</w:t>
      </w:r>
      <w:r w:rsidR="00B273CE">
        <w:t xml:space="preserve">; </w:t>
      </w:r>
      <w:r w:rsidR="00A05C75">
        <w:t>buduće potrebe)</w:t>
      </w:r>
      <w:r w:rsidR="00B273CE">
        <w:t>.</w:t>
      </w:r>
    </w:p>
    <w:p w14:paraId="73CF0A14" w14:textId="77777777" w:rsidR="00B273CE" w:rsidRDefault="00B273CE" w:rsidP="00A05C75">
      <w:pPr>
        <w:jc w:val="both"/>
      </w:pPr>
    </w:p>
    <w:p w14:paraId="68C2A4C3" w14:textId="653D5C1A" w:rsidR="00252557" w:rsidRDefault="00B232BA" w:rsidP="00FA5CAF">
      <w:pPr>
        <w:jc w:val="both"/>
      </w:pPr>
      <w:r>
        <w:t xml:space="preserve">Kako multipleksi M5 i M6 </w:t>
      </w:r>
      <w:r w:rsidR="001A18F9">
        <w:t xml:space="preserve">trenutno </w:t>
      </w:r>
      <w:r>
        <w:t xml:space="preserve">nisu dodijeljeni, to je HAKOM ocijenio osnovanim </w:t>
      </w:r>
      <w:r w:rsidR="00252557">
        <w:t xml:space="preserve">usvojiti </w:t>
      </w:r>
      <w:r>
        <w:t xml:space="preserve">prijedlog nositelja dozvole za </w:t>
      </w:r>
      <w:r w:rsidR="00FF10B4">
        <w:t xml:space="preserve">omogućavanjem privremenog korištenja odašiljačkih kanala iz navedenih </w:t>
      </w:r>
      <w:r w:rsidR="00B4425A">
        <w:t>multipleksa</w:t>
      </w:r>
      <w:r w:rsidR="00477B9D">
        <w:t xml:space="preserve">. Naime, </w:t>
      </w:r>
      <w:r w:rsidR="007D437F">
        <w:t xml:space="preserve">u velikom dijelu </w:t>
      </w:r>
      <w:r w:rsidR="00477B9D">
        <w:t xml:space="preserve">riječ je o kanalima koji su sada u uporabi u mrežama </w:t>
      </w:r>
      <w:r w:rsidR="00477B9D" w:rsidRPr="00477B9D">
        <w:t xml:space="preserve">zemaljske digitalne televizije </w:t>
      </w:r>
      <w:r w:rsidR="00477B9D">
        <w:t xml:space="preserve">te </w:t>
      </w:r>
      <w:r w:rsidR="00A33043">
        <w:t xml:space="preserve">se </w:t>
      </w:r>
      <w:r w:rsidR="00477B9D">
        <w:t xml:space="preserve">stoga omogućavanjem njihove privremene uporabe, do dodjele multipleksa M5 i M6, nositeljima dozvole smanjuje </w:t>
      </w:r>
      <w:r w:rsidR="00BB35E8" w:rsidRPr="00BB35E8">
        <w:t>broj potrebnih izmjena kanala i prilagodbi ZAS-ova</w:t>
      </w:r>
      <w:r w:rsidR="00A33043">
        <w:t xml:space="preserve"> jer je riječ o kanalima koji se</w:t>
      </w:r>
      <w:r w:rsidR="007D437F">
        <w:t xml:space="preserve"> trenutno</w:t>
      </w:r>
      <w:r w:rsidR="00A33043">
        <w:t xml:space="preserve"> nalaze u većini ZAS-ova. Time se s jedne strane nositeljima dozvole smanjuju troškovi koje bi imali vezano uz primjenu kanala, i posljedično ukupni troškovi povezani s </w:t>
      </w:r>
      <w:r w:rsidR="00FA5CAF">
        <w:t xml:space="preserve">produljenjem dozvole i prelaskom na novi standard kodiranja, te s druge strane krajnjim korisnicima </w:t>
      </w:r>
      <w:r w:rsidR="007D437F">
        <w:t>smanjuju troškovi za</w:t>
      </w:r>
      <w:r w:rsidR="007D437F" w:rsidRPr="007D437F">
        <w:t xml:space="preserve"> prilagodbu ZAS-ova </w:t>
      </w:r>
      <w:r w:rsidR="007D437F">
        <w:t xml:space="preserve">kao i </w:t>
      </w:r>
      <w:r w:rsidR="00FA5CAF">
        <w:t>osigurava manji broj smetnji u prijmu televizijskih kanala, osobito u priobalnom dijelu Hrvatske, a time i</w:t>
      </w:r>
      <w:r w:rsidR="00BB35E8" w:rsidRPr="00BB35E8">
        <w:t xml:space="preserve"> veća do</w:t>
      </w:r>
      <w:r w:rsidR="00BB35E8">
        <w:t>stupnost signala</w:t>
      </w:r>
      <w:r w:rsidR="009C0377">
        <w:t xml:space="preserve">. </w:t>
      </w:r>
    </w:p>
    <w:p w14:paraId="0E37C4A7" w14:textId="77777777" w:rsidR="00252557" w:rsidRDefault="00252557" w:rsidP="00A05C75">
      <w:pPr>
        <w:jc w:val="both"/>
      </w:pPr>
    </w:p>
    <w:p w14:paraId="0C7FFF28" w14:textId="77777777" w:rsidR="00252557" w:rsidRDefault="009C0377" w:rsidP="00A05C75">
      <w:pPr>
        <w:jc w:val="both"/>
      </w:pPr>
      <w:r>
        <w:t>Isto tako, HAKOM je usvojio prijedlog konačnih kanal</w:t>
      </w:r>
      <w:r w:rsidR="00252557">
        <w:t>a</w:t>
      </w:r>
      <w:r>
        <w:t xml:space="preserve">, odnosno kanala koji će se koristiti nakon izdavanja dozvola za multiplekse M5 i M6. </w:t>
      </w:r>
    </w:p>
    <w:p w14:paraId="256C55C2" w14:textId="77777777" w:rsidR="00252557" w:rsidRDefault="00252557" w:rsidP="00A05C75">
      <w:pPr>
        <w:jc w:val="both"/>
      </w:pPr>
    </w:p>
    <w:p w14:paraId="4822BE1B" w14:textId="77777777" w:rsidR="00252557" w:rsidRDefault="00252557" w:rsidP="00A05C75">
      <w:pPr>
        <w:jc w:val="both"/>
      </w:pPr>
      <w:r>
        <w:t>Riječ je o privremenim i konačnim kanalima iz točke II. izreke.</w:t>
      </w:r>
    </w:p>
    <w:p w14:paraId="77E3E859" w14:textId="77777777" w:rsidR="00252557" w:rsidRDefault="00252557" w:rsidP="00A05C75">
      <w:pPr>
        <w:jc w:val="both"/>
      </w:pPr>
    </w:p>
    <w:p w14:paraId="7D5596AA" w14:textId="71BADCE1" w:rsidR="00B273CE" w:rsidRDefault="009C0377" w:rsidP="00A05C75">
      <w:pPr>
        <w:jc w:val="both"/>
      </w:pPr>
      <w:r>
        <w:t xml:space="preserve">Pri tome je HAKOM odredio nositeljima dozvole obvezu da po obavijesti HAKOM-a u roku od </w:t>
      </w:r>
      <w:r w:rsidR="00BB35E8">
        <w:t>90 dana</w:t>
      </w:r>
      <w:r>
        <w:t xml:space="preserve"> </w:t>
      </w:r>
      <w:r w:rsidR="00FA2EEE">
        <w:t>zamijene</w:t>
      </w:r>
      <w:r>
        <w:t xml:space="preserve"> privremene kanale s </w:t>
      </w:r>
      <w:r w:rsidR="00BB35E8">
        <w:t xml:space="preserve">konačnim </w:t>
      </w:r>
      <w:r>
        <w:t>kanalima.</w:t>
      </w:r>
      <w:r w:rsidR="00252557">
        <w:t xml:space="preserve"> Navedeni rok </w:t>
      </w:r>
      <w:r w:rsidR="009D46B6">
        <w:t xml:space="preserve">ocijenjen je opravdanim za  poslove vezano uz </w:t>
      </w:r>
      <w:r w:rsidR="00BB35E8">
        <w:t xml:space="preserve">operativno </w:t>
      </w:r>
      <w:r w:rsidR="007D437F">
        <w:t>organiziranje</w:t>
      </w:r>
      <w:r w:rsidR="00BB35E8">
        <w:t xml:space="preserve"> i promjenu kanala </w:t>
      </w:r>
      <w:r w:rsidR="009D46B6">
        <w:t>od strane nositelja dozvole</w:t>
      </w:r>
      <w:r w:rsidR="00BB35E8">
        <w:t xml:space="preserve"> te </w:t>
      </w:r>
      <w:r w:rsidR="009D46B6">
        <w:t xml:space="preserve">za </w:t>
      </w:r>
      <w:r w:rsidR="00BB35E8">
        <w:t>proved</w:t>
      </w:r>
      <w:r w:rsidR="009D46B6">
        <w:t>u</w:t>
      </w:r>
      <w:r w:rsidR="00BB35E8">
        <w:t xml:space="preserve"> natječajn</w:t>
      </w:r>
      <w:r w:rsidR="009D46B6">
        <w:t>og</w:t>
      </w:r>
      <w:r w:rsidR="00BB35E8">
        <w:t xml:space="preserve"> postupk</w:t>
      </w:r>
      <w:r w:rsidR="009D46B6">
        <w:t>a</w:t>
      </w:r>
      <w:r w:rsidR="00BB35E8">
        <w:t xml:space="preserve"> za izdavanje dozvola za M5 i M6 </w:t>
      </w:r>
      <w:r w:rsidR="009D46B6">
        <w:t>od strane HAKOM-a</w:t>
      </w:r>
      <w:r w:rsidR="00BB35E8">
        <w:t>.</w:t>
      </w:r>
    </w:p>
    <w:p w14:paraId="5781ED2B" w14:textId="77777777" w:rsidR="00620D42" w:rsidRDefault="00620D42" w:rsidP="00EF368A">
      <w:pPr>
        <w:jc w:val="both"/>
      </w:pPr>
    </w:p>
    <w:p w14:paraId="2E747CBD" w14:textId="153050CF" w:rsidR="00252557" w:rsidRDefault="00252557" w:rsidP="00EF368A">
      <w:pPr>
        <w:jc w:val="both"/>
      </w:pPr>
      <w:r>
        <w:t xml:space="preserve">Stoga je temeljem članka 91.a </w:t>
      </w:r>
      <w:r w:rsidR="001C41E8">
        <w:t xml:space="preserve">ZEK-a </w:t>
      </w:r>
      <w:r>
        <w:t>i članka 6. i 7. Pravilnika odlučeno kao u izreci.</w:t>
      </w:r>
      <w:r w:rsidR="001A18F9">
        <w:t xml:space="preserve"> Pri tome će se, sukladno izmjenama roka </w:t>
      </w:r>
      <w:r w:rsidR="00FA5CAF">
        <w:t xml:space="preserve">važenja dozvole </w:t>
      </w:r>
      <w:r w:rsidR="001A18F9">
        <w:t xml:space="preserve">i kanala odašiljanja, </w:t>
      </w:r>
      <w:r w:rsidR="00D33EC4">
        <w:t>uskladiti i</w:t>
      </w:r>
      <w:r w:rsidR="001A18F9">
        <w:t xml:space="preserve"> drugi </w:t>
      </w:r>
      <w:r w:rsidR="00D33EC4">
        <w:t>relevantni</w:t>
      </w:r>
      <w:r w:rsidR="001A18F9">
        <w:t xml:space="preserve"> uvjeti uporabe određeni u dozvoli.</w:t>
      </w:r>
    </w:p>
    <w:p w14:paraId="45E22AA3" w14:textId="77777777" w:rsidR="00252557" w:rsidRDefault="00252557" w:rsidP="00EF368A">
      <w:pPr>
        <w:jc w:val="both"/>
      </w:pPr>
    </w:p>
    <w:p w14:paraId="108A901A" w14:textId="28B8A823" w:rsidR="00620D42" w:rsidRDefault="009C0377" w:rsidP="00EF368A">
      <w:pPr>
        <w:jc w:val="both"/>
      </w:pPr>
      <w:r>
        <w:t>Sukladno članku 91.</w:t>
      </w:r>
      <w:r w:rsidR="00CA0063">
        <w:t>a</w:t>
      </w:r>
      <w:r>
        <w:t>. stavku 3. ZEK-a, o prijedlogu odluke potrebno je provesti postupak javne rasprave.</w:t>
      </w:r>
    </w:p>
    <w:p w14:paraId="2EC6E39A" w14:textId="77777777" w:rsidR="00996E34" w:rsidRDefault="00996E34" w:rsidP="00996E34">
      <w:pPr>
        <w:jc w:val="both"/>
      </w:pPr>
    </w:p>
    <w:p w14:paraId="1F166097" w14:textId="77777777" w:rsidR="00CA551F" w:rsidRDefault="00CA551F" w:rsidP="00EF368A">
      <w:pPr>
        <w:jc w:val="both"/>
      </w:pPr>
    </w:p>
    <w:p w14:paraId="38844BEF" w14:textId="77777777" w:rsidR="009D0D35" w:rsidRPr="009D0D35" w:rsidRDefault="009D0D35" w:rsidP="009D0D35">
      <w:pPr>
        <w:rPr>
          <w:sz w:val="20"/>
          <w:szCs w:val="20"/>
        </w:rPr>
      </w:pPr>
    </w:p>
    <w:p w14:paraId="4661E9D0" w14:textId="77777777" w:rsidR="004161EC" w:rsidRPr="009C0377" w:rsidRDefault="004161EC" w:rsidP="009C0377">
      <w:pPr>
        <w:rPr>
          <w:sz w:val="20"/>
          <w:szCs w:val="20"/>
        </w:rPr>
      </w:pPr>
    </w:p>
    <w:sectPr w:rsidR="004161EC" w:rsidRPr="009C0377" w:rsidSect="00955B8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701" w:right="1134" w:bottom="1701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D35068" w14:textId="77777777" w:rsidR="008B23F4" w:rsidRDefault="008B23F4">
      <w:r>
        <w:separator/>
      </w:r>
    </w:p>
  </w:endnote>
  <w:endnote w:type="continuationSeparator" w:id="0">
    <w:p w14:paraId="1C940377" w14:textId="77777777" w:rsidR="008B23F4" w:rsidRDefault="008B23F4">
      <w:r>
        <w:continuationSeparator/>
      </w:r>
    </w:p>
  </w:endnote>
  <w:endnote w:type="continuationNotice" w:id="1">
    <w:p w14:paraId="73637753" w14:textId="77777777" w:rsidR="008B23F4" w:rsidRDefault="008B23F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563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399AD3" w14:textId="77777777" w:rsidR="00D52821" w:rsidRDefault="00D528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A022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EF56E03" w14:textId="77777777" w:rsidR="00D52821" w:rsidRDefault="00D5282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36ED54" w14:textId="77777777" w:rsidR="00D52821" w:rsidRPr="009A57FC" w:rsidRDefault="00D52821" w:rsidP="00955B87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095C849F" wp14:editId="3D588235">
              <wp:extent cx="6480175" cy="0"/>
              <wp:effectExtent l="9525" t="9525" r="6350" b="9525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750B3A77"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14:paraId="2D3B8DDA" w14:textId="77777777" w:rsidR="00D52821" w:rsidRPr="00417920" w:rsidRDefault="00D52821" w:rsidP="00955B87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>
      <w:rPr>
        <w:b/>
      </w:rPr>
      <w:t xml:space="preserve"> REGULATORNA AGENCIJA ZA MREŽNE DJELATNOSTI</w:t>
    </w:r>
  </w:p>
  <w:p w14:paraId="60BDB1F8" w14:textId="77777777" w:rsidR="00D52821" w:rsidRDefault="00D52821" w:rsidP="00955B87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r w:rsidRPr="009A57FC">
      <w:t xml:space="preserve">Tel: (01) </w:t>
    </w:r>
    <w:r>
      <w:t xml:space="preserve">7007 </w:t>
    </w:r>
    <w:r w:rsidRPr="009A57FC">
      <w:t>00</w:t>
    </w:r>
    <w:r>
      <w:t>7</w:t>
    </w:r>
    <w:r w:rsidRPr="009A57FC">
      <w:t>, Fa</w:t>
    </w:r>
    <w:r>
      <w:t>x: (01) 7007 070 / www.hakom.hr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631180" w14:textId="77777777" w:rsidR="008B23F4" w:rsidRDefault="008B23F4">
      <w:r>
        <w:separator/>
      </w:r>
    </w:p>
  </w:footnote>
  <w:footnote w:type="continuationSeparator" w:id="0">
    <w:p w14:paraId="61FE4FF4" w14:textId="77777777" w:rsidR="008B23F4" w:rsidRDefault="008B23F4">
      <w:r>
        <w:continuationSeparator/>
      </w:r>
    </w:p>
  </w:footnote>
  <w:footnote w:type="continuationNotice" w:id="1">
    <w:p w14:paraId="74520367" w14:textId="77777777" w:rsidR="008B23F4" w:rsidRDefault="008B23F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DB3B26" w14:textId="77777777" w:rsidR="00D52821" w:rsidRDefault="00D52821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13A0BD" w14:textId="77777777" w:rsidR="00D52821" w:rsidRDefault="00D52821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drawing>
        <wp:inline distT="0" distB="0" distL="0" distR="0" wp14:anchorId="70C58921" wp14:editId="652AA0B6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50A5977" w14:textId="77777777" w:rsidR="00D52821" w:rsidRDefault="00D52821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mc:AlternateContent>
        <mc:Choice Requires="wps">
          <w:drawing>
            <wp:inline distT="0" distB="0" distL="0" distR="0" wp14:anchorId="2F644B59" wp14:editId="35AB5805">
              <wp:extent cx="6480175" cy="0"/>
              <wp:effectExtent l="9525" t="9525" r="6350" b="9525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03AD30E9"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14:paraId="7916E5CC" w14:textId="77777777" w:rsidR="00D52821" w:rsidRPr="0092338B" w:rsidRDefault="00D52821" w:rsidP="00955B87">
    <w:pPr>
      <w:pStyle w:val="Header"/>
      <w:tabs>
        <w:tab w:val="clear" w:pos="4536"/>
        <w:tab w:val="clear" w:pos="9072"/>
      </w:tabs>
      <w:spacing w:after="60"/>
      <w:ind w:right="98"/>
      <w:rPr>
        <w:sz w:val="24"/>
      </w:rPr>
    </w:pPr>
    <w:r>
      <w:rPr>
        <w:sz w:val="24"/>
      </w:rPr>
      <w:t>PRIJEDLOG ZA JAVNU RASPRAVU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272A0"/>
    <w:multiLevelType w:val="hybridMultilevel"/>
    <w:tmpl w:val="BBAAED0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F7515A"/>
    <w:multiLevelType w:val="hybridMultilevel"/>
    <w:tmpl w:val="9B80FE0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2F762176">
      <w:start w:val="1"/>
      <w:numFmt w:val="decimal"/>
      <w:lvlText w:val="%3."/>
      <w:lvlJc w:val="left"/>
      <w:pPr>
        <w:ind w:left="2688" w:hanging="708"/>
      </w:pPr>
      <w:rPr>
        <w:rFonts w:hint="default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2B392A"/>
    <w:multiLevelType w:val="hybridMultilevel"/>
    <w:tmpl w:val="9C04AC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915E11"/>
    <w:multiLevelType w:val="hybridMultilevel"/>
    <w:tmpl w:val="27403A7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9D25F5"/>
    <w:multiLevelType w:val="hybridMultilevel"/>
    <w:tmpl w:val="0B18D2D6"/>
    <w:lvl w:ilvl="0" w:tplc="6AD612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2C1060"/>
    <w:multiLevelType w:val="hybridMultilevel"/>
    <w:tmpl w:val="601EF4E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A34B33"/>
    <w:multiLevelType w:val="hybridMultilevel"/>
    <w:tmpl w:val="5EFE9758"/>
    <w:lvl w:ilvl="0" w:tplc="7D9AF8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65551F"/>
    <w:multiLevelType w:val="hybridMultilevel"/>
    <w:tmpl w:val="6F708C2E"/>
    <w:lvl w:ilvl="0" w:tplc="701C4CD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0"/>
  </w:num>
  <w:num w:numId="5">
    <w:abstractNumId w:val="4"/>
  </w:num>
  <w:num w:numId="6">
    <w:abstractNumId w:val="1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00558"/>
    <w:rsid w:val="000069AA"/>
    <w:rsid w:val="000107AD"/>
    <w:rsid w:val="00011661"/>
    <w:rsid w:val="00014589"/>
    <w:rsid w:val="00021898"/>
    <w:rsid w:val="00032B1A"/>
    <w:rsid w:val="00032D1C"/>
    <w:rsid w:val="00040976"/>
    <w:rsid w:val="00043822"/>
    <w:rsid w:val="00052301"/>
    <w:rsid w:val="000544CE"/>
    <w:rsid w:val="00061A69"/>
    <w:rsid w:val="00064A4F"/>
    <w:rsid w:val="0006749E"/>
    <w:rsid w:val="00075425"/>
    <w:rsid w:val="00076A18"/>
    <w:rsid w:val="0008302E"/>
    <w:rsid w:val="00085996"/>
    <w:rsid w:val="00085CE3"/>
    <w:rsid w:val="000913FB"/>
    <w:rsid w:val="00095B8A"/>
    <w:rsid w:val="0009779B"/>
    <w:rsid w:val="000A022A"/>
    <w:rsid w:val="000A3F1B"/>
    <w:rsid w:val="000A4B2D"/>
    <w:rsid w:val="000A5358"/>
    <w:rsid w:val="000A78BA"/>
    <w:rsid w:val="000B0074"/>
    <w:rsid w:val="000B2AE8"/>
    <w:rsid w:val="000B5087"/>
    <w:rsid w:val="000B70AA"/>
    <w:rsid w:val="000C0BAE"/>
    <w:rsid w:val="000C4706"/>
    <w:rsid w:val="000C5863"/>
    <w:rsid w:val="000C5CB0"/>
    <w:rsid w:val="000D0715"/>
    <w:rsid w:val="000D72B3"/>
    <w:rsid w:val="000E2963"/>
    <w:rsid w:val="000E5770"/>
    <w:rsid w:val="00105CED"/>
    <w:rsid w:val="0011539A"/>
    <w:rsid w:val="001222A7"/>
    <w:rsid w:val="001251EE"/>
    <w:rsid w:val="00126A29"/>
    <w:rsid w:val="00137809"/>
    <w:rsid w:val="00145401"/>
    <w:rsid w:val="00147E42"/>
    <w:rsid w:val="00151238"/>
    <w:rsid w:val="00154134"/>
    <w:rsid w:val="00155166"/>
    <w:rsid w:val="001551C1"/>
    <w:rsid w:val="00156D1B"/>
    <w:rsid w:val="00161F86"/>
    <w:rsid w:val="00165C1E"/>
    <w:rsid w:val="00167106"/>
    <w:rsid w:val="001678BF"/>
    <w:rsid w:val="00171738"/>
    <w:rsid w:val="001840BF"/>
    <w:rsid w:val="00184C32"/>
    <w:rsid w:val="00184CC6"/>
    <w:rsid w:val="00186265"/>
    <w:rsid w:val="00191D42"/>
    <w:rsid w:val="00192157"/>
    <w:rsid w:val="001A18F9"/>
    <w:rsid w:val="001A2A9B"/>
    <w:rsid w:val="001A592A"/>
    <w:rsid w:val="001A7A6D"/>
    <w:rsid w:val="001B08C2"/>
    <w:rsid w:val="001B4AC1"/>
    <w:rsid w:val="001C41E8"/>
    <w:rsid w:val="001C64DD"/>
    <w:rsid w:val="001D0902"/>
    <w:rsid w:val="001D1034"/>
    <w:rsid w:val="001D2BDB"/>
    <w:rsid w:val="001D4AFD"/>
    <w:rsid w:val="001D4CA9"/>
    <w:rsid w:val="001D5034"/>
    <w:rsid w:val="001E1FB4"/>
    <w:rsid w:val="001E2C5E"/>
    <w:rsid w:val="001E449F"/>
    <w:rsid w:val="001E561C"/>
    <w:rsid w:val="001E7A4B"/>
    <w:rsid w:val="001F02D6"/>
    <w:rsid w:val="001F3147"/>
    <w:rsid w:val="002059A9"/>
    <w:rsid w:val="00210512"/>
    <w:rsid w:val="00210FA3"/>
    <w:rsid w:val="00211C8D"/>
    <w:rsid w:val="00215936"/>
    <w:rsid w:val="0022090D"/>
    <w:rsid w:val="00225F83"/>
    <w:rsid w:val="0022714C"/>
    <w:rsid w:val="00232E77"/>
    <w:rsid w:val="002345B2"/>
    <w:rsid w:val="00235DAC"/>
    <w:rsid w:val="00240489"/>
    <w:rsid w:val="002477DE"/>
    <w:rsid w:val="002500D4"/>
    <w:rsid w:val="00252557"/>
    <w:rsid w:val="00252C81"/>
    <w:rsid w:val="002533B8"/>
    <w:rsid w:val="0026209D"/>
    <w:rsid w:val="00262A22"/>
    <w:rsid w:val="00263114"/>
    <w:rsid w:val="00264646"/>
    <w:rsid w:val="00271A89"/>
    <w:rsid w:val="00271EF2"/>
    <w:rsid w:val="0027382F"/>
    <w:rsid w:val="002803FE"/>
    <w:rsid w:val="00281137"/>
    <w:rsid w:val="002824DE"/>
    <w:rsid w:val="00285D17"/>
    <w:rsid w:val="00290C19"/>
    <w:rsid w:val="0029159C"/>
    <w:rsid w:val="002931ED"/>
    <w:rsid w:val="002A1991"/>
    <w:rsid w:val="002B09E7"/>
    <w:rsid w:val="002B2145"/>
    <w:rsid w:val="002B6DDF"/>
    <w:rsid w:val="002C3A76"/>
    <w:rsid w:val="002C65FF"/>
    <w:rsid w:val="002D0D6D"/>
    <w:rsid w:val="002D1E2B"/>
    <w:rsid w:val="002E343A"/>
    <w:rsid w:val="002E52EA"/>
    <w:rsid w:val="002E6881"/>
    <w:rsid w:val="002F4A3D"/>
    <w:rsid w:val="002F4ECC"/>
    <w:rsid w:val="0030032E"/>
    <w:rsid w:val="0030081B"/>
    <w:rsid w:val="0030113C"/>
    <w:rsid w:val="003024EF"/>
    <w:rsid w:val="00306804"/>
    <w:rsid w:val="00310964"/>
    <w:rsid w:val="00314A6D"/>
    <w:rsid w:val="00322940"/>
    <w:rsid w:val="0032552C"/>
    <w:rsid w:val="00330421"/>
    <w:rsid w:val="003309C7"/>
    <w:rsid w:val="003317C8"/>
    <w:rsid w:val="00333764"/>
    <w:rsid w:val="0033497E"/>
    <w:rsid w:val="00346049"/>
    <w:rsid w:val="003460C0"/>
    <w:rsid w:val="00346F18"/>
    <w:rsid w:val="00350785"/>
    <w:rsid w:val="0035681F"/>
    <w:rsid w:val="00367E78"/>
    <w:rsid w:val="00370283"/>
    <w:rsid w:val="003715AE"/>
    <w:rsid w:val="003756A2"/>
    <w:rsid w:val="003837C7"/>
    <w:rsid w:val="003A7100"/>
    <w:rsid w:val="003B00F4"/>
    <w:rsid w:val="003C03D4"/>
    <w:rsid w:val="003C1DB4"/>
    <w:rsid w:val="003C55BB"/>
    <w:rsid w:val="003C6149"/>
    <w:rsid w:val="003C7770"/>
    <w:rsid w:val="003D0788"/>
    <w:rsid w:val="003E4450"/>
    <w:rsid w:val="003F0956"/>
    <w:rsid w:val="0040133F"/>
    <w:rsid w:val="00404350"/>
    <w:rsid w:val="00413607"/>
    <w:rsid w:val="0041364A"/>
    <w:rsid w:val="004161EC"/>
    <w:rsid w:val="00417012"/>
    <w:rsid w:val="00417920"/>
    <w:rsid w:val="00422741"/>
    <w:rsid w:val="00424D6E"/>
    <w:rsid w:val="00425FAC"/>
    <w:rsid w:val="004263A0"/>
    <w:rsid w:val="00430EDF"/>
    <w:rsid w:val="0043111F"/>
    <w:rsid w:val="00431523"/>
    <w:rsid w:val="004322C8"/>
    <w:rsid w:val="00434D88"/>
    <w:rsid w:val="004356F0"/>
    <w:rsid w:val="00441FAE"/>
    <w:rsid w:val="0044490D"/>
    <w:rsid w:val="00447638"/>
    <w:rsid w:val="0045083F"/>
    <w:rsid w:val="00451EB5"/>
    <w:rsid w:val="004626CB"/>
    <w:rsid w:val="00474550"/>
    <w:rsid w:val="004745B6"/>
    <w:rsid w:val="00477B9D"/>
    <w:rsid w:val="00481664"/>
    <w:rsid w:val="004842B7"/>
    <w:rsid w:val="0048782E"/>
    <w:rsid w:val="00490363"/>
    <w:rsid w:val="0049296E"/>
    <w:rsid w:val="00492A0D"/>
    <w:rsid w:val="00492F4C"/>
    <w:rsid w:val="00494C13"/>
    <w:rsid w:val="004975BD"/>
    <w:rsid w:val="004B004D"/>
    <w:rsid w:val="004B0423"/>
    <w:rsid w:val="004B0D2B"/>
    <w:rsid w:val="004C497B"/>
    <w:rsid w:val="004D08EE"/>
    <w:rsid w:val="004D0F78"/>
    <w:rsid w:val="004D496F"/>
    <w:rsid w:val="004D7AE0"/>
    <w:rsid w:val="004E193C"/>
    <w:rsid w:val="004E2BB8"/>
    <w:rsid w:val="004E2D05"/>
    <w:rsid w:val="004E32F6"/>
    <w:rsid w:val="004E7060"/>
    <w:rsid w:val="004F3859"/>
    <w:rsid w:val="004F7704"/>
    <w:rsid w:val="00501078"/>
    <w:rsid w:val="0051326C"/>
    <w:rsid w:val="00513658"/>
    <w:rsid w:val="005150B1"/>
    <w:rsid w:val="0051691F"/>
    <w:rsid w:val="0052141E"/>
    <w:rsid w:val="005242BD"/>
    <w:rsid w:val="00524817"/>
    <w:rsid w:val="0052507C"/>
    <w:rsid w:val="00530DD2"/>
    <w:rsid w:val="00536846"/>
    <w:rsid w:val="005448C6"/>
    <w:rsid w:val="0054515A"/>
    <w:rsid w:val="00551A8A"/>
    <w:rsid w:val="00554A68"/>
    <w:rsid w:val="005572FC"/>
    <w:rsid w:val="0055750F"/>
    <w:rsid w:val="00567146"/>
    <w:rsid w:val="00572629"/>
    <w:rsid w:val="00575736"/>
    <w:rsid w:val="005849CA"/>
    <w:rsid w:val="005866F1"/>
    <w:rsid w:val="00586CCE"/>
    <w:rsid w:val="00591E41"/>
    <w:rsid w:val="00593059"/>
    <w:rsid w:val="00593CC0"/>
    <w:rsid w:val="00596785"/>
    <w:rsid w:val="00597F82"/>
    <w:rsid w:val="005A00FC"/>
    <w:rsid w:val="005A1433"/>
    <w:rsid w:val="005C004F"/>
    <w:rsid w:val="005C2584"/>
    <w:rsid w:val="005C7C13"/>
    <w:rsid w:val="005E72E0"/>
    <w:rsid w:val="005E7524"/>
    <w:rsid w:val="005F532A"/>
    <w:rsid w:val="006002B5"/>
    <w:rsid w:val="00600460"/>
    <w:rsid w:val="00602B90"/>
    <w:rsid w:val="00606C77"/>
    <w:rsid w:val="0061650E"/>
    <w:rsid w:val="00620D42"/>
    <w:rsid w:val="00625CE4"/>
    <w:rsid w:val="006335D1"/>
    <w:rsid w:val="00641624"/>
    <w:rsid w:val="0064468A"/>
    <w:rsid w:val="0064743D"/>
    <w:rsid w:val="0065292C"/>
    <w:rsid w:val="0065466A"/>
    <w:rsid w:val="00656C93"/>
    <w:rsid w:val="00657459"/>
    <w:rsid w:val="006600E4"/>
    <w:rsid w:val="00662FD8"/>
    <w:rsid w:val="00667974"/>
    <w:rsid w:val="00667E7A"/>
    <w:rsid w:val="00671DE4"/>
    <w:rsid w:val="00671FBD"/>
    <w:rsid w:val="00680139"/>
    <w:rsid w:val="006937A0"/>
    <w:rsid w:val="00693ADD"/>
    <w:rsid w:val="0069705E"/>
    <w:rsid w:val="006A2CB6"/>
    <w:rsid w:val="006B662F"/>
    <w:rsid w:val="006C1967"/>
    <w:rsid w:val="006C1F94"/>
    <w:rsid w:val="006C50BB"/>
    <w:rsid w:val="006C53B5"/>
    <w:rsid w:val="006C612A"/>
    <w:rsid w:val="006D0018"/>
    <w:rsid w:val="006D1BAB"/>
    <w:rsid w:val="006D461E"/>
    <w:rsid w:val="006D68C6"/>
    <w:rsid w:val="006D767D"/>
    <w:rsid w:val="006E7CC7"/>
    <w:rsid w:val="006F0ABA"/>
    <w:rsid w:val="0070136D"/>
    <w:rsid w:val="00702175"/>
    <w:rsid w:val="00702429"/>
    <w:rsid w:val="00720FD0"/>
    <w:rsid w:val="007217A9"/>
    <w:rsid w:val="00721984"/>
    <w:rsid w:val="007263CD"/>
    <w:rsid w:val="007272BD"/>
    <w:rsid w:val="00730B58"/>
    <w:rsid w:val="0073428A"/>
    <w:rsid w:val="00734A2C"/>
    <w:rsid w:val="00736616"/>
    <w:rsid w:val="00740E00"/>
    <w:rsid w:val="00747448"/>
    <w:rsid w:val="007574E7"/>
    <w:rsid w:val="007608F4"/>
    <w:rsid w:val="00761B67"/>
    <w:rsid w:val="00764AFE"/>
    <w:rsid w:val="007736A0"/>
    <w:rsid w:val="00782646"/>
    <w:rsid w:val="007A3E38"/>
    <w:rsid w:val="007A66E0"/>
    <w:rsid w:val="007C0261"/>
    <w:rsid w:val="007C0FF8"/>
    <w:rsid w:val="007D10B2"/>
    <w:rsid w:val="007D1BB0"/>
    <w:rsid w:val="007D437F"/>
    <w:rsid w:val="007D7C62"/>
    <w:rsid w:val="007E0593"/>
    <w:rsid w:val="007E4853"/>
    <w:rsid w:val="007E7188"/>
    <w:rsid w:val="007F0477"/>
    <w:rsid w:val="007F3E74"/>
    <w:rsid w:val="007F4AEA"/>
    <w:rsid w:val="007F5426"/>
    <w:rsid w:val="007F730E"/>
    <w:rsid w:val="00805473"/>
    <w:rsid w:val="00806D67"/>
    <w:rsid w:val="00811D67"/>
    <w:rsid w:val="008147C7"/>
    <w:rsid w:val="0081679B"/>
    <w:rsid w:val="00820325"/>
    <w:rsid w:val="00820492"/>
    <w:rsid w:val="00822EEF"/>
    <w:rsid w:val="0082452A"/>
    <w:rsid w:val="00830C97"/>
    <w:rsid w:val="008374D8"/>
    <w:rsid w:val="00837756"/>
    <w:rsid w:val="00843227"/>
    <w:rsid w:val="00844987"/>
    <w:rsid w:val="00847347"/>
    <w:rsid w:val="00847BCD"/>
    <w:rsid w:val="00855072"/>
    <w:rsid w:val="00856187"/>
    <w:rsid w:val="008567E8"/>
    <w:rsid w:val="00871283"/>
    <w:rsid w:val="008717EC"/>
    <w:rsid w:val="008821B4"/>
    <w:rsid w:val="0088248F"/>
    <w:rsid w:val="00891C59"/>
    <w:rsid w:val="00892D11"/>
    <w:rsid w:val="00894B06"/>
    <w:rsid w:val="008A3902"/>
    <w:rsid w:val="008A73E4"/>
    <w:rsid w:val="008B23F4"/>
    <w:rsid w:val="008B6B63"/>
    <w:rsid w:val="008C1771"/>
    <w:rsid w:val="008C2041"/>
    <w:rsid w:val="008C445A"/>
    <w:rsid w:val="008C4EB2"/>
    <w:rsid w:val="008C50C7"/>
    <w:rsid w:val="008C55D9"/>
    <w:rsid w:val="008C598F"/>
    <w:rsid w:val="008D26AA"/>
    <w:rsid w:val="008E2E16"/>
    <w:rsid w:val="008E3435"/>
    <w:rsid w:val="008E406B"/>
    <w:rsid w:val="008E5448"/>
    <w:rsid w:val="008E7567"/>
    <w:rsid w:val="008F5E73"/>
    <w:rsid w:val="00922E1E"/>
    <w:rsid w:val="0092338B"/>
    <w:rsid w:val="00925E9D"/>
    <w:rsid w:val="00930018"/>
    <w:rsid w:val="00930680"/>
    <w:rsid w:val="00935CFC"/>
    <w:rsid w:val="009371A4"/>
    <w:rsid w:val="00941437"/>
    <w:rsid w:val="00942384"/>
    <w:rsid w:val="00942460"/>
    <w:rsid w:val="00951403"/>
    <w:rsid w:val="009531D2"/>
    <w:rsid w:val="0095596B"/>
    <w:rsid w:val="00955B87"/>
    <w:rsid w:val="00960942"/>
    <w:rsid w:val="00976358"/>
    <w:rsid w:val="00981D3F"/>
    <w:rsid w:val="00991351"/>
    <w:rsid w:val="00992B2F"/>
    <w:rsid w:val="00996E34"/>
    <w:rsid w:val="009A0CB9"/>
    <w:rsid w:val="009A2624"/>
    <w:rsid w:val="009A2AEE"/>
    <w:rsid w:val="009A310C"/>
    <w:rsid w:val="009A57FC"/>
    <w:rsid w:val="009A7313"/>
    <w:rsid w:val="009B13E0"/>
    <w:rsid w:val="009B1A16"/>
    <w:rsid w:val="009B1E54"/>
    <w:rsid w:val="009B6D0D"/>
    <w:rsid w:val="009C0377"/>
    <w:rsid w:val="009D0D35"/>
    <w:rsid w:val="009D46B6"/>
    <w:rsid w:val="009E37DF"/>
    <w:rsid w:val="009E4FFF"/>
    <w:rsid w:val="009F3A40"/>
    <w:rsid w:val="009F55EC"/>
    <w:rsid w:val="009F7F6F"/>
    <w:rsid w:val="00A05C75"/>
    <w:rsid w:val="00A06287"/>
    <w:rsid w:val="00A144FD"/>
    <w:rsid w:val="00A177AB"/>
    <w:rsid w:val="00A17FDE"/>
    <w:rsid w:val="00A2570A"/>
    <w:rsid w:val="00A264A7"/>
    <w:rsid w:val="00A26C7A"/>
    <w:rsid w:val="00A33043"/>
    <w:rsid w:val="00A332D8"/>
    <w:rsid w:val="00A33C28"/>
    <w:rsid w:val="00A34B5C"/>
    <w:rsid w:val="00A42DCE"/>
    <w:rsid w:val="00A4639F"/>
    <w:rsid w:val="00A5266F"/>
    <w:rsid w:val="00A55B66"/>
    <w:rsid w:val="00A574DC"/>
    <w:rsid w:val="00A615C9"/>
    <w:rsid w:val="00A66CC8"/>
    <w:rsid w:val="00A67333"/>
    <w:rsid w:val="00A7127A"/>
    <w:rsid w:val="00A714F9"/>
    <w:rsid w:val="00A71C91"/>
    <w:rsid w:val="00A7591F"/>
    <w:rsid w:val="00A7773E"/>
    <w:rsid w:val="00A801EA"/>
    <w:rsid w:val="00A81670"/>
    <w:rsid w:val="00A83DB0"/>
    <w:rsid w:val="00A83F88"/>
    <w:rsid w:val="00A91108"/>
    <w:rsid w:val="00A968A8"/>
    <w:rsid w:val="00AA0D68"/>
    <w:rsid w:val="00AA64B8"/>
    <w:rsid w:val="00AA7597"/>
    <w:rsid w:val="00AB1D98"/>
    <w:rsid w:val="00AB384D"/>
    <w:rsid w:val="00AC41B5"/>
    <w:rsid w:val="00AC507E"/>
    <w:rsid w:val="00AC5893"/>
    <w:rsid w:val="00AE2703"/>
    <w:rsid w:val="00AF054F"/>
    <w:rsid w:val="00AF09B0"/>
    <w:rsid w:val="00AF0E10"/>
    <w:rsid w:val="00AF6885"/>
    <w:rsid w:val="00AF6E4B"/>
    <w:rsid w:val="00B01212"/>
    <w:rsid w:val="00B0423E"/>
    <w:rsid w:val="00B1715F"/>
    <w:rsid w:val="00B17AF0"/>
    <w:rsid w:val="00B22AA2"/>
    <w:rsid w:val="00B232BA"/>
    <w:rsid w:val="00B2589B"/>
    <w:rsid w:val="00B273CE"/>
    <w:rsid w:val="00B36C04"/>
    <w:rsid w:val="00B400DA"/>
    <w:rsid w:val="00B42A6A"/>
    <w:rsid w:val="00B4425A"/>
    <w:rsid w:val="00B4735A"/>
    <w:rsid w:val="00B6464D"/>
    <w:rsid w:val="00B653F7"/>
    <w:rsid w:val="00B72F1E"/>
    <w:rsid w:val="00B72F9E"/>
    <w:rsid w:val="00B759FB"/>
    <w:rsid w:val="00B762D6"/>
    <w:rsid w:val="00B765D9"/>
    <w:rsid w:val="00B81832"/>
    <w:rsid w:val="00B826C2"/>
    <w:rsid w:val="00B8745F"/>
    <w:rsid w:val="00B879E3"/>
    <w:rsid w:val="00B90E28"/>
    <w:rsid w:val="00B9195A"/>
    <w:rsid w:val="00B934D2"/>
    <w:rsid w:val="00B939A2"/>
    <w:rsid w:val="00B977AB"/>
    <w:rsid w:val="00BA10E6"/>
    <w:rsid w:val="00BA62F9"/>
    <w:rsid w:val="00BB35E8"/>
    <w:rsid w:val="00BC7103"/>
    <w:rsid w:val="00BD14E7"/>
    <w:rsid w:val="00BD2D8C"/>
    <w:rsid w:val="00BD3224"/>
    <w:rsid w:val="00BD362B"/>
    <w:rsid w:val="00BD55CE"/>
    <w:rsid w:val="00BE2C43"/>
    <w:rsid w:val="00BE6A2E"/>
    <w:rsid w:val="00BE6B4D"/>
    <w:rsid w:val="00BF15D3"/>
    <w:rsid w:val="00BF1A29"/>
    <w:rsid w:val="00BF4FFC"/>
    <w:rsid w:val="00BF5BB5"/>
    <w:rsid w:val="00C031AB"/>
    <w:rsid w:val="00C06A5B"/>
    <w:rsid w:val="00C07A6E"/>
    <w:rsid w:val="00C16B18"/>
    <w:rsid w:val="00C2093C"/>
    <w:rsid w:val="00C2397E"/>
    <w:rsid w:val="00C46AF7"/>
    <w:rsid w:val="00C473E2"/>
    <w:rsid w:val="00C4785F"/>
    <w:rsid w:val="00C50DF7"/>
    <w:rsid w:val="00C50FA9"/>
    <w:rsid w:val="00C535B5"/>
    <w:rsid w:val="00C64FD0"/>
    <w:rsid w:val="00C71F71"/>
    <w:rsid w:val="00C72294"/>
    <w:rsid w:val="00C7552B"/>
    <w:rsid w:val="00C8423A"/>
    <w:rsid w:val="00C9472B"/>
    <w:rsid w:val="00C94787"/>
    <w:rsid w:val="00CA0063"/>
    <w:rsid w:val="00CA551F"/>
    <w:rsid w:val="00CA5B60"/>
    <w:rsid w:val="00CB019C"/>
    <w:rsid w:val="00CB06C0"/>
    <w:rsid w:val="00CB5F77"/>
    <w:rsid w:val="00CC511C"/>
    <w:rsid w:val="00CC651F"/>
    <w:rsid w:val="00CC65DD"/>
    <w:rsid w:val="00CD07D1"/>
    <w:rsid w:val="00CD1EAB"/>
    <w:rsid w:val="00CD3AFA"/>
    <w:rsid w:val="00CD4F73"/>
    <w:rsid w:val="00CE0DD3"/>
    <w:rsid w:val="00CE43CE"/>
    <w:rsid w:val="00CE5071"/>
    <w:rsid w:val="00CF0AB4"/>
    <w:rsid w:val="00CF20B0"/>
    <w:rsid w:val="00CF2628"/>
    <w:rsid w:val="00CF6A27"/>
    <w:rsid w:val="00CF7021"/>
    <w:rsid w:val="00CF77F5"/>
    <w:rsid w:val="00D05CD4"/>
    <w:rsid w:val="00D10F5F"/>
    <w:rsid w:val="00D11282"/>
    <w:rsid w:val="00D115C0"/>
    <w:rsid w:val="00D14844"/>
    <w:rsid w:val="00D21DC6"/>
    <w:rsid w:val="00D2400D"/>
    <w:rsid w:val="00D25AB0"/>
    <w:rsid w:val="00D27E35"/>
    <w:rsid w:val="00D33EC4"/>
    <w:rsid w:val="00D33F62"/>
    <w:rsid w:val="00D41A9C"/>
    <w:rsid w:val="00D5067B"/>
    <w:rsid w:val="00D508F4"/>
    <w:rsid w:val="00D52416"/>
    <w:rsid w:val="00D52821"/>
    <w:rsid w:val="00D545FE"/>
    <w:rsid w:val="00D54F4E"/>
    <w:rsid w:val="00D57376"/>
    <w:rsid w:val="00D60B37"/>
    <w:rsid w:val="00D61D24"/>
    <w:rsid w:val="00D63E2C"/>
    <w:rsid w:val="00D66CD4"/>
    <w:rsid w:val="00D7356B"/>
    <w:rsid w:val="00D7448C"/>
    <w:rsid w:val="00D7528D"/>
    <w:rsid w:val="00D7639A"/>
    <w:rsid w:val="00D76802"/>
    <w:rsid w:val="00D81293"/>
    <w:rsid w:val="00D84088"/>
    <w:rsid w:val="00D87024"/>
    <w:rsid w:val="00D94583"/>
    <w:rsid w:val="00D96032"/>
    <w:rsid w:val="00D97BB5"/>
    <w:rsid w:val="00DA4028"/>
    <w:rsid w:val="00DA6DD2"/>
    <w:rsid w:val="00DB281E"/>
    <w:rsid w:val="00DB3188"/>
    <w:rsid w:val="00DB3E38"/>
    <w:rsid w:val="00DB47B1"/>
    <w:rsid w:val="00DD243E"/>
    <w:rsid w:val="00DD298B"/>
    <w:rsid w:val="00DD5B7D"/>
    <w:rsid w:val="00DE4511"/>
    <w:rsid w:val="00DF27A7"/>
    <w:rsid w:val="00DF76EC"/>
    <w:rsid w:val="00E04F3F"/>
    <w:rsid w:val="00E15FA2"/>
    <w:rsid w:val="00E16E30"/>
    <w:rsid w:val="00E170D6"/>
    <w:rsid w:val="00E20732"/>
    <w:rsid w:val="00E249D0"/>
    <w:rsid w:val="00E24C8E"/>
    <w:rsid w:val="00E30495"/>
    <w:rsid w:val="00E358FE"/>
    <w:rsid w:val="00E373AA"/>
    <w:rsid w:val="00E4068B"/>
    <w:rsid w:val="00E44C0B"/>
    <w:rsid w:val="00E51307"/>
    <w:rsid w:val="00E5244E"/>
    <w:rsid w:val="00E52DE8"/>
    <w:rsid w:val="00E609CD"/>
    <w:rsid w:val="00E65E41"/>
    <w:rsid w:val="00E67C1D"/>
    <w:rsid w:val="00E70DE3"/>
    <w:rsid w:val="00E743EC"/>
    <w:rsid w:val="00E80338"/>
    <w:rsid w:val="00E823E3"/>
    <w:rsid w:val="00E853F7"/>
    <w:rsid w:val="00E87B01"/>
    <w:rsid w:val="00E92356"/>
    <w:rsid w:val="00EA64A7"/>
    <w:rsid w:val="00EB4AD3"/>
    <w:rsid w:val="00ED28E7"/>
    <w:rsid w:val="00ED3E31"/>
    <w:rsid w:val="00ED4EDE"/>
    <w:rsid w:val="00ED68DB"/>
    <w:rsid w:val="00EE5E95"/>
    <w:rsid w:val="00EF288A"/>
    <w:rsid w:val="00EF368A"/>
    <w:rsid w:val="00EF558D"/>
    <w:rsid w:val="00F000DC"/>
    <w:rsid w:val="00F029FE"/>
    <w:rsid w:val="00F02DE0"/>
    <w:rsid w:val="00F0334C"/>
    <w:rsid w:val="00F04427"/>
    <w:rsid w:val="00F4115C"/>
    <w:rsid w:val="00F447BF"/>
    <w:rsid w:val="00F5385E"/>
    <w:rsid w:val="00F5778C"/>
    <w:rsid w:val="00F6142C"/>
    <w:rsid w:val="00F62B69"/>
    <w:rsid w:val="00F64423"/>
    <w:rsid w:val="00F662BB"/>
    <w:rsid w:val="00F71731"/>
    <w:rsid w:val="00F74052"/>
    <w:rsid w:val="00F7445A"/>
    <w:rsid w:val="00F751E9"/>
    <w:rsid w:val="00F77867"/>
    <w:rsid w:val="00F823B3"/>
    <w:rsid w:val="00F91E4C"/>
    <w:rsid w:val="00F923D7"/>
    <w:rsid w:val="00FA0E31"/>
    <w:rsid w:val="00FA2EEE"/>
    <w:rsid w:val="00FA3DCB"/>
    <w:rsid w:val="00FA5CAF"/>
    <w:rsid w:val="00FA74EE"/>
    <w:rsid w:val="00FB3C55"/>
    <w:rsid w:val="00FB6FF1"/>
    <w:rsid w:val="00FC0BAE"/>
    <w:rsid w:val="00FC30C9"/>
    <w:rsid w:val="00FD7E3B"/>
    <w:rsid w:val="00FE0269"/>
    <w:rsid w:val="00FE476B"/>
    <w:rsid w:val="00FF10B4"/>
    <w:rsid w:val="00FF339A"/>
    <w:rsid w:val="00FF48F8"/>
    <w:rsid w:val="00FF6284"/>
    <w:rsid w:val="00FF77CB"/>
    <w:rsid w:val="00FF7B30"/>
    <w:rsid w:val="00FF7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660D09B"/>
  <w15:docId w15:val="{7E2AEB18-3E21-4F53-BD5D-5957795A3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F0E10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1E2C5E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1E2C5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E2C5E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1E2C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1E2C5E"/>
    <w:rPr>
      <w:b/>
      <w:bCs/>
    </w:rPr>
  </w:style>
  <w:style w:type="character" w:customStyle="1" w:styleId="FooterChar">
    <w:name w:val="Footer Char"/>
    <w:basedOn w:val="DefaultParagraphFont"/>
    <w:link w:val="Footer"/>
    <w:uiPriority w:val="99"/>
    <w:rsid w:val="000913FB"/>
    <w:rPr>
      <w:rFonts w:ascii="Calibri" w:hAnsi="Calibri"/>
      <w:color w:val="024182"/>
      <w:sz w:val="16"/>
    </w:rPr>
  </w:style>
  <w:style w:type="paragraph" w:styleId="FootnoteText">
    <w:name w:val="footnote text"/>
    <w:basedOn w:val="Normal"/>
    <w:link w:val="FootnoteTextChar"/>
    <w:semiHidden/>
    <w:unhideWhenUsed/>
    <w:rsid w:val="00AC507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AC507E"/>
  </w:style>
  <w:style w:type="character" w:styleId="FootnoteReference">
    <w:name w:val="footnote reference"/>
    <w:basedOn w:val="DefaultParagraphFont"/>
    <w:semiHidden/>
    <w:unhideWhenUsed/>
    <w:rsid w:val="00AC507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8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C9A9CC-3980-4CCF-BAFF-E6949AD4F422}">
  <ds:schemaRefs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f45d8b5b-b624-41fb-afb8-da03212d0f19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2463D86-7F2F-48EB-8BE3-F83EB195B7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9F0100-63A4-44B5-A103-9A9DC4EAF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1729</Words>
  <Characters>10445</Characters>
  <Application>Microsoft Office Word</Application>
  <DocSecurity>0</DocSecurity>
  <Lines>87</Lines>
  <Paragraphs>24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3" baseType="lpstr">
      <vt:lpstr>Memorandum - Predsjednik</vt:lpstr>
      <vt:lpstr>Memorandum - Predsjednik</vt:lpstr>
      <vt:lpstr>Memorandum - Predsjednik</vt:lpstr>
    </vt:vector>
  </TitlesOfParts>
  <Manager>Mirjana Todorić</Manager>
  <Company>HAKOM</Company>
  <LinksUpToDate>false</LinksUpToDate>
  <CharactersWithSpaces>12150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Cornelia Krušlin</dc:creator>
  <cp:keywords>Hrvatska verzija</cp:keywords>
  <cp:lastModifiedBy>Krešimir Šakić</cp:lastModifiedBy>
  <cp:revision>2</cp:revision>
  <dcterms:created xsi:type="dcterms:W3CDTF">2020-07-15T10:46:00Z</dcterms:created>
  <dcterms:modified xsi:type="dcterms:W3CDTF">2020-07-15T10:46:00Z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0x0101005F64D133891958459AE81003228E31AE</vt:lpwstr>
  </property>
  <property fmtid="{D5CDD505-2E9C-101B-9397-08002B2CF9AE}" pid="12" name="Order">
    <vt:r8>249600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