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036D" w:rsidRDefault="00A31005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1005">
        <w:rPr>
          <w:rFonts w:ascii="Times New Roman" w:hAnsi="Times New Roman" w:cs="Times New Roman"/>
          <w:b/>
          <w:sz w:val="28"/>
          <w:szCs w:val="28"/>
        </w:rPr>
        <w:t>HRVATSKA REGULATORNA AGENCIJA ZA MREŽNE DJELATNOSTI</w:t>
      </w: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3E7A09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NACRT PRIJEDLOGA </w:t>
      </w:r>
    </w:p>
    <w:p w:rsidR="005E100A" w:rsidRDefault="005E100A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7B1F" w:rsidRPr="009F7B1F" w:rsidRDefault="00A42EA6" w:rsidP="009F7B1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42EA6">
        <w:rPr>
          <w:rFonts w:ascii="Times New Roman" w:hAnsi="Times New Roman" w:cs="Times New Roman"/>
          <w:b/>
          <w:sz w:val="28"/>
          <w:szCs w:val="28"/>
        </w:rPr>
        <w:t xml:space="preserve">Plan dodjele za </w:t>
      </w:r>
      <w:r w:rsidR="009F7B1F" w:rsidRPr="009F7B1F">
        <w:rPr>
          <w:rFonts w:ascii="Times New Roman" w:hAnsi="Times New Roman" w:cs="Times New Roman"/>
          <w:b/>
          <w:sz w:val="28"/>
          <w:szCs w:val="28"/>
        </w:rPr>
        <w:t>frekvencijsk</w:t>
      </w:r>
      <w:r w:rsidR="00E53862">
        <w:rPr>
          <w:rFonts w:ascii="Times New Roman" w:hAnsi="Times New Roman" w:cs="Times New Roman"/>
          <w:b/>
          <w:sz w:val="28"/>
          <w:szCs w:val="28"/>
        </w:rPr>
        <w:t>i pojas</w:t>
      </w:r>
      <w:r w:rsidR="009F7B1F" w:rsidRPr="009F7B1F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244041" w:rsidRDefault="00E53862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53862">
        <w:rPr>
          <w:rFonts w:ascii="Times New Roman" w:hAnsi="Times New Roman" w:cs="Times New Roman"/>
          <w:b/>
          <w:sz w:val="28"/>
          <w:szCs w:val="28"/>
        </w:rPr>
        <w:t>1920-1980/2110-2170 MHz</w:t>
      </w: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824F3C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A3BD2" w:rsidRDefault="007A3BD2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F7B1F" w:rsidRDefault="009F7B1F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53862" w:rsidRDefault="00E53862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Pr="00ED56D3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166CFF">
        <w:rPr>
          <w:rFonts w:ascii="Times New Roman" w:hAnsi="Times New Roman" w:cs="Times New Roman"/>
          <w:b/>
          <w:sz w:val="24"/>
          <w:szCs w:val="24"/>
        </w:rPr>
        <w:t xml:space="preserve">Zagreb, </w:t>
      </w:r>
      <w:r w:rsidR="000279E7">
        <w:rPr>
          <w:rFonts w:ascii="Times New Roman" w:hAnsi="Times New Roman" w:cs="Times New Roman"/>
          <w:b/>
          <w:sz w:val="24"/>
          <w:szCs w:val="24"/>
        </w:rPr>
        <w:t>rujan</w:t>
      </w:r>
      <w:r w:rsidR="005E100A">
        <w:rPr>
          <w:rFonts w:ascii="Times New Roman" w:hAnsi="Times New Roman" w:cs="Times New Roman"/>
          <w:b/>
          <w:sz w:val="24"/>
          <w:szCs w:val="24"/>
        </w:rPr>
        <w:t xml:space="preserve"> 20</w:t>
      </w:r>
      <w:r w:rsidR="000279E7">
        <w:rPr>
          <w:rFonts w:ascii="Times New Roman" w:hAnsi="Times New Roman" w:cs="Times New Roman"/>
          <w:b/>
          <w:sz w:val="24"/>
          <w:szCs w:val="24"/>
        </w:rPr>
        <w:t>20</w:t>
      </w:r>
      <w:r w:rsidR="005E100A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E2193" w:rsidRPr="00297C0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I. </w:t>
      </w:r>
      <w:r w:rsidR="009E2193" w:rsidRPr="00297C09">
        <w:rPr>
          <w:rFonts w:ascii="Times New Roman" w:hAnsi="Times New Roman" w:cs="Times New Roman"/>
          <w:b/>
          <w:sz w:val="24"/>
          <w:szCs w:val="24"/>
        </w:rPr>
        <w:t xml:space="preserve">OSNOVA ZA DONOŠENJE </w:t>
      </w:r>
      <w:r w:rsidR="00345FFE">
        <w:rPr>
          <w:rFonts w:ascii="Times New Roman" w:hAnsi="Times New Roman" w:cs="Times New Roman"/>
          <w:b/>
          <w:sz w:val="24"/>
          <w:szCs w:val="24"/>
        </w:rPr>
        <w:t>PLANA DODJELE</w:t>
      </w:r>
    </w:p>
    <w:p w:rsidR="006C4637" w:rsidRDefault="006C4637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2193" w:rsidRDefault="008B6B95" w:rsidP="00A42EA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Člankom 12. stavkom 1. točkom 1. i člankom </w:t>
      </w:r>
      <w:r w:rsidR="005E100A" w:rsidRPr="006B5A01">
        <w:rPr>
          <w:rFonts w:ascii="Times New Roman" w:eastAsia="Times New Roman" w:hAnsi="Times New Roman"/>
          <w:sz w:val="24"/>
          <w:szCs w:val="24"/>
          <w:lang w:eastAsia="hr-HR"/>
        </w:rPr>
        <w:t>82.</w:t>
      </w:r>
      <w:r w:rsidR="005E100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6C4637">
        <w:rPr>
          <w:rFonts w:ascii="Times New Roman" w:hAnsi="Times New Roman" w:cs="Times New Roman"/>
          <w:sz w:val="24"/>
          <w:szCs w:val="24"/>
        </w:rPr>
        <w:t xml:space="preserve">Zakona o elektroničkim komunikacijama (NN br. 73/08, 90/11, 133/12, </w:t>
      </w:r>
      <w:r w:rsidR="00DD2891" w:rsidRPr="00DD2891">
        <w:rPr>
          <w:rFonts w:ascii="Times New Roman" w:hAnsi="Times New Roman" w:cs="Times New Roman"/>
          <w:sz w:val="24"/>
          <w:szCs w:val="24"/>
        </w:rPr>
        <w:t>80/13, 71/14 i 72/17</w:t>
      </w:r>
      <w:r w:rsidR="006C4637">
        <w:rPr>
          <w:rFonts w:ascii="Times New Roman" w:hAnsi="Times New Roman" w:cs="Times New Roman"/>
          <w:sz w:val="24"/>
          <w:szCs w:val="24"/>
        </w:rPr>
        <w:t xml:space="preserve">; dalje: ZEK) </w:t>
      </w:r>
      <w:r w:rsidRPr="008B6B95">
        <w:rPr>
          <w:rFonts w:ascii="Times New Roman" w:hAnsi="Times New Roman" w:cs="Times New Roman"/>
          <w:sz w:val="24"/>
          <w:szCs w:val="24"/>
        </w:rPr>
        <w:t>propisana je ovlast Hrvatske regulatorne agencij</w:t>
      </w:r>
      <w:r w:rsidR="008D643D">
        <w:rPr>
          <w:rFonts w:ascii="Times New Roman" w:hAnsi="Times New Roman" w:cs="Times New Roman"/>
          <w:sz w:val="24"/>
          <w:szCs w:val="24"/>
        </w:rPr>
        <w:t>e</w:t>
      </w:r>
      <w:r w:rsidRPr="008B6B95">
        <w:rPr>
          <w:rFonts w:ascii="Times New Roman" w:hAnsi="Times New Roman" w:cs="Times New Roman"/>
          <w:sz w:val="24"/>
          <w:szCs w:val="24"/>
        </w:rPr>
        <w:t xml:space="preserve"> za mrežne djelatnosti (dalje: HAKOM) za donošenje </w:t>
      </w:r>
      <w:r w:rsidR="00A42EA6" w:rsidRPr="00A42EA6">
        <w:rPr>
          <w:rFonts w:ascii="Times New Roman" w:hAnsi="Times New Roman" w:cs="Times New Roman"/>
          <w:sz w:val="24"/>
          <w:szCs w:val="24"/>
        </w:rPr>
        <w:t>Plan</w:t>
      </w:r>
      <w:r w:rsidR="00955C03">
        <w:rPr>
          <w:rFonts w:ascii="Times New Roman" w:hAnsi="Times New Roman" w:cs="Times New Roman"/>
          <w:sz w:val="24"/>
          <w:szCs w:val="24"/>
        </w:rPr>
        <w:t xml:space="preserve"> dodjele za</w:t>
      </w:r>
      <w:r w:rsidR="009C7C70" w:rsidRPr="00F35140">
        <w:rPr>
          <w:rFonts w:ascii="Times New Roman" w:hAnsi="Times New Roman" w:cs="Times New Roman"/>
          <w:sz w:val="24"/>
          <w:szCs w:val="24"/>
        </w:rPr>
        <w:t xml:space="preserve"> frekvencijski pojas 1920-1980/2110-2170 MHz</w:t>
      </w:r>
      <w:r w:rsidR="008D643D">
        <w:rPr>
          <w:rFonts w:ascii="Times New Roman" w:hAnsi="Times New Roman" w:cs="Times New Roman"/>
          <w:sz w:val="24"/>
          <w:szCs w:val="24"/>
        </w:rPr>
        <w:t>.</w:t>
      </w:r>
    </w:p>
    <w:p w:rsidR="009954F3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54F3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54F3" w:rsidRPr="00297C0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II. </w:t>
      </w:r>
      <w:r w:rsidR="009954F3" w:rsidRPr="00297C09">
        <w:rPr>
          <w:rFonts w:ascii="Times New Roman" w:hAnsi="Times New Roman" w:cs="Times New Roman"/>
          <w:b/>
          <w:sz w:val="24"/>
          <w:szCs w:val="24"/>
        </w:rPr>
        <w:t xml:space="preserve">OCJENA STANJA I </w:t>
      </w:r>
      <w:r w:rsidR="003F44AE" w:rsidRPr="00297C09">
        <w:rPr>
          <w:rFonts w:ascii="Times New Roman" w:hAnsi="Times New Roman" w:cs="Times New Roman"/>
          <w:b/>
          <w:sz w:val="24"/>
          <w:szCs w:val="24"/>
        </w:rPr>
        <w:t>O</w:t>
      </w:r>
      <w:r w:rsidR="0013058E" w:rsidRPr="00297C09">
        <w:rPr>
          <w:rFonts w:ascii="Times New Roman" w:hAnsi="Times New Roman" w:cs="Times New Roman"/>
          <w:b/>
          <w:sz w:val="24"/>
          <w:szCs w:val="24"/>
        </w:rPr>
        <w:t>BR</w:t>
      </w:r>
      <w:r w:rsidR="00107285" w:rsidRPr="00297C09">
        <w:rPr>
          <w:rFonts w:ascii="Times New Roman" w:hAnsi="Times New Roman" w:cs="Times New Roman"/>
          <w:b/>
          <w:sz w:val="24"/>
          <w:szCs w:val="24"/>
        </w:rPr>
        <w:t>AZLOŽENJE</w:t>
      </w:r>
      <w:r w:rsidR="003F44AE" w:rsidRPr="00297C09">
        <w:rPr>
          <w:rFonts w:ascii="Times New Roman" w:hAnsi="Times New Roman" w:cs="Times New Roman"/>
          <w:b/>
          <w:sz w:val="24"/>
          <w:szCs w:val="24"/>
        </w:rPr>
        <w:t xml:space="preserve"> IZMJENA </w:t>
      </w:r>
    </w:p>
    <w:p w:rsidR="00140221" w:rsidRDefault="00140221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01FD" w:rsidRDefault="00A91B65" w:rsidP="00955C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EC odlukama </w:t>
      </w:r>
      <w:r w:rsidR="009C7C70" w:rsidRPr="006E60EC">
        <w:rPr>
          <w:rFonts w:ascii="Times New Roman" w:hAnsi="Times New Roman" w:cs="Times New Roman"/>
          <w:sz w:val="24"/>
          <w:szCs w:val="24"/>
        </w:rPr>
        <w:t>2012/688/EU</w:t>
      </w:r>
      <w:r w:rsidRPr="006D01FD">
        <w:rPr>
          <w:rFonts w:ascii="Times New Roman" w:hAnsi="Times New Roman" w:cs="Times New Roman"/>
          <w:sz w:val="24"/>
          <w:szCs w:val="24"/>
        </w:rPr>
        <w:t xml:space="preserve"> i </w:t>
      </w:r>
      <w:r w:rsidR="009C7C70" w:rsidRPr="006E60EC">
        <w:rPr>
          <w:rFonts w:ascii="Times New Roman" w:hAnsi="Times New Roman" w:cs="Times New Roman"/>
          <w:sz w:val="24"/>
          <w:szCs w:val="24"/>
        </w:rPr>
        <w:t>(EU) 2020/667</w:t>
      </w:r>
      <w:r w:rsidR="009C7C70">
        <w:rPr>
          <w:rFonts w:ascii="Times New Roman" w:hAnsi="Times New Roman" w:cs="Times New Roman"/>
          <w:sz w:val="24"/>
          <w:szCs w:val="24"/>
        </w:rPr>
        <w:t xml:space="preserve"> </w:t>
      </w:r>
      <w:r w:rsidR="006E60EC">
        <w:rPr>
          <w:rFonts w:ascii="Times New Roman" w:hAnsi="Times New Roman" w:cs="Times New Roman"/>
          <w:sz w:val="24"/>
          <w:szCs w:val="24"/>
        </w:rPr>
        <w:t xml:space="preserve">te </w:t>
      </w:r>
      <w:r w:rsidR="006E60EC" w:rsidRPr="005466D6">
        <w:rPr>
          <w:rFonts w:ascii="Times New Roman" w:hAnsi="Times New Roman" w:cs="Times New Roman"/>
          <w:sz w:val="24"/>
          <w:szCs w:val="24"/>
        </w:rPr>
        <w:t>ECC odlukom</w:t>
      </w:r>
      <w:r w:rsidR="006E60EC">
        <w:rPr>
          <w:rFonts w:ascii="Times New Roman" w:hAnsi="Times New Roman" w:cs="Times New Roman"/>
          <w:sz w:val="24"/>
          <w:szCs w:val="24"/>
        </w:rPr>
        <w:t xml:space="preserve"> </w:t>
      </w:r>
      <w:r w:rsidR="006E60EC" w:rsidRPr="006E60EC">
        <w:rPr>
          <w:rFonts w:ascii="Times New Roman" w:hAnsi="Times New Roman" w:cs="Times New Roman"/>
          <w:sz w:val="24"/>
          <w:szCs w:val="24"/>
        </w:rPr>
        <w:t>ECC/DEC/(06)01</w:t>
      </w:r>
      <w:r w:rsidR="006E60EC">
        <w:rPr>
          <w:rFonts w:ascii="Times New Roman" w:hAnsi="Times New Roman" w:cs="Times New Roman"/>
          <w:sz w:val="24"/>
          <w:szCs w:val="24"/>
        </w:rPr>
        <w:t xml:space="preserve"> </w:t>
      </w:r>
      <w:r w:rsidR="009C7C70">
        <w:rPr>
          <w:rFonts w:ascii="Times New Roman" w:hAnsi="Times New Roman" w:cs="Times New Roman"/>
          <w:sz w:val="24"/>
          <w:szCs w:val="24"/>
        </w:rPr>
        <w:t>harmoniziran</w:t>
      </w:r>
      <w:r w:rsidRPr="006D01FD">
        <w:rPr>
          <w:rFonts w:ascii="Times New Roman" w:hAnsi="Times New Roman" w:cs="Times New Roman"/>
          <w:sz w:val="24"/>
          <w:szCs w:val="24"/>
        </w:rPr>
        <w:t xml:space="preserve"> </w:t>
      </w:r>
      <w:r w:rsidR="009C7C70">
        <w:rPr>
          <w:rFonts w:ascii="Times New Roman" w:hAnsi="Times New Roman" w:cs="Times New Roman"/>
          <w:sz w:val="24"/>
          <w:szCs w:val="24"/>
        </w:rPr>
        <w:t>je</w:t>
      </w:r>
      <w:r w:rsidRPr="006D01FD">
        <w:rPr>
          <w:rFonts w:ascii="Times New Roman" w:hAnsi="Times New Roman" w:cs="Times New Roman"/>
          <w:sz w:val="24"/>
          <w:szCs w:val="24"/>
        </w:rPr>
        <w:t xml:space="preserve"> </w:t>
      </w:r>
      <w:r w:rsidR="009C7C70">
        <w:rPr>
          <w:rFonts w:ascii="Times New Roman" w:hAnsi="Times New Roman" w:cs="Times New Roman"/>
          <w:sz w:val="24"/>
          <w:szCs w:val="24"/>
        </w:rPr>
        <w:t>frekvencijski pojas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C7C70" w:rsidRPr="00F35140">
        <w:rPr>
          <w:rFonts w:ascii="Times New Roman" w:hAnsi="Times New Roman" w:cs="Times New Roman"/>
          <w:sz w:val="24"/>
          <w:szCs w:val="24"/>
        </w:rPr>
        <w:t>1920-1980/2110-2170 MHz</w:t>
      </w:r>
      <w:r w:rsidRPr="005466D6">
        <w:rPr>
          <w:rFonts w:ascii="Times New Roman" w:hAnsi="Times New Roman" w:cs="Times New Roman"/>
          <w:sz w:val="24"/>
          <w:szCs w:val="24"/>
        </w:rPr>
        <w:t xml:space="preserve"> </w:t>
      </w:r>
      <w:r w:rsidR="009C7C70">
        <w:rPr>
          <w:rFonts w:ascii="Times New Roman" w:hAnsi="Times New Roman" w:cs="Times New Roman"/>
          <w:sz w:val="24"/>
          <w:szCs w:val="24"/>
        </w:rPr>
        <w:t>(dalje: 21</w:t>
      </w:r>
      <w:r w:rsidR="006D01FD">
        <w:rPr>
          <w:rFonts w:ascii="Times New Roman" w:hAnsi="Times New Roman" w:cs="Times New Roman"/>
          <w:sz w:val="24"/>
          <w:szCs w:val="24"/>
        </w:rPr>
        <w:t xml:space="preserve">00 MHz) </w:t>
      </w:r>
      <w:r w:rsidR="009C7C70">
        <w:rPr>
          <w:rFonts w:ascii="Times New Roman" w:hAnsi="Times New Roman" w:cs="Times New Roman"/>
          <w:sz w:val="24"/>
          <w:szCs w:val="24"/>
        </w:rPr>
        <w:t xml:space="preserve">i propisani tehnički uvjeti </w:t>
      </w:r>
      <w:r>
        <w:rPr>
          <w:rFonts w:ascii="Times New Roman" w:hAnsi="Times New Roman" w:cs="Times New Roman"/>
          <w:sz w:val="24"/>
          <w:szCs w:val="24"/>
        </w:rPr>
        <w:t>za</w:t>
      </w:r>
      <w:r w:rsidRPr="005466D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elektroničke komunikacijske mreže i usluge</w:t>
      </w:r>
      <w:r w:rsidR="006E60EC">
        <w:rPr>
          <w:rFonts w:ascii="Times New Roman" w:hAnsi="Times New Roman" w:cs="Times New Roman"/>
          <w:sz w:val="24"/>
          <w:szCs w:val="24"/>
        </w:rPr>
        <w:t xml:space="preserve">, tj. </w:t>
      </w:r>
      <w:r w:rsidR="006E60EC" w:rsidRPr="005466D6">
        <w:rPr>
          <w:rFonts w:ascii="Times New Roman" w:hAnsi="Times New Roman" w:cs="Times New Roman"/>
          <w:sz w:val="24"/>
          <w:szCs w:val="24"/>
        </w:rPr>
        <w:t>pokretne i nepokretne komunikacijske mreže (MFCN - Mobile/</w:t>
      </w:r>
      <w:proofErr w:type="spellStart"/>
      <w:r w:rsidR="006E60EC" w:rsidRPr="005466D6">
        <w:rPr>
          <w:rFonts w:ascii="Times New Roman" w:hAnsi="Times New Roman" w:cs="Times New Roman"/>
          <w:sz w:val="24"/>
          <w:szCs w:val="24"/>
        </w:rPr>
        <w:t>Fixed</w:t>
      </w:r>
      <w:proofErr w:type="spellEnd"/>
      <w:r w:rsidR="006E60EC" w:rsidRPr="005466D6">
        <w:rPr>
          <w:rFonts w:ascii="Times New Roman" w:hAnsi="Times New Roman" w:cs="Times New Roman"/>
          <w:sz w:val="24"/>
          <w:szCs w:val="24"/>
        </w:rPr>
        <w:t xml:space="preserve"> Communications </w:t>
      </w:r>
      <w:proofErr w:type="spellStart"/>
      <w:r w:rsidR="006E60EC" w:rsidRPr="005466D6">
        <w:rPr>
          <w:rFonts w:ascii="Times New Roman" w:hAnsi="Times New Roman" w:cs="Times New Roman"/>
          <w:sz w:val="24"/>
          <w:szCs w:val="24"/>
        </w:rPr>
        <w:t>Networks</w:t>
      </w:r>
      <w:proofErr w:type="spellEnd"/>
      <w:r w:rsidR="006E60EC" w:rsidRPr="005466D6">
        <w:rPr>
          <w:rFonts w:ascii="Times New Roman" w:hAnsi="Times New Roman" w:cs="Times New Roman"/>
          <w:sz w:val="24"/>
          <w:szCs w:val="24"/>
        </w:rPr>
        <w:t>)</w:t>
      </w:r>
      <w:r w:rsidR="006E60EC">
        <w:rPr>
          <w:rFonts w:ascii="Times New Roman" w:hAnsi="Times New Roman" w:cs="Times New Roman"/>
          <w:sz w:val="24"/>
          <w:szCs w:val="24"/>
        </w:rPr>
        <w:t>.</w:t>
      </w:r>
      <w:r w:rsidR="00991037">
        <w:rPr>
          <w:rFonts w:ascii="Times New Roman" w:hAnsi="Times New Roman" w:cs="Times New Roman"/>
          <w:sz w:val="24"/>
          <w:szCs w:val="24"/>
        </w:rPr>
        <w:t xml:space="preserve"> Propisani tehnički uvjeti omogućuju uporabu ovog frekvencijskog pojasa i za 5G NR tehnologiju.</w:t>
      </w:r>
    </w:p>
    <w:p w:rsidR="00345FFE" w:rsidRDefault="00345FFE" w:rsidP="00955C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45FFE" w:rsidRDefault="00345FFE" w:rsidP="00345F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HAKOM stoga predlaže izmjene postojećeg Plana dodjele za </w:t>
      </w:r>
      <w:r w:rsidRPr="005720C4">
        <w:rPr>
          <w:rFonts w:ascii="Times New Roman" w:hAnsi="Times New Roman" w:cs="Times New Roman"/>
          <w:sz w:val="24"/>
          <w:szCs w:val="24"/>
        </w:rPr>
        <w:t xml:space="preserve">frekvencijski pojas </w:t>
      </w:r>
      <w:r w:rsidRPr="00F35140">
        <w:rPr>
          <w:rFonts w:ascii="Times New Roman" w:hAnsi="Times New Roman" w:cs="Times New Roman"/>
          <w:sz w:val="24"/>
          <w:szCs w:val="24"/>
        </w:rPr>
        <w:t xml:space="preserve">1920-1980/2110-2170 </w:t>
      </w:r>
      <w:r w:rsidRPr="005720C4">
        <w:rPr>
          <w:rFonts w:ascii="Times New Roman" w:hAnsi="Times New Roman" w:cs="Times New Roman"/>
          <w:sz w:val="24"/>
          <w:szCs w:val="24"/>
        </w:rPr>
        <w:t>MHz</w:t>
      </w:r>
      <w:r>
        <w:rPr>
          <w:rFonts w:ascii="Times New Roman" w:hAnsi="Times New Roman" w:cs="Times New Roman"/>
          <w:sz w:val="24"/>
          <w:szCs w:val="24"/>
        </w:rPr>
        <w:t xml:space="preserve"> na način da se u navedenom frekvencijskom pojasu omogući 5G NR</w:t>
      </w:r>
      <w:r w:rsidRPr="005720C4">
        <w:rPr>
          <w:rFonts w:ascii="Times New Roman" w:hAnsi="Times New Roman" w:cs="Times New Roman"/>
          <w:sz w:val="24"/>
          <w:szCs w:val="24"/>
        </w:rPr>
        <w:t xml:space="preserve"> tehnologij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="00E50734">
        <w:rPr>
          <w:rFonts w:ascii="Times New Roman" w:hAnsi="Times New Roman" w:cs="Times New Roman"/>
          <w:sz w:val="24"/>
          <w:szCs w:val="24"/>
        </w:rPr>
        <w:t>i aktivnih antenskih sustava.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50734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osljedično propisuju potrebni tehnički uvjeti za</w:t>
      </w:r>
      <w:r w:rsidR="0053517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bazne postaje i krajnje postaje u navedenom frekvencijskom pojasu. </w:t>
      </w:r>
    </w:p>
    <w:p w:rsidR="00345FFE" w:rsidRDefault="00345FFE" w:rsidP="00345F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45FFE" w:rsidRDefault="00345FFE" w:rsidP="00345F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Radi preciznosti i jasnoće propisa predmet javne rasprave je novi Plan dodjele </w:t>
      </w:r>
      <w:r w:rsidRPr="008906B3">
        <w:rPr>
          <w:rFonts w:ascii="Times New Roman" w:hAnsi="Times New Roman" w:cs="Times New Roman"/>
          <w:sz w:val="24"/>
          <w:szCs w:val="24"/>
        </w:rPr>
        <w:t xml:space="preserve">za frekvencijski pojas </w:t>
      </w:r>
      <w:r w:rsidRPr="00F35140">
        <w:rPr>
          <w:rFonts w:ascii="Times New Roman" w:hAnsi="Times New Roman" w:cs="Times New Roman"/>
          <w:sz w:val="24"/>
          <w:szCs w:val="24"/>
        </w:rPr>
        <w:t xml:space="preserve">1920-1980/2110-2170 </w:t>
      </w:r>
      <w:r w:rsidRPr="008906B3">
        <w:rPr>
          <w:rFonts w:ascii="Times New Roman" w:hAnsi="Times New Roman" w:cs="Times New Roman"/>
          <w:sz w:val="24"/>
          <w:szCs w:val="24"/>
        </w:rPr>
        <w:t>MHz.</w:t>
      </w:r>
    </w:p>
    <w:p w:rsidR="006D01FD" w:rsidRDefault="006D01FD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7A28" w:rsidRDefault="002A7A28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7FC7">
        <w:rPr>
          <w:rFonts w:ascii="Times New Roman" w:hAnsi="Times New Roman" w:cs="Times New Roman"/>
          <w:sz w:val="24"/>
          <w:szCs w:val="24"/>
        </w:rPr>
        <w:t>Imajući u vidu da predložene izmjene Plana ne predstavljaju dodatne obveze za adresate predmetnih Planova te da su iste u interesu kako operatora tako i razvoja tehnologije i novih usluga u okviru dostupnih resursa, predloženo je stupanje na snagu Planova prvog dana nakon objave u Narodnim novinama.</w:t>
      </w:r>
    </w:p>
    <w:p w:rsidR="002A7A28" w:rsidRDefault="002A7A28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01FD" w:rsidRDefault="006D01FD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546A">
        <w:rPr>
          <w:rFonts w:ascii="Times New Roman" w:hAnsi="Times New Roman" w:cs="Times New Roman"/>
          <w:sz w:val="24"/>
          <w:szCs w:val="24"/>
        </w:rPr>
        <w:t>Sukladno članku 22. stavku 5. ZEK-a, o prijedlogu Pravilnika potrebno je provesti postupak javne rasprave sa zainteresiranom javnošću.</w:t>
      </w:r>
    </w:p>
    <w:p w:rsidR="006D01FD" w:rsidRPr="006D01FD" w:rsidRDefault="006D01FD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7546A" w:rsidRDefault="0027546A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32DE" w:rsidRPr="008932DE" w:rsidRDefault="008932DE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537A">
        <w:rPr>
          <w:rFonts w:ascii="Times New Roman" w:hAnsi="Times New Roman" w:cs="Times New Roman"/>
          <w:b/>
          <w:sz w:val="24"/>
          <w:szCs w:val="24"/>
        </w:rPr>
        <w:t xml:space="preserve">III.  TEKST NACRTA PRIJEDLOGA </w:t>
      </w:r>
      <w:r>
        <w:rPr>
          <w:rFonts w:ascii="Times New Roman" w:hAnsi="Times New Roman" w:cs="Times New Roman"/>
          <w:b/>
          <w:sz w:val="24"/>
          <w:szCs w:val="24"/>
        </w:rPr>
        <w:t>P</w:t>
      </w:r>
      <w:r w:rsidR="00345FFE">
        <w:rPr>
          <w:rFonts w:ascii="Times New Roman" w:hAnsi="Times New Roman" w:cs="Times New Roman"/>
          <w:b/>
          <w:sz w:val="24"/>
          <w:szCs w:val="24"/>
        </w:rPr>
        <w:t>LANA DODJELE</w:t>
      </w:r>
      <w:r w:rsidRPr="00B1537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1537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537A">
        <w:rPr>
          <w:rFonts w:ascii="Times New Roman" w:hAnsi="Times New Roman" w:cs="Times New Roman"/>
          <w:sz w:val="24"/>
          <w:szCs w:val="24"/>
        </w:rPr>
        <w:t xml:space="preserve">Prilaže se tekst Nacrta </w:t>
      </w:r>
      <w:r w:rsidR="00345FFE">
        <w:rPr>
          <w:rFonts w:ascii="Times New Roman" w:hAnsi="Times New Roman" w:cs="Times New Roman"/>
          <w:sz w:val="24"/>
          <w:szCs w:val="24"/>
        </w:rPr>
        <w:t>Plana dodjele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1537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33A86" w:rsidRDefault="00233A8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33A86" w:rsidRDefault="00233A8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33A86" w:rsidRDefault="00233A8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33A86" w:rsidRDefault="00233A8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33A86" w:rsidRDefault="00233A8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33A86" w:rsidRDefault="00233A8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33A86" w:rsidRDefault="00233A8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33A86" w:rsidRDefault="00233A8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33A86" w:rsidRDefault="00233A8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33A86" w:rsidRDefault="00233A8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33A86" w:rsidRDefault="00233A8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33A86" w:rsidRDefault="00233A8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33A86" w:rsidRPr="000774A9" w:rsidRDefault="00233A86" w:rsidP="00233A86">
      <w:pPr>
        <w:pStyle w:val="BodyText21"/>
        <w:overflowPunct/>
        <w:autoSpaceDE/>
        <w:autoSpaceDN/>
        <w:adjustRightInd/>
        <w:jc w:val="center"/>
        <w:textAlignment w:val="auto"/>
        <w:rPr>
          <w:rFonts w:ascii="Times New Roman" w:hAnsi="Times New Roman"/>
          <w:b/>
          <w:sz w:val="40"/>
          <w:szCs w:val="40"/>
          <w:lang w:val="hr-HR"/>
        </w:rPr>
      </w:pPr>
      <w:r w:rsidRPr="000774A9">
        <w:rPr>
          <w:rFonts w:ascii="Times New Roman" w:hAnsi="Times New Roman"/>
          <w:b/>
          <w:sz w:val="40"/>
          <w:szCs w:val="40"/>
          <w:lang w:val="hr-HR"/>
        </w:rPr>
        <w:lastRenderedPageBreak/>
        <w:t xml:space="preserve">HRVATSKA </w:t>
      </w:r>
      <w:r>
        <w:rPr>
          <w:rFonts w:ascii="Times New Roman" w:hAnsi="Times New Roman"/>
          <w:b/>
          <w:sz w:val="40"/>
          <w:szCs w:val="40"/>
          <w:lang w:val="hr-HR"/>
        </w:rPr>
        <w:t xml:space="preserve">REGULATORNA </w:t>
      </w:r>
      <w:r w:rsidRPr="000774A9">
        <w:rPr>
          <w:rFonts w:ascii="Times New Roman" w:hAnsi="Times New Roman"/>
          <w:b/>
          <w:sz w:val="40"/>
          <w:szCs w:val="40"/>
          <w:lang w:val="hr-HR"/>
        </w:rPr>
        <w:t xml:space="preserve">AGENCIJA ZA </w:t>
      </w:r>
      <w:r>
        <w:rPr>
          <w:rFonts w:ascii="Times New Roman" w:hAnsi="Times New Roman"/>
          <w:b/>
          <w:sz w:val="40"/>
          <w:szCs w:val="40"/>
          <w:lang w:val="hr-HR"/>
        </w:rPr>
        <w:t>MREŽNE DJELATNOSTI</w:t>
      </w:r>
    </w:p>
    <w:p w:rsidR="00233A86" w:rsidRPr="000774A9" w:rsidRDefault="00233A86" w:rsidP="00233A86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:rsidR="00233A86" w:rsidRPr="000774A9" w:rsidRDefault="00233A86" w:rsidP="00233A86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:rsidR="00233A86" w:rsidRDefault="00233A86" w:rsidP="00233A86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  <w:r w:rsidRPr="000774A9">
        <w:rPr>
          <w:rFonts w:ascii="Times New Roman" w:hAnsi="Times New Roman"/>
          <w:szCs w:val="24"/>
          <w:lang w:val="hr-HR"/>
        </w:rPr>
        <w:t>Na temelju članka 12. stavka 1. točke 9. i članka 82. Zakona o elektronički</w:t>
      </w:r>
      <w:r>
        <w:rPr>
          <w:rFonts w:ascii="Times New Roman" w:hAnsi="Times New Roman"/>
          <w:szCs w:val="24"/>
          <w:lang w:val="hr-HR"/>
        </w:rPr>
        <w:t xml:space="preserve">m komunikacijama (Narodne novine </w:t>
      </w:r>
      <w:r w:rsidRPr="000774A9">
        <w:rPr>
          <w:rFonts w:ascii="Times New Roman" w:hAnsi="Times New Roman"/>
          <w:szCs w:val="24"/>
          <w:lang w:val="hr-HR"/>
        </w:rPr>
        <w:t>br</w:t>
      </w:r>
      <w:r>
        <w:rPr>
          <w:rFonts w:ascii="Times New Roman" w:hAnsi="Times New Roman"/>
          <w:szCs w:val="24"/>
          <w:lang w:val="hr-HR"/>
        </w:rPr>
        <w:t>.</w:t>
      </w:r>
      <w:r w:rsidRPr="009A2650">
        <w:rPr>
          <w:rFonts w:ascii="Times New Roman" w:hAnsi="Times New Roman"/>
          <w:bCs/>
          <w:iCs/>
          <w:szCs w:val="24"/>
          <w:lang w:val="hr-HR"/>
        </w:rPr>
        <w:t xml:space="preserve"> </w:t>
      </w:r>
      <w:r w:rsidRPr="00B63B73">
        <w:rPr>
          <w:rFonts w:ascii="Times New Roman" w:hAnsi="Times New Roman"/>
          <w:bCs/>
          <w:iCs/>
          <w:szCs w:val="24"/>
          <w:lang w:val="hr-HR"/>
        </w:rPr>
        <w:t>73/08, 90/1</w:t>
      </w:r>
      <w:r>
        <w:rPr>
          <w:rFonts w:ascii="Times New Roman" w:hAnsi="Times New Roman"/>
          <w:bCs/>
          <w:iCs/>
          <w:szCs w:val="24"/>
          <w:lang w:val="hr-HR"/>
        </w:rPr>
        <w:t>1, 133/12, 80/13, 71/14 i 72/17</w:t>
      </w:r>
      <w:r w:rsidRPr="000774A9">
        <w:rPr>
          <w:rFonts w:ascii="Times New Roman" w:hAnsi="Times New Roman"/>
          <w:szCs w:val="24"/>
          <w:lang w:val="hr-HR"/>
        </w:rPr>
        <w:t>)</w:t>
      </w:r>
      <w:r>
        <w:rPr>
          <w:rFonts w:ascii="Times New Roman" w:hAnsi="Times New Roman"/>
          <w:szCs w:val="24"/>
          <w:lang w:val="hr-HR"/>
        </w:rPr>
        <w:t>,</w:t>
      </w:r>
      <w:r w:rsidRPr="000774A9">
        <w:rPr>
          <w:rFonts w:ascii="Times New Roman" w:hAnsi="Times New Roman"/>
          <w:szCs w:val="24"/>
          <w:lang w:val="hr-HR"/>
        </w:rPr>
        <w:t xml:space="preserve"> Vijeće Hrvatske </w:t>
      </w:r>
      <w:r>
        <w:rPr>
          <w:rFonts w:ascii="Times New Roman" w:hAnsi="Times New Roman"/>
          <w:szCs w:val="24"/>
          <w:lang w:val="hr-HR"/>
        </w:rPr>
        <w:t xml:space="preserve">regulatorne </w:t>
      </w:r>
      <w:r w:rsidRPr="000774A9">
        <w:rPr>
          <w:rFonts w:ascii="Times New Roman" w:hAnsi="Times New Roman"/>
          <w:szCs w:val="24"/>
          <w:lang w:val="hr-HR"/>
        </w:rPr>
        <w:t xml:space="preserve">agencije za </w:t>
      </w:r>
      <w:r>
        <w:rPr>
          <w:rFonts w:ascii="Times New Roman" w:hAnsi="Times New Roman"/>
          <w:szCs w:val="24"/>
          <w:lang w:val="hr-HR"/>
        </w:rPr>
        <w:t>mrežne djelatnosti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  <w:r>
        <w:rPr>
          <w:rFonts w:ascii="Times New Roman" w:hAnsi="Times New Roman"/>
          <w:szCs w:val="24"/>
          <w:lang w:val="hr-HR"/>
        </w:rPr>
        <w:t>donosi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</w:p>
    <w:p w:rsidR="00233A86" w:rsidRDefault="00233A86" w:rsidP="00233A86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  <w:r w:rsidRPr="000774A9">
        <w:rPr>
          <w:rFonts w:ascii="Times New Roman" w:hAnsi="Times New Roman"/>
          <w:szCs w:val="24"/>
          <w:lang w:val="hr-HR"/>
        </w:rPr>
        <w:t xml:space="preserve"> </w:t>
      </w:r>
    </w:p>
    <w:p w:rsidR="00233A86" w:rsidRPr="000774A9" w:rsidRDefault="00233A86" w:rsidP="00233A86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:rsidR="00233A86" w:rsidRPr="00A661D0" w:rsidRDefault="00233A86" w:rsidP="00233A86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A661D0">
        <w:rPr>
          <w:rFonts w:ascii="Times New Roman" w:hAnsi="Times New Roman" w:cs="Times New Roman"/>
          <w:b/>
          <w:sz w:val="36"/>
          <w:szCs w:val="36"/>
        </w:rPr>
        <w:t xml:space="preserve">Plan dodjele za frekvencijski pojas </w:t>
      </w:r>
    </w:p>
    <w:p w:rsidR="00233A86" w:rsidRPr="00B369A7" w:rsidRDefault="00233A86" w:rsidP="00233A86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661D0">
        <w:rPr>
          <w:rFonts w:ascii="Times New Roman" w:hAnsi="Times New Roman" w:cs="Times New Roman"/>
          <w:b/>
          <w:sz w:val="36"/>
          <w:szCs w:val="36"/>
        </w:rPr>
        <w:t>1920-1980/2110-2170 MHz</w:t>
      </w:r>
    </w:p>
    <w:p w:rsidR="00233A86" w:rsidRDefault="00233A86" w:rsidP="00233A8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33A86" w:rsidRPr="00680E4C" w:rsidRDefault="00233A86" w:rsidP="00233A86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680E4C">
        <w:rPr>
          <w:rFonts w:ascii="Times New Roman" w:hAnsi="Times New Roman" w:cs="Times New Roman"/>
          <w:i/>
          <w:sz w:val="24"/>
          <w:szCs w:val="24"/>
        </w:rPr>
        <w:t>Opći uvjeti</w:t>
      </w:r>
    </w:p>
    <w:p w:rsidR="00233A86" w:rsidRPr="00C5376C" w:rsidRDefault="00233A86" w:rsidP="00233A8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33A86" w:rsidRDefault="00233A86" w:rsidP="00233A8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B4270">
        <w:rPr>
          <w:rFonts w:ascii="Times New Roman" w:hAnsi="Times New Roman" w:cs="Times New Roman"/>
          <w:sz w:val="24"/>
          <w:szCs w:val="24"/>
        </w:rPr>
        <w:t xml:space="preserve">Članak 1. </w:t>
      </w:r>
    </w:p>
    <w:p w:rsidR="00233A86" w:rsidRDefault="00233A86" w:rsidP="00233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A86" w:rsidRPr="00F35140" w:rsidRDefault="00233A86" w:rsidP="00233A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 w:rsidRPr="00F35140">
        <w:rPr>
          <w:rFonts w:ascii="Times New Roman" w:hAnsi="Times New Roman" w:cs="Times New Roman"/>
          <w:sz w:val="24"/>
          <w:szCs w:val="24"/>
        </w:rPr>
        <w:t>Opći uvjeti Plana dodjele za frekvencijski pojas 1920-1980/2110-2170 MHz određuju se Tablicom 1.</w:t>
      </w:r>
    </w:p>
    <w:p w:rsidR="00233A86" w:rsidRPr="00141C8A" w:rsidRDefault="00233A86" w:rsidP="00233A86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3A86" w:rsidRPr="00450412" w:rsidRDefault="00233A86" w:rsidP="00233A86">
      <w:pPr>
        <w:spacing w:after="0" w:line="240" w:lineRule="auto"/>
        <w:rPr>
          <w:rFonts w:ascii="Times New Roman" w:hAnsi="Times New Roman" w:cs="Times New Roman"/>
          <w:b/>
        </w:rPr>
      </w:pPr>
      <w:r w:rsidRPr="00141C8A">
        <w:rPr>
          <w:rFonts w:ascii="Times New Roman" w:hAnsi="Times New Roman" w:cs="Times New Roman"/>
          <w:i/>
        </w:rPr>
        <w:t>Tablica 1</w:t>
      </w:r>
      <w:r>
        <w:rPr>
          <w:rFonts w:ascii="Times New Roman" w:hAnsi="Times New Roman" w:cs="Times New Roman"/>
          <w:i/>
        </w:rPr>
        <w:t xml:space="preserve">. </w:t>
      </w:r>
      <w:r w:rsidRPr="00450412">
        <w:rPr>
          <w:rFonts w:ascii="Times New Roman" w:hAnsi="Times New Roman" w:cs="Times New Roman"/>
          <w:b/>
        </w:rPr>
        <w:t>Opći uvjeti</w:t>
      </w:r>
    </w:p>
    <w:tbl>
      <w:tblPr>
        <w:tblStyle w:val="TableGrid"/>
        <w:tblW w:w="9057" w:type="dxa"/>
        <w:tblBorders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1134"/>
        <w:gridCol w:w="4678"/>
        <w:gridCol w:w="982"/>
      </w:tblGrid>
      <w:tr w:rsidR="00233A86" w:rsidRPr="00450412" w:rsidTr="00C26BFD">
        <w:tc>
          <w:tcPr>
            <w:tcW w:w="2263" w:type="dxa"/>
            <w:vAlign w:val="center"/>
          </w:tcPr>
          <w:p w:rsidR="00233A86" w:rsidRPr="00450412" w:rsidRDefault="00233A86" w:rsidP="00C26B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50412">
              <w:rPr>
                <w:rFonts w:ascii="Times New Roman" w:hAnsi="Times New Roman" w:cs="Times New Roman"/>
                <w:b/>
              </w:rPr>
              <w:t>Frekvencijski pojas (MHz)</w:t>
            </w:r>
          </w:p>
        </w:tc>
        <w:tc>
          <w:tcPr>
            <w:tcW w:w="1134" w:type="dxa"/>
            <w:vAlign w:val="center"/>
          </w:tcPr>
          <w:p w:rsidR="00233A86" w:rsidRPr="00450412" w:rsidRDefault="00233A86" w:rsidP="00C26B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50412">
              <w:rPr>
                <w:rFonts w:ascii="Times New Roman" w:hAnsi="Times New Roman" w:cs="Times New Roman"/>
                <w:b/>
              </w:rPr>
              <w:t>Područje uporabe</w:t>
            </w:r>
          </w:p>
        </w:tc>
        <w:tc>
          <w:tcPr>
            <w:tcW w:w="4678" w:type="dxa"/>
            <w:vAlign w:val="center"/>
          </w:tcPr>
          <w:p w:rsidR="00233A86" w:rsidRPr="00450412" w:rsidRDefault="00233A86" w:rsidP="00C26B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50412">
              <w:rPr>
                <w:rFonts w:ascii="Times New Roman" w:hAnsi="Times New Roman" w:cs="Times New Roman"/>
                <w:b/>
              </w:rPr>
              <w:t>Primjena</w:t>
            </w:r>
          </w:p>
        </w:tc>
        <w:tc>
          <w:tcPr>
            <w:tcW w:w="982" w:type="dxa"/>
            <w:vAlign w:val="center"/>
          </w:tcPr>
          <w:p w:rsidR="00233A86" w:rsidRPr="00450412" w:rsidRDefault="00233A86" w:rsidP="00C26B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50412">
              <w:rPr>
                <w:rFonts w:ascii="Times New Roman" w:hAnsi="Times New Roman" w:cs="Times New Roman"/>
                <w:b/>
              </w:rPr>
              <w:t>Širina bloka</w:t>
            </w:r>
          </w:p>
        </w:tc>
      </w:tr>
      <w:tr w:rsidR="00233A86" w:rsidRPr="00450412" w:rsidTr="00C26BFD">
        <w:trPr>
          <w:trHeight w:val="1096"/>
        </w:trPr>
        <w:tc>
          <w:tcPr>
            <w:tcW w:w="2263" w:type="dxa"/>
            <w:vAlign w:val="center"/>
          </w:tcPr>
          <w:p w:rsidR="00233A86" w:rsidRPr="00450412" w:rsidRDefault="00233A86" w:rsidP="00C26BFD">
            <w:pPr>
              <w:rPr>
                <w:rFonts w:ascii="Times New Roman" w:hAnsi="Times New Roman" w:cs="Times New Roman"/>
                <w:b/>
              </w:rPr>
            </w:pPr>
            <w:r w:rsidRPr="00450412">
              <w:rPr>
                <w:rFonts w:ascii="Times New Roman" w:hAnsi="Times New Roman" w:cs="Times New Roman"/>
                <w:b/>
              </w:rPr>
              <w:t>1920-1980/2110-2170</w:t>
            </w:r>
          </w:p>
        </w:tc>
        <w:tc>
          <w:tcPr>
            <w:tcW w:w="1134" w:type="dxa"/>
            <w:vAlign w:val="center"/>
          </w:tcPr>
          <w:p w:rsidR="00233A86" w:rsidRPr="00450412" w:rsidRDefault="00233A86" w:rsidP="00C26BFD">
            <w:pPr>
              <w:rPr>
                <w:rFonts w:ascii="Times New Roman" w:hAnsi="Times New Roman" w:cs="Times New Roman"/>
              </w:rPr>
            </w:pPr>
            <w:r w:rsidRPr="00450412">
              <w:rPr>
                <w:rFonts w:ascii="Times New Roman" w:hAnsi="Times New Roman" w:cs="Times New Roman"/>
              </w:rPr>
              <w:t>Republika Hrvatska</w:t>
            </w:r>
          </w:p>
        </w:tc>
        <w:tc>
          <w:tcPr>
            <w:tcW w:w="4678" w:type="dxa"/>
            <w:vAlign w:val="center"/>
          </w:tcPr>
          <w:p w:rsidR="00233A86" w:rsidRPr="00450412" w:rsidRDefault="00233A86" w:rsidP="00C26BFD">
            <w:pPr>
              <w:rPr>
                <w:rFonts w:ascii="Times New Roman" w:hAnsi="Times New Roman" w:cs="Times New Roman"/>
              </w:rPr>
            </w:pPr>
            <w:r w:rsidRPr="00450412">
              <w:rPr>
                <w:rFonts w:ascii="Times New Roman" w:hAnsi="Times New Roman" w:cs="Times New Roman"/>
              </w:rPr>
              <w:t>Pokretne i nepokretne komunikacijske mreže u skladu s EC odlukom 2012/688/EU, EC odlukom (EU) 2020/667 i</w:t>
            </w:r>
            <w:r w:rsidRPr="00450412">
              <w:t xml:space="preserve"> </w:t>
            </w:r>
            <w:r w:rsidRPr="00450412">
              <w:rPr>
                <w:rFonts w:ascii="Times New Roman" w:hAnsi="Times New Roman" w:cs="Times New Roman"/>
              </w:rPr>
              <w:t>ECC odlukom ECC/DEC/(06)01</w:t>
            </w:r>
          </w:p>
        </w:tc>
        <w:tc>
          <w:tcPr>
            <w:tcW w:w="982" w:type="dxa"/>
            <w:vAlign w:val="center"/>
          </w:tcPr>
          <w:p w:rsidR="00233A86" w:rsidRPr="00450412" w:rsidRDefault="00233A86" w:rsidP="00C26BFD">
            <w:pPr>
              <w:rPr>
                <w:rFonts w:ascii="Times New Roman" w:hAnsi="Times New Roman" w:cs="Times New Roman"/>
                <w:highlight w:val="yellow"/>
              </w:rPr>
            </w:pPr>
            <w:r w:rsidRPr="00450412">
              <w:rPr>
                <w:rFonts w:ascii="Times New Roman" w:hAnsi="Times New Roman" w:cs="Times New Roman"/>
              </w:rPr>
              <w:t>5 MHz</w:t>
            </w:r>
          </w:p>
        </w:tc>
      </w:tr>
    </w:tbl>
    <w:p w:rsidR="00233A86" w:rsidRDefault="00233A86" w:rsidP="00233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A86" w:rsidRDefault="00233A86" w:rsidP="00233A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(2) </w:t>
      </w:r>
      <w:proofErr w:type="spellStart"/>
      <w:r w:rsidRPr="00011F7B">
        <w:rPr>
          <w:rFonts w:ascii="Times New Roman" w:hAnsi="Times New Roman" w:cs="Times New Roman"/>
          <w:sz w:val="24"/>
          <w:szCs w:val="24"/>
        </w:rPr>
        <w:t>Dupleksni</w:t>
      </w:r>
      <w:proofErr w:type="spellEnd"/>
      <w:r w:rsidRPr="00011F7B">
        <w:rPr>
          <w:rFonts w:ascii="Times New Roman" w:hAnsi="Times New Roman" w:cs="Times New Roman"/>
          <w:sz w:val="24"/>
          <w:szCs w:val="24"/>
        </w:rPr>
        <w:t xml:space="preserve"> način </w:t>
      </w:r>
      <w:r>
        <w:rPr>
          <w:rFonts w:ascii="Times New Roman" w:hAnsi="Times New Roman" w:cs="Times New Roman"/>
          <w:sz w:val="24"/>
          <w:szCs w:val="24"/>
        </w:rPr>
        <w:t xml:space="preserve">rada je FDD. </w:t>
      </w:r>
      <w:proofErr w:type="spellStart"/>
      <w:r w:rsidRPr="00E04DEA">
        <w:rPr>
          <w:rFonts w:ascii="Times New Roman" w:hAnsi="Times New Roman" w:cs="Times New Roman"/>
          <w:sz w:val="24"/>
          <w:szCs w:val="24"/>
        </w:rPr>
        <w:t>Dupleksni</w:t>
      </w:r>
      <w:proofErr w:type="spellEnd"/>
      <w:r w:rsidRPr="00E04DEA">
        <w:rPr>
          <w:rFonts w:ascii="Times New Roman" w:hAnsi="Times New Roman" w:cs="Times New Roman"/>
          <w:sz w:val="24"/>
          <w:szCs w:val="24"/>
        </w:rPr>
        <w:t xml:space="preserve"> razmak je 190 MHz uz frekvencijsko područje uzlazne veze 1920 – 1980 MHz i frekvencijsko područje silazne veze 2110 – 2170 MHz.</w:t>
      </w:r>
    </w:p>
    <w:p w:rsidR="00233A86" w:rsidRDefault="00233A86" w:rsidP="00233A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3A86" w:rsidRPr="001C624B" w:rsidRDefault="00233A86" w:rsidP="00233A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Donji pojas 1920–1</w:t>
      </w:r>
      <w:r w:rsidRPr="001C624B">
        <w:rPr>
          <w:rFonts w:ascii="Times New Roman" w:hAnsi="Times New Roman" w:cs="Times New Roman"/>
          <w:sz w:val="24"/>
          <w:szCs w:val="24"/>
        </w:rPr>
        <w:t>980 MHz ili njegovi dijelovi mogu se koris</w:t>
      </w:r>
      <w:r>
        <w:rPr>
          <w:rFonts w:ascii="Times New Roman" w:hAnsi="Times New Roman" w:cs="Times New Roman"/>
          <w:sz w:val="24"/>
          <w:szCs w:val="24"/>
        </w:rPr>
        <w:t xml:space="preserve">titi samo za uzlaznu vezu </w:t>
      </w:r>
      <w:r w:rsidRPr="001C624B">
        <w:rPr>
          <w:rFonts w:ascii="Times New Roman" w:hAnsi="Times New Roman" w:cs="Times New Roman"/>
          <w:sz w:val="24"/>
          <w:szCs w:val="24"/>
        </w:rPr>
        <w:t xml:space="preserve">bez uparenog </w:t>
      </w:r>
      <w:r>
        <w:rPr>
          <w:rFonts w:ascii="Times New Roman" w:hAnsi="Times New Roman" w:cs="Times New Roman"/>
          <w:sz w:val="24"/>
          <w:szCs w:val="24"/>
        </w:rPr>
        <w:t>spektra unutar gornjeg pojasa 2110–2</w:t>
      </w:r>
      <w:r w:rsidRPr="001C624B">
        <w:rPr>
          <w:rFonts w:ascii="Times New Roman" w:hAnsi="Times New Roman" w:cs="Times New Roman"/>
          <w:sz w:val="24"/>
          <w:szCs w:val="24"/>
        </w:rPr>
        <w:t>170 MHz.</w:t>
      </w:r>
    </w:p>
    <w:p w:rsidR="00233A86" w:rsidRPr="001C624B" w:rsidRDefault="00233A86" w:rsidP="00233A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3A86" w:rsidRDefault="00233A86" w:rsidP="00233A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(4) Gornji pojas 2110–2</w:t>
      </w:r>
      <w:r w:rsidRPr="001C624B">
        <w:rPr>
          <w:rFonts w:ascii="Times New Roman" w:hAnsi="Times New Roman" w:cs="Times New Roman"/>
          <w:sz w:val="24"/>
          <w:szCs w:val="24"/>
        </w:rPr>
        <w:t>170 MHz ili njegovi dijelovi mogu se koris</w:t>
      </w:r>
      <w:r>
        <w:rPr>
          <w:rFonts w:ascii="Times New Roman" w:hAnsi="Times New Roman" w:cs="Times New Roman"/>
          <w:sz w:val="24"/>
          <w:szCs w:val="24"/>
        </w:rPr>
        <w:t xml:space="preserve">titi samo za silaznu vezu </w:t>
      </w:r>
      <w:r w:rsidRPr="001C624B">
        <w:rPr>
          <w:rFonts w:ascii="Times New Roman" w:hAnsi="Times New Roman" w:cs="Times New Roman"/>
          <w:sz w:val="24"/>
          <w:szCs w:val="24"/>
        </w:rPr>
        <w:t>bez uparenog</w:t>
      </w:r>
      <w:r>
        <w:rPr>
          <w:rFonts w:ascii="Times New Roman" w:hAnsi="Times New Roman" w:cs="Times New Roman"/>
          <w:sz w:val="24"/>
          <w:szCs w:val="24"/>
        </w:rPr>
        <w:t xml:space="preserve"> spektra unutar donjeg pojasa 1920–1</w:t>
      </w:r>
      <w:r w:rsidRPr="001C624B">
        <w:rPr>
          <w:rFonts w:ascii="Times New Roman" w:hAnsi="Times New Roman" w:cs="Times New Roman"/>
          <w:sz w:val="24"/>
          <w:szCs w:val="24"/>
        </w:rPr>
        <w:t>980 MHz.</w:t>
      </w:r>
    </w:p>
    <w:p w:rsidR="00233A86" w:rsidRPr="00E04DEA" w:rsidRDefault="00233A86" w:rsidP="00233A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3A86" w:rsidRPr="008469F6" w:rsidRDefault="00233A86" w:rsidP="00233A86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8469F6"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eastAsia="Times New Roman" w:hAnsi="Times New Roman"/>
          <w:sz w:val="24"/>
          <w:szCs w:val="24"/>
        </w:rPr>
        <w:t>5</w:t>
      </w:r>
      <w:r w:rsidRPr="008469F6">
        <w:rPr>
          <w:rFonts w:ascii="Times New Roman" w:eastAsia="Times New Roman" w:hAnsi="Times New Roman"/>
          <w:sz w:val="24"/>
          <w:szCs w:val="24"/>
        </w:rPr>
        <w:t>) Uporaba NB-</w:t>
      </w:r>
      <w:proofErr w:type="spellStart"/>
      <w:r w:rsidRPr="008469F6">
        <w:rPr>
          <w:rFonts w:ascii="Times New Roman" w:eastAsia="Times New Roman" w:hAnsi="Times New Roman"/>
          <w:sz w:val="24"/>
          <w:szCs w:val="24"/>
        </w:rPr>
        <w:t>IoT</w:t>
      </w:r>
      <w:proofErr w:type="spellEnd"/>
      <w:r w:rsidRPr="008469F6">
        <w:rPr>
          <w:rFonts w:ascii="Times New Roman" w:eastAsia="Times New Roman" w:hAnsi="Times New Roman"/>
          <w:sz w:val="24"/>
          <w:szCs w:val="24"/>
        </w:rPr>
        <w:t xml:space="preserve"> tehnologije u zaštitnom pojasu je moguća uz razmak od 200 </w:t>
      </w:r>
      <w:proofErr w:type="spellStart"/>
      <w:r w:rsidRPr="008469F6">
        <w:rPr>
          <w:rFonts w:ascii="Times New Roman" w:eastAsia="Times New Roman" w:hAnsi="Times New Roman"/>
          <w:sz w:val="24"/>
          <w:szCs w:val="24"/>
        </w:rPr>
        <w:t>kHz</w:t>
      </w:r>
      <w:proofErr w:type="spellEnd"/>
      <w:r w:rsidRPr="008469F6">
        <w:rPr>
          <w:rFonts w:ascii="Times New Roman" w:eastAsia="Times New Roman" w:hAnsi="Times New Roman"/>
          <w:sz w:val="24"/>
          <w:szCs w:val="24"/>
        </w:rPr>
        <w:t xml:space="preserve"> između ruba NB-</w:t>
      </w:r>
      <w:proofErr w:type="spellStart"/>
      <w:r w:rsidRPr="008469F6">
        <w:rPr>
          <w:rFonts w:ascii="Times New Roman" w:eastAsia="Times New Roman" w:hAnsi="Times New Roman"/>
          <w:sz w:val="24"/>
          <w:szCs w:val="24"/>
        </w:rPr>
        <w:t>IoT</w:t>
      </w:r>
      <w:proofErr w:type="spellEnd"/>
      <w:r w:rsidRPr="008469F6">
        <w:rPr>
          <w:rFonts w:ascii="Times New Roman" w:eastAsia="Times New Roman" w:hAnsi="Times New Roman"/>
          <w:sz w:val="24"/>
          <w:szCs w:val="24"/>
        </w:rPr>
        <w:t xml:space="preserve"> resursnog bloka i LTE ruba kanala u slučajevima gdje je LTE širina kanala 10 ili više MHz.</w:t>
      </w:r>
    </w:p>
    <w:p w:rsidR="00233A86" w:rsidRDefault="00233A86" w:rsidP="00233A8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233A86" w:rsidRPr="003F3209" w:rsidRDefault="00233A86" w:rsidP="00233A8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233A86" w:rsidRPr="00993A4B" w:rsidRDefault="00233A86" w:rsidP="00233A86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993A4B">
        <w:rPr>
          <w:rFonts w:ascii="Times New Roman" w:hAnsi="Times New Roman" w:cs="Times New Roman"/>
          <w:i/>
          <w:sz w:val="24"/>
          <w:szCs w:val="24"/>
        </w:rPr>
        <w:t>Tehnički uvjeti za bazne postaje</w:t>
      </w:r>
    </w:p>
    <w:p w:rsidR="00233A86" w:rsidRPr="00993A4B" w:rsidRDefault="00233A86" w:rsidP="00233A86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233A86" w:rsidRPr="00993A4B" w:rsidRDefault="00233A86" w:rsidP="00233A8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93A4B">
        <w:rPr>
          <w:rFonts w:ascii="Times New Roman" w:hAnsi="Times New Roman" w:cs="Times New Roman"/>
          <w:sz w:val="24"/>
          <w:szCs w:val="24"/>
        </w:rPr>
        <w:t>Članak 2.</w:t>
      </w:r>
    </w:p>
    <w:p w:rsidR="00233A86" w:rsidRPr="00993A4B" w:rsidRDefault="00233A86" w:rsidP="00233A8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33A86" w:rsidRPr="00450412" w:rsidRDefault="00233A86" w:rsidP="00233A86">
      <w:pPr>
        <w:pStyle w:val="ListParagraph"/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EC69E6">
        <w:rPr>
          <w:rFonts w:ascii="Times New Roman" w:hAnsi="Times New Roman" w:cs="Times New Roman"/>
          <w:sz w:val="24"/>
          <w:szCs w:val="24"/>
        </w:rPr>
        <w:t>Tehnički uvjeti za bazne postaje definirani</w:t>
      </w:r>
      <w:r>
        <w:rPr>
          <w:rFonts w:ascii="Times New Roman" w:hAnsi="Times New Roman" w:cs="Times New Roman"/>
          <w:sz w:val="24"/>
          <w:szCs w:val="24"/>
        </w:rPr>
        <w:t xml:space="preserve"> su</w:t>
      </w:r>
      <w:r w:rsidRPr="00EC69E6">
        <w:rPr>
          <w:rFonts w:ascii="Times New Roman" w:hAnsi="Times New Roman" w:cs="Times New Roman"/>
          <w:sz w:val="24"/>
          <w:szCs w:val="24"/>
        </w:rPr>
        <w:t xml:space="preserve"> maskom ruba</w:t>
      </w:r>
      <w:r>
        <w:rPr>
          <w:rFonts w:ascii="Times New Roman" w:hAnsi="Times New Roman" w:cs="Times New Roman"/>
          <w:sz w:val="24"/>
          <w:szCs w:val="24"/>
        </w:rPr>
        <w:t xml:space="preserve"> kanala (BEM). </w:t>
      </w:r>
      <w:r w:rsidRPr="00EC69E6">
        <w:rPr>
          <w:rFonts w:ascii="Times New Roman" w:hAnsi="Times New Roman" w:cs="Times New Roman"/>
          <w:sz w:val="24"/>
          <w:szCs w:val="24"/>
        </w:rPr>
        <w:t xml:space="preserve">BEM se sastoji od nekoliko elemenata navedenih u 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EC69E6">
        <w:rPr>
          <w:rFonts w:ascii="Times New Roman" w:hAnsi="Times New Roman" w:cs="Times New Roman"/>
          <w:sz w:val="24"/>
          <w:szCs w:val="24"/>
        </w:rPr>
        <w:t xml:space="preserve">ablici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EC69E6">
        <w:rPr>
          <w:rFonts w:ascii="Times New Roman" w:hAnsi="Times New Roman" w:cs="Times New Roman"/>
          <w:sz w:val="24"/>
          <w:szCs w:val="24"/>
        </w:rPr>
        <w:t xml:space="preserve">. Ograničenje snage unutar bloka primjenjuje se na blok dodijeljen operateru. Elementi izvan bloka su osnovno ograničenje snage </w:t>
      </w:r>
      <w:r w:rsidRPr="00EC69E6">
        <w:rPr>
          <w:rFonts w:ascii="Times New Roman" w:hAnsi="Times New Roman" w:cs="Times New Roman"/>
          <w:sz w:val="24"/>
          <w:szCs w:val="24"/>
        </w:rPr>
        <w:lastRenderedPageBreak/>
        <w:t>izvan bloka</w:t>
      </w:r>
      <w:r>
        <w:rPr>
          <w:rFonts w:ascii="Times New Roman" w:hAnsi="Times New Roman" w:cs="Times New Roman"/>
          <w:sz w:val="24"/>
          <w:szCs w:val="24"/>
        </w:rPr>
        <w:t>, namijenjeno zaštiti spektra</w:t>
      </w:r>
      <w:r w:rsidRPr="00EC69E6">
        <w:rPr>
          <w:rFonts w:ascii="Times New Roman" w:hAnsi="Times New Roman" w:cs="Times New Roman"/>
          <w:sz w:val="24"/>
          <w:szCs w:val="24"/>
        </w:rPr>
        <w:t xml:space="preserve"> drugih operatera, i ograničenje snage u prijelaznom području, koje omogućava promjenu odziva filtra s ograničenja unutar bloka na osnovno ograničenje snage izvan bloka. </w:t>
      </w:r>
    </w:p>
    <w:p w:rsidR="00233A86" w:rsidRDefault="00233A86" w:rsidP="00233A86">
      <w:pPr>
        <w:pStyle w:val="ListParagraph"/>
        <w:spacing w:after="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</w:p>
    <w:p w:rsidR="00233A86" w:rsidRPr="00684432" w:rsidRDefault="00233A86" w:rsidP="00233A8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E06D37">
        <w:rPr>
          <w:rFonts w:ascii="Times New Roman" w:hAnsi="Times New Roman" w:cs="Times New Roman"/>
          <w:i/>
        </w:rPr>
        <w:t xml:space="preserve">Tablica </w:t>
      </w:r>
      <w:r>
        <w:rPr>
          <w:rFonts w:ascii="Times New Roman" w:hAnsi="Times New Roman" w:cs="Times New Roman"/>
          <w:i/>
        </w:rPr>
        <w:t>2.</w:t>
      </w:r>
      <w:r w:rsidRPr="00DE3D1B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Elementi BEM-a</w:t>
      </w:r>
      <w:r w:rsidRPr="00DE3D1B" w:rsidDel="00B76BEC">
        <w:rPr>
          <w:rFonts w:ascii="Times New Roman" w:hAnsi="Times New Roman" w:cs="Times New Roman"/>
          <w:b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62"/>
        <w:gridCol w:w="6080"/>
      </w:tblGrid>
      <w:tr w:rsidR="00233A86" w:rsidTr="00C26BFD">
        <w:tc>
          <w:tcPr>
            <w:tcW w:w="2962" w:type="dxa"/>
          </w:tcPr>
          <w:p w:rsidR="00233A86" w:rsidRPr="00450412" w:rsidRDefault="00233A86" w:rsidP="00C26BF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50412">
              <w:rPr>
                <w:rFonts w:ascii="Times New Roman" w:hAnsi="Times New Roman" w:cs="Times New Roman"/>
                <w:b/>
              </w:rPr>
              <w:t>Element BEM-a</w:t>
            </w:r>
          </w:p>
        </w:tc>
        <w:tc>
          <w:tcPr>
            <w:tcW w:w="6080" w:type="dxa"/>
          </w:tcPr>
          <w:p w:rsidR="00233A86" w:rsidRPr="00450412" w:rsidRDefault="00233A86" w:rsidP="00C26BF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50412">
              <w:rPr>
                <w:rFonts w:ascii="Times New Roman" w:hAnsi="Times New Roman" w:cs="Times New Roman"/>
                <w:b/>
              </w:rPr>
              <w:t>Definicija</w:t>
            </w:r>
          </w:p>
        </w:tc>
      </w:tr>
      <w:tr w:rsidR="00233A86" w:rsidTr="00C26BFD">
        <w:tc>
          <w:tcPr>
            <w:tcW w:w="2962" w:type="dxa"/>
          </w:tcPr>
          <w:p w:rsidR="00233A86" w:rsidRPr="00EC69E6" w:rsidRDefault="00233A86" w:rsidP="00C26B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69E6">
              <w:rPr>
                <w:rFonts w:ascii="Times New Roman" w:hAnsi="Times New Roman" w:cs="Times New Roman"/>
              </w:rPr>
              <w:t>Unutar bloka</w:t>
            </w:r>
          </w:p>
        </w:tc>
        <w:tc>
          <w:tcPr>
            <w:tcW w:w="6080" w:type="dxa"/>
          </w:tcPr>
          <w:p w:rsidR="00233A86" w:rsidRPr="00EC69E6" w:rsidRDefault="00233A86" w:rsidP="00C26B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69E6">
              <w:rPr>
                <w:rFonts w:ascii="Times New Roman" w:hAnsi="Times New Roman" w:cs="Times New Roman"/>
              </w:rPr>
              <w:t>Odnosi se na blok za koji je izveden BEM.</w:t>
            </w:r>
          </w:p>
        </w:tc>
      </w:tr>
      <w:tr w:rsidR="00233A86" w:rsidTr="00C26BFD">
        <w:tc>
          <w:tcPr>
            <w:tcW w:w="2962" w:type="dxa"/>
          </w:tcPr>
          <w:p w:rsidR="00233A86" w:rsidRPr="00EC69E6" w:rsidRDefault="00233A86" w:rsidP="00C26B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69E6">
              <w:rPr>
                <w:rFonts w:ascii="Times New Roman" w:hAnsi="Times New Roman" w:cs="Times New Roman"/>
              </w:rPr>
              <w:t>Osnova</w:t>
            </w:r>
          </w:p>
        </w:tc>
        <w:tc>
          <w:tcPr>
            <w:tcW w:w="6080" w:type="dxa"/>
          </w:tcPr>
          <w:p w:rsidR="00233A86" w:rsidRPr="00EC69E6" w:rsidRDefault="00233A86" w:rsidP="00C26B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69E6">
              <w:rPr>
                <w:rFonts w:ascii="Times New Roman" w:hAnsi="Times New Roman" w:cs="Times New Roman"/>
              </w:rPr>
              <w:t>Spektar unutar frekvencijskog pojasa silazne veze FDD-a, osim bloka dodijeljenog operateru i odgovarajućih prijelaznih područja.</w:t>
            </w:r>
          </w:p>
        </w:tc>
      </w:tr>
      <w:tr w:rsidR="00233A86" w:rsidTr="00C26BFD">
        <w:tc>
          <w:tcPr>
            <w:tcW w:w="2962" w:type="dxa"/>
          </w:tcPr>
          <w:p w:rsidR="00233A86" w:rsidRPr="00EC69E6" w:rsidRDefault="00233A86" w:rsidP="00C26B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69E6">
              <w:rPr>
                <w:rFonts w:ascii="Times New Roman" w:hAnsi="Times New Roman" w:cs="Times New Roman"/>
              </w:rPr>
              <w:t>Prijelazno područje</w:t>
            </w:r>
          </w:p>
        </w:tc>
        <w:tc>
          <w:tcPr>
            <w:tcW w:w="6080" w:type="dxa"/>
          </w:tcPr>
          <w:p w:rsidR="00233A86" w:rsidRPr="00EC69E6" w:rsidRDefault="00233A86" w:rsidP="00C26B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69E6">
              <w:rPr>
                <w:rFonts w:ascii="Times New Roman" w:hAnsi="Times New Roman" w:cs="Times New Roman"/>
              </w:rPr>
              <w:t>Spektar unutar frekvencijskog pojasa silazne veze od 0 do 10 MHz ispod i od 0 do 10 MHz iznad bloka dodijeljenog operateru. Prijelazna pod</w:t>
            </w:r>
            <w:r>
              <w:rPr>
                <w:rFonts w:ascii="Times New Roman" w:hAnsi="Times New Roman" w:cs="Times New Roman"/>
              </w:rPr>
              <w:t>ručja ne primjenjuju se ispod 2110 MHz ili iznad 2</w:t>
            </w:r>
            <w:r w:rsidRPr="00EC69E6">
              <w:rPr>
                <w:rFonts w:ascii="Times New Roman" w:hAnsi="Times New Roman" w:cs="Times New Roman"/>
              </w:rPr>
              <w:t>170 MHz.</w:t>
            </w:r>
          </w:p>
        </w:tc>
      </w:tr>
    </w:tbl>
    <w:p w:rsidR="00233A86" w:rsidRDefault="00233A86" w:rsidP="00233A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3A86" w:rsidRDefault="00233A86" w:rsidP="00233A86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(2) </w:t>
      </w:r>
      <w:r w:rsidRPr="00993A4B">
        <w:rPr>
          <w:rFonts w:ascii="Times New Roman" w:hAnsi="Times New Roman" w:cs="Times New Roman"/>
          <w:sz w:val="24"/>
          <w:szCs w:val="24"/>
        </w:rPr>
        <w:t xml:space="preserve">Karakteristike </w:t>
      </w:r>
      <w:r>
        <w:rPr>
          <w:rFonts w:ascii="Times New Roman" w:hAnsi="Times New Roman" w:cs="Times New Roman"/>
          <w:sz w:val="24"/>
          <w:szCs w:val="24"/>
        </w:rPr>
        <w:t>BEM elemenata izvan bloka</w:t>
      </w:r>
      <w:r w:rsidRPr="00993A4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za neaktivne antenske sustave (ne-AAS) i aktivne antenske sustave (AAS) </w:t>
      </w:r>
      <w:r w:rsidRPr="00993A4B">
        <w:rPr>
          <w:rFonts w:ascii="Times New Roman" w:hAnsi="Times New Roman" w:cs="Times New Roman"/>
          <w:sz w:val="24"/>
          <w:szCs w:val="24"/>
        </w:rPr>
        <w:t xml:space="preserve">određuju se Tablicom </w:t>
      </w:r>
      <w:r>
        <w:rPr>
          <w:rFonts w:ascii="Times New Roman" w:hAnsi="Times New Roman" w:cs="Times New Roman"/>
          <w:sz w:val="24"/>
          <w:szCs w:val="24"/>
        </w:rPr>
        <w:t>3.</w:t>
      </w:r>
      <w:r w:rsidRPr="00993A4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 Tablicom 4.</w:t>
      </w:r>
      <w:r w:rsidRPr="00993A4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3A86" w:rsidRPr="00634D10" w:rsidRDefault="00233A86" w:rsidP="00233A8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233A86" w:rsidRPr="00DE3D1B" w:rsidRDefault="00233A86" w:rsidP="00233A8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E06D37">
        <w:rPr>
          <w:rFonts w:ascii="Times New Roman" w:hAnsi="Times New Roman" w:cs="Times New Roman"/>
          <w:i/>
        </w:rPr>
        <w:t xml:space="preserve">Tablica </w:t>
      </w:r>
      <w:r>
        <w:rPr>
          <w:rFonts w:ascii="Times New Roman" w:hAnsi="Times New Roman" w:cs="Times New Roman"/>
          <w:i/>
        </w:rPr>
        <w:t>3.</w:t>
      </w:r>
      <w:r w:rsidRPr="00DE3D1B">
        <w:rPr>
          <w:rFonts w:ascii="Times New Roman" w:hAnsi="Times New Roman" w:cs="Times New Roman"/>
          <w:b/>
        </w:rPr>
        <w:t xml:space="preserve"> </w:t>
      </w:r>
      <w:r w:rsidRPr="00AE1C1F">
        <w:rPr>
          <w:rFonts w:ascii="Times New Roman" w:hAnsi="Times New Roman" w:cs="Times New Roman"/>
          <w:b/>
        </w:rPr>
        <w:t>Osnovna ograničenja snage izvan bloka za ne-AAS i AAS</w:t>
      </w:r>
      <w:r w:rsidRPr="00DE3D1B" w:rsidDel="00B76BEC">
        <w:rPr>
          <w:rFonts w:ascii="Times New Roman" w:hAnsi="Times New Roman" w:cs="Times New Roman"/>
          <w:b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67"/>
        <w:gridCol w:w="1642"/>
        <w:gridCol w:w="1377"/>
        <w:gridCol w:w="1376"/>
      </w:tblGrid>
      <w:tr w:rsidR="00233A86" w:rsidRPr="00DE3D1B" w:rsidTr="00C26BFD">
        <w:trPr>
          <w:trHeight w:val="300"/>
          <w:jc w:val="center"/>
        </w:trPr>
        <w:tc>
          <w:tcPr>
            <w:tcW w:w="2575" w:type="pct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 xml:space="preserve">Frekvencijsko područje </w:t>
            </w:r>
            <w:proofErr w:type="spellStart"/>
            <w:r w:rsidRPr="00DE3D1B">
              <w:rPr>
                <w:rFonts w:ascii="Times New Roman" w:hAnsi="Times New Roman" w:cs="Times New Roman"/>
                <w:b/>
              </w:rPr>
              <w:t>izvanpojasnih</w:t>
            </w:r>
            <w:proofErr w:type="spellEnd"/>
            <w:r w:rsidRPr="00DE3D1B">
              <w:rPr>
                <w:rFonts w:ascii="Times New Roman" w:hAnsi="Times New Roman" w:cs="Times New Roman"/>
                <w:b/>
              </w:rPr>
              <w:t xml:space="preserve"> emisija</w:t>
            </w:r>
            <w:r>
              <w:rPr>
                <w:rFonts w:ascii="Times New Roman" w:hAnsi="Times New Roman" w:cs="Times New Roman"/>
                <w:b/>
              </w:rPr>
              <w:t xml:space="preserve"> za područje silazne veze</w:t>
            </w:r>
          </w:p>
        </w:tc>
        <w:tc>
          <w:tcPr>
            <w:tcW w:w="906" w:type="pct"/>
          </w:tcPr>
          <w:p w:rsidR="00233A86" w:rsidRPr="001907D6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74F47">
              <w:rPr>
                <w:rFonts w:ascii="Times New Roman" w:hAnsi="Times New Roman" w:cs="Times New Roman"/>
                <w:b/>
              </w:rPr>
              <w:t>Srednje ograničenje EIRP-a po anteni za ne-AAS (</w:t>
            </w:r>
            <w:r w:rsidRPr="00974F47">
              <w:rPr>
                <w:rFonts w:ascii="Times New Roman" w:hAnsi="Times New Roman" w:cs="Times New Roman"/>
                <w:b/>
                <w:vertAlign w:val="superscript"/>
              </w:rPr>
              <w:t>1</w:t>
            </w:r>
            <w:r w:rsidRPr="00974F47">
              <w:rPr>
                <w:rFonts w:ascii="Times New Roman" w:hAnsi="Times New Roman" w:cs="Times New Roman"/>
                <w:b/>
              </w:rPr>
              <w:t>)</w:t>
            </w:r>
          </w:p>
        </w:tc>
        <w:tc>
          <w:tcPr>
            <w:tcW w:w="760" w:type="pct"/>
          </w:tcPr>
          <w:p w:rsidR="00233A86" w:rsidRPr="00CD538F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74F47">
              <w:rPr>
                <w:rFonts w:ascii="Times New Roman" w:hAnsi="Times New Roman" w:cs="Times New Roman"/>
                <w:b/>
              </w:rPr>
              <w:t>Srednje ograničenje TRP-a po ćeliji za AAS (</w:t>
            </w:r>
            <w:r w:rsidRPr="00974F47">
              <w:rPr>
                <w:rFonts w:ascii="Times New Roman" w:hAnsi="Times New Roman" w:cs="Times New Roman"/>
                <w:b/>
                <w:vertAlign w:val="superscript"/>
              </w:rPr>
              <w:t>2</w:t>
            </w:r>
            <w:r w:rsidRPr="00974F47">
              <w:rPr>
                <w:rFonts w:ascii="Times New Roman" w:hAnsi="Times New Roman" w:cs="Times New Roman"/>
                <w:b/>
              </w:rPr>
              <w:t>)</w:t>
            </w:r>
          </w:p>
        </w:tc>
        <w:tc>
          <w:tcPr>
            <w:tcW w:w="759" w:type="pct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Širina pojasa mjerenja</w:t>
            </w:r>
          </w:p>
        </w:tc>
      </w:tr>
      <w:tr w:rsidR="00233A86" w:rsidRPr="00DE3D1B" w:rsidTr="00C26BFD">
        <w:trPr>
          <w:trHeight w:val="300"/>
          <w:jc w:val="center"/>
        </w:trPr>
        <w:tc>
          <w:tcPr>
            <w:tcW w:w="2575" w:type="pct"/>
            <w:vAlign w:val="center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E1C1F">
              <w:rPr>
                <w:rFonts w:ascii="Times New Roman" w:hAnsi="Times New Roman" w:cs="Times New Roman"/>
              </w:rPr>
              <w:t>Frekvencije s razmakom većim od 10 MHz od donjeg ili gornjeg ruba bloka</w:t>
            </w:r>
          </w:p>
        </w:tc>
        <w:tc>
          <w:tcPr>
            <w:tcW w:w="906" w:type="pct"/>
            <w:vAlign w:val="center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  <w:r w:rsidRPr="00DE3D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  <w:r w:rsidRPr="00DE3D1B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760" w:type="pct"/>
            <w:vAlign w:val="center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 </w:t>
            </w:r>
            <w:proofErr w:type="spellStart"/>
            <w:r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759" w:type="pct"/>
            <w:vAlign w:val="center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  <w:tr w:rsidR="00233A86" w:rsidRPr="00DE3D1B" w:rsidTr="00C26BFD">
        <w:trPr>
          <w:trHeight w:val="1145"/>
          <w:jc w:val="center"/>
        </w:trPr>
        <w:tc>
          <w:tcPr>
            <w:tcW w:w="5000" w:type="pct"/>
            <w:gridSpan w:val="4"/>
          </w:tcPr>
          <w:p w:rsidR="00233A86" w:rsidRPr="00AE1C1F" w:rsidRDefault="00233A86" w:rsidP="00C26BF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1C1F">
              <w:rPr>
                <w:rFonts w:ascii="Times New Roman" w:hAnsi="Times New Roman" w:cs="Times New Roman"/>
              </w:rPr>
              <w:t>(</w:t>
            </w:r>
            <w:r w:rsidRPr="00AE1C1F">
              <w:rPr>
                <w:rFonts w:ascii="Times New Roman" w:hAnsi="Times New Roman" w:cs="Times New Roman"/>
                <w:vertAlign w:val="superscript"/>
              </w:rPr>
              <w:t>1</w:t>
            </w:r>
            <w:r w:rsidRPr="00AE1C1F">
              <w:rPr>
                <w:rFonts w:ascii="Times New Roman" w:hAnsi="Times New Roman" w:cs="Times New Roman"/>
              </w:rPr>
              <w:t xml:space="preserve">) Razina BEM-a za ne-AAS utvrđena je po anteni i primjenjuje se na konfiguraciju baznih postaja s najviše četiri antene po sektoru.. </w:t>
            </w:r>
          </w:p>
          <w:p w:rsidR="00233A86" w:rsidRPr="00DE3D1B" w:rsidRDefault="00233A86" w:rsidP="00C26BF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1C1F">
              <w:rPr>
                <w:rFonts w:ascii="Times New Roman" w:hAnsi="Times New Roman" w:cs="Times New Roman"/>
              </w:rPr>
              <w:t>(</w:t>
            </w:r>
            <w:r w:rsidRPr="00AE1C1F">
              <w:rPr>
                <w:rFonts w:ascii="Times New Roman" w:hAnsi="Times New Roman" w:cs="Times New Roman"/>
                <w:vertAlign w:val="superscript"/>
              </w:rPr>
              <w:t>2</w:t>
            </w:r>
            <w:r w:rsidRPr="00AE1C1F">
              <w:rPr>
                <w:rFonts w:ascii="Times New Roman" w:hAnsi="Times New Roman" w:cs="Times New Roman"/>
              </w:rPr>
              <w:t>) Kod višesektorske bazne postaje ograničenje izračene snage za AAS primjenjuje se na svaki pojedini sektor</w:t>
            </w:r>
          </w:p>
        </w:tc>
      </w:tr>
    </w:tbl>
    <w:p w:rsidR="00233A86" w:rsidRPr="009B2727" w:rsidRDefault="00233A86" w:rsidP="00233A86">
      <w:pPr>
        <w:pStyle w:val="Caption"/>
        <w:jc w:val="left"/>
        <w:rPr>
          <w:rFonts w:ascii="Times New Roman" w:eastAsia="Times New Roman" w:hAnsi="Times New Roman"/>
          <w:bCs w:val="0"/>
          <w:lang w:val="hr-HR"/>
        </w:rPr>
      </w:pPr>
    </w:p>
    <w:p w:rsidR="00233A86" w:rsidRPr="004A2E23" w:rsidRDefault="00233A86" w:rsidP="00233A86">
      <w:pPr>
        <w:pStyle w:val="Caption"/>
        <w:jc w:val="both"/>
        <w:rPr>
          <w:rFonts w:ascii="Times New Roman" w:hAnsi="Times New Roman"/>
          <w:b w:val="0"/>
          <w:lang w:val="hr-HR"/>
        </w:rPr>
      </w:pPr>
      <w:r w:rsidRPr="009B6482">
        <w:rPr>
          <w:rFonts w:ascii="Times New Roman" w:eastAsia="Times New Roman" w:hAnsi="Times New Roman"/>
          <w:b w:val="0"/>
          <w:bCs w:val="0"/>
          <w:i/>
          <w:lang w:val="hr-HR"/>
        </w:rPr>
        <w:t xml:space="preserve">Tablica </w:t>
      </w:r>
      <w:r>
        <w:rPr>
          <w:rFonts w:ascii="Times New Roman" w:eastAsia="Times New Roman" w:hAnsi="Times New Roman"/>
          <w:b w:val="0"/>
          <w:bCs w:val="0"/>
          <w:i/>
          <w:lang w:val="hr-HR"/>
        </w:rPr>
        <w:t xml:space="preserve">4. </w:t>
      </w:r>
      <w:r w:rsidRPr="00B76BEC">
        <w:rPr>
          <w:rFonts w:ascii="Times New Roman" w:hAnsi="Times New Roman"/>
          <w:lang w:val="hr-HR"/>
        </w:rPr>
        <w:t>Ograničenja snage izvan bloka za prijelazna područja baznih postaja za ne-AAS i AAS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14"/>
        <w:gridCol w:w="1769"/>
        <w:gridCol w:w="1316"/>
        <w:gridCol w:w="1263"/>
      </w:tblGrid>
      <w:tr w:rsidR="00233A86" w:rsidRPr="00DE3D1B" w:rsidTr="00C26BFD">
        <w:trPr>
          <w:trHeight w:val="300"/>
          <w:jc w:val="center"/>
        </w:trPr>
        <w:tc>
          <w:tcPr>
            <w:tcW w:w="2608" w:type="pct"/>
            <w:vAlign w:val="center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 xml:space="preserve">Frekvencijsko područje </w:t>
            </w:r>
            <w:proofErr w:type="spellStart"/>
            <w:r w:rsidRPr="00DE3D1B">
              <w:rPr>
                <w:rFonts w:ascii="Times New Roman" w:hAnsi="Times New Roman" w:cs="Times New Roman"/>
                <w:b/>
              </w:rPr>
              <w:t>izvanpojasnih</w:t>
            </w:r>
            <w:proofErr w:type="spellEnd"/>
            <w:r w:rsidRPr="00DE3D1B">
              <w:rPr>
                <w:rFonts w:ascii="Times New Roman" w:hAnsi="Times New Roman" w:cs="Times New Roman"/>
                <w:b/>
              </w:rPr>
              <w:t xml:space="preserve"> emisija</w:t>
            </w:r>
            <w:r>
              <w:rPr>
                <w:rFonts w:ascii="Times New Roman" w:hAnsi="Times New Roman" w:cs="Times New Roman"/>
                <w:b/>
              </w:rPr>
              <w:t xml:space="preserve"> za područje silazne veze</w:t>
            </w:r>
          </w:p>
        </w:tc>
        <w:tc>
          <w:tcPr>
            <w:tcW w:w="983" w:type="pct"/>
            <w:vAlign w:val="center"/>
          </w:tcPr>
          <w:p w:rsidR="00233A86" w:rsidRPr="001907D6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74F47">
              <w:rPr>
                <w:rFonts w:ascii="Times New Roman" w:hAnsi="Times New Roman" w:cs="Times New Roman"/>
                <w:b/>
              </w:rPr>
              <w:t>Srednje ograničenje EIRP-a po anteni za ne-AAS (</w:t>
            </w:r>
            <w:r w:rsidRPr="00974F47">
              <w:rPr>
                <w:rFonts w:ascii="Times New Roman" w:hAnsi="Times New Roman" w:cs="Times New Roman"/>
                <w:b/>
                <w:vertAlign w:val="superscript"/>
              </w:rPr>
              <w:t>1</w:t>
            </w:r>
            <w:r w:rsidRPr="00974F47">
              <w:rPr>
                <w:rFonts w:ascii="Times New Roman" w:hAnsi="Times New Roman" w:cs="Times New Roman"/>
                <w:b/>
              </w:rPr>
              <w:t>)</w:t>
            </w:r>
          </w:p>
        </w:tc>
        <w:tc>
          <w:tcPr>
            <w:tcW w:w="705" w:type="pct"/>
            <w:vAlign w:val="center"/>
          </w:tcPr>
          <w:p w:rsidR="00233A86" w:rsidRPr="00CD538F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74F47">
              <w:rPr>
                <w:rFonts w:ascii="Times New Roman" w:hAnsi="Times New Roman" w:cs="Times New Roman"/>
                <w:b/>
              </w:rPr>
              <w:t>Srednje ograničenje TRP-a po ćeliji za AAS (</w:t>
            </w:r>
            <w:r w:rsidRPr="00974F47">
              <w:rPr>
                <w:rFonts w:ascii="Times New Roman" w:hAnsi="Times New Roman" w:cs="Times New Roman"/>
                <w:b/>
                <w:vertAlign w:val="superscript"/>
              </w:rPr>
              <w:t>2</w:t>
            </w:r>
            <w:r w:rsidRPr="00974F47">
              <w:rPr>
                <w:rFonts w:ascii="Times New Roman" w:hAnsi="Times New Roman" w:cs="Times New Roman"/>
                <w:b/>
              </w:rPr>
              <w:t>)</w:t>
            </w:r>
          </w:p>
        </w:tc>
        <w:tc>
          <w:tcPr>
            <w:tcW w:w="704" w:type="pct"/>
            <w:vAlign w:val="center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Širina pojasa mjerenja</w:t>
            </w:r>
          </w:p>
        </w:tc>
      </w:tr>
      <w:tr w:rsidR="00233A86" w:rsidRPr="00DE3D1B" w:rsidTr="00C26BFD">
        <w:trPr>
          <w:trHeight w:val="425"/>
          <w:jc w:val="center"/>
        </w:trPr>
        <w:tc>
          <w:tcPr>
            <w:tcW w:w="2608" w:type="pct"/>
            <w:vAlign w:val="center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 xml:space="preserve">–10 </w:t>
            </w:r>
            <w:r>
              <w:rPr>
                <w:rFonts w:ascii="Times New Roman" w:hAnsi="Times New Roman" w:cs="Times New Roman"/>
              </w:rPr>
              <w:t>do</w:t>
            </w:r>
            <w:r w:rsidRPr="00DE3D1B">
              <w:rPr>
                <w:rFonts w:ascii="Times New Roman" w:hAnsi="Times New Roman" w:cs="Times New Roman"/>
              </w:rPr>
              <w:t xml:space="preserve"> –5 MHz od donjeg ruba bloka</w:t>
            </w:r>
          </w:p>
        </w:tc>
        <w:tc>
          <w:tcPr>
            <w:tcW w:w="983" w:type="pct"/>
            <w:vAlign w:val="center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  <w:r w:rsidRPr="00DE3D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705" w:type="pct"/>
            <w:vAlign w:val="center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Pr="00DE3D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704" w:type="pct"/>
            <w:vAlign w:val="center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  <w:tr w:rsidR="00233A86" w:rsidRPr="00DE3D1B" w:rsidTr="00C26BFD">
        <w:trPr>
          <w:trHeight w:val="425"/>
          <w:jc w:val="center"/>
        </w:trPr>
        <w:tc>
          <w:tcPr>
            <w:tcW w:w="2608" w:type="pct"/>
            <w:vAlign w:val="center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 xml:space="preserve">–5 </w:t>
            </w:r>
            <w:r>
              <w:rPr>
                <w:rFonts w:ascii="Times New Roman" w:hAnsi="Times New Roman" w:cs="Times New Roman"/>
              </w:rPr>
              <w:t>d</w:t>
            </w:r>
            <w:r w:rsidRPr="00DE3D1B">
              <w:rPr>
                <w:rFonts w:ascii="Times New Roman" w:hAnsi="Times New Roman" w:cs="Times New Roman"/>
              </w:rPr>
              <w:t>o 0 MHz od donjeg ruba bloka</w:t>
            </w:r>
          </w:p>
        </w:tc>
        <w:tc>
          <w:tcPr>
            <w:tcW w:w="983" w:type="pct"/>
            <w:vAlign w:val="center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16,3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705" w:type="pct"/>
            <w:vAlign w:val="center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8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704" w:type="pct"/>
            <w:vAlign w:val="center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  <w:tr w:rsidR="00233A86" w:rsidRPr="00DE3D1B" w:rsidTr="00C26BFD">
        <w:trPr>
          <w:trHeight w:val="425"/>
          <w:jc w:val="center"/>
        </w:trPr>
        <w:tc>
          <w:tcPr>
            <w:tcW w:w="2608" w:type="pct"/>
            <w:vAlign w:val="center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 xml:space="preserve">0 </w:t>
            </w:r>
            <w:r>
              <w:rPr>
                <w:rFonts w:ascii="Times New Roman" w:hAnsi="Times New Roman" w:cs="Times New Roman"/>
              </w:rPr>
              <w:t>d</w:t>
            </w:r>
            <w:r w:rsidRPr="00DE3D1B">
              <w:rPr>
                <w:rFonts w:ascii="Times New Roman" w:hAnsi="Times New Roman" w:cs="Times New Roman"/>
              </w:rPr>
              <w:t>o +5 MHz od gornjeg ruba bloka</w:t>
            </w:r>
          </w:p>
        </w:tc>
        <w:tc>
          <w:tcPr>
            <w:tcW w:w="983" w:type="pct"/>
            <w:vAlign w:val="center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16,3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705" w:type="pct"/>
            <w:vAlign w:val="center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8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704" w:type="pct"/>
            <w:vAlign w:val="center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  <w:tr w:rsidR="00233A86" w:rsidRPr="00DE3D1B" w:rsidTr="00C26BFD">
        <w:trPr>
          <w:trHeight w:val="425"/>
          <w:jc w:val="center"/>
        </w:trPr>
        <w:tc>
          <w:tcPr>
            <w:tcW w:w="2608" w:type="pct"/>
            <w:vAlign w:val="center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 xml:space="preserve">+5 </w:t>
            </w:r>
            <w:r>
              <w:rPr>
                <w:rFonts w:ascii="Times New Roman" w:hAnsi="Times New Roman" w:cs="Times New Roman"/>
              </w:rPr>
              <w:t>d</w:t>
            </w:r>
            <w:r w:rsidRPr="00DE3D1B">
              <w:rPr>
                <w:rFonts w:ascii="Times New Roman" w:hAnsi="Times New Roman" w:cs="Times New Roman"/>
              </w:rPr>
              <w:t>o +10 MHz od gornjeg ruba bloka</w:t>
            </w:r>
          </w:p>
        </w:tc>
        <w:tc>
          <w:tcPr>
            <w:tcW w:w="983" w:type="pct"/>
            <w:vAlign w:val="center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  <w:r w:rsidRPr="00DE3D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705" w:type="pct"/>
            <w:vAlign w:val="center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Pr="00DE3D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704" w:type="pct"/>
            <w:vAlign w:val="center"/>
          </w:tcPr>
          <w:p w:rsidR="00233A86" w:rsidRPr="00DE3D1B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  <w:tr w:rsidR="00233A86" w:rsidRPr="00DE3D1B" w:rsidTr="00C26BFD">
        <w:trPr>
          <w:trHeight w:val="300"/>
          <w:jc w:val="center"/>
        </w:trPr>
        <w:tc>
          <w:tcPr>
            <w:tcW w:w="5000" w:type="pct"/>
            <w:gridSpan w:val="4"/>
          </w:tcPr>
          <w:p w:rsidR="00233A86" w:rsidRPr="00AE1C1F" w:rsidRDefault="00233A86" w:rsidP="00C26BF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1C1F">
              <w:rPr>
                <w:rFonts w:ascii="Times New Roman" w:hAnsi="Times New Roman" w:cs="Times New Roman"/>
              </w:rPr>
              <w:t>(</w:t>
            </w:r>
            <w:r w:rsidRPr="00AE1C1F">
              <w:rPr>
                <w:rFonts w:ascii="Times New Roman" w:hAnsi="Times New Roman" w:cs="Times New Roman"/>
                <w:vertAlign w:val="superscript"/>
              </w:rPr>
              <w:t>1</w:t>
            </w:r>
            <w:r w:rsidRPr="00AE1C1F">
              <w:rPr>
                <w:rFonts w:ascii="Times New Roman" w:hAnsi="Times New Roman" w:cs="Times New Roman"/>
              </w:rPr>
              <w:t>) Razina BEM-a za ne-AAS utvrđena je po anteni i primjenjuje se na konfiguraciju baznih postaja s najviše četiri antene po sektoru.</w:t>
            </w:r>
          </w:p>
          <w:p w:rsidR="00233A86" w:rsidRPr="00DE3D1B" w:rsidRDefault="00233A86" w:rsidP="00C26BF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1C1F">
              <w:rPr>
                <w:rFonts w:ascii="Times New Roman" w:hAnsi="Times New Roman" w:cs="Times New Roman"/>
              </w:rPr>
              <w:t>(</w:t>
            </w:r>
            <w:r w:rsidRPr="00AE1C1F">
              <w:rPr>
                <w:rFonts w:ascii="Times New Roman" w:hAnsi="Times New Roman" w:cs="Times New Roman"/>
                <w:vertAlign w:val="superscript"/>
              </w:rPr>
              <w:t>2</w:t>
            </w:r>
            <w:r w:rsidRPr="00AE1C1F">
              <w:rPr>
                <w:rFonts w:ascii="Times New Roman" w:hAnsi="Times New Roman" w:cs="Times New Roman"/>
              </w:rPr>
              <w:t>) Kod višesektorske bazne postaje ograničenje izračene snage za AAS primjenjuje se na svaki pojedini sektor</w:t>
            </w:r>
          </w:p>
        </w:tc>
      </w:tr>
    </w:tbl>
    <w:p w:rsidR="00233A86" w:rsidRDefault="00233A86" w:rsidP="00233A86">
      <w:pPr>
        <w:spacing w:after="0" w:line="240" w:lineRule="auto"/>
        <w:rPr>
          <w:rFonts w:ascii="Times New Roman" w:hAnsi="Times New Roman" w:cs="Times New Roman"/>
        </w:rPr>
      </w:pPr>
    </w:p>
    <w:p w:rsidR="00233A86" w:rsidRDefault="00233A86" w:rsidP="00233A86">
      <w:pPr>
        <w:spacing w:after="0" w:line="240" w:lineRule="auto"/>
        <w:rPr>
          <w:rFonts w:ascii="Times New Roman" w:hAnsi="Times New Roman" w:cs="Times New Roman"/>
        </w:rPr>
      </w:pPr>
    </w:p>
    <w:p w:rsidR="00233A86" w:rsidRPr="00E04DEA" w:rsidRDefault="00233A86" w:rsidP="00233A86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E04DEA">
        <w:rPr>
          <w:rFonts w:ascii="Times New Roman" w:hAnsi="Times New Roman" w:cs="Times New Roman"/>
          <w:i/>
          <w:sz w:val="24"/>
          <w:szCs w:val="24"/>
        </w:rPr>
        <w:t>Tehnički uvjeti za krajnje postaje</w:t>
      </w:r>
    </w:p>
    <w:p w:rsidR="00233A86" w:rsidRPr="00E04DEA" w:rsidRDefault="00233A86" w:rsidP="00233A86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233A86" w:rsidRPr="00E04DEA" w:rsidRDefault="00233A86" w:rsidP="00233A8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04DEA">
        <w:rPr>
          <w:rFonts w:ascii="Times New Roman" w:hAnsi="Times New Roman" w:cs="Times New Roman"/>
          <w:sz w:val="24"/>
          <w:szCs w:val="24"/>
        </w:rPr>
        <w:t>Članak 3.</w:t>
      </w:r>
    </w:p>
    <w:p w:rsidR="00233A86" w:rsidRPr="00E04DEA" w:rsidRDefault="00233A86" w:rsidP="00233A8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33A86" w:rsidRDefault="00233A86" w:rsidP="00233A86">
      <w:pPr>
        <w:spacing w:after="0" w:line="240" w:lineRule="auto"/>
        <w:jc w:val="both"/>
        <w:rPr>
          <w:rFonts w:ascii="Times New Roman" w:hAnsi="Times New Roman"/>
        </w:rPr>
      </w:pPr>
      <w:r w:rsidRPr="00AE1C1F">
        <w:rPr>
          <w:rFonts w:ascii="Times New Roman" w:hAnsi="Times New Roman"/>
          <w:sz w:val="24"/>
          <w:szCs w:val="24"/>
        </w:rPr>
        <w:lastRenderedPageBreak/>
        <w:t>Ogran</w:t>
      </w:r>
      <w:r>
        <w:rPr>
          <w:rFonts w:ascii="Times New Roman" w:hAnsi="Times New Roman"/>
          <w:sz w:val="24"/>
          <w:szCs w:val="24"/>
        </w:rPr>
        <w:t xml:space="preserve">ičenje snage unutar bloka </w:t>
      </w:r>
      <w:r w:rsidRPr="00E04DEA">
        <w:rPr>
          <w:rFonts w:ascii="Times New Roman" w:hAnsi="Times New Roman"/>
          <w:sz w:val="24"/>
          <w:szCs w:val="24"/>
        </w:rPr>
        <w:t xml:space="preserve">za krajnje postaje određuje se Tablicom </w:t>
      </w:r>
      <w:r>
        <w:rPr>
          <w:rFonts w:ascii="Times New Roman" w:hAnsi="Times New Roman"/>
          <w:sz w:val="24"/>
          <w:szCs w:val="24"/>
        </w:rPr>
        <w:t>5</w:t>
      </w:r>
      <w:r w:rsidRPr="00E04DEA">
        <w:rPr>
          <w:rFonts w:ascii="Times New Roman" w:hAnsi="Times New Roman"/>
          <w:sz w:val="24"/>
          <w:szCs w:val="24"/>
        </w:rPr>
        <w:t>.</w:t>
      </w:r>
      <w:r w:rsidRPr="00E04DEA">
        <w:rPr>
          <w:sz w:val="24"/>
          <w:szCs w:val="24"/>
        </w:rPr>
        <w:t xml:space="preserve"> </w:t>
      </w:r>
    </w:p>
    <w:p w:rsidR="00233A86" w:rsidRDefault="00233A86" w:rsidP="00233A8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233A86" w:rsidRPr="002C2544" w:rsidRDefault="00233A86" w:rsidP="00233A86">
      <w:pPr>
        <w:pStyle w:val="Caption"/>
        <w:spacing w:before="40"/>
        <w:jc w:val="both"/>
        <w:rPr>
          <w:rFonts w:ascii="Times New Roman" w:hAnsi="Times New Roman"/>
        </w:rPr>
      </w:pPr>
      <w:proofErr w:type="spellStart"/>
      <w:r w:rsidRPr="00A07785">
        <w:rPr>
          <w:rFonts w:ascii="Times New Roman" w:hAnsi="Times New Roman"/>
          <w:b w:val="0"/>
          <w:i/>
        </w:rPr>
        <w:t>Tablica</w:t>
      </w:r>
      <w:proofErr w:type="spellEnd"/>
      <w:r w:rsidRPr="00A07785">
        <w:rPr>
          <w:rFonts w:ascii="Times New Roman" w:hAnsi="Times New Roman"/>
          <w:b w:val="0"/>
          <w:i/>
        </w:rPr>
        <w:t xml:space="preserve"> </w:t>
      </w:r>
      <w:r>
        <w:rPr>
          <w:rFonts w:ascii="Times New Roman" w:hAnsi="Times New Roman"/>
          <w:b w:val="0"/>
          <w:i/>
        </w:rPr>
        <w:t>5.</w:t>
      </w:r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O</w:t>
      </w:r>
      <w:r w:rsidRPr="002C2544">
        <w:rPr>
          <w:rFonts w:ascii="Times New Roman" w:hAnsi="Times New Roman"/>
        </w:rPr>
        <w:t>graničenje</w:t>
      </w:r>
      <w:proofErr w:type="spellEnd"/>
      <w:r w:rsidRPr="002C2544"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snage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unutar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bloka</w:t>
      </w:r>
      <w:proofErr w:type="spellEnd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55"/>
        <w:gridCol w:w="3007"/>
      </w:tblGrid>
      <w:tr w:rsidR="00233A86" w:rsidRPr="002C2544" w:rsidTr="008F29B8">
        <w:trPr>
          <w:trHeight w:val="50"/>
          <w:jc w:val="center"/>
        </w:trPr>
        <w:tc>
          <w:tcPr>
            <w:tcW w:w="3341" w:type="pct"/>
          </w:tcPr>
          <w:p w:rsidR="00233A86" w:rsidRPr="002C2544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bookmarkStart w:id="0" w:name="_GoBack"/>
            <w:r w:rsidRPr="002C2544">
              <w:rPr>
                <w:rFonts w:ascii="Times New Roman" w:hAnsi="Times New Roman" w:cs="Times New Roman"/>
                <w:b/>
              </w:rPr>
              <w:t xml:space="preserve">Maksimalna srednja snaga </w:t>
            </w:r>
            <w:r>
              <w:rPr>
                <w:rFonts w:ascii="Times New Roman" w:hAnsi="Times New Roman" w:cs="Times New Roman"/>
                <w:b/>
              </w:rPr>
              <w:t>(</w:t>
            </w:r>
            <w:r w:rsidRPr="0020233B">
              <w:rPr>
                <w:rFonts w:ascii="Times New Roman" w:hAnsi="Times New Roman" w:cs="Times New Roman"/>
                <w:b/>
                <w:vertAlign w:val="superscript"/>
              </w:rPr>
              <w:t>1</w:t>
            </w:r>
            <w:r>
              <w:rPr>
                <w:rFonts w:ascii="Times New Roman" w:hAnsi="Times New Roman" w:cs="Times New Roman"/>
                <w:b/>
              </w:rPr>
              <w:t>)</w:t>
            </w:r>
          </w:p>
        </w:tc>
        <w:tc>
          <w:tcPr>
            <w:tcW w:w="1659" w:type="pct"/>
          </w:tcPr>
          <w:p w:rsidR="00233A86" w:rsidRPr="002C2544" w:rsidRDefault="00233A86" w:rsidP="00C26BF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C2544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4</w:t>
            </w:r>
            <w:r w:rsidRPr="002C254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C2544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</w:tr>
      <w:tr w:rsidR="00233A86" w:rsidRPr="002C2544" w:rsidTr="008F29B8">
        <w:trPr>
          <w:trHeight w:val="50"/>
          <w:jc w:val="center"/>
        </w:trPr>
        <w:tc>
          <w:tcPr>
            <w:tcW w:w="5000" w:type="pct"/>
            <w:gridSpan w:val="2"/>
          </w:tcPr>
          <w:p w:rsidR="00233A86" w:rsidRPr="00D67FA3" w:rsidRDefault="00233A86" w:rsidP="00C26BF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1C1F">
              <w:rPr>
                <w:rFonts w:ascii="Times New Roman" w:hAnsi="Times New Roman" w:cs="Times New Roman"/>
              </w:rPr>
              <w:t>(</w:t>
            </w:r>
            <w:r w:rsidRPr="00AE1C1F">
              <w:rPr>
                <w:rFonts w:ascii="Times New Roman" w:hAnsi="Times New Roman" w:cs="Times New Roman"/>
                <w:vertAlign w:val="superscript"/>
              </w:rPr>
              <w:t>1</w:t>
            </w:r>
            <w:r w:rsidRPr="00AE1C1F">
              <w:rPr>
                <w:rFonts w:ascii="Times New Roman" w:hAnsi="Times New Roman" w:cs="Times New Roman"/>
              </w:rPr>
              <w:t xml:space="preserve">) </w:t>
            </w:r>
            <w:r w:rsidRPr="00D67FA3">
              <w:rPr>
                <w:rFonts w:ascii="Times New Roman" w:hAnsi="Times New Roman" w:cs="Times New Roman"/>
              </w:rPr>
              <w:t xml:space="preserve">Ograničenje snage određeno je kao EIRP za terminalne postaje namijenjene da budu nepokretne ili instalirane odnosno kao TRP za terminalne postaje namijenjene da budu pokretne ili nomadske. EIRP i TRP jednaki su za </w:t>
            </w:r>
            <w:proofErr w:type="spellStart"/>
            <w:r w:rsidRPr="00D67FA3">
              <w:rPr>
                <w:rFonts w:ascii="Times New Roman" w:hAnsi="Times New Roman" w:cs="Times New Roman"/>
              </w:rPr>
              <w:t>izotropne</w:t>
            </w:r>
            <w:proofErr w:type="spellEnd"/>
            <w:r w:rsidRPr="00D67FA3">
              <w:rPr>
                <w:rFonts w:ascii="Times New Roman" w:hAnsi="Times New Roman" w:cs="Times New Roman"/>
              </w:rPr>
              <w:t xml:space="preserve"> antene. Dopušteno odstupanje vrijednosti maksimalne srednje snage utvrđeno je usklađenim standardima kako bi se uzeli u obzir rad u ekstremnim uvjetima okoliša i raspršenost.</w:t>
            </w:r>
          </w:p>
        </w:tc>
      </w:tr>
      <w:bookmarkEnd w:id="0"/>
    </w:tbl>
    <w:p w:rsidR="00233A86" w:rsidRDefault="00233A86" w:rsidP="00233A86">
      <w:pPr>
        <w:spacing w:after="0" w:line="240" w:lineRule="auto"/>
        <w:rPr>
          <w:rFonts w:ascii="Times New Roman" w:hAnsi="Times New Roman" w:cs="Times New Roman"/>
        </w:rPr>
      </w:pPr>
    </w:p>
    <w:p w:rsidR="00233A86" w:rsidRDefault="00233A86" w:rsidP="00233A86">
      <w:pPr>
        <w:spacing w:after="0" w:line="240" w:lineRule="auto"/>
        <w:rPr>
          <w:rFonts w:ascii="Times New Roman" w:hAnsi="Times New Roman" w:cs="Times New Roman"/>
          <w:i/>
        </w:rPr>
      </w:pPr>
    </w:p>
    <w:p w:rsidR="00233A86" w:rsidRPr="00E04DEA" w:rsidRDefault="00233A86" w:rsidP="00233A86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E04DEA">
        <w:rPr>
          <w:rFonts w:ascii="Times New Roman" w:hAnsi="Times New Roman" w:cs="Times New Roman"/>
          <w:i/>
          <w:sz w:val="24"/>
          <w:szCs w:val="24"/>
        </w:rPr>
        <w:t>Stupanje na snagu</w:t>
      </w:r>
    </w:p>
    <w:p w:rsidR="00233A86" w:rsidRPr="00E04DEA" w:rsidRDefault="00233A86" w:rsidP="00233A8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33A86" w:rsidRPr="00E04DEA" w:rsidRDefault="00233A86" w:rsidP="00233A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04DEA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:rsidR="00233A86" w:rsidRPr="00E04DEA" w:rsidRDefault="00233A86" w:rsidP="00233A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33A86" w:rsidRPr="00E04DEA" w:rsidRDefault="00233A86" w:rsidP="00233A86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Ovaj Plan dodjele stupa na snagu prvoga dana od dana objave u „Narodnim novinama“.</w:t>
      </w:r>
    </w:p>
    <w:p w:rsidR="00233A86" w:rsidRDefault="00233A86" w:rsidP="00233A86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233A86" w:rsidRDefault="00233A86" w:rsidP="00233A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Članak 5</w:t>
      </w:r>
      <w:r w:rsidRPr="00050F3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33A86" w:rsidRDefault="00233A86" w:rsidP="00233A8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33A86" w:rsidRDefault="00233A86" w:rsidP="00233A8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7968">
        <w:rPr>
          <w:rFonts w:ascii="Times New Roman" w:eastAsia="Times New Roman" w:hAnsi="Times New Roman" w:cs="Times New Roman"/>
          <w:sz w:val="24"/>
          <w:szCs w:val="24"/>
        </w:rPr>
        <w:t xml:space="preserve">Stupanjem na snagu Plana dodjele prestaje vrijediti Plan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dodjele za frekvencijski pojas </w:t>
      </w:r>
      <w:r w:rsidRPr="00005BAC">
        <w:rPr>
          <w:rFonts w:ascii="Times New Roman" w:eastAsia="Times New Roman" w:hAnsi="Times New Roman" w:cs="Times New Roman"/>
          <w:sz w:val="24"/>
          <w:szCs w:val="24"/>
        </w:rPr>
        <w:t>1920-1980/2110-2170 MHz</w:t>
      </w:r>
      <w:r w:rsidRPr="0095796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0196A"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  <w:t>(»Narodne novine« br. 62/19 i 68</w:t>
      </w:r>
      <w:r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  <w:t>/19</w:t>
      </w:r>
      <w:r w:rsidRPr="00013EAB"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  <w:t>).</w:t>
      </w:r>
    </w:p>
    <w:p w:rsidR="00233A86" w:rsidRDefault="00233A86" w:rsidP="00233A8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33A86" w:rsidRDefault="00233A86" w:rsidP="00233A8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33A86" w:rsidRPr="006063B4" w:rsidRDefault="00233A86" w:rsidP="00233A8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63B4">
        <w:rPr>
          <w:rFonts w:ascii="Times New Roman" w:eastAsia="Times New Roman" w:hAnsi="Times New Roman" w:cs="Times New Roman"/>
          <w:sz w:val="24"/>
          <w:szCs w:val="24"/>
        </w:rPr>
        <w:t xml:space="preserve">KLASA: </w:t>
      </w:r>
    </w:p>
    <w:p w:rsidR="00233A86" w:rsidRPr="006063B4" w:rsidRDefault="00233A86" w:rsidP="00233A8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6063B4">
        <w:rPr>
          <w:rFonts w:ascii="Times New Roman" w:eastAsia="Times New Roman" w:hAnsi="Times New Roman" w:cs="Times New Roman"/>
          <w:sz w:val="24"/>
          <w:szCs w:val="24"/>
        </w:rPr>
        <w:t>Urbroj</w:t>
      </w:r>
      <w:proofErr w:type="spellEnd"/>
      <w:r w:rsidRPr="006063B4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</w:p>
    <w:p w:rsidR="00233A86" w:rsidRDefault="00233A86" w:rsidP="00233A8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63B4">
        <w:rPr>
          <w:rFonts w:ascii="Times New Roman" w:eastAsia="Times New Roman" w:hAnsi="Times New Roman" w:cs="Times New Roman"/>
          <w:sz w:val="24"/>
          <w:szCs w:val="24"/>
        </w:rPr>
        <w:t xml:space="preserve">Zagreb, </w:t>
      </w:r>
    </w:p>
    <w:p w:rsidR="00233A86" w:rsidRDefault="00233A86" w:rsidP="00233A8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927" w:type="dxa"/>
        <w:tblInd w:w="4568" w:type="dxa"/>
        <w:tblLook w:val="01E0" w:firstRow="1" w:lastRow="1" w:firstColumn="1" w:lastColumn="1" w:noHBand="0" w:noVBand="0"/>
      </w:tblPr>
      <w:tblGrid>
        <w:gridCol w:w="4927"/>
      </w:tblGrid>
      <w:tr w:rsidR="00233A86" w:rsidRPr="001C5615" w:rsidTr="00C26BFD">
        <w:tc>
          <w:tcPr>
            <w:tcW w:w="4927" w:type="dxa"/>
            <w:shd w:val="clear" w:color="auto" w:fill="auto"/>
          </w:tcPr>
          <w:p w:rsidR="00233A86" w:rsidRPr="001C5615" w:rsidRDefault="00233A86" w:rsidP="00C26BFD">
            <w:pPr>
              <w:tabs>
                <w:tab w:val="center" w:pos="7655"/>
              </w:tabs>
              <w:spacing w:before="240" w:after="60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</w:pPr>
            <w:r w:rsidRPr="001C5615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  <w:t>Predsjednik Vijeća</w:t>
            </w:r>
          </w:p>
        </w:tc>
      </w:tr>
      <w:tr w:rsidR="00233A86" w:rsidRPr="001C5615" w:rsidTr="00C26BFD">
        <w:tc>
          <w:tcPr>
            <w:tcW w:w="4927" w:type="dxa"/>
            <w:shd w:val="clear" w:color="auto" w:fill="auto"/>
          </w:tcPr>
          <w:p w:rsidR="00233A86" w:rsidRPr="001C5615" w:rsidRDefault="00233A86" w:rsidP="00C26BFD">
            <w:pPr>
              <w:tabs>
                <w:tab w:val="center" w:pos="7655"/>
              </w:tabs>
              <w:spacing w:after="60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  <w:t>Tonko Obuljen</w:t>
            </w:r>
          </w:p>
        </w:tc>
      </w:tr>
    </w:tbl>
    <w:p w:rsidR="00233A86" w:rsidRPr="004A4345" w:rsidRDefault="00233A86" w:rsidP="00233A8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33A86" w:rsidRPr="00B1537A" w:rsidRDefault="00233A8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sectPr w:rsidR="00233A86" w:rsidRPr="00B153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HRTimes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A31CD2"/>
    <w:multiLevelType w:val="hybridMultilevel"/>
    <w:tmpl w:val="A4E2E7AA"/>
    <w:lvl w:ilvl="0" w:tplc="596E68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DE51F2"/>
    <w:multiLevelType w:val="hybridMultilevel"/>
    <w:tmpl w:val="BC5EF0FC"/>
    <w:lvl w:ilvl="0" w:tplc="D4C293C0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2BAB0C7C"/>
    <w:multiLevelType w:val="hybridMultilevel"/>
    <w:tmpl w:val="D2F0D44A"/>
    <w:lvl w:ilvl="0" w:tplc="EA7A081E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0C7A72"/>
    <w:multiLevelType w:val="hybridMultilevel"/>
    <w:tmpl w:val="7804AA4A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A50837"/>
    <w:multiLevelType w:val="hybridMultilevel"/>
    <w:tmpl w:val="9E1C1E18"/>
    <w:lvl w:ilvl="0" w:tplc="32AAFF08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DB1820"/>
    <w:multiLevelType w:val="hybridMultilevel"/>
    <w:tmpl w:val="66FA0A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678"/>
    <w:rsid w:val="000279E7"/>
    <w:rsid w:val="00043658"/>
    <w:rsid w:val="000560ED"/>
    <w:rsid w:val="000865E8"/>
    <w:rsid w:val="000912F3"/>
    <w:rsid w:val="00095DD9"/>
    <w:rsid w:val="00107285"/>
    <w:rsid w:val="0013058E"/>
    <w:rsid w:val="00134B52"/>
    <w:rsid w:val="00140221"/>
    <w:rsid w:val="0016224E"/>
    <w:rsid w:val="00166CFF"/>
    <w:rsid w:val="00233A86"/>
    <w:rsid w:val="00244041"/>
    <w:rsid w:val="0024721E"/>
    <w:rsid w:val="0027546A"/>
    <w:rsid w:val="00297C09"/>
    <w:rsid w:val="002A7A28"/>
    <w:rsid w:val="002B3959"/>
    <w:rsid w:val="00316B99"/>
    <w:rsid w:val="003410B6"/>
    <w:rsid w:val="00345FFE"/>
    <w:rsid w:val="00370097"/>
    <w:rsid w:val="0039748E"/>
    <w:rsid w:val="003B3678"/>
    <w:rsid w:val="003B658F"/>
    <w:rsid w:val="003E7A09"/>
    <w:rsid w:val="003F44AE"/>
    <w:rsid w:val="00466F8A"/>
    <w:rsid w:val="004949BE"/>
    <w:rsid w:val="004C22D1"/>
    <w:rsid w:val="00522222"/>
    <w:rsid w:val="0053517F"/>
    <w:rsid w:val="005370CE"/>
    <w:rsid w:val="005466D6"/>
    <w:rsid w:val="005E100A"/>
    <w:rsid w:val="005F2D6E"/>
    <w:rsid w:val="00661CBB"/>
    <w:rsid w:val="006C4637"/>
    <w:rsid w:val="006D01FD"/>
    <w:rsid w:val="006E60EC"/>
    <w:rsid w:val="006F7214"/>
    <w:rsid w:val="00702C50"/>
    <w:rsid w:val="00703080"/>
    <w:rsid w:val="00780EAD"/>
    <w:rsid w:val="007A1838"/>
    <w:rsid w:val="007A3BD2"/>
    <w:rsid w:val="007C312D"/>
    <w:rsid w:val="007C34AA"/>
    <w:rsid w:val="007C7270"/>
    <w:rsid w:val="00824F3C"/>
    <w:rsid w:val="008855F7"/>
    <w:rsid w:val="008932DE"/>
    <w:rsid w:val="00896AA2"/>
    <w:rsid w:val="008B1187"/>
    <w:rsid w:val="008B6B95"/>
    <w:rsid w:val="008D643D"/>
    <w:rsid w:val="008E5470"/>
    <w:rsid w:val="008F29B8"/>
    <w:rsid w:val="008F7F9B"/>
    <w:rsid w:val="00955C03"/>
    <w:rsid w:val="00970883"/>
    <w:rsid w:val="00991037"/>
    <w:rsid w:val="009954F3"/>
    <w:rsid w:val="009C7C70"/>
    <w:rsid w:val="009D036D"/>
    <w:rsid w:val="009D59E8"/>
    <w:rsid w:val="009E2193"/>
    <w:rsid w:val="009F7B1F"/>
    <w:rsid w:val="00A00DAB"/>
    <w:rsid w:val="00A179CC"/>
    <w:rsid w:val="00A30ED4"/>
    <w:rsid w:val="00A31005"/>
    <w:rsid w:val="00A42EA6"/>
    <w:rsid w:val="00A84D36"/>
    <w:rsid w:val="00A91B65"/>
    <w:rsid w:val="00AB6315"/>
    <w:rsid w:val="00B1537A"/>
    <w:rsid w:val="00C3758E"/>
    <w:rsid w:val="00C55F8F"/>
    <w:rsid w:val="00C92A7A"/>
    <w:rsid w:val="00CA494D"/>
    <w:rsid w:val="00CD6B4C"/>
    <w:rsid w:val="00CD7271"/>
    <w:rsid w:val="00CE5AF0"/>
    <w:rsid w:val="00D01118"/>
    <w:rsid w:val="00DC269D"/>
    <w:rsid w:val="00DD2891"/>
    <w:rsid w:val="00DF62CD"/>
    <w:rsid w:val="00E50734"/>
    <w:rsid w:val="00E53862"/>
    <w:rsid w:val="00E7645C"/>
    <w:rsid w:val="00EB7966"/>
    <w:rsid w:val="00ED56D3"/>
    <w:rsid w:val="00F05368"/>
    <w:rsid w:val="00F06779"/>
    <w:rsid w:val="00F506F3"/>
    <w:rsid w:val="00F6349F"/>
    <w:rsid w:val="00FB5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60569FE-09B9-436D-B695-1BDF8F1F0D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219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279E7"/>
    <w:rPr>
      <w:color w:val="0000FF"/>
      <w:u w:val="single"/>
    </w:rPr>
  </w:style>
  <w:style w:type="character" w:customStyle="1" w:styleId="ECCParagraph">
    <w:name w:val="ECC Paragraph"/>
    <w:basedOn w:val="DefaultParagraphFont"/>
    <w:uiPriority w:val="1"/>
    <w:qFormat/>
    <w:rsid w:val="006D01FD"/>
    <w:rPr>
      <w:rFonts w:ascii="Arial" w:hAnsi="Arial"/>
      <w:noProof w:val="0"/>
      <w:sz w:val="20"/>
      <w:bdr w:val="none" w:sz="0" w:space="0" w:color="auto"/>
      <w:lang w:val="en-GB"/>
    </w:rPr>
  </w:style>
  <w:style w:type="paragraph" w:styleId="Caption">
    <w:name w:val="caption"/>
    <w:aliases w:val="Ca"/>
    <w:link w:val="CaptionChar"/>
    <w:qFormat/>
    <w:rsid w:val="008932DE"/>
    <w:pPr>
      <w:keepNext/>
      <w:suppressAutoHyphens/>
      <w:spacing w:after="0" w:line="240" w:lineRule="auto"/>
      <w:jc w:val="center"/>
    </w:pPr>
    <w:rPr>
      <w:rFonts w:ascii="Verdana" w:eastAsia="Arial" w:hAnsi="Verdana" w:cs="Times New Roman"/>
      <w:b/>
      <w:bCs/>
      <w:lang w:val="en-GB" w:eastAsia="ar-SA"/>
    </w:rPr>
  </w:style>
  <w:style w:type="character" w:customStyle="1" w:styleId="CaptionChar">
    <w:name w:val="Caption Char"/>
    <w:aliases w:val="Ca Char"/>
    <w:link w:val="Caption"/>
    <w:rsid w:val="008932DE"/>
    <w:rPr>
      <w:rFonts w:ascii="Verdana" w:eastAsia="Arial" w:hAnsi="Verdana" w:cs="Times New Roman"/>
      <w:b/>
      <w:bCs/>
      <w:lang w:val="en-GB" w:eastAsia="ar-SA"/>
    </w:rPr>
  </w:style>
  <w:style w:type="table" w:styleId="TableGrid">
    <w:name w:val="Table Grid"/>
    <w:basedOn w:val="TableNormal"/>
    <w:uiPriority w:val="59"/>
    <w:rsid w:val="00702C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21">
    <w:name w:val="Body Text 21"/>
    <w:basedOn w:val="Normal"/>
    <w:rsid w:val="00233A86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 w:cs="Times New Roman"/>
      <w:sz w:val="24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974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3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FEC01C8A75F14CB8D15BE56415D5AA" ma:contentTypeVersion="0" ma:contentTypeDescription="Stvaranje novog dokumenta." ma:contentTypeScope="" ma:versionID="f432a128e48c44768812ef64fc85a94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a97e57f17dc6da829d89cd5bbcb0b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95C8902-2E99-4375-ABAF-872F1187E1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5379EA2-A70A-4684-98D3-DD403F7D87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F6BAFE9-F10F-4490-A21C-A82C1D1AEA6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1019</Words>
  <Characters>5814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Obrazac izmjena propisa</vt:lpstr>
    </vt:vector>
  </TitlesOfParts>
  <Company>HAKOM</Company>
  <LinksUpToDate>false</LinksUpToDate>
  <CharactersWithSpaces>6820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Obrazac izmjena propisa</dc:title>
  <dc:subject/>
  <dc:creator>Natalija Boltužić</dc:creator>
  <cp:keywords/>
  <dc:description/>
  <cp:lastModifiedBy>Julijana Jančula Bauer</cp:lastModifiedBy>
  <cp:revision>4</cp:revision>
  <dcterms:created xsi:type="dcterms:W3CDTF">2020-09-17T10:38:00Z</dcterms:created>
  <dcterms:modified xsi:type="dcterms:W3CDTF">2020-09-17T10:40:00Z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0x010100A4FEC01C8A75F14CB8D15BE56415D5AA</vt:lpwstr>
  </property>
</Properties>
</file>